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2410"/>
        </w:tabs>
        <w:spacing w:line="276" w:lineRule="auto"/>
        <w:ind w:right="-574"/>
        <w:jc w:val="center"/>
        <w:rPr>
          <w:rFonts w:ascii="National" w:cs="National" w:eastAsia="National" w:hAnsi="National"/>
          <w:b w:val="1"/>
          <w:color w:val="1dbdc5"/>
          <w:sz w:val="28"/>
          <w:szCs w:val="28"/>
        </w:rPr>
      </w:pPr>
      <w:r w:rsidDel="00000000" w:rsidR="00000000" w:rsidRPr="00000000">
        <w:rPr>
          <w:rFonts w:ascii="National" w:cs="National" w:eastAsia="National" w:hAnsi="National"/>
          <w:b w:val="1"/>
          <w:color w:val="1dbdc5"/>
          <w:sz w:val="28"/>
          <w:szCs w:val="28"/>
          <w:rtl w:val="0"/>
        </w:rPr>
        <w:t xml:space="preserve">EL SEGMENTO INVERSOR ESPAÑOL EN EL SECTOR INMOBILIARIO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" w:right="-574" w:firstLine="0"/>
        <w:jc w:val="center"/>
        <w:rPr>
          <w:rFonts w:ascii="National" w:cs="National" w:eastAsia="National" w:hAnsi="National"/>
          <w:b w:val="1"/>
          <w:color w:val="303ab2"/>
          <w:sz w:val="44"/>
          <w:szCs w:val="44"/>
        </w:rPr>
      </w:pPr>
      <w:r w:rsidDel="00000000" w:rsidR="00000000" w:rsidRPr="00000000">
        <w:rPr>
          <w:rFonts w:ascii="National" w:cs="National" w:eastAsia="National" w:hAnsi="National"/>
          <w:b w:val="1"/>
          <w:color w:val="303ab2"/>
          <w:sz w:val="44"/>
          <w:szCs w:val="44"/>
          <w:rtl w:val="0"/>
        </w:rPr>
        <w:t xml:space="preserve">El perfil del inversor español es un hombre de 48 años y residente mayoritariamente en Cataluña, Madrid y Andalucía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El perfil no inversor está formado en su mayoría por mujeres (57%) con una media de edad de 45 años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Un 23% de los inversores españoles residen en Cataluña, un 16% en Madrid y un 15% en Andalucía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Un 62% de los compradores inversores busca adquirir un inmueble que se encuentre en la misma localidad en la que residen, ya sea en el mismo barrio (25%) o en uno distinto (37%)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b w:val="1"/>
            <w:color w:val="0000ff"/>
            <w:sz w:val="22"/>
            <w:szCs w:val="22"/>
            <w:u w:val="single"/>
            <w:rtl w:val="0"/>
          </w:rPr>
          <w:t xml:space="preserve">Aquí se puede ver un vídeo con la valoración de la directora de Estudios de Fotocasa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Madrid, 27 de enero de 2023</w:t>
      </w:r>
    </w:p>
    <w:p w:rsidR="00000000" w:rsidDel="00000000" w:rsidP="00000000" w:rsidRDefault="00000000" w:rsidRPr="00000000" w14:paraId="0000000A">
      <w:pPr>
        <w:spacing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El inversor o potencial inversor en vivienda no busca un lugar en el que vivir, ni siquiera una casa para pasar periodos vacacionales: su pretensión cuando accede al mercado es realizar una operación que le genere rentabilidad. Así,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quienes invierten en vivienda tienen, de media, 48 años y en un 56% de los casos se trata de hombres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Estos datos contrastan con el perfil medio del comprador no inversor que actualmente tiene 45 años y en un 57% de los casos son mujeres. Este es uno de los principales datos del informe “</w:t>
      </w:r>
      <w:hyperlink r:id="rId8">
        <w:r w:rsidDel="00000000" w:rsidR="00000000" w:rsidRPr="00000000">
          <w:rPr>
            <w:rFonts w:ascii="Open Sans" w:cs="Open Sans" w:eastAsia="Open Sans" w:hAnsi="Open Sans"/>
            <w:b w:val="1"/>
            <w:i w:val="1"/>
            <w:color w:val="0000ff"/>
            <w:sz w:val="22"/>
            <w:szCs w:val="22"/>
            <w:u w:val="single"/>
            <w:rtl w:val="0"/>
          </w:rPr>
          <w:t xml:space="preserve">El segmento inversor español en el mercado inmobiliario en 2022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” publicado por el portal inmobiliario </w:t>
      </w:r>
      <w:hyperlink r:id="rId9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para conocer de primera mano cómo es el perfil del comprador español que adquiere una vivienda como inversión.</w:t>
      </w:r>
    </w:p>
    <w:p w:rsidR="00000000" w:rsidDel="00000000" w:rsidP="00000000" w:rsidRDefault="00000000" w:rsidRPr="00000000" w14:paraId="0000000C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Y,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¿en qué lugar residen los inversores?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 Un 23% está en Cataluña, un 16% en Madrid y un 15% en Andalucía. Una distribución territorial que no tiene grandes diferencias respecto a quienes compran sin la pretensión de invertir: el 21% se encuentra en Cataluña, el 18% en Madrid y el 15% en Andalucía.</w:t>
      </w:r>
    </w:p>
    <w:p w:rsidR="00000000" w:rsidDel="00000000" w:rsidP="00000000" w:rsidRDefault="00000000" w:rsidRPr="00000000" w14:paraId="0000000E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El nivel socioeconómico de ambos tipos de compradores tampoco presenta diferencias significativas. El de quienes compran como inversión es, en seis de cada diez casos, alto o medio alto. Entre las personas que compran como primera o segunda residencia son el 55%. En cuanto a los ingresos brutos mensuales de la unidad familiar, entre los compradores inversores la situación es algo mejor. Por ejemplo, solamente son un 20% los que tienen unos ingresos por debajo de 2.000€ mientras que, entre los que no planean destinar su compra a la inversión, hay un 26% que se ubica en esta franja de ingresos.</w:t>
      </w:r>
    </w:p>
    <w:p w:rsidR="00000000" w:rsidDel="00000000" w:rsidP="00000000" w:rsidRDefault="00000000" w:rsidRPr="00000000" w14:paraId="00000011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right="-574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“La inversión en activos inmobiliarios se considera un valor refugio de cara las crisis y las épocas de incertidumbre como la actual. Tanto grandes como pequeños particulares apuestan ahora por la vivienda como un amparo para evitar que sus ahorros se devalúen y se han lanzado a este mercado al percibirlo como seguro, tras la evolución tan positiva desde el impacto de la Covid-19. Además, la rentabilidad ofrecida se sitúa en niveles máximos con un 6,9%, muy por encima de otros productos financieros. Los ahorradores ven en el ladrillo una gran oportunidad, segura y rentable a largo plazo, que también se revaloriza con el paso del tiempo”, comenta María Matos, directora de Estudios y Portavoz de Fotocasa. </w:t>
      </w:r>
    </w:p>
    <w:p w:rsidR="00000000" w:rsidDel="00000000" w:rsidP="00000000" w:rsidRDefault="00000000" w:rsidRPr="00000000" w14:paraId="0000001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En el extremo opuesto, el de los niveles de ingresos más elevados, sin embargo, hay mayor concentración de compradores inversores: el 26% de ellos supera los 3.501€. Una situación en la que solo están el 22% de los compradores no inversores. Otra diferencia significativa entre ambos grupos se da en la situación de convivencia. Entre los particulares que tienen el objetivo de invertir hay un 49% que vive con su pareja y sus hijos. Sin embargo, entre los que compran con otros fines solo hay un 38% en esta situación.</w:t>
      </w:r>
    </w:p>
    <w:p w:rsidR="00000000" w:rsidDel="00000000" w:rsidP="00000000" w:rsidRDefault="00000000" w:rsidRPr="00000000" w14:paraId="00000015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912497" cy="3648522"/>
            <wp:effectExtent b="0" l="0" r="0" t="0"/>
            <wp:docPr descr="Interfaz de usuario gráfica, Aplicación&#10;&#10;Descripción generada automáticamente" id="90" name="image1.png"/>
            <a:graphic>
              <a:graphicData uri="http://schemas.openxmlformats.org/drawingml/2006/picture">
                <pic:pic>
                  <pic:nvPicPr>
                    <pic:cNvPr descr="Interfaz de usuario gráfica, Aplicación&#10;&#10;Descripción generada automáticamente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2497" cy="3648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¿Dónde buscan y dónde acaban encontrando vivienda los inversores?</w:t>
      </w:r>
    </w:p>
    <w:p w:rsidR="00000000" w:rsidDel="00000000" w:rsidP="00000000" w:rsidRDefault="00000000" w:rsidRPr="00000000" w14:paraId="0000001B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Cuando se trata de elegir un lugar para invertir, seis de cada diez inversores compran en la misma localidad en la que residen. Esta cifra se distribuye en un 25% que ha adquirido (o intentado hacerlo) un inmueble en el mismo barrio en que reside y un 37% que lo ha hecho en otro barrio de la misma localidad.</w:t>
      </w:r>
    </w:p>
    <w:p w:rsidR="00000000" w:rsidDel="00000000" w:rsidP="00000000" w:rsidRDefault="00000000" w:rsidRPr="00000000" w14:paraId="0000001D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¿Y cuántos buscan fuera de su ciudad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? El 36% de los particulares que invierten en el sector inmobiliario ha comprado o intentado comprar en localidades diferentes a aquella</w:t>
      </w:r>
    </w:p>
    <w:p w:rsidR="00000000" w:rsidDel="00000000" w:rsidP="00000000" w:rsidRDefault="00000000" w:rsidRPr="00000000" w14:paraId="0000001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en la que residen: un 20% en alguna localidad cercana dentro de su misma provincia; un 6% en una localidad cercana sin salir de la provincia; y un 10% en otra provincia</w:t>
      </w:r>
    </w:p>
    <w:p w:rsidR="00000000" w:rsidDel="00000000" w:rsidP="00000000" w:rsidRDefault="00000000" w:rsidRPr="00000000" w14:paraId="00000020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796588" cy="2165024"/>
            <wp:effectExtent b="0" l="0" r="0" t="0"/>
            <wp:docPr descr="Sitio web, Escala de tiempo&#10;&#10;Descripción generada automáticamente" id="91" name="image2.png"/>
            <a:graphic>
              <a:graphicData uri="http://schemas.openxmlformats.org/drawingml/2006/picture">
                <pic:pic>
                  <pic:nvPicPr>
                    <pic:cNvPr descr="Sitio web, Escala de tiempo&#10;&#10;Descripción generada automáticament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6588" cy="2165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Fotocasa</w:t>
      </w:r>
    </w:p>
    <w:p w:rsidR="00000000" w:rsidDel="00000000" w:rsidP="00000000" w:rsidRDefault="00000000" w:rsidRPr="00000000" w14:paraId="00000025">
      <w:pPr>
        <w:shd w:fill="ffffff" w:val="clear"/>
        <w:spacing w:after="280" w:before="280" w:line="276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2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índice inmobiliario 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3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Sala de Prensa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6">
      <w:pPr>
        <w:shd w:fill="ffffff" w:val="clear"/>
        <w:spacing w:after="280" w:before="280" w:line="276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bookmarkStart w:colFirst="0" w:colLast="0" w:name="_heading=h.gjdgxs" w:id="0"/>
      <w:bookmarkEnd w:id="0"/>
      <w:hyperlink r:id="rId14">
        <w:r w:rsidDel="00000000" w:rsidR="00000000" w:rsidRPr="00000000">
          <w:rPr>
            <w:rFonts w:ascii="Open Sans" w:cs="Open Sans" w:eastAsia="Open Sans" w:hAnsi="Open Sans"/>
            <w:b w:val="1"/>
            <w:color w:val="0000ff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 pertenece a </w:t>
      </w:r>
      <w:hyperlink r:id="rId15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Adevinta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, una empresa 100% especializada en Marketplaces digitales y el único “pure player” del sector a nivel mundial. </w:t>
      </w:r>
      <w:hyperlink r:id="rId16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Más información sobre Fotocasa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7">
      <w:pPr>
        <w:spacing w:line="276" w:lineRule="auto"/>
        <w:ind w:right="-71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Adevinta Spain</w:t>
      </w:r>
    </w:p>
    <w:p w:rsidR="00000000" w:rsidDel="00000000" w:rsidP="00000000" w:rsidRDefault="00000000" w:rsidRPr="00000000" w14:paraId="00000028">
      <w:pPr>
        <w:spacing w:after="200" w:before="143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Adevinta Spain es una compañía líder en marketplaces digitales y una de las principales empresas del sector tecnológico del país, con más de 18 millones de usuarios al mes en sus plataformas de los sectores inmobiliario (</w:t>
      </w:r>
      <w:hyperlink r:id="rId17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1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habitaclia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empleo (</w:t>
      </w:r>
      <w:hyperlink r:id="rId19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InfoJobs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motor (</w:t>
      </w:r>
      <w:hyperlink r:id="rId20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coches.net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21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motos.net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 y compraventa de artículos de segunda mano (</w:t>
      </w:r>
      <w:hyperlink r:id="rId22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Milanuncios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before="143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:rsidR="00000000" w:rsidDel="00000000" w:rsidP="00000000" w:rsidRDefault="00000000" w:rsidRPr="00000000" w14:paraId="0000002A">
      <w:pPr>
        <w:spacing w:after="200" w:before="143" w:lineRule="auto"/>
        <w:ind w:right="-716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Adevinta tiene presencia mundial en 11 países. El conjunto de sus plataformas locales recibe un promedio de 3.000 millones de visitas cada mes. </w:t>
      </w:r>
    </w:p>
    <w:p w:rsidR="00000000" w:rsidDel="00000000" w:rsidP="00000000" w:rsidRDefault="00000000" w:rsidRPr="00000000" w14:paraId="0000002B">
      <w:pPr>
        <w:spacing w:after="160" w:lineRule="auto"/>
        <w:ind w:right="-716"/>
        <w:jc w:val="both"/>
        <w:rPr>
          <w:rFonts w:ascii="Open Sans" w:cs="Open Sans" w:eastAsia="Open Sans" w:hAnsi="Open Sans"/>
          <w:color w:val="1155cc"/>
          <w:sz w:val="22"/>
          <w:szCs w:val="22"/>
          <w:u w:val="singl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Más información en </w:t>
      </w:r>
      <w:hyperlink r:id="rId23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adevinta.es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Rule="auto"/>
        <w:ind w:right="-71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2"/>
          <w:szCs w:val="22"/>
          <w:rtl w:val="0"/>
        </w:rPr>
        <w:t xml:space="preserve">Departamento Comunicación Fotocasa</w:t>
      </w:r>
    </w:p>
    <w:p w:rsidR="00000000" w:rsidDel="00000000" w:rsidP="00000000" w:rsidRDefault="00000000" w:rsidRPr="00000000" w14:paraId="0000002E">
      <w:pPr>
        <w:shd w:fill="ffffff" w:val="clear"/>
        <w:spacing w:line="276" w:lineRule="auto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Anaïs López</w:t>
      </w:r>
    </w:p>
    <w:p w:rsidR="00000000" w:rsidDel="00000000" w:rsidP="00000000" w:rsidRDefault="00000000" w:rsidRPr="00000000" w14:paraId="0000002F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hyperlink r:id="rId24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comunicacion@fotocasa.es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620 66 29 26</w:t>
      </w:r>
    </w:p>
    <w:p w:rsidR="00000000" w:rsidDel="00000000" w:rsidP="00000000" w:rsidRDefault="00000000" w:rsidRPr="00000000" w14:paraId="00000031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right="-71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2"/>
          <w:szCs w:val="22"/>
          <w:rtl w:val="0"/>
        </w:rPr>
        <w:t xml:space="preserve">Llorente y Cuenca    </w:t>
        <w:tab/>
        <w:tab/>
        <w:tab/>
        <w:t xml:space="preserve">       </w:t>
        <w:tab/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Ramon Torné</w:t>
        <w:tab/>
        <w:tab/>
        <w:tab/>
        <w:tab/>
        <w:tab/>
        <w:tab/>
        <w:tab/>
        <w:t xml:space="preserve">                 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hyperlink r:id="rId25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rtorne@llorenteycuenca.com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638 68 19 85      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6">
      <w:pPr>
        <w:shd w:fill="ffffff" w:val="clear"/>
        <w:ind w:right="-716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ab/>
        <w:tab/>
        <w:tab/>
        <w:tab/>
        <w:tab/>
        <w:tab/>
        <w:tab/>
        <w:t xml:space="preserve">     </w:t>
      </w:r>
    </w:p>
    <w:p w:rsidR="00000000" w:rsidDel="00000000" w:rsidP="00000000" w:rsidRDefault="00000000" w:rsidRPr="00000000" w14:paraId="00000037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Fanny Merino</w:t>
      </w:r>
    </w:p>
    <w:p w:rsidR="00000000" w:rsidDel="00000000" w:rsidP="00000000" w:rsidRDefault="00000000" w:rsidRPr="00000000" w14:paraId="00000038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hyperlink r:id="rId26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emerino@llorenteycuenca.com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663 35 69 75 </w:t>
      </w:r>
    </w:p>
    <w:p w:rsidR="00000000" w:rsidDel="00000000" w:rsidP="00000000" w:rsidRDefault="00000000" w:rsidRPr="00000000" w14:paraId="0000003A">
      <w:pPr>
        <w:shd w:fill="ffffff" w:val="clear"/>
        <w:ind w:right="-71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Paula Iglesias</w:t>
      </w:r>
    </w:p>
    <w:p w:rsidR="00000000" w:rsidDel="00000000" w:rsidP="00000000" w:rsidRDefault="00000000" w:rsidRPr="00000000" w14:paraId="0000003C">
      <w:pPr>
        <w:shd w:fill="ffffff" w:val="clear"/>
        <w:ind w:right="-71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hyperlink r:id="rId27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piglesias@llorenteycuenca.com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ind w:right="-716"/>
        <w:rPr>
          <w:rFonts w:ascii="Open Sans" w:cs="Open Sans" w:eastAsia="Open Sans" w:hAnsi="Open Sans"/>
          <w:color w:val="000000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662 450 236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right="-574"/>
        <w:jc w:val="right"/>
        <w:rPr>
          <w:rFonts w:ascii="Open Sans" w:cs="Open Sans" w:eastAsia="Open Sans" w:hAnsi="Open Sans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6840" w:w="11900" w:orient="portrait"/>
      <w:pgMar w:bottom="1417" w:top="1417" w:left="1701" w:right="1701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ation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-1068055</wp:posOffset>
          </wp:positionH>
          <wp:positionV relativeFrom="paragraph">
            <wp:posOffset>174608</wp:posOffset>
          </wp:positionV>
          <wp:extent cx="7670550" cy="451315"/>
          <wp:effectExtent b="0" l="0" r="0" t="0"/>
          <wp:wrapNone/>
          <wp:docPr id="8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-1121119</wp:posOffset>
          </wp:positionH>
          <wp:positionV relativeFrom="paragraph">
            <wp:posOffset>225177</wp:posOffset>
          </wp:positionV>
          <wp:extent cx="7581265" cy="1019175"/>
          <wp:effectExtent b="0" l="0" r="0" t="0"/>
          <wp:wrapNone/>
          <wp:docPr id="8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1265" cy="1019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F21C1"/>
  </w:style>
  <w:style w:type="paragraph" w:styleId="Ttulo1">
    <w:name w:val="heading 1"/>
    <w:basedOn w:val="Normal"/>
    <w:next w:val="Normal"/>
    <w:link w:val="Ttulo1Car"/>
    <w:uiPriority w:val="9"/>
    <w:qFormat w:val="1"/>
    <w:rsid w:val="00E44764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343AB8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link w:val="Ttulo3Car"/>
    <w:uiPriority w:val="9"/>
    <w:semiHidden w:val="1"/>
    <w:unhideWhenUsed w:val="1"/>
    <w:qFormat w:val="1"/>
    <w:rsid w:val="009F2EE6"/>
    <w:pPr>
      <w:spacing w:after="100" w:afterAutospacing="1" w:before="100" w:beforeAutospacing="1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val="es-ES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Web">
    <w:name w:val="Normal (Web)"/>
    <w:basedOn w:val="Normal"/>
    <w:uiPriority w:val="99"/>
    <w:unhideWhenUsed w:val="1"/>
    <w:rsid w:val="00A84CA7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DD4CA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 w:val="1"/>
    <w:rsid w:val="00DD4CA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 w:val="1"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5029E9"/>
    <w:pPr>
      <w:ind w:left="720"/>
      <w:contextualSpacing w:val="1"/>
    </w:pPr>
  </w:style>
  <w:style w:type="table" w:styleId="Tabladecuadrcula5oscura-nfasis11" w:customStyle="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e2f3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band1Vert">
      <w:tblPr/>
      <w:tcPr>
        <w:shd w:color="auto" w:fill="b4c6e7" w:themeFill="accent1" w:themeFillTint="000066" w:val="clear"/>
      </w:tcPr>
    </w:tblStylePr>
    <w:tblStylePr w:type="band1Horz">
      <w:tblPr/>
      <w:tcPr>
        <w:shd w:color="auto" w:fill="b4c6e7" w:themeFill="accent1" w:themeFillTint="000066" w:val="clear"/>
      </w:tcPr>
    </w:tblStyle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964BE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72FE2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72FE2"/>
    <w:rPr>
      <w:rFonts w:ascii="Segoe UI" w:cs="Segoe UI" w:hAnsi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7C4E4A"/>
    <w:rPr>
      <w:color w:val="605e5c"/>
      <w:shd w:color="auto" w:fill="e1dfdd" w:val="clear"/>
    </w:rPr>
  </w:style>
  <w:style w:type="paragraph" w:styleId="Descripcin">
    <w:name w:val="caption"/>
    <w:basedOn w:val="Normal"/>
    <w:next w:val="Normal"/>
    <w:uiPriority w:val="35"/>
    <w:unhideWhenUsed w:val="1"/>
    <w:qFormat w:val="1"/>
    <w:rsid w:val="00813155"/>
    <w:pPr>
      <w:spacing w:after="200"/>
    </w:pPr>
    <w:rPr>
      <w:i w:val="1"/>
      <w:iCs w:val="1"/>
      <w:color w:val="44546a" w:themeColor="text2"/>
      <w:sz w:val="18"/>
      <w:szCs w:val="18"/>
      <w:lang w:val="es-ES"/>
    </w:rPr>
  </w:style>
  <w:style w:type="paragraph" w:styleId="Prrafodelista1" w:customStyle="1">
    <w:name w:val="Párrafo de lista1"/>
    <w:basedOn w:val="Normal"/>
    <w:uiPriority w:val="34"/>
    <w:qFormat w:val="1"/>
    <w:rsid w:val="00471E3C"/>
    <w:pPr>
      <w:spacing w:after="160" w:line="259" w:lineRule="auto"/>
      <w:ind w:left="720"/>
      <w:contextualSpacing w:val="1"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E263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E2636"/>
    <w:rPr>
      <w:b w:val="1"/>
      <w:bCs w:val="1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FE2636"/>
    <w:rPr>
      <w:color w:val="605e5c"/>
      <w:shd w:color="auto" w:fill="e1dfdd" w:val="clear"/>
    </w:rPr>
  </w:style>
  <w:style w:type="character" w:styleId="Ttulo3Car" w:customStyle="1">
    <w:name w:val="Título 3 Car"/>
    <w:basedOn w:val="Fuentedeprrafopredeter"/>
    <w:link w:val="Ttulo3"/>
    <w:uiPriority w:val="9"/>
    <w:rsid w:val="009F2EE6"/>
    <w:rPr>
      <w:rFonts w:ascii="Times New Roman" w:cs="Times New Roman" w:eastAsia="Times New Roman" w:hAnsi="Times New Roman"/>
      <w:b w:val="1"/>
      <w:bCs w:val="1"/>
      <w:sz w:val="27"/>
      <w:szCs w:val="27"/>
      <w:lang w:eastAsia="es-ES" w:val="es-ES"/>
    </w:rPr>
  </w:style>
  <w:style w:type="character" w:styleId="Textoennegrita">
    <w:name w:val="Strong"/>
    <w:basedOn w:val="Fuentedeprrafopredeter"/>
    <w:uiPriority w:val="22"/>
    <w:qFormat w:val="1"/>
    <w:rsid w:val="009F2EE6"/>
    <w:rPr>
      <w:b w:val="1"/>
      <w:bCs w:val="1"/>
    </w:rPr>
  </w:style>
  <w:style w:type="character" w:styleId="Ttulo1Car" w:customStyle="1">
    <w:name w:val="Título 1 Car"/>
    <w:basedOn w:val="Fuentedeprrafopredeter"/>
    <w:link w:val="Ttulo1"/>
    <w:uiPriority w:val="9"/>
    <w:rsid w:val="00E4476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nfasis">
    <w:name w:val="Emphasis"/>
    <w:basedOn w:val="Fuentedeprrafopredeter"/>
    <w:uiPriority w:val="20"/>
    <w:qFormat w:val="1"/>
    <w:rsid w:val="002A7EA9"/>
    <w:rPr>
      <w:i w:val="1"/>
      <w:iCs w:val="1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DF36B8"/>
    <w:rPr>
      <w:color w:val="954f72" w:themeColor="followed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343AB8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bold" w:customStyle="1">
    <w:name w:val="bold"/>
    <w:basedOn w:val="Fuentedeprrafopredeter"/>
    <w:rsid w:val="008A24C9"/>
  </w:style>
  <w:style w:type="character" w:styleId="d-none" w:customStyle="1">
    <w:name w:val="d-none"/>
    <w:basedOn w:val="Fuentedeprrafopredeter"/>
    <w:rsid w:val="008A24C9"/>
  </w:style>
  <w:style w:type="character" w:styleId="font-2x" w:customStyle="1">
    <w:name w:val="font-2x"/>
    <w:basedOn w:val="Fuentedeprrafopredeter"/>
    <w:rsid w:val="008A24C9"/>
  </w:style>
  <w:style w:type="character" w:styleId="decoracion2" w:customStyle="1">
    <w:name w:val="decoracion2"/>
    <w:basedOn w:val="Fuentedeprrafopredeter"/>
    <w:rsid w:val="008A24C9"/>
  </w:style>
  <w:style w:type="paragraph" w:styleId="Revisin">
    <w:name w:val="Revision"/>
    <w:hidden w:val="1"/>
    <w:uiPriority w:val="99"/>
    <w:semiHidden w:val="1"/>
    <w:rsid w:val="00FC54D1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fontstyle01" w:customStyle="1">
    <w:name w:val="fontstyle01"/>
    <w:basedOn w:val="Fuentedeprrafopredeter"/>
    <w:rsid w:val="00D95EF1"/>
    <w:rPr>
      <w:rFonts w:ascii="National-Regular" w:hAnsi="National-Regular" w:hint="default"/>
      <w:b w:val="0"/>
      <w:bCs w:val="0"/>
      <w:i w:val="0"/>
      <w:iCs w:val="0"/>
      <w:color w:val="000000"/>
      <w:sz w:val="22"/>
      <w:szCs w:val="22"/>
    </w:rPr>
  </w:style>
  <w:style w:type="character" w:styleId="fontstyle21" w:customStyle="1">
    <w:name w:val="fontstyle21"/>
    <w:basedOn w:val="Fuentedeprrafopredeter"/>
    <w:rsid w:val="00D95EF1"/>
    <w:rPr>
      <w:rFonts w:ascii="National-MediumItalic" w:hAnsi="National-MediumItalic" w:hint="default"/>
      <w:b w:val="0"/>
      <w:bCs w:val="0"/>
      <w:i w:val="1"/>
      <w:iCs w:val="1"/>
      <w:color w:val="575756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oches.net/" TargetMode="External"/><Relationship Id="rId22" Type="http://schemas.openxmlformats.org/officeDocument/2006/relationships/hyperlink" Target="https://www.milanuncios.com/" TargetMode="External"/><Relationship Id="rId21" Type="http://schemas.openxmlformats.org/officeDocument/2006/relationships/hyperlink" Target="https://motos.coches.net/" TargetMode="External"/><Relationship Id="rId24" Type="http://schemas.openxmlformats.org/officeDocument/2006/relationships/hyperlink" Target="mailto:comunicacion@fotocasa.es" TargetMode="External"/><Relationship Id="rId23" Type="http://schemas.openxmlformats.org/officeDocument/2006/relationships/hyperlink" Target="http://adevinta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25" Type="http://schemas.openxmlformats.org/officeDocument/2006/relationships/hyperlink" Target="mailto:rtorne@llorenteycuenca.com" TargetMode="External"/><Relationship Id="rId28" Type="http://schemas.openxmlformats.org/officeDocument/2006/relationships/header" Target="header1.xml"/><Relationship Id="rId27" Type="http://schemas.openxmlformats.org/officeDocument/2006/relationships/hyperlink" Target="mailto:piglesias@llorenteycuenca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hyperlink" Target="https://youtu.be/un-J17Th7Vs" TargetMode="External"/><Relationship Id="rId8" Type="http://schemas.openxmlformats.org/officeDocument/2006/relationships/hyperlink" Target="https://s36360.pcdn.co/wp-content/uploads/2023/01/Informe-El-segmento-inversor-espanol-en-el-mercado-inmobiliario-en-2022.pdf" TargetMode="Externa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yperlink" Target="http://prensa.fotocasa.es" TargetMode="External"/><Relationship Id="rId12" Type="http://schemas.openxmlformats.org/officeDocument/2006/relationships/hyperlink" Target="https://www.fotocasa.es/indice/" TargetMode="External"/><Relationship Id="rId15" Type="http://schemas.openxmlformats.org/officeDocument/2006/relationships/hyperlink" Target="https://www.adevinta.com/" TargetMode="External"/><Relationship Id="rId14" Type="http://schemas.openxmlformats.org/officeDocument/2006/relationships/hyperlink" Target="http://www.fotocasa.es/" TargetMode="External"/><Relationship Id="rId17" Type="http://schemas.openxmlformats.org/officeDocument/2006/relationships/hyperlink" Target="https://www.fotocasa.es/es/" TargetMode="External"/><Relationship Id="rId16" Type="http://schemas.openxmlformats.org/officeDocument/2006/relationships/hyperlink" Target="https://www.fotocasa.es/es/quienes-somos/" TargetMode="External"/><Relationship Id="rId19" Type="http://schemas.openxmlformats.org/officeDocument/2006/relationships/hyperlink" Target="https://www.infojobs.net/" TargetMode="External"/><Relationship Id="rId18" Type="http://schemas.openxmlformats.org/officeDocument/2006/relationships/hyperlink" Target="https://www.habitacli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X8Ru4vr3NvGiEtj7GScLzQQQcw==">AMUW2mWJHYEKpnGVaIhaa2la/7nEGIbGWUG6AyaZfhhndFGnsgXY6vWtRYJx/q+/8QLsXliBaE9xcWx6leHTvjK6B2xecW8TNQ8YKUZxc6B3HyE9USaDiXLy2hJhI08jnXROaNkZEgHb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2022-04-21T07:41:00Z</dcterms:created>
  <dc:creator>Sara Urrea Rodriguez</dc:creator>
</cp:coreProperties>
</file>