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EB09" w14:textId="77777777" w:rsidR="004F6EC3" w:rsidRDefault="00000000">
      <w:r>
        <w:rPr>
          <w:noProof/>
        </w:rPr>
        <w:drawing>
          <wp:anchor distT="0" distB="0" distL="114300" distR="114300" simplePos="0" relativeHeight="251658240" behindDoc="0" locked="0" layoutInCell="1" hidden="0" allowOverlap="1" wp14:anchorId="25F521C1" wp14:editId="481CC0A1">
            <wp:simplePos x="0" y="0"/>
            <wp:positionH relativeFrom="column">
              <wp:posOffset>-1080131</wp:posOffset>
            </wp:positionH>
            <wp:positionV relativeFrom="paragraph">
              <wp:posOffset>-447669</wp:posOffset>
            </wp:positionV>
            <wp:extent cx="7581265" cy="101917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082885E" w14:textId="77777777" w:rsidR="004F6EC3" w:rsidRDefault="004F6EC3">
      <w:pPr>
        <w:jc w:val="right"/>
        <w:rPr>
          <w:rFonts w:ascii="National" w:eastAsia="National" w:hAnsi="National" w:cs="National"/>
          <w:color w:val="303AB2"/>
          <w:sz w:val="36"/>
          <w:szCs w:val="36"/>
        </w:rPr>
      </w:pPr>
    </w:p>
    <w:p w14:paraId="6AB65EA7" w14:textId="77777777" w:rsidR="004F6EC3" w:rsidRDefault="004F6EC3">
      <w:pPr>
        <w:jc w:val="right"/>
        <w:rPr>
          <w:rFonts w:ascii="National" w:eastAsia="National" w:hAnsi="National" w:cs="National"/>
          <w:color w:val="303AB2"/>
          <w:sz w:val="36"/>
          <w:szCs w:val="36"/>
        </w:rPr>
      </w:pPr>
    </w:p>
    <w:p w14:paraId="715A2B12" w14:textId="77777777" w:rsidR="004F6EC3" w:rsidRDefault="00000000">
      <w:pPr>
        <w:spacing w:line="276" w:lineRule="auto"/>
        <w:jc w:val="center"/>
        <w:rPr>
          <w:rFonts w:ascii="National" w:eastAsia="National" w:hAnsi="National" w:cs="National"/>
          <w:b/>
          <w:color w:val="1DBDC5"/>
          <w:sz w:val="50"/>
          <w:szCs w:val="50"/>
        </w:rPr>
      </w:pPr>
      <w:bookmarkStart w:id="0" w:name="_heading=h.gjdgxs" w:colFirst="0" w:colLast="0"/>
      <w:bookmarkEnd w:id="0"/>
      <w:r>
        <w:rPr>
          <w:rFonts w:ascii="National" w:eastAsia="National" w:hAnsi="National" w:cs="National"/>
          <w:b/>
          <w:color w:val="1DBDC5"/>
          <w:sz w:val="50"/>
          <w:szCs w:val="50"/>
        </w:rPr>
        <w:t>2022: PRECIO VIVIENDA EN ALQUILER</w:t>
      </w:r>
    </w:p>
    <w:p w14:paraId="2B333BCA" w14:textId="77777777" w:rsidR="004F6EC3" w:rsidRDefault="00000000">
      <w:pPr>
        <w:spacing w:line="276" w:lineRule="auto"/>
        <w:jc w:val="center"/>
        <w:rPr>
          <w:rFonts w:ascii="National" w:eastAsia="National" w:hAnsi="National" w:cs="National"/>
          <w:b/>
          <w:color w:val="1DBDC5"/>
          <w:sz w:val="50"/>
          <w:szCs w:val="50"/>
        </w:rPr>
      </w:pPr>
      <w:r>
        <w:rPr>
          <w:rFonts w:ascii="National" w:eastAsia="National" w:hAnsi="National" w:cs="National"/>
          <w:b/>
          <w:color w:val="303AB2"/>
          <w:sz w:val="44"/>
          <w:szCs w:val="44"/>
        </w:rPr>
        <w:t>Durante 2022 en 13 comunidades autónomas se ha alcanzado el precio máximo en el alquiler</w:t>
      </w:r>
    </w:p>
    <w:p w14:paraId="67897DBC" w14:textId="77777777" w:rsidR="004F6EC3" w:rsidRDefault="004F6EC3">
      <w:pPr>
        <w:rPr>
          <w:rFonts w:ascii="National" w:eastAsia="National" w:hAnsi="National" w:cs="National"/>
          <w:b/>
          <w:color w:val="303AB2"/>
          <w:sz w:val="16"/>
          <w:szCs w:val="16"/>
        </w:rPr>
      </w:pPr>
    </w:p>
    <w:p w14:paraId="20A98ED5" w14:textId="77777777" w:rsidR="004F6EC3"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Además, el pasado mes de julio también se alcanzó el precio máximo en España, con un precio medio de 11,21 euros/m² al mes</w:t>
      </w:r>
    </w:p>
    <w:p w14:paraId="23D94CAF" w14:textId="77777777" w:rsidR="004F6EC3"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De las 50 provincia analizadas en 36 de ellas se ha alcanzado ya máximos en algún momento de 2022 y de las 46 capitales de provincia analizadas el precio ha alcanzado máximos en 39 de ellas</w:t>
      </w:r>
    </w:p>
    <w:p w14:paraId="625F9E1A" w14:textId="77777777" w:rsidR="004F6EC3"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En la ciudad de Barcelona todos los distritos menos uno han alcanzado máximos en 2022 y en Madrid tan sólo quedan 4 distritos que aún no han llegado a máximos</w:t>
      </w:r>
    </w:p>
    <w:p w14:paraId="0941450F" w14:textId="77777777" w:rsidR="004F6EC3" w:rsidRDefault="00000000">
      <w:pPr>
        <w:pBdr>
          <w:top w:val="nil"/>
          <w:left w:val="nil"/>
          <w:bottom w:val="nil"/>
          <w:right w:val="nil"/>
          <w:between w:val="nil"/>
        </w:pBdr>
        <w:spacing w:line="276" w:lineRule="auto"/>
        <w:jc w:val="both"/>
        <w:rPr>
          <w:rFonts w:ascii="Open Sans Light" w:eastAsia="Open Sans Light" w:hAnsi="Open Sans Light" w:cs="Open Sans Light"/>
          <w:color w:val="303AB2"/>
        </w:rPr>
      </w:pPr>
      <w:r>
        <w:rPr>
          <w:rFonts w:ascii="Open Sans Light" w:eastAsia="Open Sans Light" w:hAnsi="Open Sans Light" w:cs="Open Sans Light"/>
          <w:b/>
          <w:color w:val="303AB2"/>
        </w:rPr>
        <w:br/>
      </w:r>
      <w:r>
        <w:rPr>
          <w:rFonts w:ascii="Open Sans" w:eastAsia="Open Sans" w:hAnsi="Open Sans" w:cs="Open Sans"/>
          <w:color w:val="303AB2"/>
        </w:rPr>
        <w:t>Madrid, 3 de febrero de 2023</w:t>
      </w:r>
    </w:p>
    <w:p w14:paraId="2802FC5C" w14:textId="77777777" w:rsidR="004F6EC3" w:rsidRDefault="004F6EC3">
      <w:pPr>
        <w:spacing w:line="276" w:lineRule="auto"/>
        <w:rPr>
          <w:rFonts w:ascii="Open Sans Light" w:eastAsia="Open Sans Light" w:hAnsi="Open Sans Light" w:cs="Open Sans Light"/>
          <w:color w:val="303AB2"/>
        </w:rPr>
      </w:pPr>
    </w:p>
    <w:p w14:paraId="159819D6"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El pasado año 2022 ha representado un cambio muy importante en el mercado del alquiler, especialmente en lo</w:t>
      </w:r>
      <w:r>
        <w:rPr>
          <w:rFonts w:ascii="Open Sans" w:eastAsia="Open Sans" w:hAnsi="Open Sans" w:cs="Open Sans"/>
          <w:sz w:val="22"/>
          <w:szCs w:val="22"/>
        </w:rPr>
        <w:t xml:space="preserve"> referente a</w:t>
      </w:r>
      <w:r>
        <w:rPr>
          <w:rFonts w:ascii="Open Sans" w:eastAsia="Open Sans" w:hAnsi="Open Sans" w:cs="Open Sans"/>
          <w:color w:val="000000"/>
          <w:sz w:val="22"/>
          <w:szCs w:val="22"/>
        </w:rPr>
        <w:t xml:space="preserve"> precios. En este sentido, en algún momento de 2022 13 comunidades autónomas han alcanzado precios máximos históricos desde que el </w:t>
      </w:r>
      <w:r>
        <w:rPr>
          <w:rFonts w:ascii="Open Sans" w:eastAsia="Open Sans" w:hAnsi="Open Sans" w:cs="Open Sans"/>
          <w:b/>
          <w:color w:val="000000"/>
          <w:sz w:val="22"/>
          <w:szCs w:val="22"/>
        </w:rPr>
        <w:t>Índice Inmobiliario Fotocasa</w:t>
      </w:r>
      <w:r>
        <w:rPr>
          <w:rFonts w:ascii="Open Sans" w:eastAsia="Open Sans" w:hAnsi="Open Sans" w:cs="Open Sans"/>
          <w:color w:val="000000"/>
          <w:sz w:val="22"/>
          <w:szCs w:val="22"/>
        </w:rPr>
        <w:t xml:space="preserve"> tiene registros, es decir, desde 2006. Esto </w:t>
      </w:r>
      <w:r>
        <w:rPr>
          <w:rFonts w:ascii="Open Sans" w:eastAsia="Open Sans" w:hAnsi="Open Sans" w:cs="Open Sans"/>
          <w:sz w:val="22"/>
          <w:szCs w:val="22"/>
        </w:rPr>
        <w:t>significa</w:t>
      </w:r>
      <w:r>
        <w:rPr>
          <w:rFonts w:ascii="Open Sans" w:eastAsia="Open Sans" w:hAnsi="Open Sans" w:cs="Open Sans"/>
          <w:color w:val="000000"/>
          <w:sz w:val="22"/>
          <w:szCs w:val="22"/>
        </w:rPr>
        <w:t xml:space="preserve"> que durante 2022 el precio del alquiler nunca había </w:t>
      </w:r>
      <w:r>
        <w:rPr>
          <w:rFonts w:ascii="Open Sans" w:eastAsia="Open Sans" w:hAnsi="Open Sans" w:cs="Open Sans"/>
          <w:sz w:val="22"/>
          <w:szCs w:val="22"/>
        </w:rPr>
        <w:t>estado tan alto</w:t>
      </w:r>
      <w:r>
        <w:rPr>
          <w:rFonts w:ascii="Open Sans" w:eastAsia="Open Sans" w:hAnsi="Open Sans" w:cs="Open Sans"/>
          <w:color w:val="000000"/>
          <w:sz w:val="22"/>
          <w:szCs w:val="22"/>
        </w:rPr>
        <w:t xml:space="preserve"> como lo est</w:t>
      </w:r>
      <w:r>
        <w:rPr>
          <w:rFonts w:ascii="Open Sans" w:eastAsia="Open Sans" w:hAnsi="Open Sans" w:cs="Open Sans"/>
          <w:sz w:val="22"/>
          <w:szCs w:val="22"/>
        </w:rPr>
        <w:t xml:space="preserve">á </w:t>
      </w:r>
      <w:r>
        <w:rPr>
          <w:rFonts w:ascii="Open Sans" w:eastAsia="Open Sans" w:hAnsi="Open Sans" w:cs="Open Sans"/>
          <w:color w:val="000000"/>
          <w:sz w:val="22"/>
          <w:szCs w:val="22"/>
        </w:rPr>
        <w:t xml:space="preserve">ahora en 13 comunidades autónomas. Además, a nivel </w:t>
      </w:r>
      <w:r>
        <w:rPr>
          <w:rFonts w:ascii="Open Sans" w:eastAsia="Open Sans" w:hAnsi="Open Sans" w:cs="Open Sans"/>
          <w:sz w:val="22"/>
          <w:szCs w:val="22"/>
        </w:rPr>
        <w:t>nacional</w:t>
      </w:r>
      <w:r>
        <w:rPr>
          <w:rFonts w:ascii="Open Sans" w:eastAsia="Open Sans" w:hAnsi="Open Sans" w:cs="Open Sans"/>
          <w:color w:val="000000"/>
          <w:sz w:val="22"/>
          <w:szCs w:val="22"/>
        </w:rPr>
        <w:t xml:space="preserve"> e</w:t>
      </w:r>
      <w:r>
        <w:rPr>
          <w:rFonts w:ascii="Open Sans" w:eastAsia="Open Sans" w:hAnsi="Open Sans" w:cs="Open Sans"/>
          <w:sz w:val="22"/>
          <w:szCs w:val="22"/>
        </w:rPr>
        <w:t>l</w:t>
      </w:r>
      <w:r>
        <w:rPr>
          <w:rFonts w:ascii="Open Sans" w:eastAsia="Open Sans" w:hAnsi="Open Sans" w:cs="Open Sans"/>
          <w:color w:val="000000"/>
          <w:sz w:val="22"/>
          <w:szCs w:val="22"/>
        </w:rPr>
        <w:t xml:space="preserve"> precio del arrendamiento ha alcanzado m</w:t>
      </w:r>
      <w:r>
        <w:rPr>
          <w:rFonts w:ascii="Open Sans" w:eastAsia="Open Sans" w:hAnsi="Open Sans" w:cs="Open Sans"/>
          <w:sz w:val="22"/>
          <w:szCs w:val="22"/>
        </w:rPr>
        <w:t>áximos hasta en tres ocasiones, en mayo, junio y julio y cierra el ejercicio con</w:t>
      </w:r>
      <w:r>
        <w:rPr>
          <w:rFonts w:ascii="Open Sans" w:eastAsia="Open Sans" w:hAnsi="Open Sans" w:cs="Open Sans"/>
          <w:color w:val="000000"/>
          <w:sz w:val="22"/>
          <w:szCs w:val="22"/>
        </w:rPr>
        <w:t xml:space="preserve"> un precio medio de 11,</w:t>
      </w:r>
      <w:r>
        <w:rPr>
          <w:rFonts w:ascii="Open Sans" w:eastAsia="Open Sans" w:hAnsi="Open Sans" w:cs="Open Sans"/>
          <w:sz w:val="22"/>
          <w:szCs w:val="22"/>
        </w:rPr>
        <w:t>03</w:t>
      </w:r>
      <w:r>
        <w:rPr>
          <w:rFonts w:ascii="Open Sans" w:eastAsia="Open Sans" w:hAnsi="Open Sans" w:cs="Open Sans"/>
          <w:color w:val="000000"/>
          <w:sz w:val="22"/>
          <w:szCs w:val="22"/>
        </w:rPr>
        <w:t xml:space="preserve"> euros/m² al mes.</w:t>
      </w:r>
    </w:p>
    <w:p w14:paraId="0723D401" w14:textId="77777777" w:rsidR="004F6EC3" w:rsidRDefault="004F6EC3">
      <w:pPr>
        <w:spacing w:line="276" w:lineRule="auto"/>
        <w:jc w:val="both"/>
        <w:rPr>
          <w:rFonts w:ascii="Open Sans" w:eastAsia="Open Sans" w:hAnsi="Open Sans" w:cs="Open Sans"/>
          <w:color w:val="000000"/>
          <w:sz w:val="22"/>
          <w:szCs w:val="22"/>
        </w:rPr>
      </w:pPr>
    </w:p>
    <w:p w14:paraId="0488D2C1"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la primera comunidad que durante 2022 alcanzó máximos fue </w:t>
      </w:r>
      <w:r>
        <w:rPr>
          <w:rFonts w:ascii="Open Sans" w:eastAsia="Open Sans" w:hAnsi="Open Sans" w:cs="Open Sans"/>
          <w:b/>
          <w:color w:val="000000"/>
          <w:sz w:val="22"/>
          <w:szCs w:val="22"/>
        </w:rPr>
        <w:t>La Rioja</w:t>
      </w:r>
      <w:r>
        <w:rPr>
          <w:rFonts w:ascii="Open Sans" w:eastAsia="Open Sans" w:hAnsi="Open Sans" w:cs="Open Sans"/>
          <w:color w:val="000000"/>
          <w:sz w:val="22"/>
          <w:szCs w:val="22"/>
        </w:rPr>
        <w:t xml:space="preserve">, que el pasado mes de junio alcanzó su récord con 8,40 euros/m² al mes. Después de seis meses, el precio ha </w:t>
      </w:r>
      <w:r>
        <w:rPr>
          <w:rFonts w:ascii="Open Sans" w:eastAsia="Open Sans" w:hAnsi="Open Sans" w:cs="Open Sans"/>
          <w:sz w:val="22"/>
          <w:szCs w:val="22"/>
        </w:rPr>
        <w:t>descendido</w:t>
      </w:r>
      <w:r>
        <w:rPr>
          <w:rFonts w:ascii="Open Sans" w:eastAsia="Open Sans" w:hAnsi="Open Sans" w:cs="Open Sans"/>
          <w:color w:val="000000"/>
          <w:sz w:val="22"/>
          <w:szCs w:val="22"/>
        </w:rPr>
        <w:t xml:space="preserve"> un -6% hasta los 7,88 euros/m² al mes que ha registrado a cierre de año. Las siguientes comunidades en alcanzar máximos el pasado mes de julio fueron </w:t>
      </w:r>
      <w:r>
        <w:rPr>
          <w:rFonts w:ascii="Open Sans" w:eastAsia="Open Sans" w:hAnsi="Open Sans" w:cs="Open Sans"/>
          <w:b/>
          <w:color w:val="000000"/>
          <w:sz w:val="22"/>
          <w:szCs w:val="22"/>
        </w:rPr>
        <w:t>Cantabria, Castilla y León, Extremadura y Murcia</w:t>
      </w:r>
      <w:r>
        <w:rPr>
          <w:rFonts w:ascii="Open Sans" w:eastAsia="Open Sans" w:hAnsi="Open Sans" w:cs="Open Sans"/>
          <w:color w:val="000000"/>
          <w:sz w:val="22"/>
          <w:szCs w:val="22"/>
        </w:rPr>
        <w:t xml:space="preserve">. Después, en agosto de 2022, fue Asturias la que llegó a su récord histórico en el precio del alquiler, en octubre lo hizo </w:t>
      </w:r>
      <w:r>
        <w:rPr>
          <w:rFonts w:ascii="Open Sans" w:eastAsia="Open Sans" w:hAnsi="Open Sans" w:cs="Open Sans"/>
          <w:b/>
          <w:color w:val="000000"/>
          <w:sz w:val="22"/>
          <w:szCs w:val="22"/>
        </w:rPr>
        <w:t>Navarra y el País Vasco</w:t>
      </w:r>
      <w:r>
        <w:rPr>
          <w:rFonts w:ascii="Open Sans" w:eastAsia="Open Sans" w:hAnsi="Open Sans" w:cs="Open Sans"/>
          <w:color w:val="000000"/>
          <w:sz w:val="22"/>
          <w:szCs w:val="22"/>
        </w:rPr>
        <w:t xml:space="preserve"> en noviembre. Ha sido el último mes del año cuando se han alcanzado máximos en cinco comunidades más: </w:t>
      </w:r>
      <w:r>
        <w:rPr>
          <w:rFonts w:ascii="Open Sans" w:eastAsia="Open Sans" w:hAnsi="Open Sans" w:cs="Open Sans"/>
          <w:b/>
          <w:color w:val="000000"/>
          <w:sz w:val="22"/>
          <w:szCs w:val="22"/>
        </w:rPr>
        <w:t>Andalucía, Baleares, Canarias y la Comunidad Valenciana</w:t>
      </w:r>
      <w:r>
        <w:rPr>
          <w:rFonts w:ascii="Open Sans" w:eastAsia="Open Sans" w:hAnsi="Open Sans" w:cs="Open Sans"/>
          <w:color w:val="000000"/>
          <w:sz w:val="22"/>
          <w:szCs w:val="22"/>
        </w:rPr>
        <w:t>.</w:t>
      </w:r>
    </w:p>
    <w:p w14:paraId="1009E5EC" w14:textId="77777777" w:rsidR="004F6EC3" w:rsidRDefault="004F6EC3">
      <w:pPr>
        <w:spacing w:line="276" w:lineRule="auto"/>
        <w:jc w:val="both"/>
        <w:rPr>
          <w:rFonts w:ascii="Open Sans" w:eastAsia="Open Sans" w:hAnsi="Open Sans" w:cs="Open Sans"/>
          <w:color w:val="000000"/>
        </w:rPr>
      </w:pPr>
    </w:p>
    <w:tbl>
      <w:tblPr>
        <w:tblStyle w:val="ae"/>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679"/>
        <w:gridCol w:w="1754"/>
        <w:gridCol w:w="1754"/>
        <w:gridCol w:w="1754"/>
      </w:tblGrid>
      <w:tr w:rsidR="004F6EC3" w14:paraId="6B0FC06C"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6C63DDD" w14:textId="77777777" w:rsidR="004F6EC3" w:rsidRDefault="00000000">
            <w:pPr>
              <w:spacing w:line="276" w:lineRule="auto"/>
              <w:jc w:val="both"/>
              <w:rPr>
                <w:rFonts w:ascii="Open Sans" w:eastAsia="Open Sans" w:hAnsi="Open Sans" w:cs="Open Sans"/>
                <w:color w:val="000000"/>
              </w:rPr>
            </w:pPr>
            <w:r>
              <w:rPr>
                <w:rFonts w:ascii="Open Sans" w:eastAsia="Open Sans" w:hAnsi="Open Sans" w:cs="Open Sans"/>
              </w:rPr>
              <w:lastRenderedPageBreak/>
              <w:t>COMUNIDAD AUTÓNOMA</w:t>
            </w:r>
          </w:p>
        </w:tc>
        <w:tc>
          <w:tcPr>
            <w:tcW w:w="1679" w:type="dxa"/>
          </w:tcPr>
          <w:p w14:paraId="5E402ACA"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0"/>
                <w:szCs w:val="20"/>
              </w:rPr>
              <w:t>Diciembre 2022</w:t>
            </w:r>
          </w:p>
        </w:tc>
        <w:tc>
          <w:tcPr>
            <w:tcW w:w="1754" w:type="dxa"/>
          </w:tcPr>
          <w:p w14:paraId="5EB6699D"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0"/>
                <w:szCs w:val="20"/>
              </w:rPr>
              <w:t>Precio máximo</w:t>
            </w:r>
          </w:p>
        </w:tc>
        <w:tc>
          <w:tcPr>
            <w:tcW w:w="1754" w:type="dxa"/>
          </w:tcPr>
          <w:p w14:paraId="16FE8AE6"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0"/>
                <w:szCs w:val="20"/>
              </w:rPr>
              <w:t>Mes máximo</w:t>
            </w:r>
          </w:p>
        </w:tc>
        <w:tc>
          <w:tcPr>
            <w:tcW w:w="1754" w:type="dxa"/>
          </w:tcPr>
          <w:p w14:paraId="3E234B62" w14:textId="77777777" w:rsidR="004F6EC3"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sz w:val="20"/>
                <w:szCs w:val="20"/>
              </w:rPr>
              <w:t>Diferencia máximo vs mes actual</w:t>
            </w:r>
          </w:p>
        </w:tc>
      </w:tr>
      <w:tr w:rsidR="004F6EC3" w14:paraId="36E2F220"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655D68F" w14:textId="77777777" w:rsidR="004F6EC3" w:rsidRDefault="00000000">
            <w:pPr>
              <w:spacing w:line="276" w:lineRule="auto"/>
              <w:jc w:val="both"/>
              <w:rPr>
                <w:rFonts w:ascii="Open Sans" w:eastAsia="Open Sans" w:hAnsi="Open Sans" w:cs="Open Sans"/>
                <w:color w:val="000000"/>
              </w:rPr>
            </w:pPr>
            <w:r>
              <w:rPr>
                <w:rFonts w:ascii="Open Sans" w:eastAsia="Open Sans" w:hAnsi="Open Sans" w:cs="Open Sans"/>
                <w:sz w:val="22"/>
                <w:szCs w:val="22"/>
              </w:rPr>
              <w:t>La Rioja</w:t>
            </w:r>
          </w:p>
        </w:tc>
        <w:tc>
          <w:tcPr>
            <w:tcW w:w="1679" w:type="dxa"/>
            <w:vAlign w:val="bottom"/>
          </w:tcPr>
          <w:p w14:paraId="3615185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7,88 €</w:t>
            </w:r>
          </w:p>
        </w:tc>
        <w:tc>
          <w:tcPr>
            <w:tcW w:w="1754" w:type="dxa"/>
            <w:vAlign w:val="bottom"/>
          </w:tcPr>
          <w:p w14:paraId="6254C7F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8,40 €</w:t>
            </w:r>
          </w:p>
        </w:tc>
        <w:tc>
          <w:tcPr>
            <w:tcW w:w="1754" w:type="dxa"/>
            <w:vAlign w:val="bottom"/>
          </w:tcPr>
          <w:p w14:paraId="6988CF5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jun.-22</w:t>
            </w:r>
          </w:p>
        </w:tc>
        <w:tc>
          <w:tcPr>
            <w:tcW w:w="1754" w:type="dxa"/>
            <w:vAlign w:val="bottom"/>
          </w:tcPr>
          <w:p w14:paraId="4087DAD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-6%</w:t>
            </w:r>
          </w:p>
        </w:tc>
      </w:tr>
      <w:tr w:rsidR="004F6EC3" w14:paraId="4F6FA236"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3B6F79CF"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Cantabria</w:t>
            </w:r>
          </w:p>
        </w:tc>
        <w:tc>
          <w:tcPr>
            <w:tcW w:w="1679" w:type="dxa"/>
            <w:vAlign w:val="bottom"/>
          </w:tcPr>
          <w:p w14:paraId="3EA0DF47"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10,32 €</w:t>
            </w:r>
          </w:p>
        </w:tc>
        <w:tc>
          <w:tcPr>
            <w:tcW w:w="1754" w:type="dxa"/>
            <w:vAlign w:val="bottom"/>
          </w:tcPr>
          <w:p w14:paraId="3CA281E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11,18 €</w:t>
            </w:r>
          </w:p>
        </w:tc>
        <w:tc>
          <w:tcPr>
            <w:tcW w:w="1754" w:type="dxa"/>
            <w:vAlign w:val="bottom"/>
          </w:tcPr>
          <w:p w14:paraId="415E765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jul.-22</w:t>
            </w:r>
          </w:p>
        </w:tc>
        <w:tc>
          <w:tcPr>
            <w:tcW w:w="1754" w:type="dxa"/>
            <w:vAlign w:val="bottom"/>
          </w:tcPr>
          <w:p w14:paraId="5FEE2E3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-8%</w:t>
            </w:r>
          </w:p>
        </w:tc>
      </w:tr>
      <w:tr w:rsidR="004F6EC3" w14:paraId="39E5E7DC"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8AECE3B"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679" w:type="dxa"/>
            <w:vAlign w:val="bottom"/>
          </w:tcPr>
          <w:p w14:paraId="352A746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7,80 €</w:t>
            </w:r>
          </w:p>
        </w:tc>
        <w:tc>
          <w:tcPr>
            <w:tcW w:w="1754" w:type="dxa"/>
            <w:vAlign w:val="bottom"/>
          </w:tcPr>
          <w:p w14:paraId="38BFFAB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8,00 €</w:t>
            </w:r>
          </w:p>
        </w:tc>
        <w:tc>
          <w:tcPr>
            <w:tcW w:w="1754" w:type="dxa"/>
            <w:vAlign w:val="bottom"/>
          </w:tcPr>
          <w:p w14:paraId="3801346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jul.-22</w:t>
            </w:r>
          </w:p>
        </w:tc>
        <w:tc>
          <w:tcPr>
            <w:tcW w:w="1754" w:type="dxa"/>
            <w:vAlign w:val="bottom"/>
          </w:tcPr>
          <w:p w14:paraId="21439CD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-3%</w:t>
            </w:r>
          </w:p>
        </w:tc>
      </w:tr>
      <w:tr w:rsidR="004F6EC3" w14:paraId="4E809B00"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43FCBC63"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Extremadura</w:t>
            </w:r>
          </w:p>
        </w:tc>
        <w:tc>
          <w:tcPr>
            <w:tcW w:w="1679" w:type="dxa"/>
            <w:vAlign w:val="bottom"/>
          </w:tcPr>
          <w:p w14:paraId="51D3F72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6,04 €</w:t>
            </w:r>
          </w:p>
        </w:tc>
        <w:tc>
          <w:tcPr>
            <w:tcW w:w="1754" w:type="dxa"/>
            <w:vAlign w:val="bottom"/>
          </w:tcPr>
          <w:p w14:paraId="4BBDA787"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6,21 €</w:t>
            </w:r>
          </w:p>
        </w:tc>
        <w:tc>
          <w:tcPr>
            <w:tcW w:w="1754" w:type="dxa"/>
            <w:vAlign w:val="bottom"/>
          </w:tcPr>
          <w:p w14:paraId="45D0B26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jul.-22</w:t>
            </w:r>
          </w:p>
        </w:tc>
        <w:tc>
          <w:tcPr>
            <w:tcW w:w="1754" w:type="dxa"/>
            <w:vAlign w:val="bottom"/>
          </w:tcPr>
          <w:p w14:paraId="7258AA0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-3%</w:t>
            </w:r>
          </w:p>
        </w:tc>
      </w:tr>
      <w:tr w:rsidR="004F6EC3" w14:paraId="32E0D0DB"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6C72698"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Murcia</w:t>
            </w:r>
          </w:p>
        </w:tc>
        <w:tc>
          <w:tcPr>
            <w:tcW w:w="1679" w:type="dxa"/>
            <w:vAlign w:val="bottom"/>
          </w:tcPr>
          <w:p w14:paraId="112055A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7,67 €</w:t>
            </w:r>
          </w:p>
        </w:tc>
        <w:tc>
          <w:tcPr>
            <w:tcW w:w="1754" w:type="dxa"/>
            <w:vAlign w:val="bottom"/>
          </w:tcPr>
          <w:p w14:paraId="2082EFF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8,51 €</w:t>
            </w:r>
          </w:p>
        </w:tc>
        <w:tc>
          <w:tcPr>
            <w:tcW w:w="1754" w:type="dxa"/>
            <w:vAlign w:val="bottom"/>
          </w:tcPr>
          <w:p w14:paraId="5A3C99B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jul.-22</w:t>
            </w:r>
          </w:p>
        </w:tc>
        <w:tc>
          <w:tcPr>
            <w:tcW w:w="1754" w:type="dxa"/>
            <w:vAlign w:val="bottom"/>
          </w:tcPr>
          <w:p w14:paraId="61E1EA2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-10%</w:t>
            </w:r>
          </w:p>
        </w:tc>
      </w:tr>
      <w:tr w:rsidR="004F6EC3" w14:paraId="73DDD84F"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75B9309B"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Asturias</w:t>
            </w:r>
          </w:p>
        </w:tc>
        <w:tc>
          <w:tcPr>
            <w:tcW w:w="1679" w:type="dxa"/>
            <w:vAlign w:val="bottom"/>
          </w:tcPr>
          <w:p w14:paraId="5C8A9C5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8,38 €</w:t>
            </w:r>
          </w:p>
        </w:tc>
        <w:tc>
          <w:tcPr>
            <w:tcW w:w="1754" w:type="dxa"/>
            <w:vAlign w:val="bottom"/>
          </w:tcPr>
          <w:p w14:paraId="4C9CEDD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8,68 €</w:t>
            </w:r>
          </w:p>
        </w:tc>
        <w:tc>
          <w:tcPr>
            <w:tcW w:w="1754" w:type="dxa"/>
            <w:vAlign w:val="bottom"/>
          </w:tcPr>
          <w:p w14:paraId="3B5DB72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ago.-22</w:t>
            </w:r>
          </w:p>
        </w:tc>
        <w:tc>
          <w:tcPr>
            <w:tcW w:w="1754" w:type="dxa"/>
            <w:vAlign w:val="bottom"/>
          </w:tcPr>
          <w:p w14:paraId="1547859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-3%</w:t>
            </w:r>
          </w:p>
        </w:tc>
      </w:tr>
      <w:tr w:rsidR="004F6EC3" w14:paraId="31954DBA"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0C04DB4"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Navarra</w:t>
            </w:r>
          </w:p>
        </w:tc>
        <w:tc>
          <w:tcPr>
            <w:tcW w:w="1679" w:type="dxa"/>
            <w:vAlign w:val="bottom"/>
          </w:tcPr>
          <w:p w14:paraId="0C71C7B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10,39 €</w:t>
            </w:r>
          </w:p>
        </w:tc>
        <w:tc>
          <w:tcPr>
            <w:tcW w:w="1754" w:type="dxa"/>
            <w:vAlign w:val="bottom"/>
          </w:tcPr>
          <w:p w14:paraId="04084CD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10,58 €</w:t>
            </w:r>
          </w:p>
        </w:tc>
        <w:tc>
          <w:tcPr>
            <w:tcW w:w="1754" w:type="dxa"/>
            <w:vAlign w:val="bottom"/>
          </w:tcPr>
          <w:p w14:paraId="4D79A4C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oct.-22</w:t>
            </w:r>
          </w:p>
        </w:tc>
        <w:tc>
          <w:tcPr>
            <w:tcW w:w="1754" w:type="dxa"/>
            <w:vAlign w:val="bottom"/>
          </w:tcPr>
          <w:p w14:paraId="4EB2849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-2%</w:t>
            </w:r>
          </w:p>
        </w:tc>
      </w:tr>
      <w:tr w:rsidR="004F6EC3" w14:paraId="3C2E138A"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47D3AD3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País Vasco</w:t>
            </w:r>
          </w:p>
        </w:tc>
        <w:tc>
          <w:tcPr>
            <w:tcW w:w="1679" w:type="dxa"/>
            <w:vAlign w:val="bottom"/>
          </w:tcPr>
          <w:p w14:paraId="1EA9E0B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13,80 €</w:t>
            </w:r>
          </w:p>
        </w:tc>
        <w:tc>
          <w:tcPr>
            <w:tcW w:w="1754" w:type="dxa"/>
            <w:vAlign w:val="bottom"/>
          </w:tcPr>
          <w:p w14:paraId="761F9BD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13,95 €</w:t>
            </w:r>
          </w:p>
        </w:tc>
        <w:tc>
          <w:tcPr>
            <w:tcW w:w="1754" w:type="dxa"/>
            <w:vAlign w:val="bottom"/>
          </w:tcPr>
          <w:p w14:paraId="35AB21A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nov.-22</w:t>
            </w:r>
          </w:p>
        </w:tc>
        <w:tc>
          <w:tcPr>
            <w:tcW w:w="1754" w:type="dxa"/>
            <w:vAlign w:val="bottom"/>
          </w:tcPr>
          <w:p w14:paraId="0137290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rPr>
                <w:rFonts w:ascii="Open Sans" w:eastAsia="Open Sans" w:hAnsi="Open Sans" w:cs="Open Sans"/>
                <w:color w:val="FF0000"/>
                <w:sz w:val="22"/>
                <w:szCs w:val="22"/>
              </w:rPr>
              <w:t>-1%</w:t>
            </w:r>
          </w:p>
        </w:tc>
      </w:tr>
      <w:tr w:rsidR="004F6EC3" w14:paraId="78A7F0E2"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EB063BC"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Andalucía</w:t>
            </w:r>
          </w:p>
        </w:tc>
        <w:tc>
          <w:tcPr>
            <w:tcW w:w="1679" w:type="dxa"/>
            <w:vAlign w:val="bottom"/>
          </w:tcPr>
          <w:p w14:paraId="5FEEF6F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9,22 €</w:t>
            </w:r>
          </w:p>
        </w:tc>
        <w:tc>
          <w:tcPr>
            <w:tcW w:w="1754" w:type="dxa"/>
            <w:vAlign w:val="bottom"/>
          </w:tcPr>
          <w:p w14:paraId="6D8643F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9,22 €</w:t>
            </w:r>
          </w:p>
        </w:tc>
        <w:tc>
          <w:tcPr>
            <w:tcW w:w="1754" w:type="dxa"/>
            <w:vAlign w:val="bottom"/>
          </w:tcPr>
          <w:p w14:paraId="52EB395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754" w:type="dxa"/>
            <w:vAlign w:val="bottom"/>
          </w:tcPr>
          <w:p w14:paraId="2502D4B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24F758FC"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5DD0FDF8"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Baleares</w:t>
            </w:r>
          </w:p>
        </w:tc>
        <w:tc>
          <w:tcPr>
            <w:tcW w:w="1679" w:type="dxa"/>
            <w:vAlign w:val="bottom"/>
          </w:tcPr>
          <w:p w14:paraId="35ABF447"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14,16 €</w:t>
            </w:r>
          </w:p>
        </w:tc>
        <w:tc>
          <w:tcPr>
            <w:tcW w:w="1754" w:type="dxa"/>
            <w:vAlign w:val="bottom"/>
          </w:tcPr>
          <w:p w14:paraId="20C711D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14,16 €</w:t>
            </w:r>
          </w:p>
        </w:tc>
        <w:tc>
          <w:tcPr>
            <w:tcW w:w="1754" w:type="dxa"/>
            <w:vAlign w:val="bottom"/>
          </w:tcPr>
          <w:p w14:paraId="100390D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754" w:type="dxa"/>
            <w:vAlign w:val="bottom"/>
          </w:tcPr>
          <w:p w14:paraId="73D7482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6304AB5F"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01D6F2C"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Canarias</w:t>
            </w:r>
          </w:p>
        </w:tc>
        <w:tc>
          <w:tcPr>
            <w:tcW w:w="1679" w:type="dxa"/>
            <w:vAlign w:val="bottom"/>
          </w:tcPr>
          <w:p w14:paraId="443ECA9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11,26 €</w:t>
            </w:r>
          </w:p>
        </w:tc>
        <w:tc>
          <w:tcPr>
            <w:tcW w:w="1754" w:type="dxa"/>
            <w:vAlign w:val="bottom"/>
          </w:tcPr>
          <w:p w14:paraId="37EEFA5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11,26 €</w:t>
            </w:r>
          </w:p>
        </w:tc>
        <w:tc>
          <w:tcPr>
            <w:tcW w:w="1754" w:type="dxa"/>
            <w:vAlign w:val="bottom"/>
          </w:tcPr>
          <w:p w14:paraId="6607B71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754" w:type="dxa"/>
            <w:vAlign w:val="bottom"/>
          </w:tcPr>
          <w:p w14:paraId="51090B5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6BF013DA"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452F4024"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Comunitat Valenciana</w:t>
            </w:r>
          </w:p>
        </w:tc>
        <w:tc>
          <w:tcPr>
            <w:tcW w:w="1679" w:type="dxa"/>
            <w:vAlign w:val="bottom"/>
          </w:tcPr>
          <w:p w14:paraId="40BC7CB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10,12 €</w:t>
            </w:r>
          </w:p>
        </w:tc>
        <w:tc>
          <w:tcPr>
            <w:tcW w:w="1754" w:type="dxa"/>
            <w:vAlign w:val="bottom"/>
          </w:tcPr>
          <w:p w14:paraId="1A0A72C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10,12 €</w:t>
            </w:r>
          </w:p>
        </w:tc>
        <w:tc>
          <w:tcPr>
            <w:tcW w:w="1754" w:type="dxa"/>
            <w:vAlign w:val="bottom"/>
          </w:tcPr>
          <w:p w14:paraId="1DE2B38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754" w:type="dxa"/>
            <w:vAlign w:val="bottom"/>
          </w:tcPr>
          <w:p w14:paraId="1D0F385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48107CB1"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4367446"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Galicia</w:t>
            </w:r>
          </w:p>
        </w:tc>
        <w:tc>
          <w:tcPr>
            <w:tcW w:w="1679" w:type="dxa"/>
            <w:vAlign w:val="bottom"/>
          </w:tcPr>
          <w:p w14:paraId="681798C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7,96 €</w:t>
            </w:r>
          </w:p>
        </w:tc>
        <w:tc>
          <w:tcPr>
            <w:tcW w:w="1754" w:type="dxa"/>
            <w:vAlign w:val="bottom"/>
          </w:tcPr>
          <w:p w14:paraId="6C4D64D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7,96 €</w:t>
            </w:r>
          </w:p>
        </w:tc>
        <w:tc>
          <w:tcPr>
            <w:tcW w:w="1754" w:type="dxa"/>
            <w:vAlign w:val="bottom"/>
          </w:tcPr>
          <w:p w14:paraId="70231FD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754" w:type="dxa"/>
            <w:vAlign w:val="bottom"/>
          </w:tcPr>
          <w:p w14:paraId="0E8965B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5036E230" w14:textId="77777777" w:rsidTr="004F6EC3">
        <w:tc>
          <w:tcPr>
            <w:cnfStyle w:val="001000000000" w:firstRow="0" w:lastRow="0" w:firstColumn="1" w:lastColumn="0" w:oddVBand="0" w:evenVBand="0" w:oddHBand="0" w:evenHBand="0" w:firstRowFirstColumn="0" w:firstRowLastColumn="0" w:lastRowFirstColumn="0" w:lastRowLastColumn="0"/>
            <w:tcW w:w="1838" w:type="dxa"/>
            <w:vAlign w:val="bottom"/>
          </w:tcPr>
          <w:p w14:paraId="3B8C7043"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España</w:t>
            </w:r>
          </w:p>
        </w:tc>
        <w:tc>
          <w:tcPr>
            <w:tcW w:w="1679" w:type="dxa"/>
            <w:vAlign w:val="bottom"/>
          </w:tcPr>
          <w:p w14:paraId="15BB8BA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11,03 €</w:t>
            </w:r>
          </w:p>
        </w:tc>
        <w:tc>
          <w:tcPr>
            <w:tcW w:w="1754" w:type="dxa"/>
            <w:vAlign w:val="bottom"/>
          </w:tcPr>
          <w:p w14:paraId="56E8C92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11,21 €</w:t>
            </w:r>
          </w:p>
        </w:tc>
        <w:tc>
          <w:tcPr>
            <w:tcW w:w="1754" w:type="dxa"/>
            <w:vAlign w:val="bottom"/>
          </w:tcPr>
          <w:p w14:paraId="3B78B37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jul.-22</w:t>
            </w:r>
          </w:p>
        </w:tc>
        <w:tc>
          <w:tcPr>
            <w:tcW w:w="1754" w:type="dxa"/>
            <w:vAlign w:val="bottom"/>
          </w:tcPr>
          <w:p w14:paraId="2089596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-1,6%</w:t>
            </w:r>
          </w:p>
        </w:tc>
      </w:tr>
    </w:tbl>
    <w:p w14:paraId="64902041" w14:textId="77777777" w:rsidR="004F6EC3" w:rsidRDefault="004F6EC3">
      <w:pPr>
        <w:spacing w:line="276" w:lineRule="auto"/>
        <w:jc w:val="both"/>
        <w:rPr>
          <w:rFonts w:ascii="Open Sans" w:eastAsia="Open Sans" w:hAnsi="Open Sans" w:cs="Open Sans"/>
          <w:color w:val="000000"/>
        </w:rPr>
      </w:pPr>
    </w:p>
    <w:p w14:paraId="08324F22" w14:textId="77777777" w:rsidR="004F6EC3" w:rsidRDefault="004F6EC3">
      <w:pPr>
        <w:spacing w:line="276" w:lineRule="auto"/>
        <w:jc w:val="both"/>
        <w:rPr>
          <w:rFonts w:ascii="Open Sans" w:eastAsia="Open Sans" w:hAnsi="Open Sans" w:cs="Open Sans"/>
        </w:rPr>
      </w:pPr>
    </w:p>
    <w:p w14:paraId="0D1285F3"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 xml:space="preserve">“El alquiler cierra el año en el precio máximo registrado desde que el Índice Fotocasa tiene registros en 2006. Es un récord en la historia del precio del arrendamiento que dificulta todavía más el acceso a la vivienda. El calentamiento se produce en las zonas más locales hasta que se traspasa a nivel nacional y ya vemos como la situación es de riesgo en toda España. Tras la caída de precio en 2021 por el descenso de la demanda durante la Covid-19, la demanda despertó muy fuertemente haciendo que el mercado no pudiese absorberla. Además, nos encontramos ante una contracción de la oferta muy pronunciada, de en torno al 35% a nivel nacional. Estos incrementos de precio son muy significativos y ponen de manifiesto la alarmante situación que atraviesa el mercado del alquiler, en el que no hay nada en el horizonte que pueda ayudar a su equilibrio”,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1AA97067" w14:textId="77777777" w:rsidR="004F6EC3" w:rsidRDefault="004F6EC3">
      <w:pPr>
        <w:spacing w:line="276" w:lineRule="auto"/>
        <w:jc w:val="both"/>
        <w:rPr>
          <w:rFonts w:ascii="Open Sans" w:eastAsia="Open Sans" w:hAnsi="Open Sans" w:cs="Open Sans"/>
          <w:color w:val="000000"/>
          <w:sz w:val="22"/>
          <w:szCs w:val="22"/>
        </w:rPr>
      </w:pPr>
    </w:p>
    <w:p w14:paraId="7149F0F0"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las cuatro comunidades que todavía no han alcanzado máximos, como son </w:t>
      </w:r>
      <w:r>
        <w:rPr>
          <w:rFonts w:ascii="Open Sans" w:eastAsia="Open Sans" w:hAnsi="Open Sans" w:cs="Open Sans"/>
          <w:b/>
          <w:color w:val="000000"/>
          <w:sz w:val="22"/>
          <w:szCs w:val="22"/>
        </w:rPr>
        <w:t>Cataluña, Madrid, Aragón y Castilla-La Mancha</w:t>
      </w:r>
      <w:r>
        <w:rPr>
          <w:rFonts w:ascii="Open Sans" w:eastAsia="Open Sans" w:hAnsi="Open Sans" w:cs="Open Sans"/>
          <w:color w:val="000000"/>
          <w:sz w:val="22"/>
          <w:szCs w:val="22"/>
        </w:rPr>
        <w:t xml:space="preserve">, hay dos que están muy cerca de hacerlo. Se trata de Madrid que tan solo está a -0,2% de superar el precio máximo de abril 2020 (15,45 euros/m² al mes) y Cataluña, que está a un -1,6% de superar el máximo de abril de 2020 (15,16 euros/m² al mes) y que es muy probable que </w:t>
      </w:r>
      <w:r>
        <w:rPr>
          <w:rFonts w:ascii="Open Sans" w:eastAsia="Open Sans" w:hAnsi="Open Sans" w:cs="Open Sans"/>
          <w:sz w:val="22"/>
          <w:szCs w:val="22"/>
        </w:rPr>
        <w:t>lleguen en los próximos meses de 2023</w:t>
      </w:r>
      <w:r>
        <w:rPr>
          <w:rFonts w:ascii="Open Sans" w:eastAsia="Open Sans" w:hAnsi="Open Sans" w:cs="Open Sans"/>
          <w:color w:val="000000"/>
          <w:sz w:val="22"/>
          <w:szCs w:val="22"/>
        </w:rPr>
        <w:t>. En el caso de Aragón y Castilla-La Mancha, ambas están un -18% por debajo del precio máximo que se registró en junio de 2008 y noviembre de 2007, respectivamente.</w:t>
      </w:r>
    </w:p>
    <w:p w14:paraId="3CAD1901" w14:textId="77777777" w:rsidR="004F6EC3" w:rsidRDefault="004F6EC3">
      <w:pPr>
        <w:spacing w:line="276" w:lineRule="auto"/>
        <w:jc w:val="both"/>
        <w:rPr>
          <w:rFonts w:ascii="Open Sans" w:eastAsia="Open Sans" w:hAnsi="Open Sans" w:cs="Open Sans"/>
          <w:sz w:val="22"/>
          <w:szCs w:val="22"/>
        </w:rPr>
      </w:pPr>
    </w:p>
    <w:p w14:paraId="57A511E8" w14:textId="77777777" w:rsidR="004F6EC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36 provincias alcanzan precios máximos en 2022</w:t>
      </w:r>
    </w:p>
    <w:p w14:paraId="72ACC340" w14:textId="77777777" w:rsidR="004F6EC3" w:rsidRDefault="004F6EC3">
      <w:pPr>
        <w:spacing w:line="276" w:lineRule="auto"/>
        <w:jc w:val="both"/>
        <w:rPr>
          <w:rFonts w:ascii="Open Sans" w:eastAsia="Open Sans" w:hAnsi="Open Sans" w:cs="Open Sans"/>
          <w:color w:val="000000"/>
        </w:rPr>
      </w:pPr>
    </w:p>
    <w:p w14:paraId="68CB6383"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ponemos el foco en las provincias de España, de las 50 provincias analizadas hay 36 de ellas que han alcanzado máximos en el precio del alquiler en algún momento de 2022. </w:t>
      </w:r>
    </w:p>
    <w:p w14:paraId="5DB57CC4" w14:textId="77777777" w:rsidR="004F6EC3" w:rsidRDefault="004F6EC3">
      <w:pPr>
        <w:spacing w:line="276" w:lineRule="auto"/>
        <w:jc w:val="both"/>
        <w:rPr>
          <w:rFonts w:ascii="Open Sans" w:eastAsia="Open Sans" w:hAnsi="Open Sans" w:cs="Open Sans"/>
          <w:color w:val="000000"/>
          <w:sz w:val="22"/>
          <w:szCs w:val="22"/>
        </w:rPr>
      </w:pPr>
    </w:p>
    <w:p w14:paraId="168065CA" w14:textId="77777777" w:rsidR="004F6EC3" w:rsidRDefault="00000000">
      <w:pPr>
        <w:tabs>
          <w:tab w:val="left" w:pos="2580"/>
        </w:tabs>
        <w:spacing w:line="276" w:lineRule="auto"/>
        <w:jc w:val="both"/>
        <w:rPr>
          <w:rFonts w:ascii="Open Sans" w:eastAsia="Open Sans" w:hAnsi="Open Sans" w:cs="Open Sans"/>
          <w:color w:val="000000"/>
          <w:sz w:val="22"/>
          <w:szCs w:val="22"/>
        </w:rPr>
      </w:pPr>
      <w:r>
        <w:rPr>
          <w:rFonts w:ascii="Open Sans" w:eastAsia="Open Sans" w:hAnsi="Open Sans" w:cs="Open Sans"/>
          <w:b/>
          <w:color w:val="000000"/>
          <w:sz w:val="22"/>
          <w:szCs w:val="22"/>
        </w:rPr>
        <w:t>En el caso de Andalucía</w:t>
      </w:r>
      <w:r>
        <w:rPr>
          <w:rFonts w:ascii="Open Sans" w:eastAsia="Open Sans" w:hAnsi="Open Sans" w:cs="Open Sans"/>
          <w:color w:val="000000"/>
          <w:sz w:val="22"/>
          <w:szCs w:val="22"/>
        </w:rPr>
        <w:t xml:space="preserve">, son cinco las provincias que ya han alcanzado máximos durante el 2022. Se trata de Huelva, Jaén, Granada, Sevilla y Málaga. </w:t>
      </w:r>
    </w:p>
    <w:p w14:paraId="56CDB027" w14:textId="77777777" w:rsidR="004F6EC3" w:rsidRDefault="004F6EC3">
      <w:pPr>
        <w:spacing w:line="276" w:lineRule="auto"/>
        <w:jc w:val="both"/>
        <w:rPr>
          <w:rFonts w:ascii="Open Sans" w:eastAsia="Open Sans" w:hAnsi="Open Sans" w:cs="Open Sans"/>
          <w:color w:val="000000"/>
        </w:rPr>
      </w:pPr>
    </w:p>
    <w:tbl>
      <w:tblPr>
        <w:tblStyle w:val="af"/>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545"/>
        <w:gridCol w:w="1429"/>
        <w:gridCol w:w="1315"/>
        <w:gridCol w:w="1315"/>
        <w:gridCol w:w="1410"/>
      </w:tblGrid>
      <w:tr w:rsidR="004F6EC3" w14:paraId="3B5EBDFE"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tcPr>
          <w:p w14:paraId="2BEBA3BB"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1545" w:type="dxa"/>
          </w:tcPr>
          <w:p w14:paraId="09F5156D"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PROVINCIA</w:t>
            </w:r>
          </w:p>
        </w:tc>
        <w:tc>
          <w:tcPr>
            <w:tcW w:w="1429" w:type="dxa"/>
          </w:tcPr>
          <w:p w14:paraId="1A43BDEF"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Diciembre 2022</w:t>
            </w:r>
          </w:p>
        </w:tc>
        <w:tc>
          <w:tcPr>
            <w:tcW w:w="1315" w:type="dxa"/>
          </w:tcPr>
          <w:p w14:paraId="33DA2A4E"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Precio máximo</w:t>
            </w:r>
          </w:p>
        </w:tc>
        <w:tc>
          <w:tcPr>
            <w:tcW w:w="1315" w:type="dxa"/>
          </w:tcPr>
          <w:p w14:paraId="5395B9D1"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Mes máximo</w:t>
            </w:r>
          </w:p>
        </w:tc>
        <w:tc>
          <w:tcPr>
            <w:tcW w:w="1410" w:type="dxa"/>
          </w:tcPr>
          <w:p w14:paraId="32066BB5"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Diferencia máximo vs mes actual</w:t>
            </w:r>
          </w:p>
        </w:tc>
      </w:tr>
      <w:tr w:rsidR="004F6EC3" w14:paraId="0AD20E2D"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bottom"/>
          </w:tcPr>
          <w:p w14:paraId="3CAB9EC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Andalucía</w:t>
            </w:r>
          </w:p>
        </w:tc>
        <w:tc>
          <w:tcPr>
            <w:tcW w:w="1545" w:type="dxa"/>
            <w:vAlign w:val="bottom"/>
          </w:tcPr>
          <w:p w14:paraId="1EF7FD0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Huelva</w:t>
            </w:r>
          </w:p>
        </w:tc>
        <w:tc>
          <w:tcPr>
            <w:tcW w:w="1429" w:type="dxa"/>
            <w:vAlign w:val="bottom"/>
          </w:tcPr>
          <w:p w14:paraId="2AB2FE9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8,76 €</w:t>
            </w:r>
          </w:p>
        </w:tc>
        <w:tc>
          <w:tcPr>
            <w:tcW w:w="1315" w:type="dxa"/>
            <w:vAlign w:val="bottom"/>
          </w:tcPr>
          <w:p w14:paraId="2FDDA2C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12,15 €</w:t>
            </w:r>
          </w:p>
        </w:tc>
        <w:tc>
          <w:tcPr>
            <w:tcW w:w="1315" w:type="dxa"/>
            <w:vAlign w:val="bottom"/>
          </w:tcPr>
          <w:p w14:paraId="64BB51E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abr.-22</w:t>
            </w:r>
          </w:p>
        </w:tc>
        <w:tc>
          <w:tcPr>
            <w:tcW w:w="1410" w:type="dxa"/>
            <w:vAlign w:val="bottom"/>
          </w:tcPr>
          <w:p w14:paraId="0143384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-27,9%</w:t>
            </w:r>
          </w:p>
        </w:tc>
      </w:tr>
      <w:tr w:rsidR="004F6EC3" w14:paraId="77CA1A37" w14:textId="77777777" w:rsidTr="004F6EC3">
        <w:tc>
          <w:tcPr>
            <w:cnfStyle w:val="001000000000" w:firstRow="0" w:lastRow="0" w:firstColumn="1" w:lastColumn="0" w:oddVBand="0" w:evenVBand="0" w:oddHBand="0" w:evenHBand="0" w:firstRowFirstColumn="0" w:firstRowLastColumn="0" w:lastRowFirstColumn="0" w:lastRowLastColumn="0"/>
            <w:tcW w:w="1765" w:type="dxa"/>
            <w:vAlign w:val="bottom"/>
          </w:tcPr>
          <w:p w14:paraId="377691CA"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Andalucía</w:t>
            </w:r>
          </w:p>
        </w:tc>
        <w:tc>
          <w:tcPr>
            <w:tcW w:w="1545" w:type="dxa"/>
            <w:vAlign w:val="bottom"/>
          </w:tcPr>
          <w:p w14:paraId="5AC3D5A0"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Jaén</w:t>
            </w:r>
          </w:p>
        </w:tc>
        <w:tc>
          <w:tcPr>
            <w:tcW w:w="1429" w:type="dxa"/>
            <w:vAlign w:val="bottom"/>
          </w:tcPr>
          <w:p w14:paraId="25E7383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5,49 €</w:t>
            </w:r>
          </w:p>
        </w:tc>
        <w:tc>
          <w:tcPr>
            <w:tcW w:w="1315" w:type="dxa"/>
            <w:vAlign w:val="bottom"/>
          </w:tcPr>
          <w:p w14:paraId="326353D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5,77 €</w:t>
            </w:r>
          </w:p>
        </w:tc>
        <w:tc>
          <w:tcPr>
            <w:tcW w:w="1315" w:type="dxa"/>
            <w:vAlign w:val="bottom"/>
          </w:tcPr>
          <w:p w14:paraId="2794471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jun.-22</w:t>
            </w:r>
          </w:p>
        </w:tc>
        <w:tc>
          <w:tcPr>
            <w:tcW w:w="1410" w:type="dxa"/>
            <w:vAlign w:val="bottom"/>
          </w:tcPr>
          <w:p w14:paraId="7E78B52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-4,9%</w:t>
            </w:r>
          </w:p>
        </w:tc>
      </w:tr>
      <w:tr w:rsidR="004F6EC3" w14:paraId="45098BE8"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bottom"/>
          </w:tcPr>
          <w:p w14:paraId="1F5C9EC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Andalucía</w:t>
            </w:r>
          </w:p>
        </w:tc>
        <w:tc>
          <w:tcPr>
            <w:tcW w:w="1545" w:type="dxa"/>
            <w:vAlign w:val="bottom"/>
          </w:tcPr>
          <w:p w14:paraId="3F44EAD3"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Málaga</w:t>
            </w:r>
          </w:p>
        </w:tc>
        <w:tc>
          <w:tcPr>
            <w:tcW w:w="1429" w:type="dxa"/>
            <w:vAlign w:val="bottom"/>
          </w:tcPr>
          <w:p w14:paraId="51F17E0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12,73 €</w:t>
            </w:r>
          </w:p>
        </w:tc>
        <w:tc>
          <w:tcPr>
            <w:tcW w:w="1315" w:type="dxa"/>
            <w:vAlign w:val="bottom"/>
          </w:tcPr>
          <w:p w14:paraId="387C1F5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12,73 €</w:t>
            </w:r>
          </w:p>
        </w:tc>
        <w:tc>
          <w:tcPr>
            <w:tcW w:w="1315" w:type="dxa"/>
            <w:vAlign w:val="bottom"/>
          </w:tcPr>
          <w:p w14:paraId="0CCC30A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410" w:type="dxa"/>
            <w:vAlign w:val="bottom"/>
          </w:tcPr>
          <w:p w14:paraId="1073C99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181AAF7A" w14:textId="77777777" w:rsidTr="004F6EC3">
        <w:tc>
          <w:tcPr>
            <w:cnfStyle w:val="001000000000" w:firstRow="0" w:lastRow="0" w:firstColumn="1" w:lastColumn="0" w:oddVBand="0" w:evenVBand="0" w:oddHBand="0" w:evenHBand="0" w:firstRowFirstColumn="0" w:firstRowLastColumn="0" w:lastRowFirstColumn="0" w:lastRowLastColumn="0"/>
            <w:tcW w:w="1765" w:type="dxa"/>
            <w:vAlign w:val="bottom"/>
          </w:tcPr>
          <w:p w14:paraId="1A492C42"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Andalucía</w:t>
            </w:r>
          </w:p>
        </w:tc>
        <w:tc>
          <w:tcPr>
            <w:tcW w:w="1545" w:type="dxa"/>
            <w:vAlign w:val="bottom"/>
          </w:tcPr>
          <w:p w14:paraId="0433A5D0"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Sevilla</w:t>
            </w:r>
          </w:p>
        </w:tc>
        <w:tc>
          <w:tcPr>
            <w:tcW w:w="1429" w:type="dxa"/>
            <w:vAlign w:val="bottom"/>
          </w:tcPr>
          <w:p w14:paraId="4C6CDB2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10,15 €</w:t>
            </w:r>
          </w:p>
        </w:tc>
        <w:tc>
          <w:tcPr>
            <w:tcW w:w="1315" w:type="dxa"/>
            <w:vAlign w:val="bottom"/>
          </w:tcPr>
          <w:p w14:paraId="071F4E2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10,15 €</w:t>
            </w:r>
          </w:p>
        </w:tc>
        <w:tc>
          <w:tcPr>
            <w:tcW w:w="1315" w:type="dxa"/>
            <w:vAlign w:val="bottom"/>
          </w:tcPr>
          <w:p w14:paraId="57067E8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410" w:type="dxa"/>
            <w:vAlign w:val="bottom"/>
          </w:tcPr>
          <w:p w14:paraId="2F3179C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r w:rsidR="004F6EC3" w14:paraId="24B6C57F"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dxa"/>
            <w:vAlign w:val="bottom"/>
          </w:tcPr>
          <w:p w14:paraId="52CA946A"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Andalucía</w:t>
            </w:r>
          </w:p>
        </w:tc>
        <w:tc>
          <w:tcPr>
            <w:tcW w:w="1545" w:type="dxa"/>
            <w:vAlign w:val="bottom"/>
          </w:tcPr>
          <w:p w14:paraId="40AC9015"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Granada</w:t>
            </w:r>
          </w:p>
        </w:tc>
        <w:tc>
          <w:tcPr>
            <w:tcW w:w="1429" w:type="dxa"/>
            <w:vAlign w:val="bottom"/>
          </w:tcPr>
          <w:p w14:paraId="37204CD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8,41 €</w:t>
            </w:r>
          </w:p>
        </w:tc>
        <w:tc>
          <w:tcPr>
            <w:tcW w:w="1315" w:type="dxa"/>
            <w:vAlign w:val="bottom"/>
          </w:tcPr>
          <w:p w14:paraId="6D30E4C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8,41 €</w:t>
            </w:r>
          </w:p>
        </w:tc>
        <w:tc>
          <w:tcPr>
            <w:tcW w:w="1315" w:type="dxa"/>
            <w:vAlign w:val="bottom"/>
          </w:tcPr>
          <w:p w14:paraId="07C60FE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dic.-22</w:t>
            </w:r>
          </w:p>
        </w:tc>
        <w:tc>
          <w:tcPr>
            <w:tcW w:w="1410" w:type="dxa"/>
            <w:vAlign w:val="bottom"/>
          </w:tcPr>
          <w:p w14:paraId="545D91F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w:t>
            </w:r>
          </w:p>
        </w:tc>
      </w:tr>
    </w:tbl>
    <w:p w14:paraId="12C35528" w14:textId="77777777" w:rsidR="004F6EC3" w:rsidRDefault="004F6EC3">
      <w:pPr>
        <w:spacing w:line="276" w:lineRule="auto"/>
        <w:jc w:val="both"/>
        <w:rPr>
          <w:rFonts w:ascii="Open Sans" w:eastAsia="Open Sans" w:hAnsi="Open Sans" w:cs="Open Sans"/>
          <w:color w:val="000000"/>
        </w:rPr>
      </w:pPr>
    </w:p>
    <w:p w14:paraId="6AA6A5F6" w14:textId="77777777" w:rsidR="004F6EC3" w:rsidRDefault="004F6EC3">
      <w:pPr>
        <w:spacing w:line="276" w:lineRule="auto"/>
        <w:jc w:val="both"/>
        <w:rPr>
          <w:rFonts w:ascii="Open Sans" w:eastAsia="Open Sans" w:hAnsi="Open Sans" w:cs="Open Sans"/>
          <w:b/>
          <w:color w:val="000000"/>
          <w:sz w:val="22"/>
          <w:szCs w:val="22"/>
        </w:rPr>
      </w:pPr>
    </w:p>
    <w:p w14:paraId="1639C4AF"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b/>
          <w:sz w:val="22"/>
          <w:szCs w:val="22"/>
        </w:rPr>
        <w:t>En referencia a</w:t>
      </w:r>
      <w:r>
        <w:rPr>
          <w:rFonts w:ascii="Open Sans" w:eastAsia="Open Sans" w:hAnsi="Open Sans" w:cs="Open Sans"/>
          <w:b/>
          <w:color w:val="000000"/>
          <w:sz w:val="22"/>
          <w:szCs w:val="22"/>
        </w:rPr>
        <w:t xml:space="preserve"> Aragón</w:t>
      </w:r>
      <w:r>
        <w:rPr>
          <w:rFonts w:ascii="Open Sans" w:eastAsia="Open Sans" w:hAnsi="Open Sans" w:cs="Open Sans"/>
          <w:color w:val="000000"/>
          <w:sz w:val="22"/>
          <w:szCs w:val="22"/>
        </w:rPr>
        <w:t>, tan solo Teruel ha alcanzado el precio máximo del alquiler y lo hizo en julio de 2022 con un precio medio de 6,07 euros/m² al mes. En el caso de Zaragoza todavía se encuentra un -16,9% por debajo del precio máximo de junio de 2008 y Huesca está un -9,7% por debajo del máximo de diciembre de 2008.</w:t>
      </w:r>
    </w:p>
    <w:p w14:paraId="413B19C8" w14:textId="77777777" w:rsidR="004F6EC3" w:rsidRDefault="004F6EC3">
      <w:pPr>
        <w:spacing w:line="276" w:lineRule="auto"/>
        <w:jc w:val="both"/>
        <w:rPr>
          <w:rFonts w:ascii="Open Sans" w:eastAsia="Open Sans" w:hAnsi="Open Sans" w:cs="Open Sans"/>
          <w:color w:val="000000"/>
          <w:sz w:val="22"/>
          <w:szCs w:val="22"/>
        </w:rPr>
      </w:pPr>
    </w:p>
    <w:p w14:paraId="1358EDF1"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sz w:val="22"/>
          <w:szCs w:val="22"/>
        </w:rPr>
        <w:t>Por parte</w:t>
      </w:r>
      <w:r>
        <w:rPr>
          <w:rFonts w:ascii="Open Sans" w:eastAsia="Open Sans" w:hAnsi="Open Sans" w:cs="Open Sans"/>
          <w:color w:val="000000"/>
          <w:sz w:val="22"/>
          <w:szCs w:val="22"/>
        </w:rPr>
        <w:t xml:space="preserve"> de </w:t>
      </w:r>
      <w:r>
        <w:rPr>
          <w:rFonts w:ascii="Open Sans" w:eastAsia="Open Sans" w:hAnsi="Open Sans" w:cs="Open Sans"/>
          <w:b/>
          <w:color w:val="000000"/>
          <w:sz w:val="22"/>
          <w:szCs w:val="22"/>
        </w:rPr>
        <w:t>Asturias</w:t>
      </w:r>
      <w:r>
        <w:rPr>
          <w:rFonts w:ascii="Open Sans" w:eastAsia="Open Sans" w:hAnsi="Open Sans" w:cs="Open Sans"/>
          <w:color w:val="000000"/>
          <w:sz w:val="22"/>
          <w:szCs w:val="22"/>
        </w:rPr>
        <w:t xml:space="preserve"> el precio máximo se alcanzó en agosto de 2022 con un precio medio de 8,68 euros/m² al mes y ahora se encuentra un -3,5% por debajo de ese máximo. En el caso de </w:t>
      </w:r>
      <w:r>
        <w:rPr>
          <w:rFonts w:ascii="Open Sans" w:eastAsia="Open Sans" w:hAnsi="Open Sans" w:cs="Open Sans"/>
          <w:b/>
          <w:color w:val="000000"/>
          <w:sz w:val="22"/>
          <w:szCs w:val="22"/>
        </w:rPr>
        <w:t>Baleares</w:t>
      </w:r>
      <w:r>
        <w:rPr>
          <w:rFonts w:ascii="Open Sans" w:eastAsia="Open Sans" w:hAnsi="Open Sans" w:cs="Open Sans"/>
          <w:color w:val="000000"/>
          <w:sz w:val="22"/>
          <w:szCs w:val="22"/>
        </w:rPr>
        <w:t xml:space="preserve"> lo hizo en diciembre de 2022 con un precio de 14,16 euros/m² al mes. </w:t>
      </w:r>
    </w:p>
    <w:p w14:paraId="55ACF9AF" w14:textId="77777777" w:rsidR="004F6EC3" w:rsidRDefault="004F6EC3">
      <w:pPr>
        <w:spacing w:line="276" w:lineRule="auto"/>
        <w:jc w:val="both"/>
        <w:rPr>
          <w:rFonts w:ascii="Open Sans" w:eastAsia="Open Sans" w:hAnsi="Open Sans" w:cs="Open Sans"/>
          <w:color w:val="000000"/>
          <w:sz w:val="22"/>
          <w:szCs w:val="22"/>
        </w:rPr>
      </w:pPr>
    </w:p>
    <w:p w14:paraId="67F3A52F" w14:textId="6163F574"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b/>
          <w:color w:val="000000"/>
          <w:sz w:val="22"/>
          <w:szCs w:val="22"/>
        </w:rPr>
        <w:t xml:space="preserve">En la comunidad </w:t>
      </w:r>
      <w:r w:rsidR="0072339A">
        <w:rPr>
          <w:rFonts w:ascii="Open Sans" w:eastAsia="Open Sans" w:hAnsi="Open Sans" w:cs="Open Sans"/>
          <w:b/>
          <w:color w:val="000000"/>
          <w:sz w:val="22"/>
          <w:szCs w:val="22"/>
        </w:rPr>
        <w:t>c</w:t>
      </w:r>
      <w:r>
        <w:rPr>
          <w:rFonts w:ascii="Open Sans" w:eastAsia="Open Sans" w:hAnsi="Open Sans" w:cs="Open Sans"/>
          <w:b/>
          <w:color w:val="000000"/>
          <w:sz w:val="22"/>
          <w:szCs w:val="22"/>
        </w:rPr>
        <w:t>anaria</w:t>
      </w:r>
      <w:r>
        <w:rPr>
          <w:rFonts w:ascii="Open Sans" w:eastAsia="Open Sans" w:hAnsi="Open Sans" w:cs="Open Sans"/>
          <w:color w:val="000000"/>
          <w:sz w:val="22"/>
          <w:szCs w:val="22"/>
        </w:rPr>
        <w:t xml:space="preserve">, las provincias de Las Palmas y Santa Cruz de Tenerife han alcanzado máximos durante 2022. En el caso de Las Palmas lo hizo en noviembre de 2022 con un precio medio de 11,65 euros/m² al mes y en el caso de Santa Cruz de Tenerife alcanzó el precio máximo en diciembre de 2022 con un precio medio de 10,80 euros/m² al mes. </w:t>
      </w:r>
    </w:p>
    <w:p w14:paraId="0914EA86" w14:textId="77777777" w:rsidR="004F6EC3" w:rsidRDefault="004F6EC3">
      <w:pPr>
        <w:spacing w:line="276" w:lineRule="auto"/>
        <w:jc w:val="both"/>
        <w:rPr>
          <w:rFonts w:ascii="Open Sans" w:eastAsia="Open Sans" w:hAnsi="Open Sans" w:cs="Open Sans"/>
          <w:color w:val="000000"/>
          <w:sz w:val="22"/>
          <w:szCs w:val="22"/>
        </w:rPr>
      </w:pPr>
    </w:p>
    <w:p w14:paraId="0275C01E"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b/>
          <w:color w:val="000000"/>
          <w:sz w:val="22"/>
          <w:szCs w:val="22"/>
        </w:rPr>
        <w:t>Cantabria</w:t>
      </w:r>
      <w:r>
        <w:rPr>
          <w:rFonts w:ascii="Open Sans" w:eastAsia="Open Sans" w:hAnsi="Open Sans" w:cs="Open Sans"/>
          <w:color w:val="000000"/>
          <w:sz w:val="22"/>
          <w:szCs w:val="22"/>
        </w:rPr>
        <w:t xml:space="preserve"> alcanzó máximos en agosto de 2022 con un precio medio de 10,97 euros/m² al mes y actualmente está un -5,9% por debajo de ese precio. </w:t>
      </w:r>
    </w:p>
    <w:p w14:paraId="7A580388" w14:textId="77777777" w:rsidR="004F6EC3" w:rsidRDefault="004F6EC3">
      <w:pPr>
        <w:spacing w:line="276" w:lineRule="auto"/>
        <w:jc w:val="both"/>
        <w:rPr>
          <w:rFonts w:ascii="Open Sans" w:eastAsia="Open Sans" w:hAnsi="Open Sans" w:cs="Open Sans"/>
          <w:color w:val="000000"/>
          <w:sz w:val="22"/>
          <w:szCs w:val="22"/>
        </w:rPr>
      </w:pPr>
    </w:p>
    <w:p w14:paraId="1D8C60F0" w14:textId="77777777" w:rsidR="004F6EC3" w:rsidRDefault="004F6EC3">
      <w:pPr>
        <w:spacing w:line="276" w:lineRule="auto"/>
        <w:jc w:val="both"/>
        <w:rPr>
          <w:rFonts w:ascii="Open Sans" w:eastAsia="Open Sans" w:hAnsi="Open Sans" w:cs="Open Sans"/>
          <w:color w:val="000000"/>
          <w:sz w:val="22"/>
          <w:szCs w:val="22"/>
        </w:rPr>
      </w:pPr>
    </w:p>
    <w:p w14:paraId="2D6F8A37"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En el caso de </w:t>
      </w:r>
      <w:r>
        <w:rPr>
          <w:rFonts w:ascii="Open Sans" w:eastAsia="Open Sans" w:hAnsi="Open Sans" w:cs="Open Sans"/>
          <w:b/>
          <w:color w:val="000000"/>
          <w:sz w:val="22"/>
          <w:szCs w:val="22"/>
        </w:rPr>
        <w:t>Castilla y León</w:t>
      </w:r>
      <w:r>
        <w:rPr>
          <w:rFonts w:ascii="Open Sans" w:eastAsia="Open Sans" w:hAnsi="Open Sans" w:cs="Open Sans"/>
          <w:color w:val="000000"/>
          <w:sz w:val="22"/>
          <w:szCs w:val="22"/>
        </w:rPr>
        <w:t xml:space="preserve"> en seis provincias se ha alcanzado precios máximos durante 2022. Se trata de Burgos, Segovia, Valladolid, León, Ávila y Salamanca.</w:t>
      </w:r>
    </w:p>
    <w:p w14:paraId="2B162E35" w14:textId="77777777" w:rsidR="004F6EC3" w:rsidRDefault="004F6EC3">
      <w:pPr>
        <w:spacing w:line="276" w:lineRule="auto"/>
        <w:jc w:val="both"/>
        <w:rPr>
          <w:rFonts w:ascii="Open Sans" w:eastAsia="Open Sans" w:hAnsi="Open Sans" w:cs="Open Sans"/>
          <w:color w:val="000000"/>
        </w:rPr>
      </w:pPr>
    </w:p>
    <w:tbl>
      <w:tblPr>
        <w:tblStyle w:val="af0"/>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545"/>
        <w:gridCol w:w="1422"/>
        <w:gridCol w:w="1284"/>
        <w:gridCol w:w="1284"/>
        <w:gridCol w:w="1398"/>
      </w:tblGrid>
      <w:tr w:rsidR="004F6EC3" w14:paraId="571D068D"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0CF77303"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1545" w:type="dxa"/>
          </w:tcPr>
          <w:p w14:paraId="0C03DFB5"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PROVINCIA</w:t>
            </w:r>
          </w:p>
        </w:tc>
        <w:tc>
          <w:tcPr>
            <w:tcW w:w="1422" w:type="dxa"/>
          </w:tcPr>
          <w:p w14:paraId="0BA9DD47"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Diciembre 2022</w:t>
            </w:r>
          </w:p>
        </w:tc>
        <w:tc>
          <w:tcPr>
            <w:tcW w:w="1284" w:type="dxa"/>
          </w:tcPr>
          <w:p w14:paraId="0E9A9AF4"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Precio máximo</w:t>
            </w:r>
          </w:p>
        </w:tc>
        <w:tc>
          <w:tcPr>
            <w:tcW w:w="1284" w:type="dxa"/>
          </w:tcPr>
          <w:p w14:paraId="5C3731EB"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Mes máximo</w:t>
            </w:r>
          </w:p>
        </w:tc>
        <w:tc>
          <w:tcPr>
            <w:tcW w:w="1398" w:type="dxa"/>
          </w:tcPr>
          <w:p w14:paraId="4C82F5D0"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Diferencia máximo vs mes actual</w:t>
            </w:r>
          </w:p>
        </w:tc>
      </w:tr>
      <w:tr w:rsidR="004F6EC3" w14:paraId="3CEAD6B4"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vAlign w:val="bottom"/>
          </w:tcPr>
          <w:p w14:paraId="0F912ED6"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545" w:type="dxa"/>
            <w:vAlign w:val="bottom"/>
          </w:tcPr>
          <w:p w14:paraId="4FBE7287"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Burgos</w:t>
            </w:r>
          </w:p>
        </w:tc>
        <w:tc>
          <w:tcPr>
            <w:tcW w:w="1422" w:type="dxa"/>
            <w:vAlign w:val="bottom"/>
          </w:tcPr>
          <w:p w14:paraId="583C7404"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7,65 € </w:t>
            </w:r>
          </w:p>
        </w:tc>
        <w:tc>
          <w:tcPr>
            <w:tcW w:w="1284" w:type="dxa"/>
            <w:vAlign w:val="bottom"/>
          </w:tcPr>
          <w:p w14:paraId="223BA887"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7,88 € </w:t>
            </w:r>
          </w:p>
        </w:tc>
        <w:tc>
          <w:tcPr>
            <w:tcW w:w="1284" w:type="dxa"/>
            <w:vAlign w:val="bottom"/>
          </w:tcPr>
          <w:p w14:paraId="65BD0C2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abr.-22</w:t>
            </w:r>
          </w:p>
        </w:tc>
        <w:tc>
          <w:tcPr>
            <w:tcW w:w="1398" w:type="dxa"/>
            <w:vAlign w:val="bottom"/>
          </w:tcPr>
          <w:p w14:paraId="2088D89E"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-2,9%</w:t>
            </w:r>
          </w:p>
        </w:tc>
      </w:tr>
      <w:tr w:rsidR="004F6EC3" w14:paraId="215A8103" w14:textId="77777777" w:rsidTr="004F6EC3">
        <w:tc>
          <w:tcPr>
            <w:cnfStyle w:val="001000000000" w:firstRow="0" w:lastRow="0" w:firstColumn="1" w:lastColumn="0" w:oddVBand="0" w:evenVBand="0" w:oddHBand="0" w:evenHBand="0" w:firstRowFirstColumn="0" w:firstRowLastColumn="0" w:lastRowFirstColumn="0" w:lastRowLastColumn="0"/>
            <w:tcW w:w="1846" w:type="dxa"/>
            <w:vAlign w:val="bottom"/>
          </w:tcPr>
          <w:p w14:paraId="183B7EC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545" w:type="dxa"/>
            <w:vAlign w:val="bottom"/>
          </w:tcPr>
          <w:p w14:paraId="3D7C35EC"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Segovia</w:t>
            </w:r>
          </w:p>
        </w:tc>
        <w:tc>
          <w:tcPr>
            <w:tcW w:w="1422" w:type="dxa"/>
            <w:vAlign w:val="bottom"/>
          </w:tcPr>
          <w:p w14:paraId="612D6218"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8,83 € </w:t>
            </w:r>
          </w:p>
        </w:tc>
        <w:tc>
          <w:tcPr>
            <w:tcW w:w="1284" w:type="dxa"/>
            <w:vAlign w:val="bottom"/>
          </w:tcPr>
          <w:p w14:paraId="251917E0"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9,75 € </w:t>
            </w:r>
          </w:p>
        </w:tc>
        <w:tc>
          <w:tcPr>
            <w:tcW w:w="1284" w:type="dxa"/>
            <w:vAlign w:val="bottom"/>
          </w:tcPr>
          <w:p w14:paraId="4EB5A81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may.-22</w:t>
            </w:r>
          </w:p>
        </w:tc>
        <w:tc>
          <w:tcPr>
            <w:tcW w:w="1398" w:type="dxa"/>
            <w:vAlign w:val="bottom"/>
          </w:tcPr>
          <w:p w14:paraId="29FE71A5"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-9,4%</w:t>
            </w:r>
          </w:p>
        </w:tc>
      </w:tr>
      <w:tr w:rsidR="004F6EC3" w14:paraId="2806AE7E"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vAlign w:val="bottom"/>
          </w:tcPr>
          <w:p w14:paraId="2814212A"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545" w:type="dxa"/>
            <w:vAlign w:val="bottom"/>
          </w:tcPr>
          <w:p w14:paraId="2749104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Valladolid</w:t>
            </w:r>
          </w:p>
        </w:tc>
        <w:tc>
          <w:tcPr>
            <w:tcW w:w="1422" w:type="dxa"/>
            <w:vAlign w:val="bottom"/>
          </w:tcPr>
          <w:p w14:paraId="3901C989"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7,54 € </w:t>
            </w:r>
          </w:p>
        </w:tc>
        <w:tc>
          <w:tcPr>
            <w:tcW w:w="1284" w:type="dxa"/>
            <w:vAlign w:val="bottom"/>
          </w:tcPr>
          <w:p w14:paraId="149D5587"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7,86 € </w:t>
            </w:r>
          </w:p>
        </w:tc>
        <w:tc>
          <w:tcPr>
            <w:tcW w:w="1284" w:type="dxa"/>
            <w:vAlign w:val="bottom"/>
          </w:tcPr>
          <w:p w14:paraId="72E6DDD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ago.-22</w:t>
            </w:r>
          </w:p>
        </w:tc>
        <w:tc>
          <w:tcPr>
            <w:tcW w:w="1398" w:type="dxa"/>
            <w:vAlign w:val="bottom"/>
          </w:tcPr>
          <w:p w14:paraId="1DD8FA4A"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-4,1%</w:t>
            </w:r>
          </w:p>
        </w:tc>
      </w:tr>
      <w:tr w:rsidR="004F6EC3" w14:paraId="0B8CDC59" w14:textId="77777777" w:rsidTr="004F6EC3">
        <w:tc>
          <w:tcPr>
            <w:cnfStyle w:val="001000000000" w:firstRow="0" w:lastRow="0" w:firstColumn="1" w:lastColumn="0" w:oddVBand="0" w:evenVBand="0" w:oddHBand="0" w:evenHBand="0" w:firstRowFirstColumn="0" w:firstRowLastColumn="0" w:lastRowFirstColumn="0" w:lastRowLastColumn="0"/>
            <w:tcW w:w="1846" w:type="dxa"/>
            <w:vAlign w:val="bottom"/>
          </w:tcPr>
          <w:p w14:paraId="2360E7C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545" w:type="dxa"/>
            <w:vAlign w:val="bottom"/>
          </w:tcPr>
          <w:p w14:paraId="57A956A6"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León</w:t>
            </w:r>
          </w:p>
        </w:tc>
        <w:tc>
          <w:tcPr>
            <w:tcW w:w="1422" w:type="dxa"/>
            <w:vAlign w:val="bottom"/>
          </w:tcPr>
          <w:p w14:paraId="166DFA78"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6,11 € </w:t>
            </w:r>
          </w:p>
        </w:tc>
        <w:tc>
          <w:tcPr>
            <w:tcW w:w="1284" w:type="dxa"/>
            <w:vAlign w:val="bottom"/>
          </w:tcPr>
          <w:p w14:paraId="142E911B"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6,52 € </w:t>
            </w:r>
          </w:p>
        </w:tc>
        <w:tc>
          <w:tcPr>
            <w:tcW w:w="1284" w:type="dxa"/>
            <w:vAlign w:val="bottom"/>
          </w:tcPr>
          <w:p w14:paraId="5981858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sep.-22</w:t>
            </w:r>
          </w:p>
        </w:tc>
        <w:tc>
          <w:tcPr>
            <w:tcW w:w="1398" w:type="dxa"/>
            <w:vAlign w:val="bottom"/>
          </w:tcPr>
          <w:p w14:paraId="58ECB29B"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-6,3%</w:t>
            </w:r>
          </w:p>
        </w:tc>
      </w:tr>
      <w:tr w:rsidR="004F6EC3" w14:paraId="0DD6B889"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vAlign w:val="bottom"/>
          </w:tcPr>
          <w:p w14:paraId="35EDF55C"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545" w:type="dxa"/>
            <w:vAlign w:val="bottom"/>
          </w:tcPr>
          <w:p w14:paraId="04EA98A7"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Ávila</w:t>
            </w:r>
          </w:p>
        </w:tc>
        <w:tc>
          <w:tcPr>
            <w:tcW w:w="1422" w:type="dxa"/>
            <w:vAlign w:val="bottom"/>
          </w:tcPr>
          <w:p w14:paraId="36EEE40F"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6,60 € </w:t>
            </w:r>
          </w:p>
        </w:tc>
        <w:tc>
          <w:tcPr>
            <w:tcW w:w="1284" w:type="dxa"/>
            <w:vAlign w:val="bottom"/>
          </w:tcPr>
          <w:p w14:paraId="05AFDF6E"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6,63 € </w:t>
            </w:r>
          </w:p>
        </w:tc>
        <w:tc>
          <w:tcPr>
            <w:tcW w:w="1284" w:type="dxa"/>
            <w:vAlign w:val="bottom"/>
          </w:tcPr>
          <w:p w14:paraId="471B397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nov.-22</w:t>
            </w:r>
          </w:p>
        </w:tc>
        <w:tc>
          <w:tcPr>
            <w:tcW w:w="1398" w:type="dxa"/>
            <w:vAlign w:val="bottom"/>
          </w:tcPr>
          <w:p w14:paraId="7A78F833" w14:textId="77777777" w:rsidR="004F6EC3"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9C0006"/>
                <w:sz w:val="22"/>
                <w:szCs w:val="22"/>
              </w:rPr>
              <w:t>-0,5%</w:t>
            </w:r>
          </w:p>
        </w:tc>
      </w:tr>
      <w:tr w:rsidR="004F6EC3" w14:paraId="24112C63" w14:textId="77777777" w:rsidTr="004F6EC3">
        <w:tc>
          <w:tcPr>
            <w:cnfStyle w:val="001000000000" w:firstRow="0" w:lastRow="0" w:firstColumn="1" w:lastColumn="0" w:oddVBand="0" w:evenVBand="0" w:oddHBand="0" w:evenHBand="0" w:firstRowFirstColumn="0" w:firstRowLastColumn="0" w:lastRowFirstColumn="0" w:lastRowLastColumn="0"/>
            <w:tcW w:w="1846" w:type="dxa"/>
            <w:vAlign w:val="bottom"/>
          </w:tcPr>
          <w:p w14:paraId="01722AE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1545" w:type="dxa"/>
            <w:vAlign w:val="bottom"/>
          </w:tcPr>
          <w:p w14:paraId="13E580B2"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w:t>
            </w:r>
          </w:p>
        </w:tc>
        <w:tc>
          <w:tcPr>
            <w:tcW w:w="1422" w:type="dxa"/>
            <w:vAlign w:val="bottom"/>
          </w:tcPr>
          <w:p w14:paraId="6686E1CA"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8,69 € </w:t>
            </w:r>
          </w:p>
        </w:tc>
        <w:tc>
          <w:tcPr>
            <w:tcW w:w="1284" w:type="dxa"/>
            <w:vAlign w:val="bottom"/>
          </w:tcPr>
          <w:p w14:paraId="5F90DF68"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8,69 € </w:t>
            </w:r>
          </w:p>
        </w:tc>
        <w:tc>
          <w:tcPr>
            <w:tcW w:w="1284" w:type="dxa"/>
            <w:vAlign w:val="bottom"/>
          </w:tcPr>
          <w:p w14:paraId="53D772D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dic.-22</w:t>
            </w:r>
          </w:p>
        </w:tc>
        <w:tc>
          <w:tcPr>
            <w:tcW w:w="1398" w:type="dxa"/>
            <w:vAlign w:val="bottom"/>
          </w:tcPr>
          <w:p w14:paraId="0B5DAF0D" w14:textId="77777777" w:rsidR="004F6EC3"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41E0A150" w14:textId="77777777" w:rsidR="004F6EC3" w:rsidRDefault="004F6EC3">
      <w:pPr>
        <w:spacing w:line="276" w:lineRule="auto"/>
        <w:jc w:val="both"/>
        <w:rPr>
          <w:rFonts w:ascii="Open Sans" w:eastAsia="Open Sans" w:hAnsi="Open Sans" w:cs="Open Sans"/>
          <w:color w:val="000000"/>
        </w:rPr>
      </w:pPr>
    </w:p>
    <w:p w14:paraId="6199619D" w14:textId="77777777" w:rsidR="004F6EC3" w:rsidRDefault="004F6EC3">
      <w:pPr>
        <w:spacing w:line="276" w:lineRule="auto"/>
        <w:jc w:val="both"/>
        <w:rPr>
          <w:rFonts w:ascii="Open Sans" w:eastAsia="Open Sans" w:hAnsi="Open Sans" w:cs="Open Sans"/>
          <w:color w:val="000000"/>
        </w:rPr>
      </w:pPr>
    </w:p>
    <w:p w14:paraId="54429EEC"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sz w:val="22"/>
          <w:szCs w:val="22"/>
        </w:rPr>
        <w:t>Por parte de</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Castilla-La Mancha</w:t>
      </w:r>
      <w:r>
        <w:rPr>
          <w:rFonts w:ascii="Open Sans" w:eastAsia="Open Sans" w:hAnsi="Open Sans" w:cs="Open Sans"/>
          <w:color w:val="000000"/>
          <w:sz w:val="22"/>
          <w:szCs w:val="22"/>
        </w:rPr>
        <w:t xml:space="preserve"> solo hay una provincia que ha alcanzado máximos. Se trata de Cuenca, que el pasado mes de julio llegó al precio máximo con un precio medio de alquiler de 7,49 euros/m² al mes. Ahora mismo se encuentra un -3,7% por debajo de ese precio. </w:t>
      </w:r>
    </w:p>
    <w:p w14:paraId="1AD7AA3D" w14:textId="77777777" w:rsidR="004F6EC3" w:rsidRDefault="004F6EC3">
      <w:pPr>
        <w:spacing w:line="276" w:lineRule="auto"/>
        <w:jc w:val="both"/>
        <w:rPr>
          <w:rFonts w:ascii="Open Sans" w:eastAsia="Open Sans" w:hAnsi="Open Sans" w:cs="Open Sans"/>
          <w:color w:val="000000"/>
          <w:sz w:val="22"/>
          <w:szCs w:val="22"/>
        </w:rPr>
      </w:pPr>
    </w:p>
    <w:p w14:paraId="5EAAAC37"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w:t>
      </w:r>
      <w:r>
        <w:rPr>
          <w:rFonts w:ascii="Open Sans" w:eastAsia="Open Sans" w:hAnsi="Open Sans" w:cs="Open Sans"/>
          <w:b/>
          <w:color w:val="000000"/>
          <w:sz w:val="22"/>
          <w:szCs w:val="22"/>
        </w:rPr>
        <w:t>Cataluña</w:t>
      </w:r>
      <w:r>
        <w:rPr>
          <w:rFonts w:ascii="Open Sans" w:eastAsia="Open Sans" w:hAnsi="Open Sans" w:cs="Open Sans"/>
          <w:color w:val="000000"/>
          <w:sz w:val="22"/>
          <w:szCs w:val="22"/>
        </w:rPr>
        <w:t xml:space="preserve"> son tres las provincias que han llegado a máximos en 2022: Girona, Lleida y Tarragona. Ta</w:t>
      </w:r>
      <w:r>
        <w:rPr>
          <w:rFonts w:ascii="Open Sans" w:eastAsia="Open Sans" w:hAnsi="Open Sans" w:cs="Open Sans"/>
          <w:sz w:val="22"/>
          <w:szCs w:val="22"/>
        </w:rPr>
        <w:t>n</w:t>
      </w:r>
      <w:r>
        <w:rPr>
          <w:rFonts w:ascii="Open Sans" w:eastAsia="Open Sans" w:hAnsi="Open Sans" w:cs="Open Sans"/>
          <w:color w:val="000000"/>
          <w:sz w:val="22"/>
          <w:szCs w:val="22"/>
        </w:rPr>
        <w:t xml:space="preserve"> solo la provincia de Barcelona está a -1,8% de alcanzar el precio máximo de abril de 2020.</w:t>
      </w:r>
    </w:p>
    <w:p w14:paraId="549DB3D0" w14:textId="77777777" w:rsidR="004F6EC3" w:rsidRDefault="004F6EC3">
      <w:pPr>
        <w:spacing w:line="276" w:lineRule="auto"/>
        <w:jc w:val="both"/>
        <w:rPr>
          <w:rFonts w:ascii="Open Sans" w:eastAsia="Open Sans" w:hAnsi="Open Sans" w:cs="Open Sans"/>
          <w:color w:val="000000"/>
        </w:rPr>
      </w:pPr>
    </w:p>
    <w:tbl>
      <w:tblPr>
        <w:tblStyle w:val="af1"/>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545"/>
        <w:gridCol w:w="1422"/>
        <w:gridCol w:w="1284"/>
        <w:gridCol w:w="1284"/>
        <w:gridCol w:w="1398"/>
      </w:tblGrid>
      <w:tr w:rsidR="004F6EC3" w14:paraId="2CECDA14"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410819BD"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1545" w:type="dxa"/>
          </w:tcPr>
          <w:p w14:paraId="6ED04611"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PROVINCIA</w:t>
            </w:r>
          </w:p>
        </w:tc>
        <w:tc>
          <w:tcPr>
            <w:tcW w:w="1422" w:type="dxa"/>
          </w:tcPr>
          <w:p w14:paraId="471CF548"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Diciembre 2022</w:t>
            </w:r>
          </w:p>
        </w:tc>
        <w:tc>
          <w:tcPr>
            <w:tcW w:w="1284" w:type="dxa"/>
          </w:tcPr>
          <w:p w14:paraId="3CFAB5C8"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Precio máximo</w:t>
            </w:r>
          </w:p>
        </w:tc>
        <w:tc>
          <w:tcPr>
            <w:tcW w:w="1284" w:type="dxa"/>
          </w:tcPr>
          <w:p w14:paraId="791C7F56"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Mes máximo</w:t>
            </w:r>
          </w:p>
        </w:tc>
        <w:tc>
          <w:tcPr>
            <w:tcW w:w="1398" w:type="dxa"/>
          </w:tcPr>
          <w:p w14:paraId="554E0399"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Diferencia máximo vs mes actual</w:t>
            </w:r>
          </w:p>
        </w:tc>
      </w:tr>
      <w:tr w:rsidR="004F6EC3" w14:paraId="227492BA"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1576EE69" w14:textId="77777777" w:rsidR="004F6EC3" w:rsidRDefault="00000000">
            <w:pPr>
              <w:spacing w:line="276" w:lineRule="auto"/>
              <w:jc w:val="both"/>
              <w:rPr>
                <w:rFonts w:ascii="Open Sans" w:eastAsia="Open Sans" w:hAnsi="Open Sans" w:cs="Open Sans"/>
                <w:sz w:val="22"/>
                <w:szCs w:val="22"/>
              </w:rPr>
            </w:pPr>
            <w:r>
              <w:t>Cataluña</w:t>
            </w:r>
          </w:p>
        </w:tc>
        <w:tc>
          <w:tcPr>
            <w:tcW w:w="1545" w:type="dxa"/>
          </w:tcPr>
          <w:p w14:paraId="0EA4EE0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Girona</w:t>
            </w:r>
          </w:p>
        </w:tc>
        <w:tc>
          <w:tcPr>
            <w:tcW w:w="1422" w:type="dxa"/>
          </w:tcPr>
          <w:p w14:paraId="684BC7F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11,15 €</w:t>
            </w:r>
          </w:p>
        </w:tc>
        <w:tc>
          <w:tcPr>
            <w:tcW w:w="1284" w:type="dxa"/>
          </w:tcPr>
          <w:p w14:paraId="3E428D7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11,63 €</w:t>
            </w:r>
          </w:p>
        </w:tc>
        <w:tc>
          <w:tcPr>
            <w:tcW w:w="1284" w:type="dxa"/>
          </w:tcPr>
          <w:p w14:paraId="1A3A066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ago.-22</w:t>
            </w:r>
          </w:p>
        </w:tc>
        <w:tc>
          <w:tcPr>
            <w:tcW w:w="1398" w:type="dxa"/>
          </w:tcPr>
          <w:p w14:paraId="3F14F7D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rPr>
                <w:color w:val="FF0000"/>
              </w:rPr>
              <w:t>-4,1%</w:t>
            </w:r>
          </w:p>
        </w:tc>
      </w:tr>
      <w:tr w:rsidR="004F6EC3" w14:paraId="212FD202" w14:textId="77777777" w:rsidTr="004F6EC3">
        <w:tc>
          <w:tcPr>
            <w:cnfStyle w:val="001000000000" w:firstRow="0" w:lastRow="0" w:firstColumn="1" w:lastColumn="0" w:oddVBand="0" w:evenVBand="0" w:oddHBand="0" w:evenHBand="0" w:firstRowFirstColumn="0" w:firstRowLastColumn="0" w:lastRowFirstColumn="0" w:lastRowLastColumn="0"/>
            <w:tcW w:w="1846" w:type="dxa"/>
          </w:tcPr>
          <w:p w14:paraId="6D2DB612" w14:textId="77777777" w:rsidR="004F6EC3" w:rsidRDefault="00000000">
            <w:pPr>
              <w:spacing w:line="276" w:lineRule="auto"/>
              <w:jc w:val="both"/>
              <w:rPr>
                <w:rFonts w:ascii="Open Sans" w:eastAsia="Open Sans" w:hAnsi="Open Sans" w:cs="Open Sans"/>
                <w:sz w:val="22"/>
                <w:szCs w:val="22"/>
              </w:rPr>
            </w:pPr>
            <w:r>
              <w:t>Cataluña</w:t>
            </w:r>
          </w:p>
        </w:tc>
        <w:tc>
          <w:tcPr>
            <w:tcW w:w="1545" w:type="dxa"/>
          </w:tcPr>
          <w:p w14:paraId="0DAEBBD7"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Lleida</w:t>
            </w:r>
          </w:p>
        </w:tc>
        <w:tc>
          <w:tcPr>
            <w:tcW w:w="1422" w:type="dxa"/>
          </w:tcPr>
          <w:p w14:paraId="0368DEC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7,29 €</w:t>
            </w:r>
          </w:p>
        </w:tc>
        <w:tc>
          <w:tcPr>
            <w:tcW w:w="1284" w:type="dxa"/>
          </w:tcPr>
          <w:p w14:paraId="6937508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7,39 €</w:t>
            </w:r>
          </w:p>
        </w:tc>
        <w:tc>
          <w:tcPr>
            <w:tcW w:w="1284" w:type="dxa"/>
          </w:tcPr>
          <w:p w14:paraId="0A1A56B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ago.-22</w:t>
            </w:r>
          </w:p>
        </w:tc>
        <w:tc>
          <w:tcPr>
            <w:tcW w:w="1398" w:type="dxa"/>
          </w:tcPr>
          <w:p w14:paraId="2F7E73D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rPr>
                <w:color w:val="FF0000"/>
              </w:rPr>
              <w:t>-1,4%</w:t>
            </w:r>
          </w:p>
        </w:tc>
      </w:tr>
      <w:tr w:rsidR="004F6EC3" w14:paraId="6243F3BA"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42985FB5" w14:textId="77777777" w:rsidR="004F6EC3" w:rsidRDefault="00000000">
            <w:pPr>
              <w:spacing w:line="276" w:lineRule="auto"/>
              <w:jc w:val="both"/>
              <w:rPr>
                <w:rFonts w:ascii="Open Sans" w:eastAsia="Open Sans" w:hAnsi="Open Sans" w:cs="Open Sans"/>
                <w:sz w:val="22"/>
                <w:szCs w:val="22"/>
              </w:rPr>
            </w:pPr>
            <w:r>
              <w:t>Cataluña</w:t>
            </w:r>
          </w:p>
        </w:tc>
        <w:tc>
          <w:tcPr>
            <w:tcW w:w="1545" w:type="dxa"/>
          </w:tcPr>
          <w:p w14:paraId="6A9C7972"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Tarragona</w:t>
            </w:r>
          </w:p>
        </w:tc>
        <w:tc>
          <w:tcPr>
            <w:tcW w:w="1422" w:type="dxa"/>
          </w:tcPr>
          <w:p w14:paraId="0FEBEA5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9,15 €</w:t>
            </w:r>
          </w:p>
        </w:tc>
        <w:tc>
          <w:tcPr>
            <w:tcW w:w="1284" w:type="dxa"/>
          </w:tcPr>
          <w:p w14:paraId="688938C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9,15 €</w:t>
            </w:r>
          </w:p>
        </w:tc>
        <w:tc>
          <w:tcPr>
            <w:tcW w:w="1284" w:type="dxa"/>
          </w:tcPr>
          <w:p w14:paraId="7355420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98" w:type="dxa"/>
          </w:tcPr>
          <w:p w14:paraId="28D3D94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w:t>
            </w:r>
          </w:p>
        </w:tc>
      </w:tr>
    </w:tbl>
    <w:p w14:paraId="63EA0C79" w14:textId="77777777" w:rsidR="004F6EC3" w:rsidRDefault="004F6EC3">
      <w:pPr>
        <w:spacing w:line="276" w:lineRule="auto"/>
        <w:jc w:val="both"/>
        <w:rPr>
          <w:rFonts w:ascii="Open Sans" w:eastAsia="Open Sans" w:hAnsi="Open Sans" w:cs="Open Sans"/>
          <w:color w:val="000000"/>
        </w:rPr>
      </w:pPr>
    </w:p>
    <w:p w14:paraId="24ED58FF"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 la </w:t>
      </w:r>
      <w:r>
        <w:rPr>
          <w:rFonts w:ascii="Open Sans" w:eastAsia="Open Sans" w:hAnsi="Open Sans" w:cs="Open Sans"/>
          <w:b/>
          <w:color w:val="000000"/>
          <w:sz w:val="22"/>
          <w:szCs w:val="22"/>
        </w:rPr>
        <w:t>Comunitat Valenciana</w:t>
      </w:r>
      <w:r>
        <w:rPr>
          <w:rFonts w:ascii="Open Sans" w:eastAsia="Open Sans" w:hAnsi="Open Sans" w:cs="Open Sans"/>
          <w:color w:val="000000"/>
          <w:sz w:val="22"/>
          <w:szCs w:val="22"/>
        </w:rPr>
        <w:t xml:space="preserve">, son dos las provincias que ya están ahora en precios máximos: Valencia, que llegó el pasado mes de noviembre con 11,02 euros/m² al mes y Alicante, que en diciembre llegó a los 9,82 euros/m² al mes, el mayor dato de precio registrado hasta el momento. </w:t>
      </w:r>
    </w:p>
    <w:p w14:paraId="407BFCB6"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p w14:paraId="6F9AB64B"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Las dos provincias de </w:t>
      </w:r>
      <w:r>
        <w:rPr>
          <w:rFonts w:ascii="Open Sans" w:eastAsia="Open Sans" w:hAnsi="Open Sans" w:cs="Open Sans"/>
          <w:b/>
          <w:color w:val="000000"/>
          <w:sz w:val="22"/>
          <w:szCs w:val="22"/>
        </w:rPr>
        <w:t>Extremadura</w:t>
      </w:r>
      <w:r>
        <w:rPr>
          <w:rFonts w:ascii="Open Sans" w:eastAsia="Open Sans" w:hAnsi="Open Sans" w:cs="Open Sans"/>
          <w:color w:val="000000"/>
          <w:sz w:val="22"/>
          <w:szCs w:val="22"/>
        </w:rPr>
        <w:t>, Badajoz y Cáceres alcanzaron máximos en mayo de 2022 y en septiembre de 2022, respectivamente. En concreto, Badajoz llegó a los 6,47 euros/m² al mes y Cáceres a los 5,72 euros/m² al mes.</w:t>
      </w:r>
    </w:p>
    <w:p w14:paraId="1D5055D5" w14:textId="77777777" w:rsidR="004F6EC3" w:rsidRDefault="004F6EC3">
      <w:pPr>
        <w:spacing w:line="276" w:lineRule="auto"/>
        <w:jc w:val="both"/>
        <w:rPr>
          <w:rFonts w:ascii="Open Sans" w:eastAsia="Open Sans" w:hAnsi="Open Sans" w:cs="Open Sans"/>
          <w:color w:val="000000"/>
          <w:sz w:val="22"/>
          <w:szCs w:val="22"/>
        </w:rPr>
      </w:pPr>
    </w:p>
    <w:p w14:paraId="2DF98626"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Respecto a </w:t>
      </w:r>
      <w:r>
        <w:rPr>
          <w:rFonts w:ascii="Open Sans" w:eastAsia="Open Sans" w:hAnsi="Open Sans" w:cs="Open Sans"/>
          <w:b/>
          <w:color w:val="000000"/>
          <w:sz w:val="22"/>
          <w:szCs w:val="22"/>
        </w:rPr>
        <w:t>Galicia</w:t>
      </w:r>
      <w:r>
        <w:rPr>
          <w:rFonts w:ascii="Open Sans" w:eastAsia="Open Sans" w:hAnsi="Open Sans" w:cs="Open Sans"/>
          <w:color w:val="000000"/>
          <w:sz w:val="22"/>
          <w:szCs w:val="22"/>
        </w:rPr>
        <w:t>, las cuatro provincias han llegado a máximos durante 2022.</w:t>
      </w:r>
    </w:p>
    <w:p w14:paraId="589C3B5E" w14:textId="77777777" w:rsidR="004F6EC3"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lastRenderedPageBreak/>
        <w:t xml:space="preserve"> </w:t>
      </w:r>
    </w:p>
    <w:tbl>
      <w:tblPr>
        <w:tblStyle w:val="af2"/>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545"/>
        <w:gridCol w:w="1566"/>
        <w:gridCol w:w="1140"/>
        <w:gridCol w:w="1284"/>
        <w:gridCol w:w="1398"/>
      </w:tblGrid>
      <w:tr w:rsidR="004F6EC3" w14:paraId="52735C2C"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7C9E5DA3"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1545" w:type="dxa"/>
          </w:tcPr>
          <w:p w14:paraId="627B23E8"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PROVINCIA</w:t>
            </w:r>
          </w:p>
        </w:tc>
        <w:tc>
          <w:tcPr>
            <w:tcW w:w="1566" w:type="dxa"/>
          </w:tcPr>
          <w:p w14:paraId="291D787D"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Diciembre 2022</w:t>
            </w:r>
          </w:p>
        </w:tc>
        <w:tc>
          <w:tcPr>
            <w:tcW w:w="1140" w:type="dxa"/>
          </w:tcPr>
          <w:p w14:paraId="6AA41AE4"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Precio máximo</w:t>
            </w:r>
          </w:p>
        </w:tc>
        <w:tc>
          <w:tcPr>
            <w:tcW w:w="1284" w:type="dxa"/>
          </w:tcPr>
          <w:p w14:paraId="34A8819C"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Mes máximo</w:t>
            </w:r>
          </w:p>
        </w:tc>
        <w:tc>
          <w:tcPr>
            <w:tcW w:w="1398" w:type="dxa"/>
          </w:tcPr>
          <w:p w14:paraId="3F80FCE9"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Diferencia máximo vs mes actual</w:t>
            </w:r>
          </w:p>
        </w:tc>
      </w:tr>
      <w:tr w:rsidR="004F6EC3" w14:paraId="0AC96B96"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2EA3E28C" w14:textId="77777777" w:rsidR="004F6EC3" w:rsidRDefault="00000000">
            <w:pPr>
              <w:spacing w:line="276" w:lineRule="auto"/>
              <w:jc w:val="both"/>
              <w:rPr>
                <w:rFonts w:ascii="Open Sans" w:eastAsia="Open Sans" w:hAnsi="Open Sans" w:cs="Open Sans"/>
                <w:sz w:val="22"/>
                <w:szCs w:val="22"/>
              </w:rPr>
            </w:pPr>
            <w:r>
              <w:t>Galicia</w:t>
            </w:r>
          </w:p>
        </w:tc>
        <w:tc>
          <w:tcPr>
            <w:tcW w:w="1545" w:type="dxa"/>
          </w:tcPr>
          <w:p w14:paraId="6036D12D"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Pontevedra</w:t>
            </w:r>
          </w:p>
        </w:tc>
        <w:tc>
          <w:tcPr>
            <w:tcW w:w="1566" w:type="dxa"/>
          </w:tcPr>
          <w:p w14:paraId="32038DA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 xml:space="preserve"> 8,98 € </w:t>
            </w:r>
          </w:p>
        </w:tc>
        <w:tc>
          <w:tcPr>
            <w:tcW w:w="1140" w:type="dxa"/>
          </w:tcPr>
          <w:p w14:paraId="4D5E257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 xml:space="preserve"> 9,49 € </w:t>
            </w:r>
          </w:p>
        </w:tc>
        <w:tc>
          <w:tcPr>
            <w:tcW w:w="1284" w:type="dxa"/>
          </w:tcPr>
          <w:p w14:paraId="2FD14D3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jun.-22</w:t>
            </w:r>
          </w:p>
        </w:tc>
        <w:tc>
          <w:tcPr>
            <w:tcW w:w="1398" w:type="dxa"/>
          </w:tcPr>
          <w:p w14:paraId="0B8BBC7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t>-5,4%</w:t>
            </w:r>
          </w:p>
        </w:tc>
      </w:tr>
      <w:tr w:rsidR="004F6EC3" w14:paraId="67884AA8" w14:textId="77777777" w:rsidTr="004F6EC3">
        <w:tc>
          <w:tcPr>
            <w:cnfStyle w:val="001000000000" w:firstRow="0" w:lastRow="0" w:firstColumn="1" w:lastColumn="0" w:oddVBand="0" w:evenVBand="0" w:oddHBand="0" w:evenHBand="0" w:firstRowFirstColumn="0" w:firstRowLastColumn="0" w:lastRowFirstColumn="0" w:lastRowLastColumn="0"/>
            <w:tcW w:w="1846" w:type="dxa"/>
          </w:tcPr>
          <w:p w14:paraId="6C310ADE" w14:textId="77777777" w:rsidR="004F6EC3" w:rsidRDefault="00000000">
            <w:pPr>
              <w:spacing w:line="276" w:lineRule="auto"/>
              <w:jc w:val="both"/>
              <w:rPr>
                <w:rFonts w:ascii="Open Sans" w:eastAsia="Open Sans" w:hAnsi="Open Sans" w:cs="Open Sans"/>
                <w:sz w:val="22"/>
                <w:szCs w:val="22"/>
              </w:rPr>
            </w:pPr>
            <w:r>
              <w:t>Galicia</w:t>
            </w:r>
          </w:p>
        </w:tc>
        <w:tc>
          <w:tcPr>
            <w:tcW w:w="1545" w:type="dxa"/>
          </w:tcPr>
          <w:p w14:paraId="307ADB63"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Lugo</w:t>
            </w:r>
          </w:p>
        </w:tc>
        <w:tc>
          <w:tcPr>
            <w:tcW w:w="1566" w:type="dxa"/>
          </w:tcPr>
          <w:p w14:paraId="743F3EC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 xml:space="preserve"> 6,51 € </w:t>
            </w:r>
          </w:p>
        </w:tc>
        <w:tc>
          <w:tcPr>
            <w:tcW w:w="1140" w:type="dxa"/>
          </w:tcPr>
          <w:p w14:paraId="3959368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 xml:space="preserve"> 6,90 € </w:t>
            </w:r>
          </w:p>
        </w:tc>
        <w:tc>
          <w:tcPr>
            <w:tcW w:w="1284" w:type="dxa"/>
          </w:tcPr>
          <w:p w14:paraId="2E8CF2C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jun.-22</w:t>
            </w:r>
          </w:p>
        </w:tc>
        <w:tc>
          <w:tcPr>
            <w:tcW w:w="1398" w:type="dxa"/>
          </w:tcPr>
          <w:p w14:paraId="704A255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t>-5,7%</w:t>
            </w:r>
          </w:p>
        </w:tc>
      </w:tr>
      <w:tr w:rsidR="004F6EC3" w14:paraId="0C63AA3C"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72A50231" w14:textId="77777777" w:rsidR="004F6EC3" w:rsidRDefault="00000000">
            <w:pPr>
              <w:spacing w:line="276" w:lineRule="auto"/>
              <w:jc w:val="both"/>
              <w:rPr>
                <w:rFonts w:ascii="Open Sans" w:eastAsia="Open Sans" w:hAnsi="Open Sans" w:cs="Open Sans"/>
                <w:sz w:val="22"/>
                <w:szCs w:val="22"/>
              </w:rPr>
            </w:pPr>
            <w:r>
              <w:t>Galicia</w:t>
            </w:r>
          </w:p>
        </w:tc>
        <w:tc>
          <w:tcPr>
            <w:tcW w:w="1545" w:type="dxa"/>
          </w:tcPr>
          <w:p w14:paraId="3F5218F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A Coruña</w:t>
            </w:r>
          </w:p>
        </w:tc>
        <w:tc>
          <w:tcPr>
            <w:tcW w:w="1566" w:type="dxa"/>
          </w:tcPr>
          <w:p w14:paraId="4B94D60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 xml:space="preserve"> 7,85 € </w:t>
            </w:r>
          </w:p>
        </w:tc>
        <w:tc>
          <w:tcPr>
            <w:tcW w:w="1140" w:type="dxa"/>
          </w:tcPr>
          <w:p w14:paraId="27E2E47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 xml:space="preserve"> 7,97 € </w:t>
            </w:r>
          </w:p>
        </w:tc>
        <w:tc>
          <w:tcPr>
            <w:tcW w:w="1284" w:type="dxa"/>
          </w:tcPr>
          <w:p w14:paraId="4664807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ago.-22</w:t>
            </w:r>
          </w:p>
        </w:tc>
        <w:tc>
          <w:tcPr>
            <w:tcW w:w="1398" w:type="dxa"/>
          </w:tcPr>
          <w:p w14:paraId="18A1A5D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-1,5%</w:t>
            </w:r>
          </w:p>
        </w:tc>
      </w:tr>
      <w:tr w:rsidR="004F6EC3" w14:paraId="4D8D544D" w14:textId="77777777" w:rsidTr="004F6EC3">
        <w:tc>
          <w:tcPr>
            <w:cnfStyle w:val="001000000000" w:firstRow="0" w:lastRow="0" w:firstColumn="1" w:lastColumn="0" w:oddVBand="0" w:evenVBand="0" w:oddHBand="0" w:evenHBand="0" w:firstRowFirstColumn="0" w:firstRowLastColumn="0" w:lastRowFirstColumn="0" w:lastRowLastColumn="0"/>
            <w:tcW w:w="1846" w:type="dxa"/>
          </w:tcPr>
          <w:p w14:paraId="668668B5" w14:textId="77777777" w:rsidR="004F6EC3" w:rsidRDefault="00000000">
            <w:pPr>
              <w:spacing w:line="276" w:lineRule="auto"/>
              <w:jc w:val="both"/>
            </w:pPr>
            <w:r>
              <w:t>Galicia</w:t>
            </w:r>
          </w:p>
        </w:tc>
        <w:tc>
          <w:tcPr>
            <w:tcW w:w="1545" w:type="dxa"/>
          </w:tcPr>
          <w:p w14:paraId="4D6BC856"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pPr>
            <w:r>
              <w:t>Ourense</w:t>
            </w:r>
          </w:p>
        </w:tc>
        <w:tc>
          <w:tcPr>
            <w:tcW w:w="1566" w:type="dxa"/>
          </w:tcPr>
          <w:p w14:paraId="3AF16A4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 xml:space="preserve"> 6,35 € </w:t>
            </w:r>
          </w:p>
        </w:tc>
        <w:tc>
          <w:tcPr>
            <w:tcW w:w="1140" w:type="dxa"/>
          </w:tcPr>
          <w:p w14:paraId="5A85FF6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 xml:space="preserve"> 6,35 € </w:t>
            </w:r>
          </w:p>
        </w:tc>
        <w:tc>
          <w:tcPr>
            <w:tcW w:w="1284" w:type="dxa"/>
          </w:tcPr>
          <w:p w14:paraId="61A2F5D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nov.-22</w:t>
            </w:r>
          </w:p>
        </w:tc>
        <w:tc>
          <w:tcPr>
            <w:tcW w:w="1398" w:type="dxa"/>
          </w:tcPr>
          <w:p w14:paraId="43BD3B0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bl>
    <w:p w14:paraId="41E7FDFE" w14:textId="77777777" w:rsidR="004F6EC3" w:rsidRDefault="004F6EC3">
      <w:pPr>
        <w:spacing w:line="276" w:lineRule="auto"/>
        <w:jc w:val="both"/>
        <w:rPr>
          <w:rFonts w:ascii="Open Sans" w:eastAsia="Open Sans" w:hAnsi="Open Sans" w:cs="Open Sans"/>
          <w:color w:val="000000"/>
        </w:rPr>
      </w:pPr>
    </w:p>
    <w:p w14:paraId="7C07C1F3" w14:textId="77777777" w:rsidR="004F6EC3" w:rsidRDefault="004F6EC3">
      <w:pPr>
        <w:spacing w:line="276" w:lineRule="auto"/>
        <w:jc w:val="both"/>
        <w:rPr>
          <w:rFonts w:ascii="Open Sans" w:eastAsia="Open Sans" w:hAnsi="Open Sans" w:cs="Open Sans"/>
          <w:color w:val="000000"/>
        </w:rPr>
      </w:pPr>
    </w:p>
    <w:p w14:paraId="50A88ED2"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w:t>
      </w:r>
      <w:r>
        <w:rPr>
          <w:rFonts w:ascii="Open Sans" w:eastAsia="Open Sans" w:hAnsi="Open Sans" w:cs="Open Sans"/>
          <w:b/>
          <w:color w:val="000000"/>
          <w:sz w:val="22"/>
          <w:szCs w:val="22"/>
        </w:rPr>
        <w:t>La Rioja</w:t>
      </w:r>
      <w:r>
        <w:rPr>
          <w:rFonts w:ascii="Open Sans" w:eastAsia="Open Sans" w:hAnsi="Open Sans" w:cs="Open Sans"/>
          <w:color w:val="000000"/>
          <w:sz w:val="22"/>
          <w:szCs w:val="22"/>
        </w:rPr>
        <w:t xml:space="preserve"> se alcanzó precio máximo en el alquiler en junio de 2022 con 8,40 euros/m² al mes. Desde entonces el precio ha caído un -6,2%. Por su parte, en </w:t>
      </w:r>
      <w:r>
        <w:rPr>
          <w:rFonts w:ascii="Open Sans" w:eastAsia="Open Sans" w:hAnsi="Open Sans" w:cs="Open Sans"/>
          <w:b/>
          <w:color w:val="000000"/>
          <w:sz w:val="22"/>
          <w:szCs w:val="22"/>
        </w:rPr>
        <w:t xml:space="preserve">Navarra </w:t>
      </w:r>
      <w:r>
        <w:rPr>
          <w:rFonts w:ascii="Open Sans" w:eastAsia="Open Sans" w:hAnsi="Open Sans" w:cs="Open Sans"/>
          <w:color w:val="000000"/>
          <w:sz w:val="22"/>
          <w:szCs w:val="22"/>
        </w:rPr>
        <w:t>se alcanzó el precio máximo en octubre de 2022 con un precio medio de 10,58 euros/m² al mes y actualmente se encuentra un -1,8% por debajo.</w:t>
      </w:r>
    </w:p>
    <w:p w14:paraId="6D7BFEC1" w14:textId="77777777" w:rsidR="004F6EC3" w:rsidRDefault="004F6EC3">
      <w:pPr>
        <w:spacing w:line="276" w:lineRule="auto"/>
        <w:jc w:val="both"/>
        <w:rPr>
          <w:rFonts w:ascii="Open Sans" w:eastAsia="Open Sans" w:hAnsi="Open Sans" w:cs="Open Sans"/>
          <w:color w:val="000000"/>
          <w:sz w:val="22"/>
          <w:szCs w:val="22"/>
        </w:rPr>
      </w:pPr>
    </w:p>
    <w:p w14:paraId="48E9249A"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del </w:t>
      </w:r>
      <w:r>
        <w:rPr>
          <w:rFonts w:ascii="Open Sans" w:eastAsia="Open Sans" w:hAnsi="Open Sans" w:cs="Open Sans"/>
          <w:b/>
          <w:color w:val="000000"/>
          <w:sz w:val="22"/>
          <w:szCs w:val="22"/>
        </w:rPr>
        <w:t>País Vasco</w:t>
      </w:r>
      <w:r>
        <w:rPr>
          <w:rFonts w:ascii="Open Sans" w:eastAsia="Open Sans" w:hAnsi="Open Sans" w:cs="Open Sans"/>
          <w:color w:val="000000"/>
          <w:sz w:val="22"/>
          <w:szCs w:val="22"/>
        </w:rPr>
        <w:t>, las tres provincias han alcanzado máximos en el precio del alquiler en algún momento de 2022.</w:t>
      </w:r>
    </w:p>
    <w:p w14:paraId="332E16C4" w14:textId="77777777" w:rsidR="004F6EC3" w:rsidRDefault="004F6EC3">
      <w:pPr>
        <w:spacing w:line="276" w:lineRule="auto"/>
        <w:jc w:val="both"/>
        <w:rPr>
          <w:rFonts w:ascii="Open Sans" w:eastAsia="Open Sans" w:hAnsi="Open Sans" w:cs="Open Sans"/>
          <w:color w:val="000000"/>
        </w:rPr>
      </w:pPr>
    </w:p>
    <w:tbl>
      <w:tblPr>
        <w:tblStyle w:val="af3"/>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1545"/>
        <w:gridCol w:w="1566"/>
        <w:gridCol w:w="1140"/>
        <w:gridCol w:w="1284"/>
        <w:gridCol w:w="1398"/>
      </w:tblGrid>
      <w:tr w:rsidR="004F6EC3" w14:paraId="6DE87C6F"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14:paraId="0A2C297C" w14:textId="77777777" w:rsidR="004F6EC3" w:rsidRDefault="00000000">
            <w:pPr>
              <w:spacing w:line="276" w:lineRule="auto"/>
              <w:jc w:val="both"/>
              <w:rPr>
                <w:rFonts w:ascii="Open Sans" w:eastAsia="Open Sans" w:hAnsi="Open Sans" w:cs="Open Sans"/>
                <w:sz w:val="22"/>
                <w:szCs w:val="22"/>
              </w:rPr>
            </w:pPr>
            <w:r>
              <w:rPr>
                <w:rFonts w:ascii="Open Sans" w:eastAsia="Open Sans" w:hAnsi="Open Sans" w:cs="Open Sans"/>
                <w:sz w:val="22"/>
                <w:szCs w:val="22"/>
              </w:rPr>
              <w:t>COMUNIDAD AUTÓNOMA</w:t>
            </w:r>
          </w:p>
        </w:tc>
        <w:tc>
          <w:tcPr>
            <w:tcW w:w="1545" w:type="dxa"/>
          </w:tcPr>
          <w:p w14:paraId="5B402A13"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PROVINCIA</w:t>
            </w:r>
          </w:p>
        </w:tc>
        <w:tc>
          <w:tcPr>
            <w:tcW w:w="1566" w:type="dxa"/>
          </w:tcPr>
          <w:p w14:paraId="479B054D"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Diciembre 2022</w:t>
            </w:r>
          </w:p>
        </w:tc>
        <w:tc>
          <w:tcPr>
            <w:tcW w:w="1140" w:type="dxa"/>
          </w:tcPr>
          <w:p w14:paraId="2127321E"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Precio máximo</w:t>
            </w:r>
          </w:p>
        </w:tc>
        <w:tc>
          <w:tcPr>
            <w:tcW w:w="1284" w:type="dxa"/>
          </w:tcPr>
          <w:p w14:paraId="77BA65E3"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Mes máximo</w:t>
            </w:r>
          </w:p>
        </w:tc>
        <w:tc>
          <w:tcPr>
            <w:tcW w:w="1398" w:type="dxa"/>
          </w:tcPr>
          <w:p w14:paraId="44E3B01F"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0"/>
                <w:szCs w:val="20"/>
              </w:rPr>
              <w:t>Diferencia máximo vs mes actual</w:t>
            </w:r>
          </w:p>
        </w:tc>
      </w:tr>
      <w:tr w:rsidR="004F6EC3" w14:paraId="00308CDB"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vAlign w:val="bottom"/>
          </w:tcPr>
          <w:p w14:paraId="0AFAB31A" w14:textId="77777777" w:rsidR="004F6EC3" w:rsidRPr="00DD3736" w:rsidRDefault="00000000">
            <w:pPr>
              <w:spacing w:line="276" w:lineRule="auto"/>
              <w:jc w:val="both"/>
            </w:pPr>
            <w:r w:rsidRPr="00DD3736">
              <w:t>País Vasco</w:t>
            </w:r>
          </w:p>
        </w:tc>
        <w:tc>
          <w:tcPr>
            <w:tcW w:w="1545" w:type="dxa"/>
            <w:vAlign w:val="bottom"/>
          </w:tcPr>
          <w:p w14:paraId="4EB59AD3"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Araba - Álava</w:t>
            </w:r>
          </w:p>
        </w:tc>
        <w:tc>
          <w:tcPr>
            <w:tcW w:w="1566" w:type="dxa"/>
            <w:vAlign w:val="bottom"/>
          </w:tcPr>
          <w:p w14:paraId="28017B3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11,34 € </w:t>
            </w:r>
          </w:p>
        </w:tc>
        <w:tc>
          <w:tcPr>
            <w:tcW w:w="1140" w:type="dxa"/>
          </w:tcPr>
          <w:p w14:paraId="5BE0389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 xml:space="preserve"> 12,01 € </w:t>
            </w:r>
          </w:p>
        </w:tc>
        <w:tc>
          <w:tcPr>
            <w:tcW w:w="1284" w:type="dxa"/>
          </w:tcPr>
          <w:p w14:paraId="43E86D6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jul.-22</w:t>
            </w:r>
          </w:p>
        </w:tc>
        <w:tc>
          <w:tcPr>
            <w:tcW w:w="1398" w:type="dxa"/>
          </w:tcPr>
          <w:p w14:paraId="46BA9D4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rPr>
            </w:pPr>
            <w:r>
              <w:rPr>
                <w:color w:val="FF0000"/>
              </w:rPr>
              <w:t>-5,6%</w:t>
            </w:r>
          </w:p>
        </w:tc>
      </w:tr>
      <w:tr w:rsidR="004F6EC3" w14:paraId="692DCE28" w14:textId="77777777" w:rsidTr="004F6EC3">
        <w:tc>
          <w:tcPr>
            <w:cnfStyle w:val="001000000000" w:firstRow="0" w:lastRow="0" w:firstColumn="1" w:lastColumn="0" w:oddVBand="0" w:evenVBand="0" w:oddHBand="0" w:evenHBand="0" w:firstRowFirstColumn="0" w:firstRowLastColumn="0" w:lastRowFirstColumn="0" w:lastRowLastColumn="0"/>
            <w:tcW w:w="1846" w:type="dxa"/>
            <w:vAlign w:val="bottom"/>
          </w:tcPr>
          <w:p w14:paraId="61985BCA" w14:textId="77777777" w:rsidR="004F6EC3" w:rsidRPr="00DD3736" w:rsidRDefault="00000000">
            <w:pPr>
              <w:spacing w:line="276" w:lineRule="auto"/>
              <w:jc w:val="both"/>
            </w:pPr>
            <w:r w:rsidRPr="00DD3736">
              <w:t>País Vasco</w:t>
            </w:r>
          </w:p>
        </w:tc>
        <w:tc>
          <w:tcPr>
            <w:tcW w:w="1545" w:type="dxa"/>
            <w:vAlign w:val="bottom"/>
          </w:tcPr>
          <w:p w14:paraId="2D0630FF"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Bizkaia</w:t>
            </w:r>
          </w:p>
        </w:tc>
        <w:tc>
          <w:tcPr>
            <w:tcW w:w="1566" w:type="dxa"/>
            <w:vAlign w:val="bottom"/>
          </w:tcPr>
          <w:p w14:paraId="61927BF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13,39 € </w:t>
            </w:r>
          </w:p>
        </w:tc>
        <w:tc>
          <w:tcPr>
            <w:tcW w:w="1140" w:type="dxa"/>
          </w:tcPr>
          <w:p w14:paraId="4BAB21C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t xml:space="preserve"> 13,66 € </w:t>
            </w:r>
          </w:p>
        </w:tc>
        <w:tc>
          <w:tcPr>
            <w:tcW w:w="1284" w:type="dxa"/>
          </w:tcPr>
          <w:p w14:paraId="7F3AAD3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oct.-22</w:t>
            </w:r>
          </w:p>
        </w:tc>
        <w:tc>
          <w:tcPr>
            <w:tcW w:w="1398" w:type="dxa"/>
          </w:tcPr>
          <w:p w14:paraId="091441D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rPr>
            </w:pPr>
            <w:r>
              <w:rPr>
                <w:color w:val="FF0000"/>
              </w:rPr>
              <w:t>-2,0%</w:t>
            </w:r>
          </w:p>
        </w:tc>
      </w:tr>
      <w:tr w:rsidR="004F6EC3" w14:paraId="7E0EC405"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vAlign w:val="bottom"/>
          </w:tcPr>
          <w:p w14:paraId="1D4ACF91" w14:textId="77777777" w:rsidR="004F6EC3" w:rsidRPr="00DD3736" w:rsidRDefault="00000000">
            <w:pPr>
              <w:spacing w:line="276" w:lineRule="auto"/>
              <w:jc w:val="both"/>
            </w:pPr>
            <w:r w:rsidRPr="00DD3736">
              <w:t>País Vasco</w:t>
            </w:r>
          </w:p>
        </w:tc>
        <w:tc>
          <w:tcPr>
            <w:tcW w:w="1545" w:type="dxa"/>
            <w:vAlign w:val="bottom"/>
          </w:tcPr>
          <w:p w14:paraId="5A09AAE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Gipuzkoa</w:t>
            </w:r>
          </w:p>
        </w:tc>
        <w:tc>
          <w:tcPr>
            <w:tcW w:w="1566" w:type="dxa"/>
            <w:vAlign w:val="bottom"/>
          </w:tcPr>
          <w:p w14:paraId="3FEDD60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rFonts w:ascii="Open Sans" w:eastAsia="Open Sans" w:hAnsi="Open Sans" w:cs="Open Sans"/>
                <w:color w:val="000000"/>
                <w:sz w:val="22"/>
                <w:szCs w:val="22"/>
              </w:rPr>
              <w:t xml:space="preserve">     16,10 € </w:t>
            </w:r>
          </w:p>
        </w:tc>
        <w:tc>
          <w:tcPr>
            <w:tcW w:w="1140" w:type="dxa"/>
          </w:tcPr>
          <w:p w14:paraId="2238A54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 xml:space="preserve"> 16,10 € </w:t>
            </w:r>
          </w:p>
        </w:tc>
        <w:tc>
          <w:tcPr>
            <w:tcW w:w="1284" w:type="dxa"/>
          </w:tcPr>
          <w:p w14:paraId="722993B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98" w:type="dxa"/>
          </w:tcPr>
          <w:p w14:paraId="4014EE8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t>-</w:t>
            </w:r>
          </w:p>
        </w:tc>
      </w:tr>
    </w:tbl>
    <w:p w14:paraId="1782E902" w14:textId="77777777" w:rsidR="004F6EC3" w:rsidRDefault="004F6EC3">
      <w:pPr>
        <w:spacing w:line="276" w:lineRule="auto"/>
        <w:jc w:val="both"/>
        <w:rPr>
          <w:rFonts w:ascii="Open Sans" w:eastAsia="Open Sans" w:hAnsi="Open Sans" w:cs="Open Sans"/>
          <w:color w:val="000000"/>
        </w:rPr>
      </w:pPr>
    </w:p>
    <w:p w14:paraId="1431A881"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Finalmente, en </w:t>
      </w:r>
      <w:r>
        <w:rPr>
          <w:rFonts w:ascii="Open Sans" w:eastAsia="Open Sans" w:hAnsi="Open Sans" w:cs="Open Sans"/>
          <w:b/>
          <w:color w:val="000000"/>
          <w:sz w:val="22"/>
          <w:szCs w:val="22"/>
        </w:rPr>
        <w:t>Murcia</w:t>
      </w:r>
      <w:r>
        <w:rPr>
          <w:rFonts w:ascii="Open Sans" w:eastAsia="Open Sans" w:hAnsi="Open Sans" w:cs="Open Sans"/>
          <w:color w:val="000000"/>
          <w:sz w:val="22"/>
          <w:szCs w:val="22"/>
        </w:rPr>
        <w:t xml:space="preserve"> se alcanzó el precio máximo en junio de 2022 con un precio medio de 8,43 euros/m² al mes y actualmente se encuentra en los 7,67 euros/m² al mes, un -9% menos que cuando alcanzó máximos.</w:t>
      </w:r>
    </w:p>
    <w:p w14:paraId="501A07DF" w14:textId="77777777" w:rsidR="004F6EC3" w:rsidRDefault="004F6EC3">
      <w:pPr>
        <w:spacing w:line="276" w:lineRule="auto"/>
        <w:jc w:val="both"/>
        <w:rPr>
          <w:rFonts w:ascii="Open Sans" w:eastAsia="Open Sans" w:hAnsi="Open Sans" w:cs="Open Sans"/>
          <w:color w:val="000000"/>
        </w:rPr>
      </w:pPr>
    </w:p>
    <w:p w14:paraId="11ACD9E5" w14:textId="77777777" w:rsidR="004F6EC3" w:rsidRDefault="004F6EC3">
      <w:pPr>
        <w:spacing w:line="276" w:lineRule="auto"/>
        <w:ind w:right="-574"/>
        <w:rPr>
          <w:rFonts w:ascii="Open Sans Light" w:eastAsia="Open Sans Light" w:hAnsi="Open Sans Light" w:cs="Open Sans Light"/>
          <w:b/>
          <w:color w:val="303AB2"/>
          <w:sz w:val="28"/>
          <w:szCs w:val="28"/>
        </w:rPr>
      </w:pPr>
    </w:p>
    <w:p w14:paraId="2F2FDE8A" w14:textId="77777777" w:rsidR="004F6EC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39 capitales de provincia han llegado a máximos en 2022</w:t>
      </w:r>
    </w:p>
    <w:p w14:paraId="5A791E63" w14:textId="77777777" w:rsidR="004F6EC3"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 </w:t>
      </w:r>
    </w:p>
    <w:p w14:paraId="738F9607"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las 46 capitales de provincia analizadas por Fotocasa, durante algún momento de 2022 en 39 de ellas se ha llegado a máximos en el precio del alquiler. Las primeras capitales de provincia que llegaron a máximos fueron Palencia y Lleida, que lo hicieron en enero de 2022. Por su parte, las últimas capitales de provincia en llegar a máximos en diciembre de 2022 han sido Ourense, A Coruña, Málaga, Santa Cruz de Tenerife, Salamanca, Sevilla, Granada, Santander, Jaén y Palma de Mallorca. </w:t>
      </w:r>
    </w:p>
    <w:p w14:paraId="667B711E" w14:textId="77777777" w:rsidR="004F6EC3" w:rsidRDefault="004F6EC3">
      <w:pPr>
        <w:spacing w:line="276" w:lineRule="auto"/>
        <w:jc w:val="both"/>
        <w:rPr>
          <w:rFonts w:ascii="Open Sans" w:eastAsia="Open Sans" w:hAnsi="Open Sans" w:cs="Open Sans"/>
          <w:color w:val="000000"/>
          <w:sz w:val="22"/>
          <w:szCs w:val="22"/>
        </w:rPr>
      </w:pPr>
    </w:p>
    <w:p w14:paraId="28AF7F5D" w14:textId="77777777" w:rsidR="004F6EC3" w:rsidRDefault="004F6EC3">
      <w:pPr>
        <w:spacing w:line="276" w:lineRule="auto"/>
        <w:jc w:val="both"/>
        <w:rPr>
          <w:rFonts w:ascii="Open Sans" w:eastAsia="Open Sans" w:hAnsi="Open Sans" w:cs="Open Sans"/>
          <w:color w:val="000000"/>
          <w:sz w:val="22"/>
          <w:szCs w:val="22"/>
        </w:rPr>
      </w:pPr>
    </w:p>
    <w:tbl>
      <w:tblPr>
        <w:tblStyle w:val="af4"/>
        <w:tblW w:w="8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1220"/>
        <w:gridCol w:w="1275"/>
        <w:gridCol w:w="1371"/>
        <w:gridCol w:w="1052"/>
        <w:gridCol w:w="1052"/>
        <w:gridCol w:w="1340"/>
      </w:tblGrid>
      <w:tr w:rsidR="004F6EC3" w14:paraId="18677A0E"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6FB5E91A"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Comunidad autónoma</w:t>
            </w:r>
          </w:p>
        </w:tc>
        <w:tc>
          <w:tcPr>
            <w:tcW w:w="1220" w:type="dxa"/>
          </w:tcPr>
          <w:p w14:paraId="30BC6DE0"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Provincia</w:t>
            </w:r>
          </w:p>
        </w:tc>
        <w:tc>
          <w:tcPr>
            <w:tcW w:w="1275" w:type="dxa"/>
          </w:tcPr>
          <w:p w14:paraId="47D005B6"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Municipio</w:t>
            </w:r>
          </w:p>
        </w:tc>
        <w:tc>
          <w:tcPr>
            <w:tcW w:w="1371" w:type="dxa"/>
          </w:tcPr>
          <w:p w14:paraId="12780112"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Diciembre 2022</w:t>
            </w:r>
          </w:p>
        </w:tc>
        <w:tc>
          <w:tcPr>
            <w:tcW w:w="1052" w:type="dxa"/>
          </w:tcPr>
          <w:p w14:paraId="20CDBCDF"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Precio máximo</w:t>
            </w:r>
          </w:p>
        </w:tc>
        <w:tc>
          <w:tcPr>
            <w:tcW w:w="1052" w:type="dxa"/>
          </w:tcPr>
          <w:p w14:paraId="0FD38CBC"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Mes máximo</w:t>
            </w:r>
          </w:p>
        </w:tc>
        <w:tc>
          <w:tcPr>
            <w:tcW w:w="1340" w:type="dxa"/>
          </w:tcPr>
          <w:p w14:paraId="41CAB3FB"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Diferencia máximo vs mes actual</w:t>
            </w:r>
          </w:p>
        </w:tc>
      </w:tr>
      <w:tr w:rsidR="004F6EC3" w14:paraId="185082EA"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54C224B4"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Galicia</w:t>
            </w:r>
          </w:p>
        </w:tc>
        <w:tc>
          <w:tcPr>
            <w:tcW w:w="1220" w:type="dxa"/>
            <w:vAlign w:val="bottom"/>
          </w:tcPr>
          <w:p w14:paraId="37070161"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Ourense</w:t>
            </w:r>
          </w:p>
        </w:tc>
        <w:tc>
          <w:tcPr>
            <w:tcW w:w="1275" w:type="dxa"/>
            <w:vAlign w:val="bottom"/>
          </w:tcPr>
          <w:p w14:paraId="22CCC6F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Ourense </w:t>
            </w:r>
          </w:p>
        </w:tc>
        <w:tc>
          <w:tcPr>
            <w:tcW w:w="1371" w:type="dxa"/>
            <w:vAlign w:val="bottom"/>
          </w:tcPr>
          <w:p w14:paraId="24FA050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6,47 €</w:t>
            </w:r>
          </w:p>
        </w:tc>
        <w:tc>
          <w:tcPr>
            <w:tcW w:w="1052" w:type="dxa"/>
            <w:vAlign w:val="bottom"/>
          </w:tcPr>
          <w:p w14:paraId="26A02E8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6,47 €</w:t>
            </w:r>
          </w:p>
        </w:tc>
        <w:tc>
          <w:tcPr>
            <w:tcW w:w="1052" w:type="dxa"/>
          </w:tcPr>
          <w:p w14:paraId="6A256EA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391290F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w:t>
            </w:r>
          </w:p>
        </w:tc>
      </w:tr>
      <w:tr w:rsidR="004F6EC3" w14:paraId="49FF08F9"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63BB1868"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Galicia</w:t>
            </w:r>
          </w:p>
        </w:tc>
        <w:tc>
          <w:tcPr>
            <w:tcW w:w="1220" w:type="dxa"/>
            <w:vAlign w:val="bottom"/>
          </w:tcPr>
          <w:p w14:paraId="1BA43FF9"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 Coruña</w:t>
            </w:r>
          </w:p>
        </w:tc>
        <w:tc>
          <w:tcPr>
            <w:tcW w:w="1275" w:type="dxa"/>
            <w:vAlign w:val="bottom"/>
          </w:tcPr>
          <w:p w14:paraId="07370668"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A Coruña </w:t>
            </w:r>
          </w:p>
        </w:tc>
        <w:tc>
          <w:tcPr>
            <w:tcW w:w="1371" w:type="dxa"/>
            <w:vAlign w:val="bottom"/>
          </w:tcPr>
          <w:p w14:paraId="64FD7A2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9,58 €</w:t>
            </w:r>
          </w:p>
        </w:tc>
        <w:tc>
          <w:tcPr>
            <w:tcW w:w="1052" w:type="dxa"/>
            <w:vAlign w:val="bottom"/>
          </w:tcPr>
          <w:p w14:paraId="6B450B9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9,58 €</w:t>
            </w:r>
          </w:p>
        </w:tc>
        <w:tc>
          <w:tcPr>
            <w:tcW w:w="1052" w:type="dxa"/>
          </w:tcPr>
          <w:p w14:paraId="52DB0B6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385257C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w:t>
            </w:r>
          </w:p>
        </w:tc>
      </w:tr>
      <w:tr w:rsidR="004F6EC3" w14:paraId="03717217"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58080675"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46EC93B7"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Málaga</w:t>
            </w:r>
          </w:p>
        </w:tc>
        <w:tc>
          <w:tcPr>
            <w:tcW w:w="1275" w:type="dxa"/>
            <w:vAlign w:val="bottom"/>
          </w:tcPr>
          <w:p w14:paraId="7CEBABD1"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Málaga </w:t>
            </w:r>
          </w:p>
        </w:tc>
        <w:tc>
          <w:tcPr>
            <w:tcW w:w="1371" w:type="dxa"/>
            <w:vAlign w:val="bottom"/>
          </w:tcPr>
          <w:p w14:paraId="782B770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13,25 €</w:t>
            </w:r>
          </w:p>
        </w:tc>
        <w:tc>
          <w:tcPr>
            <w:tcW w:w="1052" w:type="dxa"/>
            <w:vAlign w:val="bottom"/>
          </w:tcPr>
          <w:p w14:paraId="3682E69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13,25 €</w:t>
            </w:r>
          </w:p>
        </w:tc>
        <w:tc>
          <w:tcPr>
            <w:tcW w:w="1052" w:type="dxa"/>
          </w:tcPr>
          <w:p w14:paraId="56D529F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4AB7ACE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w:t>
            </w:r>
          </w:p>
        </w:tc>
      </w:tr>
      <w:tr w:rsidR="004F6EC3" w14:paraId="16033093"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3232911B"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Canarias</w:t>
            </w:r>
          </w:p>
        </w:tc>
        <w:tc>
          <w:tcPr>
            <w:tcW w:w="1220" w:type="dxa"/>
            <w:vAlign w:val="bottom"/>
          </w:tcPr>
          <w:p w14:paraId="58F58DDA"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Santa Cruz de Tenerife</w:t>
            </w:r>
          </w:p>
        </w:tc>
        <w:tc>
          <w:tcPr>
            <w:tcW w:w="1275" w:type="dxa"/>
            <w:vAlign w:val="bottom"/>
          </w:tcPr>
          <w:p w14:paraId="5F4FC440"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Santa Cruz de Tenerife </w:t>
            </w:r>
          </w:p>
        </w:tc>
        <w:tc>
          <w:tcPr>
            <w:tcW w:w="1371" w:type="dxa"/>
            <w:vAlign w:val="bottom"/>
          </w:tcPr>
          <w:p w14:paraId="1228C63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10,90 €</w:t>
            </w:r>
          </w:p>
        </w:tc>
        <w:tc>
          <w:tcPr>
            <w:tcW w:w="1052" w:type="dxa"/>
            <w:vAlign w:val="bottom"/>
          </w:tcPr>
          <w:p w14:paraId="4148BBD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10,90 €</w:t>
            </w:r>
          </w:p>
        </w:tc>
        <w:tc>
          <w:tcPr>
            <w:tcW w:w="1052" w:type="dxa"/>
          </w:tcPr>
          <w:p w14:paraId="1E5BFA9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49A9E6A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w:t>
            </w:r>
          </w:p>
        </w:tc>
      </w:tr>
      <w:tr w:rsidR="004F6EC3" w14:paraId="77DEDC8E"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136B33F3"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12B49BC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Salamanca</w:t>
            </w:r>
          </w:p>
        </w:tc>
        <w:tc>
          <w:tcPr>
            <w:tcW w:w="1275" w:type="dxa"/>
            <w:vAlign w:val="bottom"/>
          </w:tcPr>
          <w:p w14:paraId="35C8614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Salamanca </w:t>
            </w:r>
          </w:p>
        </w:tc>
        <w:tc>
          <w:tcPr>
            <w:tcW w:w="1371" w:type="dxa"/>
            <w:vAlign w:val="bottom"/>
          </w:tcPr>
          <w:p w14:paraId="6349C28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8,93 €</w:t>
            </w:r>
          </w:p>
        </w:tc>
        <w:tc>
          <w:tcPr>
            <w:tcW w:w="1052" w:type="dxa"/>
            <w:vAlign w:val="bottom"/>
          </w:tcPr>
          <w:p w14:paraId="1FB8A30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8,93 €</w:t>
            </w:r>
          </w:p>
        </w:tc>
        <w:tc>
          <w:tcPr>
            <w:tcW w:w="1052" w:type="dxa"/>
          </w:tcPr>
          <w:p w14:paraId="095382F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63D4DAE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w:t>
            </w:r>
          </w:p>
        </w:tc>
      </w:tr>
      <w:tr w:rsidR="004F6EC3" w14:paraId="38C9D25C"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3BC03177"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57368210"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Sevilla</w:t>
            </w:r>
          </w:p>
        </w:tc>
        <w:tc>
          <w:tcPr>
            <w:tcW w:w="1275" w:type="dxa"/>
            <w:vAlign w:val="bottom"/>
          </w:tcPr>
          <w:p w14:paraId="612885DD"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Sevilla </w:t>
            </w:r>
          </w:p>
        </w:tc>
        <w:tc>
          <w:tcPr>
            <w:tcW w:w="1371" w:type="dxa"/>
            <w:vAlign w:val="bottom"/>
          </w:tcPr>
          <w:p w14:paraId="6AA4584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11,04 €</w:t>
            </w:r>
          </w:p>
        </w:tc>
        <w:tc>
          <w:tcPr>
            <w:tcW w:w="1052" w:type="dxa"/>
            <w:vAlign w:val="bottom"/>
          </w:tcPr>
          <w:p w14:paraId="3DDAC82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11,04 €</w:t>
            </w:r>
          </w:p>
        </w:tc>
        <w:tc>
          <w:tcPr>
            <w:tcW w:w="1052" w:type="dxa"/>
          </w:tcPr>
          <w:p w14:paraId="0D3E24E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241AF23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w:t>
            </w:r>
          </w:p>
        </w:tc>
      </w:tr>
      <w:tr w:rsidR="004F6EC3" w14:paraId="1196A04B"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3197F2BB"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2D47CB93"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Granada</w:t>
            </w:r>
          </w:p>
        </w:tc>
        <w:tc>
          <w:tcPr>
            <w:tcW w:w="1275" w:type="dxa"/>
            <w:vAlign w:val="bottom"/>
          </w:tcPr>
          <w:p w14:paraId="36597F80"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Granada </w:t>
            </w:r>
          </w:p>
        </w:tc>
        <w:tc>
          <w:tcPr>
            <w:tcW w:w="1371" w:type="dxa"/>
            <w:vAlign w:val="bottom"/>
          </w:tcPr>
          <w:p w14:paraId="227D14B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9,10 €</w:t>
            </w:r>
          </w:p>
        </w:tc>
        <w:tc>
          <w:tcPr>
            <w:tcW w:w="1052" w:type="dxa"/>
            <w:vAlign w:val="bottom"/>
          </w:tcPr>
          <w:p w14:paraId="3390615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9,10 €</w:t>
            </w:r>
          </w:p>
        </w:tc>
        <w:tc>
          <w:tcPr>
            <w:tcW w:w="1052" w:type="dxa"/>
          </w:tcPr>
          <w:p w14:paraId="44F2E43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35296F1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w:t>
            </w:r>
          </w:p>
        </w:tc>
      </w:tr>
      <w:tr w:rsidR="004F6EC3" w14:paraId="109446A9"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5A900ACD"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Cantabria</w:t>
            </w:r>
          </w:p>
        </w:tc>
        <w:tc>
          <w:tcPr>
            <w:tcW w:w="1220" w:type="dxa"/>
            <w:vAlign w:val="bottom"/>
          </w:tcPr>
          <w:p w14:paraId="62FB4518"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Cantabria</w:t>
            </w:r>
          </w:p>
        </w:tc>
        <w:tc>
          <w:tcPr>
            <w:tcW w:w="1275" w:type="dxa"/>
            <w:vAlign w:val="bottom"/>
          </w:tcPr>
          <w:p w14:paraId="5C9695C4"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Santander</w:t>
            </w:r>
          </w:p>
        </w:tc>
        <w:tc>
          <w:tcPr>
            <w:tcW w:w="1371" w:type="dxa"/>
            <w:vAlign w:val="bottom"/>
          </w:tcPr>
          <w:p w14:paraId="17FC573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10,10 €</w:t>
            </w:r>
          </w:p>
        </w:tc>
        <w:tc>
          <w:tcPr>
            <w:tcW w:w="1052" w:type="dxa"/>
            <w:vAlign w:val="bottom"/>
          </w:tcPr>
          <w:p w14:paraId="46A9EE9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10,10 €</w:t>
            </w:r>
          </w:p>
        </w:tc>
        <w:tc>
          <w:tcPr>
            <w:tcW w:w="1052" w:type="dxa"/>
          </w:tcPr>
          <w:p w14:paraId="0032A6A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3230AE1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w:t>
            </w:r>
          </w:p>
        </w:tc>
      </w:tr>
      <w:tr w:rsidR="004F6EC3" w14:paraId="75472902"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23678522"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556B249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Jaén</w:t>
            </w:r>
          </w:p>
        </w:tc>
        <w:tc>
          <w:tcPr>
            <w:tcW w:w="1275" w:type="dxa"/>
            <w:vAlign w:val="bottom"/>
          </w:tcPr>
          <w:p w14:paraId="0A68B53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Jaén</w:t>
            </w:r>
          </w:p>
        </w:tc>
        <w:tc>
          <w:tcPr>
            <w:tcW w:w="1371" w:type="dxa"/>
            <w:vAlign w:val="bottom"/>
          </w:tcPr>
          <w:p w14:paraId="6DFDB7F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6,67 €</w:t>
            </w:r>
          </w:p>
        </w:tc>
        <w:tc>
          <w:tcPr>
            <w:tcW w:w="1052" w:type="dxa"/>
            <w:vAlign w:val="bottom"/>
          </w:tcPr>
          <w:p w14:paraId="398700D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6,67 €</w:t>
            </w:r>
          </w:p>
        </w:tc>
        <w:tc>
          <w:tcPr>
            <w:tcW w:w="1052" w:type="dxa"/>
          </w:tcPr>
          <w:p w14:paraId="0B37A22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7054838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w:t>
            </w:r>
          </w:p>
        </w:tc>
      </w:tr>
      <w:tr w:rsidR="004F6EC3" w14:paraId="243D0D03"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45FD36E0"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Baleares</w:t>
            </w:r>
          </w:p>
        </w:tc>
        <w:tc>
          <w:tcPr>
            <w:tcW w:w="1220" w:type="dxa"/>
            <w:vAlign w:val="bottom"/>
          </w:tcPr>
          <w:p w14:paraId="1E2F00AD"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Illes Balears</w:t>
            </w:r>
          </w:p>
        </w:tc>
        <w:tc>
          <w:tcPr>
            <w:tcW w:w="1275" w:type="dxa"/>
            <w:vAlign w:val="bottom"/>
          </w:tcPr>
          <w:p w14:paraId="0C39A366"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Palma de Mallorca</w:t>
            </w:r>
          </w:p>
        </w:tc>
        <w:tc>
          <w:tcPr>
            <w:tcW w:w="1371" w:type="dxa"/>
            <w:vAlign w:val="bottom"/>
          </w:tcPr>
          <w:p w14:paraId="1A3E3C8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14,28 €</w:t>
            </w:r>
          </w:p>
        </w:tc>
        <w:tc>
          <w:tcPr>
            <w:tcW w:w="1052" w:type="dxa"/>
            <w:vAlign w:val="bottom"/>
          </w:tcPr>
          <w:p w14:paraId="60A4AA8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14,28 €</w:t>
            </w:r>
          </w:p>
        </w:tc>
        <w:tc>
          <w:tcPr>
            <w:tcW w:w="1052" w:type="dxa"/>
          </w:tcPr>
          <w:p w14:paraId="28300D8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dic.-22</w:t>
            </w:r>
          </w:p>
        </w:tc>
        <w:tc>
          <w:tcPr>
            <w:tcW w:w="1340" w:type="dxa"/>
          </w:tcPr>
          <w:p w14:paraId="5684159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w:t>
            </w:r>
          </w:p>
        </w:tc>
      </w:tr>
      <w:tr w:rsidR="004F6EC3" w14:paraId="52E5BF32"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5528E6AF"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Extremadura</w:t>
            </w:r>
          </w:p>
        </w:tc>
        <w:tc>
          <w:tcPr>
            <w:tcW w:w="1220" w:type="dxa"/>
            <w:vAlign w:val="bottom"/>
          </w:tcPr>
          <w:p w14:paraId="1D26A310"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Badajoz</w:t>
            </w:r>
          </w:p>
        </w:tc>
        <w:tc>
          <w:tcPr>
            <w:tcW w:w="1275" w:type="dxa"/>
            <w:vAlign w:val="bottom"/>
          </w:tcPr>
          <w:p w14:paraId="6E4A6E55"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Badajoz</w:t>
            </w:r>
          </w:p>
        </w:tc>
        <w:tc>
          <w:tcPr>
            <w:tcW w:w="1371" w:type="dxa"/>
            <w:vAlign w:val="bottom"/>
          </w:tcPr>
          <w:p w14:paraId="3877A4B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7,07 €</w:t>
            </w:r>
          </w:p>
        </w:tc>
        <w:tc>
          <w:tcPr>
            <w:tcW w:w="1052" w:type="dxa"/>
            <w:vAlign w:val="bottom"/>
          </w:tcPr>
          <w:p w14:paraId="60F6173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7,20 €</w:t>
            </w:r>
          </w:p>
        </w:tc>
        <w:tc>
          <w:tcPr>
            <w:tcW w:w="1052" w:type="dxa"/>
          </w:tcPr>
          <w:p w14:paraId="5BE51E3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7FC565F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-1,8%</w:t>
            </w:r>
          </w:p>
        </w:tc>
      </w:tr>
      <w:tr w:rsidR="004F6EC3" w14:paraId="016A2D79"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52E4D4C7"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Comunitat Valenciana</w:t>
            </w:r>
          </w:p>
        </w:tc>
        <w:tc>
          <w:tcPr>
            <w:tcW w:w="1220" w:type="dxa"/>
            <w:vAlign w:val="bottom"/>
          </w:tcPr>
          <w:p w14:paraId="2FC3BA8C"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Alicante</w:t>
            </w:r>
          </w:p>
        </w:tc>
        <w:tc>
          <w:tcPr>
            <w:tcW w:w="1275" w:type="dxa"/>
            <w:vAlign w:val="bottom"/>
          </w:tcPr>
          <w:p w14:paraId="02D8680D"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Alicante</w:t>
            </w:r>
          </w:p>
        </w:tc>
        <w:tc>
          <w:tcPr>
            <w:tcW w:w="1371" w:type="dxa"/>
            <w:vAlign w:val="bottom"/>
          </w:tcPr>
          <w:p w14:paraId="431C705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10,94 €</w:t>
            </w:r>
          </w:p>
        </w:tc>
        <w:tc>
          <w:tcPr>
            <w:tcW w:w="1052" w:type="dxa"/>
            <w:vAlign w:val="bottom"/>
          </w:tcPr>
          <w:p w14:paraId="350FC87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11,10 €</w:t>
            </w:r>
          </w:p>
        </w:tc>
        <w:tc>
          <w:tcPr>
            <w:tcW w:w="1052" w:type="dxa"/>
          </w:tcPr>
          <w:p w14:paraId="3989CFC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76F3C8C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-1,4%</w:t>
            </w:r>
          </w:p>
        </w:tc>
      </w:tr>
      <w:tr w:rsidR="004F6EC3" w14:paraId="5BA6D7BC"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615F30D4"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Cataluña</w:t>
            </w:r>
          </w:p>
        </w:tc>
        <w:tc>
          <w:tcPr>
            <w:tcW w:w="1220" w:type="dxa"/>
            <w:vAlign w:val="bottom"/>
          </w:tcPr>
          <w:p w14:paraId="1BE125DC"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Barcelona</w:t>
            </w:r>
          </w:p>
        </w:tc>
        <w:tc>
          <w:tcPr>
            <w:tcW w:w="1275" w:type="dxa"/>
            <w:vAlign w:val="bottom"/>
          </w:tcPr>
          <w:p w14:paraId="27763CF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Barcelona </w:t>
            </w:r>
          </w:p>
        </w:tc>
        <w:tc>
          <w:tcPr>
            <w:tcW w:w="1371" w:type="dxa"/>
            <w:vAlign w:val="bottom"/>
          </w:tcPr>
          <w:p w14:paraId="7E0EAE7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19,55 €</w:t>
            </w:r>
          </w:p>
        </w:tc>
        <w:tc>
          <w:tcPr>
            <w:tcW w:w="1052" w:type="dxa"/>
            <w:vAlign w:val="bottom"/>
          </w:tcPr>
          <w:p w14:paraId="1448156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19,57 €</w:t>
            </w:r>
          </w:p>
        </w:tc>
        <w:tc>
          <w:tcPr>
            <w:tcW w:w="1052" w:type="dxa"/>
          </w:tcPr>
          <w:p w14:paraId="2C69C1C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703C7D7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-0,1%</w:t>
            </w:r>
          </w:p>
        </w:tc>
      </w:tr>
      <w:tr w:rsidR="004F6EC3" w14:paraId="03F993EC"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2AAF3179"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Cataluña</w:t>
            </w:r>
          </w:p>
        </w:tc>
        <w:tc>
          <w:tcPr>
            <w:tcW w:w="1220" w:type="dxa"/>
            <w:vAlign w:val="bottom"/>
          </w:tcPr>
          <w:p w14:paraId="1E09B132"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Tarragona</w:t>
            </w:r>
          </w:p>
        </w:tc>
        <w:tc>
          <w:tcPr>
            <w:tcW w:w="1275" w:type="dxa"/>
            <w:vAlign w:val="bottom"/>
          </w:tcPr>
          <w:p w14:paraId="74DF9484"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Tarragona </w:t>
            </w:r>
          </w:p>
        </w:tc>
        <w:tc>
          <w:tcPr>
            <w:tcW w:w="1371" w:type="dxa"/>
            <w:vAlign w:val="bottom"/>
          </w:tcPr>
          <w:p w14:paraId="4051857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9,65 €</w:t>
            </w:r>
          </w:p>
        </w:tc>
        <w:tc>
          <w:tcPr>
            <w:tcW w:w="1052" w:type="dxa"/>
            <w:vAlign w:val="bottom"/>
          </w:tcPr>
          <w:p w14:paraId="127AD7D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9,80 €</w:t>
            </w:r>
          </w:p>
        </w:tc>
        <w:tc>
          <w:tcPr>
            <w:tcW w:w="1052" w:type="dxa"/>
          </w:tcPr>
          <w:p w14:paraId="0DB80FC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69412A1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-1,5%</w:t>
            </w:r>
          </w:p>
        </w:tc>
      </w:tr>
      <w:tr w:rsidR="004F6EC3" w14:paraId="0E43DDB0"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18AC821A"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2D07F038"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Huelva</w:t>
            </w:r>
          </w:p>
        </w:tc>
        <w:tc>
          <w:tcPr>
            <w:tcW w:w="1275" w:type="dxa"/>
            <w:vAlign w:val="bottom"/>
          </w:tcPr>
          <w:p w14:paraId="249766D8"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Huelva </w:t>
            </w:r>
          </w:p>
        </w:tc>
        <w:tc>
          <w:tcPr>
            <w:tcW w:w="1371" w:type="dxa"/>
            <w:vAlign w:val="bottom"/>
          </w:tcPr>
          <w:p w14:paraId="5F511F6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8,41 €</w:t>
            </w:r>
          </w:p>
        </w:tc>
        <w:tc>
          <w:tcPr>
            <w:tcW w:w="1052" w:type="dxa"/>
            <w:vAlign w:val="bottom"/>
          </w:tcPr>
          <w:p w14:paraId="462F397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8,95 €</w:t>
            </w:r>
          </w:p>
        </w:tc>
        <w:tc>
          <w:tcPr>
            <w:tcW w:w="1052" w:type="dxa"/>
          </w:tcPr>
          <w:p w14:paraId="1CBD66A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2917B9E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-6,0%</w:t>
            </w:r>
          </w:p>
        </w:tc>
      </w:tr>
      <w:tr w:rsidR="004F6EC3" w14:paraId="39671BC9"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5C9C6BB2"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País Vasco</w:t>
            </w:r>
          </w:p>
        </w:tc>
        <w:tc>
          <w:tcPr>
            <w:tcW w:w="1220" w:type="dxa"/>
            <w:vAlign w:val="bottom"/>
          </w:tcPr>
          <w:p w14:paraId="77DC85CB"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Gipuzkoa</w:t>
            </w:r>
          </w:p>
        </w:tc>
        <w:tc>
          <w:tcPr>
            <w:tcW w:w="1275" w:type="dxa"/>
            <w:vAlign w:val="bottom"/>
          </w:tcPr>
          <w:p w14:paraId="6205BFCB"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San Sebastián</w:t>
            </w:r>
          </w:p>
        </w:tc>
        <w:tc>
          <w:tcPr>
            <w:tcW w:w="1371" w:type="dxa"/>
            <w:vAlign w:val="bottom"/>
          </w:tcPr>
          <w:p w14:paraId="119BC31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18,16 €</w:t>
            </w:r>
          </w:p>
        </w:tc>
        <w:tc>
          <w:tcPr>
            <w:tcW w:w="1052" w:type="dxa"/>
            <w:vAlign w:val="bottom"/>
          </w:tcPr>
          <w:p w14:paraId="1F98E66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18,32 €</w:t>
            </w:r>
          </w:p>
        </w:tc>
        <w:tc>
          <w:tcPr>
            <w:tcW w:w="1052" w:type="dxa"/>
          </w:tcPr>
          <w:p w14:paraId="47CB15F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55159E4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-0,9%</w:t>
            </w:r>
          </w:p>
        </w:tc>
      </w:tr>
      <w:tr w:rsidR="004F6EC3" w14:paraId="3B918744"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43A1B4C0"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Canarias</w:t>
            </w:r>
          </w:p>
        </w:tc>
        <w:tc>
          <w:tcPr>
            <w:tcW w:w="1220" w:type="dxa"/>
            <w:vAlign w:val="bottom"/>
          </w:tcPr>
          <w:p w14:paraId="2DA01593"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Las Palmas</w:t>
            </w:r>
          </w:p>
        </w:tc>
        <w:tc>
          <w:tcPr>
            <w:tcW w:w="1275" w:type="dxa"/>
            <w:vAlign w:val="bottom"/>
          </w:tcPr>
          <w:p w14:paraId="71686A7D"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Las Palmas de Gran Canaria</w:t>
            </w:r>
          </w:p>
        </w:tc>
        <w:tc>
          <w:tcPr>
            <w:tcW w:w="1371" w:type="dxa"/>
            <w:vAlign w:val="bottom"/>
          </w:tcPr>
          <w:p w14:paraId="4DCA1F3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11,70 €</w:t>
            </w:r>
          </w:p>
        </w:tc>
        <w:tc>
          <w:tcPr>
            <w:tcW w:w="1052" w:type="dxa"/>
            <w:vAlign w:val="bottom"/>
          </w:tcPr>
          <w:p w14:paraId="5E1B764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12,19 €</w:t>
            </w:r>
          </w:p>
        </w:tc>
        <w:tc>
          <w:tcPr>
            <w:tcW w:w="1052" w:type="dxa"/>
          </w:tcPr>
          <w:p w14:paraId="5E95C66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32E94F3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-4,0%</w:t>
            </w:r>
          </w:p>
        </w:tc>
      </w:tr>
      <w:tr w:rsidR="004F6EC3" w14:paraId="58E31808"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58FF06B5"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4AB120C6"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Ávila</w:t>
            </w:r>
          </w:p>
        </w:tc>
        <w:tc>
          <w:tcPr>
            <w:tcW w:w="1275" w:type="dxa"/>
            <w:vAlign w:val="bottom"/>
          </w:tcPr>
          <w:p w14:paraId="08432FAA"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Ávila </w:t>
            </w:r>
          </w:p>
        </w:tc>
        <w:tc>
          <w:tcPr>
            <w:tcW w:w="1371" w:type="dxa"/>
            <w:vAlign w:val="bottom"/>
          </w:tcPr>
          <w:p w14:paraId="1488372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7,10 €</w:t>
            </w:r>
          </w:p>
        </w:tc>
        <w:tc>
          <w:tcPr>
            <w:tcW w:w="1052" w:type="dxa"/>
            <w:vAlign w:val="bottom"/>
          </w:tcPr>
          <w:p w14:paraId="48B93F1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7,15 €</w:t>
            </w:r>
          </w:p>
        </w:tc>
        <w:tc>
          <w:tcPr>
            <w:tcW w:w="1052" w:type="dxa"/>
          </w:tcPr>
          <w:p w14:paraId="05B73B3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6167743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-0,7%</w:t>
            </w:r>
          </w:p>
        </w:tc>
      </w:tr>
      <w:tr w:rsidR="004F6EC3" w14:paraId="234FC351"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1B1DDCE0"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63AF3B6A"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Córdoba</w:t>
            </w:r>
          </w:p>
        </w:tc>
        <w:tc>
          <w:tcPr>
            <w:tcW w:w="1275" w:type="dxa"/>
            <w:vAlign w:val="bottom"/>
          </w:tcPr>
          <w:p w14:paraId="54873AA2"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Córdoba </w:t>
            </w:r>
          </w:p>
        </w:tc>
        <w:tc>
          <w:tcPr>
            <w:tcW w:w="1371" w:type="dxa"/>
            <w:vAlign w:val="bottom"/>
          </w:tcPr>
          <w:p w14:paraId="62E12C9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7,69 €</w:t>
            </w:r>
          </w:p>
        </w:tc>
        <w:tc>
          <w:tcPr>
            <w:tcW w:w="1052" w:type="dxa"/>
            <w:vAlign w:val="bottom"/>
          </w:tcPr>
          <w:p w14:paraId="7379AC7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7,79 €</w:t>
            </w:r>
          </w:p>
        </w:tc>
        <w:tc>
          <w:tcPr>
            <w:tcW w:w="1052" w:type="dxa"/>
          </w:tcPr>
          <w:p w14:paraId="1DD985B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nov.-22</w:t>
            </w:r>
          </w:p>
        </w:tc>
        <w:tc>
          <w:tcPr>
            <w:tcW w:w="1340" w:type="dxa"/>
          </w:tcPr>
          <w:p w14:paraId="3CEB20A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-1,3%</w:t>
            </w:r>
          </w:p>
        </w:tc>
      </w:tr>
      <w:tr w:rsidR="004F6EC3" w14:paraId="1D4E006E"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4604B372"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Asturias</w:t>
            </w:r>
          </w:p>
        </w:tc>
        <w:tc>
          <w:tcPr>
            <w:tcW w:w="1220" w:type="dxa"/>
            <w:vAlign w:val="bottom"/>
          </w:tcPr>
          <w:p w14:paraId="3D64FF05"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Asturias</w:t>
            </w:r>
          </w:p>
        </w:tc>
        <w:tc>
          <w:tcPr>
            <w:tcW w:w="1275" w:type="dxa"/>
            <w:vAlign w:val="bottom"/>
          </w:tcPr>
          <w:p w14:paraId="66983E27"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Oviedo</w:t>
            </w:r>
          </w:p>
        </w:tc>
        <w:tc>
          <w:tcPr>
            <w:tcW w:w="1371" w:type="dxa"/>
            <w:vAlign w:val="bottom"/>
          </w:tcPr>
          <w:p w14:paraId="7995481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8,66 €</w:t>
            </w:r>
          </w:p>
        </w:tc>
        <w:tc>
          <w:tcPr>
            <w:tcW w:w="1052" w:type="dxa"/>
            <w:vAlign w:val="bottom"/>
          </w:tcPr>
          <w:p w14:paraId="6EFC7A97"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8,68 €</w:t>
            </w:r>
          </w:p>
        </w:tc>
        <w:tc>
          <w:tcPr>
            <w:tcW w:w="1052" w:type="dxa"/>
          </w:tcPr>
          <w:p w14:paraId="66F7EF0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oct.-22</w:t>
            </w:r>
          </w:p>
        </w:tc>
        <w:tc>
          <w:tcPr>
            <w:tcW w:w="1340" w:type="dxa"/>
          </w:tcPr>
          <w:p w14:paraId="50991F2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-0,2%</w:t>
            </w:r>
          </w:p>
        </w:tc>
      </w:tr>
      <w:tr w:rsidR="004F6EC3" w14:paraId="5CFC3F22"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547331D5"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Navarra</w:t>
            </w:r>
          </w:p>
        </w:tc>
        <w:tc>
          <w:tcPr>
            <w:tcW w:w="1220" w:type="dxa"/>
            <w:vAlign w:val="bottom"/>
          </w:tcPr>
          <w:p w14:paraId="624BA938"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Navarra</w:t>
            </w:r>
          </w:p>
        </w:tc>
        <w:tc>
          <w:tcPr>
            <w:tcW w:w="1275" w:type="dxa"/>
            <w:vAlign w:val="bottom"/>
          </w:tcPr>
          <w:p w14:paraId="0BA7B851"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Pamplona </w:t>
            </w:r>
          </w:p>
        </w:tc>
        <w:tc>
          <w:tcPr>
            <w:tcW w:w="1371" w:type="dxa"/>
            <w:vAlign w:val="bottom"/>
          </w:tcPr>
          <w:p w14:paraId="3C56AF4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11,20 €</w:t>
            </w:r>
          </w:p>
        </w:tc>
        <w:tc>
          <w:tcPr>
            <w:tcW w:w="1052" w:type="dxa"/>
            <w:vAlign w:val="bottom"/>
          </w:tcPr>
          <w:p w14:paraId="648F04F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11,44 €</w:t>
            </w:r>
          </w:p>
        </w:tc>
        <w:tc>
          <w:tcPr>
            <w:tcW w:w="1052" w:type="dxa"/>
          </w:tcPr>
          <w:p w14:paraId="5DBD7CB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oct.-22</w:t>
            </w:r>
          </w:p>
        </w:tc>
        <w:tc>
          <w:tcPr>
            <w:tcW w:w="1340" w:type="dxa"/>
          </w:tcPr>
          <w:p w14:paraId="4965AF20"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-2,1%</w:t>
            </w:r>
          </w:p>
        </w:tc>
      </w:tr>
      <w:tr w:rsidR="004F6EC3" w14:paraId="3AFF5303"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540ED364"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57D08D93"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León</w:t>
            </w:r>
          </w:p>
        </w:tc>
        <w:tc>
          <w:tcPr>
            <w:tcW w:w="1275" w:type="dxa"/>
            <w:vAlign w:val="bottom"/>
          </w:tcPr>
          <w:p w14:paraId="76D42FF8"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León </w:t>
            </w:r>
          </w:p>
        </w:tc>
        <w:tc>
          <w:tcPr>
            <w:tcW w:w="1371" w:type="dxa"/>
            <w:vAlign w:val="bottom"/>
          </w:tcPr>
          <w:p w14:paraId="454128B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6,49 €</w:t>
            </w:r>
          </w:p>
        </w:tc>
        <w:tc>
          <w:tcPr>
            <w:tcW w:w="1052" w:type="dxa"/>
            <w:vAlign w:val="bottom"/>
          </w:tcPr>
          <w:p w14:paraId="6FC2E1D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7,03 €</w:t>
            </w:r>
          </w:p>
        </w:tc>
        <w:tc>
          <w:tcPr>
            <w:tcW w:w="1052" w:type="dxa"/>
          </w:tcPr>
          <w:p w14:paraId="225F099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oct.-22</w:t>
            </w:r>
          </w:p>
        </w:tc>
        <w:tc>
          <w:tcPr>
            <w:tcW w:w="1340" w:type="dxa"/>
          </w:tcPr>
          <w:p w14:paraId="3300A67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-7,7%</w:t>
            </w:r>
          </w:p>
        </w:tc>
      </w:tr>
      <w:tr w:rsidR="004F6EC3" w14:paraId="6DB120BE"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702078DF"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Castilla-La Mancha</w:t>
            </w:r>
          </w:p>
        </w:tc>
        <w:tc>
          <w:tcPr>
            <w:tcW w:w="1220" w:type="dxa"/>
            <w:vAlign w:val="bottom"/>
          </w:tcPr>
          <w:p w14:paraId="28C9FA9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Toledo</w:t>
            </w:r>
          </w:p>
        </w:tc>
        <w:tc>
          <w:tcPr>
            <w:tcW w:w="1275" w:type="dxa"/>
            <w:vAlign w:val="bottom"/>
          </w:tcPr>
          <w:p w14:paraId="679F9586"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Toledo </w:t>
            </w:r>
          </w:p>
        </w:tc>
        <w:tc>
          <w:tcPr>
            <w:tcW w:w="1371" w:type="dxa"/>
            <w:vAlign w:val="bottom"/>
          </w:tcPr>
          <w:p w14:paraId="70381CA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8,23 €</w:t>
            </w:r>
          </w:p>
        </w:tc>
        <w:tc>
          <w:tcPr>
            <w:tcW w:w="1052" w:type="dxa"/>
            <w:vAlign w:val="bottom"/>
          </w:tcPr>
          <w:p w14:paraId="33AF3C5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8,74 €</w:t>
            </w:r>
          </w:p>
        </w:tc>
        <w:tc>
          <w:tcPr>
            <w:tcW w:w="1052" w:type="dxa"/>
          </w:tcPr>
          <w:p w14:paraId="64AB503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1B32248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-5,8%</w:t>
            </w:r>
          </w:p>
        </w:tc>
      </w:tr>
      <w:tr w:rsidR="004F6EC3" w14:paraId="25E92986"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3F420BF7"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Castilla-La Mancha</w:t>
            </w:r>
          </w:p>
        </w:tc>
        <w:tc>
          <w:tcPr>
            <w:tcW w:w="1220" w:type="dxa"/>
            <w:vAlign w:val="bottom"/>
          </w:tcPr>
          <w:p w14:paraId="63D1CEC8"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Albacete</w:t>
            </w:r>
          </w:p>
        </w:tc>
        <w:tc>
          <w:tcPr>
            <w:tcW w:w="1275" w:type="dxa"/>
            <w:vAlign w:val="bottom"/>
          </w:tcPr>
          <w:p w14:paraId="02F6B683"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Albacete </w:t>
            </w:r>
          </w:p>
        </w:tc>
        <w:tc>
          <w:tcPr>
            <w:tcW w:w="1371" w:type="dxa"/>
            <w:vAlign w:val="bottom"/>
          </w:tcPr>
          <w:p w14:paraId="4DC469A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7,21 €</w:t>
            </w:r>
          </w:p>
        </w:tc>
        <w:tc>
          <w:tcPr>
            <w:tcW w:w="1052" w:type="dxa"/>
            <w:vAlign w:val="bottom"/>
          </w:tcPr>
          <w:p w14:paraId="0314F52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7,64 €</w:t>
            </w:r>
          </w:p>
        </w:tc>
        <w:tc>
          <w:tcPr>
            <w:tcW w:w="1052" w:type="dxa"/>
          </w:tcPr>
          <w:p w14:paraId="560D6B0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5BCEC1A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-5,6%</w:t>
            </w:r>
          </w:p>
        </w:tc>
      </w:tr>
      <w:tr w:rsidR="004F6EC3" w14:paraId="386F1456"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7CEAB013"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lastRenderedPageBreak/>
              <w:t>Extremadura</w:t>
            </w:r>
          </w:p>
        </w:tc>
        <w:tc>
          <w:tcPr>
            <w:tcW w:w="1220" w:type="dxa"/>
            <w:vAlign w:val="bottom"/>
          </w:tcPr>
          <w:p w14:paraId="5271C42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Cáceres</w:t>
            </w:r>
          </w:p>
        </w:tc>
        <w:tc>
          <w:tcPr>
            <w:tcW w:w="1275" w:type="dxa"/>
            <w:vAlign w:val="bottom"/>
          </w:tcPr>
          <w:p w14:paraId="717F2B17"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Cáceres</w:t>
            </w:r>
          </w:p>
        </w:tc>
        <w:tc>
          <w:tcPr>
            <w:tcW w:w="1371" w:type="dxa"/>
            <w:vAlign w:val="bottom"/>
          </w:tcPr>
          <w:p w14:paraId="36A4F52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6,32 €</w:t>
            </w:r>
          </w:p>
        </w:tc>
        <w:tc>
          <w:tcPr>
            <w:tcW w:w="1052" w:type="dxa"/>
            <w:vAlign w:val="bottom"/>
          </w:tcPr>
          <w:p w14:paraId="715DFDA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6,65 €</w:t>
            </w:r>
          </w:p>
        </w:tc>
        <w:tc>
          <w:tcPr>
            <w:tcW w:w="1052" w:type="dxa"/>
          </w:tcPr>
          <w:p w14:paraId="3DD8249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28008EB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-5,0%</w:t>
            </w:r>
          </w:p>
        </w:tc>
      </w:tr>
      <w:tr w:rsidR="004F6EC3" w14:paraId="48C7F6D8"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186C00A2"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Comunitat Valenciana</w:t>
            </w:r>
          </w:p>
        </w:tc>
        <w:tc>
          <w:tcPr>
            <w:tcW w:w="1220" w:type="dxa"/>
            <w:vAlign w:val="bottom"/>
          </w:tcPr>
          <w:p w14:paraId="02611515"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Valencia</w:t>
            </w:r>
          </w:p>
        </w:tc>
        <w:tc>
          <w:tcPr>
            <w:tcW w:w="1275" w:type="dxa"/>
            <w:vAlign w:val="bottom"/>
          </w:tcPr>
          <w:p w14:paraId="61726C04"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Valencia</w:t>
            </w:r>
          </w:p>
        </w:tc>
        <w:tc>
          <w:tcPr>
            <w:tcW w:w="1371" w:type="dxa"/>
            <w:vAlign w:val="bottom"/>
          </w:tcPr>
          <w:p w14:paraId="7DA6C7C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12,43 €</w:t>
            </w:r>
          </w:p>
        </w:tc>
        <w:tc>
          <w:tcPr>
            <w:tcW w:w="1052" w:type="dxa"/>
            <w:vAlign w:val="bottom"/>
          </w:tcPr>
          <w:p w14:paraId="024BAEA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12,49 €</w:t>
            </w:r>
          </w:p>
        </w:tc>
        <w:tc>
          <w:tcPr>
            <w:tcW w:w="1052" w:type="dxa"/>
          </w:tcPr>
          <w:p w14:paraId="2C77484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771DAEC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-0,5%</w:t>
            </w:r>
          </w:p>
        </w:tc>
      </w:tr>
      <w:tr w:rsidR="004F6EC3" w14:paraId="387D86B5"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3A55866C"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7E12C1C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Burgos</w:t>
            </w:r>
          </w:p>
        </w:tc>
        <w:tc>
          <w:tcPr>
            <w:tcW w:w="1275" w:type="dxa"/>
            <w:vAlign w:val="bottom"/>
          </w:tcPr>
          <w:p w14:paraId="30A13315"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Burgos </w:t>
            </w:r>
          </w:p>
        </w:tc>
        <w:tc>
          <w:tcPr>
            <w:tcW w:w="1371" w:type="dxa"/>
            <w:vAlign w:val="bottom"/>
          </w:tcPr>
          <w:p w14:paraId="3331783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8,19 €</w:t>
            </w:r>
          </w:p>
        </w:tc>
        <w:tc>
          <w:tcPr>
            <w:tcW w:w="1052" w:type="dxa"/>
            <w:vAlign w:val="bottom"/>
          </w:tcPr>
          <w:p w14:paraId="0BDE53D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8,34 €</w:t>
            </w:r>
          </w:p>
        </w:tc>
        <w:tc>
          <w:tcPr>
            <w:tcW w:w="1052" w:type="dxa"/>
          </w:tcPr>
          <w:p w14:paraId="6B4321D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0977156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-1,8%</w:t>
            </w:r>
          </w:p>
        </w:tc>
      </w:tr>
      <w:tr w:rsidR="004F6EC3" w14:paraId="7EE611CB"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42A5A99E"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Galicia</w:t>
            </w:r>
          </w:p>
        </w:tc>
        <w:tc>
          <w:tcPr>
            <w:tcW w:w="1220" w:type="dxa"/>
            <w:vAlign w:val="bottom"/>
          </w:tcPr>
          <w:p w14:paraId="6868E066"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Lugo</w:t>
            </w:r>
          </w:p>
        </w:tc>
        <w:tc>
          <w:tcPr>
            <w:tcW w:w="1275" w:type="dxa"/>
            <w:vAlign w:val="bottom"/>
          </w:tcPr>
          <w:p w14:paraId="1A758645"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Lugo </w:t>
            </w:r>
          </w:p>
        </w:tc>
        <w:tc>
          <w:tcPr>
            <w:tcW w:w="1371" w:type="dxa"/>
            <w:vAlign w:val="bottom"/>
          </w:tcPr>
          <w:p w14:paraId="29ACB70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6,23 €</w:t>
            </w:r>
          </w:p>
        </w:tc>
        <w:tc>
          <w:tcPr>
            <w:tcW w:w="1052" w:type="dxa"/>
            <w:vAlign w:val="bottom"/>
          </w:tcPr>
          <w:p w14:paraId="61F700C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6,67 €</w:t>
            </w:r>
          </w:p>
        </w:tc>
        <w:tc>
          <w:tcPr>
            <w:tcW w:w="1052" w:type="dxa"/>
          </w:tcPr>
          <w:p w14:paraId="5BE4CB3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73542A4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-6,6%</w:t>
            </w:r>
          </w:p>
        </w:tc>
      </w:tr>
      <w:tr w:rsidR="004F6EC3" w14:paraId="286DDB6D"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5B45A7A2"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País Vasco</w:t>
            </w:r>
          </w:p>
        </w:tc>
        <w:tc>
          <w:tcPr>
            <w:tcW w:w="1220" w:type="dxa"/>
            <w:vAlign w:val="bottom"/>
          </w:tcPr>
          <w:p w14:paraId="1A3CDAA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Álava</w:t>
            </w:r>
          </w:p>
        </w:tc>
        <w:tc>
          <w:tcPr>
            <w:tcW w:w="1275" w:type="dxa"/>
            <w:vAlign w:val="bottom"/>
          </w:tcPr>
          <w:p w14:paraId="2B9DFD1C"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Vitoria </w:t>
            </w:r>
          </w:p>
        </w:tc>
        <w:tc>
          <w:tcPr>
            <w:tcW w:w="1371" w:type="dxa"/>
            <w:vAlign w:val="bottom"/>
          </w:tcPr>
          <w:p w14:paraId="6703E1F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11,94 €</w:t>
            </w:r>
          </w:p>
        </w:tc>
        <w:tc>
          <w:tcPr>
            <w:tcW w:w="1052" w:type="dxa"/>
            <w:vAlign w:val="bottom"/>
          </w:tcPr>
          <w:p w14:paraId="1B01269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12,38 €</w:t>
            </w:r>
          </w:p>
        </w:tc>
        <w:tc>
          <w:tcPr>
            <w:tcW w:w="1052" w:type="dxa"/>
          </w:tcPr>
          <w:p w14:paraId="1633130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sep.-22</w:t>
            </w:r>
          </w:p>
        </w:tc>
        <w:tc>
          <w:tcPr>
            <w:tcW w:w="1340" w:type="dxa"/>
          </w:tcPr>
          <w:p w14:paraId="406CC92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-3,6%</w:t>
            </w:r>
          </w:p>
        </w:tc>
      </w:tr>
      <w:tr w:rsidR="004F6EC3" w14:paraId="748974D4"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19879A8C"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0240BE4F"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Valladolid</w:t>
            </w:r>
          </w:p>
        </w:tc>
        <w:tc>
          <w:tcPr>
            <w:tcW w:w="1275" w:type="dxa"/>
            <w:vAlign w:val="bottom"/>
          </w:tcPr>
          <w:p w14:paraId="08D1A130"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Valladolid</w:t>
            </w:r>
          </w:p>
        </w:tc>
        <w:tc>
          <w:tcPr>
            <w:tcW w:w="1371" w:type="dxa"/>
            <w:vAlign w:val="bottom"/>
          </w:tcPr>
          <w:p w14:paraId="6D2162A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7,74 €</w:t>
            </w:r>
          </w:p>
        </w:tc>
        <w:tc>
          <w:tcPr>
            <w:tcW w:w="1052" w:type="dxa"/>
            <w:vAlign w:val="bottom"/>
          </w:tcPr>
          <w:p w14:paraId="34D2F56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8,09 €</w:t>
            </w:r>
          </w:p>
        </w:tc>
        <w:tc>
          <w:tcPr>
            <w:tcW w:w="1052" w:type="dxa"/>
          </w:tcPr>
          <w:p w14:paraId="1C1C6ED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ago.-22</w:t>
            </w:r>
          </w:p>
        </w:tc>
        <w:tc>
          <w:tcPr>
            <w:tcW w:w="1340" w:type="dxa"/>
          </w:tcPr>
          <w:p w14:paraId="09D6125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-4,3%</w:t>
            </w:r>
          </w:p>
        </w:tc>
      </w:tr>
      <w:tr w:rsidR="004F6EC3" w14:paraId="1C096414"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5853ED30"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Cataluña</w:t>
            </w:r>
          </w:p>
        </w:tc>
        <w:tc>
          <w:tcPr>
            <w:tcW w:w="1220" w:type="dxa"/>
            <w:vAlign w:val="bottom"/>
          </w:tcPr>
          <w:p w14:paraId="26BF342A"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Girona</w:t>
            </w:r>
          </w:p>
        </w:tc>
        <w:tc>
          <w:tcPr>
            <w:tcW w:w="1275" w:type="dxa"/>
            <w:vAlign w:val="bottom"/>
          </w:tcPr>
          <w:p w14:paraId="1040EE0D"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Girona </w:t>
            </w:r>
          </w:p>
        </w:tc>
        <w:tc>
          <w:tcPr>
            <w:tcW w:w="1371" w:type="dxa"/>
            <w:vAlign w:val="bottom"/>
          </w:tcPr>
          <w:p w14:paraId="25F9247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11,64 €</w:t>
            </w:r>
          </w:p>
        </w:tc>
        <w:tc>
          <w:tcPr>
            <w:tcW w:w="1052" w:type="dxa"/>
            <w:vAlign w:val="bottom"/>
          </w:tcPr>
          <w:p w14:paraId="61F7D3F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12,22 €</w:t>
            </w:r>
          </w:p>
        </w:tc>
        <w:tc>
          <w:tcPr>
            <w:tcW w:w="1052" w:type="dxa"/>
          </w:tcPr>
          <w:p w14:paraId="7B8BD7E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ago.-22</w:t>
            </w:r>
          </w:p>
        </w:tc>
        <w:tc>
          <w:tcPr>
            <w:tcW w:w="1340" w:type="dxa"/>
          </w:tcPr>
          <w:p w14:paraId="3EE616E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-4,7%</w:t>
            </w:r>
          </w:p>
        </w:tc>
      </w:tr>
      <w:tr w:rsidR="004F6EC3" w14:paraId="60B47EED"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2F5103AC"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Murcia</w:t>
            </w:r>
          </w:p>
        </w:tc>
        <w:tc>
          <w:tcPr>
            <w:tcW w:w="1220" w:type="dxa"/>
            <w:vAlign w:val="bottom"/>
          </w:tcPr>
          <w:p w14:paraId="52069DFF"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Murcia</w:t>
            </w:r>
          </w:p>
        </w:tc>
        <w:tc>
          <w:tcPr>
            <w:tcW w:w="1275" w:type="dxa"/>
            <w:vAlign w:val="bottom"/>
          </w:tcPr>
          <w:p w14:paraId="62E82889"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Murcia </w:t>
            </w:r>
          </w:p>
        </w:tc>
        <w:tc>
          <w:tcPr>
            <w:tcW w:w="1371" w:type="dxa"/>
            <w:vAlign w:val="bottom"/>
          </w:tcPr>
          <w:p w14:paraId="7F67F4F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8,19 €</w:t>
            </w:r>
          </w:p>
        </w:tc>
        <w:tc>
          <w:tcPr>
            <w:tcW w:w="1052" w:type="dxa"/>
            <w:vAlign w:val="bottom"/>
          </w:tcPr>
          <w:p w14:paraId="522EC3A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8,34 €</w:t>
            </w:r>
          </w:p>
        </w:tc>
        <w:tc>
          <w:tcPr>
            <w:tcW w:w="1052" w:type="dxa"/>
          </w:tcPr>
          <w:p w14:paraId="671603E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jul.-22</w:t>
            </w:r>
          </w:p>
        </w:tc>
        <w:tc>
          <w:tcPr>
            <w:tcW w:w="1340" w:type="dxa"/>
          </w:tcPr>
          <w:p w14:paraId="52A00A3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-1,8%</w:t>
            </w:r>
          </w:p>
        </w:tc>
      </w:tr>
      <w:tr w:rsidR="004F6EC3" w14:paraId="77482458"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0776249D"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5A675EB2"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Cádiz</w:t>
            </w:r>
          </w:p>
        </w:tc>
        <w:tc>
          <w:tcPr>
            <w:tcW w:w="1275" w:type="dxa"/>
            <w:vAlign w:val="bottom"/>
          </w:tcPr>
          <w:p w14:paraId="4AA8AD5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Cádiz </w:t>
            </w:r>
          </w:p>
        </w:tc>
        <w:tc>
          <w:tcPr>
            <w:tcW w:w="1371" w:type="dxa"/>
            <w:vAlign w:val="bottom"/>
          </w:tcPr>
          <w:p w14:paraId="440E411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11,05 €</w:t>
            </w:r>
          </w:p>
        </w:tc>
        <w:tc>
          <w:tcPr>
            <w:tcW w:w="1052" w:type="dxa"/>
            <w:vAlign w:val="bottom"/>
          </w:tcPr>
          <w:p w14:paraId="71E4C7F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12,02 €</w:t>
            </w:r>
          </w:p>
        </w:tc>
        <w:tc>
          <w:tcPr>
            <w:tcW w:w="1052" w:type="dxa"/>
          </w:tcPr>
          <w:p w14:paraId="70D7D45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jun.-22</w:t>
            </w:r>
          </w:p>
        </w:tc>
        <w:tc>
          <w:tcPr>
            <w:tcW w:w="1340" w:type="dxa"/>
          </w:tcPr>
          <w:p w14:paraId="22FA4C2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-8,1%</w:t>
            </w:r>
          </w:p>
        </w:tc>
      </w:tr>
      <w:tr w:rsidR="004F6EC3" w14:paraId="60E064C5"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25A73C4E"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220" w:type="dxa"/>
            <w:vAlign w:val="bottom"/>
          </w:tcPr>
          <w:p w14:paraId="1BC14B63"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Almería</w:t>
            </w:r>
          </w:p>
        </w:tc>
        <w:tc>
          <w:tcPr>
            <w:tcW w:w="1275" w:type="dxa"/>
            <w:vAlign w:val="bottom"/>
          </w:tcPr>
          <w:p w14:paraId="6175E0A4"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Almería</w:t>
            </w:r>
          </w:p>
        </w:tc>
        <w:tc>
          <w:tcPr>
            <w:tcW w:w="1371" w:type="dxa"/>
            <w:vAlign w:val="bottom"/>
          </w:tcPr>
          <w:p w14:paraId="0237DEF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8,17 €</w:t>
            </w:r>
          </w:p>
        </w:tc>
        <w:tc>
          <w:tcPr>
            <w:tcW w:w="1052" w:type="dxa"/>
            <w:vAlign w:val="bottom"/>
          </w:tcPr>
          <w:p w14:paraId="3470F54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8,19 €</w:t>
            </w:r>
          </w:p>
        </w:tc>
        <w:tc>
          <w:tcPr>
            <w:tcW w:w="1052" w:type="dxa"/>
          </w:tcPr>
          <w:p w14:paraId="6C7E9F4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jun.-22</w:t>
            </w:r>
          </w:p>
        </w:tc>
        <w:tc>
          <w:tcPr>
            <w:tcW w:w="1340" w:type="dxa"/>
          </w:tcPr>
          <w:p w14:paraId="50B23D2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-0,2%</w:t>
            </w:r>
          </w:p>
        </w:tc>
      </w:tr>
      <w:tr w:rsidR="004F6EC3" w14:paraId="494FB3B5"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1B86B97A"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Galicia</w:t>
            </w:r>
          </w:p>
        </w:tc>
        <w:tc>
          <w:tcPr>
            <w:tcW w:w="1220" w:type="dxa"/>
            <w:vAlign w:val="bottom"/>
          </w:tcPr>
          <w:p w14:paraId="1A8643FB"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Pontevedra</w:t>
            </w:r>
          </w:p>
        </w:tc>
        <w:tc>
          <w:tcPr>
            <w:tcW w:w="1275" w:type="dxa"/>
            <w:vAlign w:val="bottom"/>
          </w:tcPr>
          <w:p w14:paraId="2BEAB2AD"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Pontevedra </w:t>
            </w:r>
          </w:p>
        </w:tc>
        <w:tc>
          <w:tcPr>
            <w:tcW w:w="1371" w:type="dxa"/>
            <w:vAlign w:val="bottom"/>
          </w:tcPr>
          <w:p w14:paraId="65D55D0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7,84 €</w:t>
            </w:r>
          </w:p>
        </w:tc>
        <w:tc>
          <w:tcPr>
            <w:tcW w:w="1052" w:type="dxa"/>
            <w:vAlign w:val="bottom"/>
          </w:tcPr>
          <w:p w14:paraId="455FC37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8,27 €</w:t>
            </w:r>
          </w:p>
        </w:tc>
        <w:tc>
          <w:tcPr>
            <w:tcW w:w="1052" w:type="dxa"/>
          </w:tcPr>
          <w:p w14:paraId="05DB97B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jun.-22</w:t>
            </w:r>
          </w:p>
        </w:tc>
        <w:tc>
          <w:tcPr>
            <w:tcW w:w="1340" w:type="dxa"/>
          </w:tcPr>
          <w:p w14:paraId="5457D9E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-5,2%</w:t>
            </w:r>
          </w:p>
        </w:tc>
      </w:tr>
      <w:tr w:rsidR="004F6EC3" w14:paraId="61BBF885"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11AE0E75"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5D6D60F7"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Segovia</w:t>
            </w:r>
          </w:p>
        </w:tc>
        <w:tc>
          <w:tcPr>
            <w:tcW w:w="1275" w:type="dxa"/>
            <w:vAlign w:val="bottom"/>
          </w:tcPr>
          <w:p w14:paraId="482DC1FD"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Segovia </w:t>
            </w:r>
          </w:p>
        </w:tc>
        <w:tc>
          <w:tcPr>
            <w:tcW w:w="1371" w:type="dxa"/>
            <w:vAlign w:val="bottom"/>
          </w:tcPr>
          <w:p w14:paraId="1E77F41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9,17 €</w:t>
            </w:r>
          </w:p>
        </w:tc>
        <w:tc>
          <w:tcPr>
            <w:tcW w:w="1052" w:type="dxa"/>
            <w:vAlign w:val="bottom"/>
          </w:tcPr>
          <w:p w14:paraId="7ADB960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10,31 €</w:t>
            </w:r>
          </w:p>
        </w:tc>
        <w:tc>
          <w:tcPr>
            <w:tcW w:w="1052" w:type="dxa"/>
          </w:tcPr>
          <w:p w14:paraId="55187B6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may.-22</w:t>
            </w:r>
          </w:p>
        </w:tc>
        <w:tc>
          <w:tcPr>
            <w:tcW w:w="1340" w:type="dxa"/>
          </w:tcPr>
          <w:p w14:paraId="274373B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-11,1%</w:t>
            </w:r>
          </w:p>
        </w:tc>
      </w:tr>
      <w:tr w:rsidR="004F6EC3" w14:paraId="756552A8"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0339DE83"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La Rioja</w:t>
            </w:r>
          </w:p>
        </w:tc>
        <w:tc>
          <w:tcPr>
            <w:tcW w:w="1220" w:type="dxa"/>
            <w:vAlign w:val="bottom"/>
          </w:tcPr>
          <w:p w14:paraId="5E19F30C"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La Rioja</w:t>
            </w:r>
          </w:p>
        </w:tc>
        <w:tc>
          <w:tcPr>
            <w:tcW w:w="1275" w:type="dxa"/>
            <w:vAlign w:val="bottom"/>
          </w:tcPr>
          <w:p w14:paraId="248DFAB1"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Logroño</w:t>
            </w:r>
          </w:p>
        </w:tc>
        <w:tc>
          <w:tcPr>
            <w:tcW w:w="1371" w:type="dxa"/>
            <w:vAlign w:val="bottom"/>
          </w:tcPr>
          <w:p w14:paraId="75D70EE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7,88 €</w:t>
            </w:r>
          </w:p>
        </w:tc>
        <w:tc>
          <w:tcPr>
            <w:tcW w:w="1052" w:type="dxa"/>
            <w:vAlign w:val="bottom"/>
          </w:tcPr>
          <w:p w14:paraId="56645D8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8,06 €</w:t>
            </w:r>
          </w:p>
        </w:tc>
        <w:tc>
          <w:tcPr>
            <w:tcW w:w="1052" w:type="dxa"/>
          </w:tcPr>
          <w:p w14:paraId="6365168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abr.-22</w:t>
            </w:r>
          </w:p>
        </w:tc>
        <w:tc>
          <w:tcPr>
            <w:tcW w:w="1340" w:type="dxa"/>
          </w:tcPr>
          <w:p w14:paraId="381E170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-2,2%</w:t>
            </w:r>
          </w:p>
        </w:tc>
      </w:tr>
      <w:tr w:rsidR="004F6EC3" w14:paraId="72BEFB73" w14:textId="77777777" w:rsidTr="004F6EC3">
        <w:tc>
          <w:tcPr>
            <w:cnfStyle w:val="001000000000" w:firstRow="0" w:lastRow="0" w:firstColumn="1" w:lastColumn="0" w:oddVBand="0" w:evenVBand="0" w:oddHBand="0" w:evenHBand="0" w:firstRowFirstColumn="0" w:firstRowLastColumn="0" w:lastRowFirstColumn="0" w:lastRowLastColumn="0"/>
            <w:tcW w:w="1469" w:type="dxa"/>
            <w:vAlign w:val="bottom"/>
          </w:tcPr>
          <w:p w14:paraId="4B20FA4E"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220" w:type="dxa"/>
            <w:vAlign w:val="bottom"/>
          </w:tcPr>
          <w:p w14:paraId="4B2F652A"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Palencia</w:t>
            </w:r>
          </w:p>
        </w:tc>
        <w:tc>
          <w:tcPr>
            <w:tcW w:w="1275" w:type="dxa"/>
            <w:vAlign w:val="bottom"/>
          </w:tcPr>
          <w:p w14:paraId="7448EC7F"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Palencia</w:t>
            </w:r>
          </w:p>
        </w:tc>
        <w:tc>
          <w:tcPr>
            <w:tcW w:w="1371" w:type="dxa"/>
            <w:vAlign w:val="bottom"/>
          </w:tcPr>
          <w:p w14:paraId="2CA5C81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6,60 €</w:t>
            </w:r>
          </w:p>
        </w:tc>
        <w:tc>
          <w:tcPr>
            <w:tcW w:w="1052" w:type="dxa"/>
            <w:vAlign w:val="bottom"/>
          </w:tcPr>
          <w:p w14:paraId="6EF9C8E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6,73 €</w:t>
            </w:r>
          </w:p>
        </w:tc>
        <w:tc>
          <w:tcPr>
            <w:tcW w:w="1052" w:type="dxa"/>
          </w:tcPr>
          <w:p w14:paraId="7F9C7E9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ene.-22</w:t>
            </w:r>
          </w:p>
        </w:tc>
        <w:tc>
          <w:tcPr>
            <w:tcW w:w="1340" w:type="dxa"/>
          </w:tcPr>
          <w:p w14:paraId="31B11D5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-1,9%</w:t>
            </w:r>
          </w:p>
        </w:tc>
      </w:tr>
      <w:tr w:rsidR="004F6EC3" w14:paraId="13CC5182"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vAlign w:val="bottom"/>
          </w:tcPr>
          <w:p w14:paraId="23C1661D"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Cataluña</w:t>
            </w:r>
          </w:p>
        </w:tc>
        <w:tc>
          <w:tcPr>
            <w:tcW w:w="1220" w:type="dxa"/>
            <w:vAlign w:val="bottom"/>
          </w:tcPr>
          <w:p w14:paraId="4D771969"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Lleida</w:t>
            </w:r>
          </w:p>
        </w:tc>
        <w:tc>
          <w:tcPr>
            <w:tcW w:w="1275" w:type="dxa"/>
            <w:vAlign w:val="bottom"/>
          </w:tcPr>
          <w:p w14:paraId="6D16B7CB"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 xml:space="preserve">Lleida </w:t>
            </w:r>
          </w:p>
        </w:tc>
        <w:tc>
          <w:tcPr>
            <w:tcW w:w="1371" w:type="dxa"/>
            <w:vAlign w:val="bottom"/>
          </w:tcPr>
          <w:p w14:paraId="1B95E11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7,55 €</w:t>
            </w:r>
          </w:p>
        </w:tc>
        <w:tc>
          <w:tcPr>
            <w:tcW w:w="1052" w:type="dxa"/>
            <w:vAlign w:val="bottom"/>
          </w:tcPr>
          <w:p w14:paraId="5FE9941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7,90 €</w:t>
            </w:r>
          </w:p>
        </w:tc>
        <w:tc>
          <w:tcPr>
            <w:tcW w:w="1052" w:type="dxa"/>
          </w:tcPr>
          <w:p w14:paraId="1EE3E51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ene.-22</w:t>
            </w:r>
          </w:p>
        </w:tc>
        <w:tc>
          <w:tcPr>
            <w:tcW w:w="1340" w:type="dxa"/>
          </w:tcPr>
          <w:p w14:paraId="27D7906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-4,4%</w:t>
            </w:r>
          </w:p>
        </w:tc>
      </w:tr>
    </w:tbl>
    <w:p w14:paraId="205FACA3" w14:textId="77777777" w:rsidR="004F6EC3" w:rsidRDefault="004F6EC3">
      <w:pPr>
        <w:spacing w:line="276" w:lineRule="auto"/>
        <w:ind w:left="1440" w:hanging="1440"/>
        <w:jc w:val="both"/>
        <w:rPr>
          <w:rFonts w:ascii="Open Sans" w:eastAsia="Open Sans" w:hAnsi="Open Sans" w:cs="Open Sans"/>
          <w:color w:val="000000"/>
          <w:sz w:val="22"/>
          <w:szCs w:val="22"/>
        </w:rPr>
      </w:pPr>
    </w:p>
    <w:p w14:paraId="116EBCD7" w14:textId="77777777" w:rsidR="004F6EC3" w:rsidRDefault="004F6EC3">
      <w:pPr>
        <w:spacing w:line="276" w:lineRule="auto"/>
        <w:jc w:val="both"/>
        <w:rPr>
          <w:rFonts w:ascii="Open Sans" w:eastAsia="Open Sans" w:hAnsi="Open Sans" w:cs="Open Sans"/>
          <w:color w:val="000000"/>
          <w:sz w:val="22"/>
          <w:szCs w:val="22"/>
        </w:rPr>
      </w:pPr>
    </w:p>
    <w:p w14:paraId="604F2C7D" w14:textId="77777777" w:rsidR="004F6EC3"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En Madrid, 18 distritos alcanzan máximos y en Barcelona lo hacen 9</w:t>
      </w:r>
    </w:p>
    <w:p w14:paraId="586AB3F1" w14:textId="77777777" w:rsidR="004F6EC3" w:rsidRDefault="004F6EC3">
      <w:pPr>
        <w:spacing w:line="276" w:lineRule="auto"/>
        <w:jc w:val="both"/>
        <w:rPr>
          <w:rFonts w:ascii="Open Sans" w:eastAsia="Open Sans" w:hAnsi="Open Sans" w:cs="Open Sans"/>
          <w:color w:val="000000"/>
          <w:sz w:val="22"/>
          <w:szCs w:val="22"/>
        </w:rPr>
      </w:pPr>
    </w:p>
    <w:p w14:paraId="7E8C59BB" w14:textId="695B4A0D" w:rsidR="00631F4D"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Respecto al análisis de las ciudades de Madrid y Barcelona, se </w:t>
      </w:r>
      <w:r>
        <w:rPr>
          <w:rFonts w:ascii="Open Sans" w:eastAsia="Open Sans" w:hAnsi="Open Sans" w:cs="Open Sans"/>
          <w:sz w:val="22"/>
          <w:szCs w:val="22"/>
        </w:rPr>
        <w:t>aprecia</w:t>
      </w:r>
      <w:r>
        <w:rPr>
          <w:rFonts w:ascii="Open Sans" w:eastAsia="Open Sans" w:hAnsi="Open Sans" w:cs="Open Sans"/>
          <w:color w:val="000000"/>
          <w:sz w:val="22"/>
          <w:szCs w:val="22"/>
        </w:rPr>
        <w:t xml:space="preserve"> cómo la mayoría de los distritos han alcanzado máximos en algún momento del 2022. En el caso de la ciudad de Madrid, durante 2022 18 distritos alcanzaron máximos en algún momento. Los primeros en hacerlo fueron </w:t>
      </w:r>
      <w:r>
        <w:rPr>
          <w:rFonts w:ascii="Open Sans" w:eastAsia="Open Sans" w:hAnsi="Open Sans" w:cs="Open Sans"/>
          <w:sz w:val="22"/>
          <w:szCs w:val="22"/>
        </w:rPr>
        <w:t>Barajas</w:t>
      </w:r>
      <w:r>
        <w:rPr>
          <w:rFonts w:ascii="Open Sans" w:eastAsia="Open Sans" w:hAnsi="Open Sans" w:cs="Open Sans"/>
          <w:color w:val="000000"/>
          <w:sz w:val="22"/>
          <w:szCs w:val="22"/>
        </w:rPr>
        <w:t>, Villaverde y Chamartín, que lo hicieron el pasado mes de septiembre.</w:t>
      </w:r>
    </w:p>
    <w:p w14:paraId="7ED65B7F" w14:textId="77777777" w:rsidR="004F6EC3" w:rsidRDefault="004F6EC3">
      <w:pPr>
        <w:spacing w:line="276" w:lineRule="auto"/>
        <w:jc w:val="both"/>
        <w:rPr>
          <w:rFonts w:ascii="Open Sans" w:eastAsia="Open Sans" w:hAnsi="Open Sans" w:cs="Open Sans"/>
          <w:color w:val="000000"/>
          <w:sz w:val="22"/>
          <w:szCs w:val="22"/>
        </w:rPr>
      </w:pPr>
    </w:p>
    <w:tbl>
      <w:tblPr>
        <w:tblStyle w:val="af5"/>
        <w:tblW w:w="87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1361"/>
        <w:gridCol w:w="143"/>
        <w:gridCol w:w="1701"/>
        <w:gridCol w:w="1276"/>
        <w:gridCol w:w="1417"/>
        <w:gridCol w:w="1417"/>
      </w:tblGrid>
      <w:tr w:rsidR="004F6EC3" w14:paraId="2CFA932D" w14:textId="77777777" w:rsidTr="00631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00811FBC"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Municipio</w:t>
            </w:r>
          </w:p>
        </w:tc>
        <w:tc>
          <w:tcPr>
            <w:tcW w:w="1361" w:type="dxa"/>
          </w:tcPr>
          <w:p w14:paraId="74AB27DD"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Distrito</w:t>
            </w:r>
          </w:p>
        </w:tc>
        <w:tc>
          <w:tcPr>
            <w:tcW w:w="1844" w:type="dxa"/>
            <w:gridSpan w:val="2"/>
          </w:tcPr>
          <w:p w14:paraId="65254ECE"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Diciembre 2022</w:t>
            </w:r>
          </w:p>
        </w:tc>
        <w:tc>
          <w:tcPr>
            <w:tcW w:w="1276" w:type="dxa"/>
          </w:tcPr>
          <w:p w14:paraId="634D3470"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Precio máximo</w:t>
            </w:r>
          </w:p>
        </w:tc>
        <w:tc>
          <w:tcPr>
            <w:tcW w:w="1417" w:type="dxa"/>
          </w:tcPr>
          <w:p w14:paraId="23E19357"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Mes máximo</w:t>
            </w:r>
          </w:p>
        </w:tc>
        <w:tc>
          <w:tcPr>
            <w:tcW w:w="1417" w:type="dxa"/>
          </w:tcPr>
          <w:p w14:paraId="1FDE449A"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Diferencia máximo vs mes actual</w:t>
            </w:r>
          </w:p>
        </w:tc>
      </w:tr>
      <w:tr w:rsidR="004F6EC3" w14:paraId="4AFBC1E3"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vAlign w:val="bottom"/>
          </w:tcPr>
          <w:p w14:paraId="23ECE6E9"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Madrid</w:t>
            </w:r>
          </w:p>
        </w:tc>
        <w:tc>
          <w:tcPr>
            <w:tcW w:w="1504" w:type="dxa"/>
            <w:gridSpan w:val="2"/>
          </w:tcPr>
          <w:p w14:paraId="52635003"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t>Villaverde</w:t>
            </w:r>
          </w:p>
        </w:tc>
        <w:tc>
          <w:tcPr>
            <w:tcW w:w="1701" w:type="dxa"/>
          </w:tcPr>
          <w:p w14:paraId="470154F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t xml:space="preserve"> 12,90 € </w:t>
            </w:r>
          </w:p>
        </w:tc>
        <w:tc>
          <w:tcPr>
            <w:tcW w:w="1276" w:type="dxa"/>
          </w:tcPr>
          <w:p w14:paraId="192635D8"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t>12,99 €</w:t>
            </w:r>
          </w:p>
        </w:tc>
        <w:tc>
          <w:tcPr>
            <w:tcW w:w="1417" w:type="dxa"/>
          </w:tcPr>
          <w:p w14:paraId="69EC615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sep.-22</w:t>
            </w:r>
          </w:p>
        </w:tc>
        <w:tc>
          <w:tcPr>
            <w:tcW w:w="1417" w:type="dxa"/>
          </w:tcPr>
          <w:p w14:paraId="2C5EC6C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0000"/>
                <w:sz w:val="22"/>
                <w:szCs w:val="22"/>
              </w:rPr>
            </w:pPr>
            <w:r>
              <w:rPr>
                <w:color w:val="FF0000"/>
              </w:rPr>
              <w:t>-0,7%</w:t>
            </w:r>
          </w:p>
        </w:tc>
      </w:tr>
      <w:tr w:rsidR="004F6EC3" w14:paraId="4481E032"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374A1142"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Madrid</w:t>
            </w:r>
          </w:p>
        </w:tc>
        <w:tc>
          <w:tcPr>
            <w:tcW w:w="1504" w:type="dxa"/>
            <w:gridSpan w:val="2"/>
          </w:tcPr>
          <w:p w14:paraId="2F84EB1E"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t>Chamartín</w:t>
            </w:r>
          </w:p>
        </w:tc>
        <w:tc>
          <w:tcPr>
            <w:tcW w:w="1701" w:type="dxa"/>
          </w:tcPr>
          <w:p w14:paraId="193CA51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t xml:space="preserve"> 17,27 € </w:t>
            </w:r>
          </w:p>
        </w:tc>
        <w:tc>
          <w:tcPr>
            <w:tcW w:w="1276" w:type="dxa"/>
          </w:tcPr>
          <w:p w14:paraId="4695DF8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t>17,74 €</w:t>
            </w:r>
          </w:p>
        </w:tc>
        <w:tc>
          <w:tcPr>
            <w:tcW w:w="1417" w:type="dxa"/>
          </w:tcPr>
          <w:p w14:paraId="7EAD5A7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sep.-22</w:t>
            </w:r>
          </w:p>
        </w:tc>
        <w:tc>
          <w:tcPr>
            <w:tcW w:w="1417" w:type="dxa"/>
          </w:tcPr>
          <w:p w14:paraId="5B7577C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0000"/>
                <w:sz w:val="22"/>
                <w:szCs w:val="22"/>
              </w:rPr>
            </w:pPr>
            <w:r>
              <w:rPr>
                <w:color w:val="FF0000"/>
              </w:rPr>
              <w:t>-2,6%</w:t>
            </w:r>
          </w:p>
        </w:tc>
      </w:tr>
      <w:tr w:rsidR="004F6EC3" w14:paraId="625FED97"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4582A725"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40530D22"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Barajas</w:t>
            </w:r>
          </w:p>
        </w:tc>
        <w:tc>
          <w:tcPr>
            <w:tcW w:w="1701" w:type="dxa"/>
          </w:tcPr>
          <w:p w14:paraId="4D2BB14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13,01 € </w:t>
            </w:r>
          </w:p>
        </w:tc>
        <w:tc>
          <w:tcPr>
            <w:tcW w:w="1276" w:type="dxa"/>
          </w:tcPr>
          <w:p w14:paraId="203C1E00"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15,01 €</w:t>
            </w:r>
          </w:p>
        </w:tc>
        <w:tc>
          <w:tcPr>
            <w:tcW w:w="1417" w:type="dxa"/>
          </w:tcPr>
          <w:p w14:paraId="3D57A47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sep.-22</w:t>
            </w:r>
          </w:p>
        </w:tc>
        <w:tc>
          <w:tcPr>
            <w:tcW w:w="1417" w:type="dxa"/>
          </w:tcPr>
          <w:p w14:paraId="664E3BF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-13,3%</w:t>
            </w:r>
          </w:p>
        </w:tc>
      </w:tr>
      <w:tr w:rsidR="004F6EC3" w14:paraId="19FBFF01"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152A98CB"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1E345C8B"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Puente de Vallecas</w:t>
            </w:r>
          </w:p>
        </w:tc>
        <w:tc>
          <w:tcPr>
            <w:tcW w:w="1701" w:type="dxa"/>
          </w:tcPr>
          <w:p w14:paraId="59CF0E3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13,25 € </w:t>
            </w:r>
          </w:p>
        </w:tc>
        <w:tc>
          <w:tcPr>
            <w:tcW w:w="1276" w:type="dxa"/>
          </w:tcPr>
          <w:p w14:paraId="77607BD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13,85 €</w:t>
            </w:r>
          </w:p>
        </w:tc>
        <w:tc>
          <w:tcPr>
            <w:tcW w:w="1417" w:type="dxa"/>
          </w:tcPr>
          <w:p w14:paraId="4B7CB61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oct.-22</w:t>
            </w:r>
          </w:p>
        </w:tc>
        <w:tc>
          <w:tcPr>
            <w:tcW w:w="1417" w:type="dxa"/>
          </w:tcPr>
          <w:p w14:paraId="0A632E8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-4,3%</w:t>
            </w:r>
          </w:p>
        </w:tc>
      </w:tr>
      <w:tr w:rsidR="004F6EC3" w14:paraId="4FAB942E"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737291AB"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lastRenderedPageBreak/>
              <w:t>Madrid</w:t>
            </w:r>
          </w:p>
        </w:tc>
        <w:tc>
          <w:tcPr>
            <w:tcW w:w="1504" w:type="dxa"/>
            <w:gridSpan w:val="2"/>
          </w:tcPr>
          <w:p w14:paraId="0D4B31D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Ciudad Lineal</w:t>
            </w:r>
          </w:p>
        </w:tc>
        <w:tc>
          <w:tcPr>
            <w:tcW w:w="1701" w:type="dxa"/>
          </w:tcPr>
          <w:p w14:paraId="18C34A4A"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14,45 € </w:t>
            </w:r>
          </w:p>
        </w:tc>
        <w:tc>
          <w:tcPr>
            <w:tcW w:w="1276" w:type="dxa"/>
          </w:tcPr>
          <w:p w14:paraId="1705BC2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14,87 €</w:t>
            </w:r>
          </w:p>
        </w:tc>
        <w:tc>
          <w:tcPr>
            <w:tcW w:w="1417" w:type="dxa"/>
          </w:tcPr>
          <w:p w14:paraId="52109BCE"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oct.-22</w:t>
            </w:r>
          </w:p>
        </w:tc>
        <w:tc>
          <w:tcPr>
            <w:tcW w:w="1417" w:type="dxa"/>
          </w:tcPr>
          <w:p w14:paraId="6236140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-2,8%</w:t>
            </w:r>
          </w:p>
        </w:tc>
      </w:tr>
      <w:tr w:rsidR="004F6EC3" w14:paraId="1A84ACDF"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04608CAB"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07013B70"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San Blas</w:t>
            </w:r>
          </w:p>
        </w:tc>
        <w:tc>
          <w:tcPr>
            <w:tcW w:w="1701" w:type="dxa"/>
          </w:tcPr>
          <w:p w14:paraId="5551FDD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12,76 € </w:t>
            </w:r>
          </w:p>
        </w:tc>
        <w:tc>
          <w:tcPr>
            <w:tcW w:w="1276" w:type="dxa"/>
          </w:tcPr>
          <w:p w14:paraId="45833BB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13,02 €</w:t>
            </w:r>
          </w:p>
        </w:tc>
        <w:tc>
          <w:tcPr>
            <w:tcW w:w="1417" w:type="dxa"/>
          </w:tcPr>
          <w:p w14:paraId="569731A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oct.-22</w:t>
            </w:r>
          </w:p>
        </w:tc>
        <w:tc>
          <w:tcPr>
            <w:tcW w:w="1417" w:type="dxa"/>
          </w:tcPr>
          <w:p w14:paraId="0157A5E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-2,0%</w:t>
            </w:r>
          </w:p>
        </w:tc>
      </w:tr>
      <w:tr w:rsidR="004F6EC3" w14:paraId="3AFDEA57"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6EE89697"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6BE6114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Moncloa - Aravaca</w:t>
            </w:r>
          </w:p>
        </w:tc>
        <w:tc>
          <w:tcPr>
            <w:tcW w:w="1701" w:type="dxa"/>
          </w:tcPr>
          <w:p w14:paraId="7432DBE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15,88 € </w:t>
            </w:r>
          </w:p>
        </w:tc>
        <w:tc>
          <w:tcPr>
            <w:tcW w:w="1276" w:type="dxa"/>
          </w:tcPr>
          <w:p w14:paraId="5E2A8BB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16,78 €</w:t>
            </w:r>
          </w:p>
        </w:tc>
        <w:tc>
          <w:tcPr>
            <w:tcW w:w="1417" w:type="dxa"/>
          </w:tcPr>
          <w:p w14:paraId="213F269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oct.-22</w:t>
            </w:r>
          </w:p>
        </w:tc>
        <w:tc>
          <w:tcPr>
            <w:tcW w:w="1417" w:type="dxa"/>
          </w:tcPr>
          <w:p w14:paraId="0EB7C49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-5,4%</w:t>
            </w:r>
          </w:p>
        </w:tc>
      </w:tr>
      <w:tr w:rsidR="004F6EC3" w14:paraId="39661ECC"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3A13CD65"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24BB619A"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Villa de Vallecas</w:t>
            </w:r>
          </w:p>
        </w:tc>
        <w:tc>
          <w:tcPr>
            <w:tcW w:w="1701" w:type="dxa"/>
          </w:tcPr>
          <w:p w14:paraId="439C167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12,32 € </w:t>
            </w:r>
          </w:p>
        </w:tc>
        <w:tc>
          <w:tcPr>
            <w:tcW w:w="1276" w:type="dxa"/>
          </w:tcPr>
          <w:p w14:paraId="561735BD"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12,62 €</w:t>
            </w:r>
          </w:p>
        </w:tc>
        <w:tc>
          <w:tcPr>
            <w:tcW w:w="1417" w:type="dxa"/>
          </w:tcPr>
          <w:p w14:paraId="5375715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nov.-22</w:t>
            </w:r>
          </w:p>
        </w:tc>
        <w:tc>
          <w:tcPr>
            <w:tcW w:w="1417" w:type="dxa"/>
          </w:tcPr>
          <w:p w14:paraId="5B89329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-2,4%</w:t>
            </w:r>
          </w:p>
        </w:tc>
      </w:tr>
      <w:tr w:rsidR="004F6EC3" w14:paraId="20C2886D"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1DB85972"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444C1C0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Usera</w:t>
            </w:r>
          </w:p>
        </w:tc>
        <w:tc>
          <w:tcPr>
            <w:tcW w:w="1701" w:type="dxa"/>
          </w:tcPr>
          <w:p w14:paraId="36DBA8B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13,79 € </w:t>
            </w:r>
          </w:p>
        </w:tc>
        <w:tc>
          <w:tcPr>
            <w:tcW w:w="1276" w:type="dxa"/>
          </w:tcPr>
          <w:p w14:paraId="23E501A0"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13,79 €</w:t>
            </w:r>
          </w:p>
        </w:tc>
        <w:tc>
          <w:tcPr>
            <w:tcW w:w="1417" w:type="dxa"/>
          </w:tcPr>
          <w:p w14:paraId="237C1BF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7" w:type="dxa"/>
          </w:tcPr>
          <w:p w14:paraId="6B4A699C"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4F6EC3" w14:paraId="545F0052"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61F86FB9"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12E2F9E8"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Chamberí</w:t>
            </w:r>
          </w:p>
        </w:tc>
        <w:tc>
          <w:tcPr>
            <w:tcW w:w="1701" w:type="dxa"/>
          </w:tcPr>
          <w:p w14:paraId="2899E9C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20,12 € </w:t>
            </w:r>
          </w:p>
        </w:tc>
        <w:tc>
          <w:tcPr>
            <w:tcW w:w="1276" w:type="dxa"/>
          </w:tcPr>
          <w:p w14:paraId="33A9A55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20,12 €</w:t>
            </w:r>
          </w:p>
        </w:tc>
        <w:tc>
          <w:tcPr>
            <w:tcW w:w="1417" w:type="dxa"/>
          </w:tcPr>
          <w:p w14:paraId="0E381F9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dic.-22</w:t>
            </w:r>
          </w:p>
        </w:tc>
        <w:tc>
          <w:tcPr>
            <w:tcW w:w="1417" w:type="dxa"/>
          </w:tcPr>
          <w:p w14:paraId="1A1FE34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4F6EC3" w14:paraId="13C59CB4"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5B9C2859"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10C4C104"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Hortaleza</w:t>
            </w:r>
          </w:p>
        </w:tc>
        <w:tc>
          <w:tcPr>
            <w:tcW w:w="1701" w:type="dxa"/>
          </w:tcPr>
          <w:p w14:paraId="672D726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15,27 € </w:t>
            </w:r>
          </w:p>
        </w:tc>
        <w:tc>
          <w:tcPr>
            <w:tcW w:w="1276" w:type="dxa"/>
          </w:tcPr>
          <w:p w14:paraId="558A7285"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15,27 €</w:t>
            </w:r>
          </w:p>
        </w:tc>
        <w:tc>
          <w:tcPr>
            <w:tcW w:w="1417" w:type="dxa"/>
          </w:tcPr>
          <w:p w14:paraId="3B582C6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7" w:type="dxa"/>
          </w:tcPr>
          <w:p w14:paraId="40ABA42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4F6EC3" w14:paraId="6A921199"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1F1956C5"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2A2291F1"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Centro</w:t>
            </w:r>
          </w:p>
        </w:tc>
        <w:tc>
          <w:tcPr>
            <w:tcW w:w="1701" w:type="dxa"/>
          </w:tcPr>
          <w:p w14:paraId="0B45A43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20,35 € </w:t>
            </w:r>
          </w:p>
        </w:tc>
        <w:tc>
          <w:tcPr>
            <w:tcW w:w="1276" w:type="dxa"/>
          </w:tcPr>
          <w:p w14:paraId="09BAA24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20,35 €</w:t>
            </w:r>
          </w:p>
        </w:tc>
        <w:tc>
          <w:tcPr>
            <w:tcW w:w="1417" w:type="dxa"/>
          </w:tcPr>
          <w:p w14:paraId="57EF9F9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dic.-22</w:t>
            </w:r>
          </w:p>
        </w:tc>
        <w:tc>
          <w:tcPr>
            <w:tcW w:w="1417" w:type="dxa"/>
          </w:tcPr>
          <w:p w14:paraId="1ECAF12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4F6EC3" w14:paraId="592DDE65"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00BA0FC6"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7CFBD5B3"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Fuencarral - El Pardo</w:t>
            </w:r>
          </w:p>
        </w:tc>
        <w:tc>
          <w:tcPr>
            <w:tcW w:w="1701" w:type="dxa"/>
          </w:tcPr>
          <w:p w14:paraId="64422BC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14,30 € </w:t>
            </w:r>
          </w:p>
        </w:tc>
        <w:tc>
          <w:tcPr>
            <w:tcW w:w="1276" w:type="dxa"/>
          </w:tcPr>
          <w:p w14:paraId="5995C74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14,3 €</w:t>
            </w:r>
          </w:p>
        </w:tc>
        <w:tc>
          <w:tcPr>
            <w:tcW w:w="1417" w:type="dxa"/>
          </w:tcPr>
          <w:p w14:paraId="620A0CA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7" w:type="dxa"/>
          </w:tcPr>
          <w:p w14:paraId="3693A50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4F6EC3" w14:paraId="2DC576F9"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4FB9AA06"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20BC8026"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Tetuán</w:t>
            </w:r>
          </w:p>
        </w:tc>
        <w:tc>
          <w:tcPr>
            <w:tcW w:w="1701" w:type="dxa"/>
          </w:tcPr>
          <w:p w14:paraId="7A8CEEB8"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17,36 € </w:t>
            </w:r>
          </w:p>
        </w:tc>
        <w:tc>
          <w:tcPr>
            <w:tcW w:w="1276" w:type="dxa"/>
          </w:tcPr>
          <w:p w14:paraId="0BAEFC8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17,36 €</w:t>
            </w:r>
          </w:p>
        </w:tc>
        <w:tc>
          <w:tcPr>
            <w:tcW w:w="1417" w:type="dxa"/>
          </w:tcPr>
          <w:p w14:paraId="531AD8A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dic.-22</w:t>
            </w:r>
          </w:p>
        </w:tc>
        <w:tc>
          <w:tcPr>
            <w:tcW w:w="1417" w:type="dxa"/>
          </w:tcPr>
          <w:p w14:paraId="47F56F8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4F6EC3" w14:paraId="1BEBBEA0"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0B7206E0"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307E7FBD"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Retiro</w:t>
            </w:r>
          </w:p>
        </w:tc>
        <w:tc>
          <w:tcPr>
            <w:tcW w:w="1701" w:type="dxa"/>
          </w:tcPr>
          <w:p w14:paraId="7FF7509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17,80 € </w:t>
            </w:r>
          </w:p>
        </w:tc>
        <w:tc>
          <w:tcPr>
            <w:tcW w:w="1276" w:type="dxa"/>
          </w:tcPr>
          <w:p w14:paraId="4DDCD13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17,8 €</w:t>
            </w:r>
          </w:p>
        </w:tc>
        <w:tc>
          <w:tcPr>
            <w:tcW w:w="1417" w:type="dxa"/>
          </w:tcPr>
          <w:p w14:paraId="2B53ACC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7" w:type="dxa"/>
          </w:tcPr>
          <w:p w14:paraId="44195C0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4F6EC3" w14:paraId="3FFF2129"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3DFCCA4E"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25E9E56F"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Barrio de Salamanca</w:t>
            </w:r>
          </w:p>
        </w:tc>
        <w:tc>
          <w:tcPr>
            <w:tcW w:w="1701" w:type="dxa"/>
          </w:tcPr>
          <w:p w14:paraId="191397A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20,20 € </w:t>
            </w:r>
          </w:p>
        </w:tc>
        <w:tc>
          <w:tcPr>
            <w:tcW w:w="1276" w:type="dxa"/>
          </w:tcPr>
          <w:p w14:paraId="1FADFB0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20,2 €</w:t>
            </w:r>
          </w:p>
        </w:tc>
        <w:tc>
          <w:tcPr>
            <w:tcW w:w="1417" w:type="dxa"/>
          </w:tcPr>
          <w:p w14:paraId="7084CE3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dic.-22</w:t>
            </w:r>
          </w:p>
        </w:tc>
        <w:tc>
          <w:tcPr>
            <w:tcW w:w="1417" w:type="dxa"/>
          </w:tcPr>
          <w:p w14:paraId="31E8833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r w:rsidR="004F6EC3" w14:paraId="32D0BBB2" w14:textId="77777777" w:rsidTr="0063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 w:type="dxa"/>
          </w:tcPr>
          <w:p w14:paraId="39A7FA9C"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7C460EE8"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Moratalaz</w:t>
            </w:r>
          </w:p>
        </w:tc>
        <w:tc>
          <w:tcPr>
            <w:tcW w:w="1701" w:type="dxa"/>
          </w:tcPr>
          <w:p w14:paraId="26B6CB20"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12,20 € </w:t>
            </w:r>
          </w:p>
        </w:tc>
        <w:tc>
          <w:tcPr>
            <w:tcW w:w="1276" w:type="dxa"/>
          </w:tcPr>
          <w:p w14:paraId="4D9B536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12,2 €</w:t>
            </w:r>
          </w:p>
        </w:tc>
        <w:tc>
          <w:tcPr>
            <w:tcW w:w="1417" w:type="dxa"/>
          </w:tcPr>
          <w:p w14:paraId="5ADA986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7" w:type="dxa"/>
          </w:tcPr>
          <w:p w14:paraId="0F14FA3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r w:rsidR="004F6EC3" w14:paraId="7FA92F64" w14:textId="77777777" w:rsidTr="00631F4D">
        <w:tc>
          <w:tcPr>
            <w:cnfStyle w:val="001000000000" w:firstRow="0" w:lastRow="0" w:firstColumn="1" w:lastColumn="0" w:oddVBand="0" w:evenVBand="0" w:oddHBand="0" w:evenHBand="0" w:firstRowFirstColumn="0" w:firstRowLastColumn="0" w:lastRowFirstColumn="0" w:lastRowLastColumn="0"/>
            <w:tcW w:w="1468" w:type="dxa"/>
          </w:tcPr>
          <w:p w14:paraId="0CBD64B9"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Madrid</w:t>
            </w:r>
          </w:p>
        </w:tc>
        <w:tc>
          <w:tcPr>
            <w:tcW w:w="1504" w:type="dxa"/>
            <w:gridSpan w:val="2"/>
          </w:tcPr>
          <w:p w14:paraId="58CDC481"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Vicálvaro</w:t>
            </w:r>
          </w:p>
        </w:tc>
        <w:tc>
          <w:tcPr>
            <w:tcW w:w="1701" w:type="dxa"/>
          </w:tcPr>
          <w:p w14:paraId="68F864A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12,50 € </w:t>
            </w:r>
          </w:p>
        </w:tc>
        <w:tc>
          <w:tcPr>
            <w:tcW w:w="1276" w:type="dxa"/>
          </w:tcPr>
          <w:p w14:paraId="1C3A21B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12,5 €</w:t>
            </w:r>
          </w:p>
        </w:tc>
        <w:tc>
          <w:tcPr>
            <w:tcW w:w="1417" w:type="dxa"/>
          </w:tcPr>
          <w:p w14:paraId="7D2BB15B"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dic.-22</w:t>
            </w:r>
          </w:p>
        </w:tc>
        <w:tc>
          <w:tcPr>
            <w:tcW w:w="1417" w:type="dxa"/>
          </w:tcPr>
          <w:p w14:paraId="103FEE6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w:t>
            </w:r>
          </w:p>
        </w:tc>
      </w:tr>
    </w:tbl>
    <w:p w14:paraId="188C10F5" w14:textId="77777777" w:rsidR="004F6EC3" w:rsidRDefault="004F6EC3">
      <w:pPr>
        <w:spacing w:line="276" w:lineRule="auto"/>
        <w:jc w:val="both"/>
        <w:rPr>
          <w:rFonts w:ascii="Open Sans" w:eastAsia="Open Sans" w:hAnsi="Open Sans" w:cs="Open Sans"/>
          <w:color w:val="000000"/>
          <w:sz w:val="22"/>
          <w:szCs w:val="22"/>
        </w:rPr>
      </w:pPr>
    </w:p>
    <w:p w14:paraId="507343C5"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 Arganzuela, Carabanchel o La Latina todavía no han llegado a los precios máximos en el alquiler y se encuentran un -0,5%, un -4,5% y un -7,8% por debajo, respectivamente. </w:t>
      </w:r>
    </w:p>
    <w:p w14:paraId="70FBC251" w14:textId="77777777" w:rsidR="004F6EC3" w:rsidRDefault="004F6EC3">
      <w:pPr>
        <w:spacing w:line="276" w:lineRule="auto"/>
        <w:jc w:val="both"/>
        <w:rPr>
          <w:rFonts w:ascii="Open Sans" w:eastAsia="Open Sans" w:hAnsi="Open Sans" w:cs="Open Sans"/>
          <w:color w:val="000000"/>
          <w:sz w:val="22"/>
          <w:szCs w:val="22"/>
        </w:rPr>
      </w:pPr>
    </w:p>
    <w:p w14:paraId="055A90E5" w14:textId="77777777" w:rsidR="004F6EC3" w:rsidRDefault="00000000">
      <w:pPr>
        <w:spacing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la ciudad de Barcelona, en 9 de los 10 distritos el precio ya ha alcanzado máximos en algún momento del pasado año 2022. En el caso de Barcelona los distritos que llegan a máximos se han concentrado entre los meses de noviembre y diciembre. Tan solo el distrito de Sant Andreu es el que todavía no ha alcanzado máximos y se encuentra un -3% por debajo del precio máximo alcanzado en agosto de 2019. </w:t>
      </w:r>
    </w:p>
    <w:p w14:paraId="7E755138" w14:textId="77777777" w:rsidR="004F6EC3" w:rsidRDefault="004F6EC3">
      <w:pPr>
        <w:spacing w:line="276" w:lineRule="auto"/>
        <w:jc w:val="both"/>
        <w:rPr>
          <w:rFonts w:ascii="Open Sans" w:eastAsia="Open Sans" w:hAnsi="Open Sans" w:cs="Open Sans"/>
          <w:color w:val="000000"/>
          <w:sz w:val="22"/>
          <w:szCs w:val="22"/>
        </w:rPr>
      </w:pPr>
    </w:p>
    <w:tbl>
      <w:tblPr>
        <w:tblStyle w:val="af6"/>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1503"/>
        <w:gridCol w:w="1418"/>
        <w:gridCol w:w="1559"/>
        <w:gridCol w:w="1417"/>
        <w:gridCol w:w="1418"/>
      </w:tblGrid>
      <w:tr w:rsidR="004F6EC3" w14:paraId="344CF99E" w14:textId="77777777" w:rsidTr="004F6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75B9BBBD"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Municipio</w:t>
            </w:r>
          </w:p>
        </w:tc>
        <w:tc>
          <w:tcPr>
            <w:tcW w:w="1503" w:type="dxa"/>
          </w:tcPr>
          <w:p w14:paraId="71643F2A"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Distrito</w:t>
            </w:r>
          </w:p>
        </w:tc>
        <w:tc>
          <w:tcPr>
            <w:tcW w:w="1418" w:type="dxa"/>
          </w:tcPr>
          <w:p w14:paraId="2DD811B0"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sz w:val="20"/>
                <w:szCs w:val="20"/>
              </w:rPr>
              <w:t>Diciembre 2022</w:t>
            </w:r>
          </w:p>
        </w:tc>
        <w:tc>
          <w:tcPr>
            <w:tcW w:w="1559" w:type="dxa"/>
          </w:tcPr>
          <w:p w14:paraId="552B6846"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Precio máximo</w:t>
            </w:r>
          </w:p>
        </w:tc>
        <w:tc>
          <w:tcPr>
            <w:tcW w:w="1417" w:type="dxa"/>
          </w:tcPr>
          <w:p w14:paraId="7D4C2F60"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Mes máximo</w:t>
            </w:r>
          </w:p>
        </w:tc>
        <w:tc>
          <w:tcPr>
            <w:tcW w:w="1418" w:type="dxa"/>
          </w:tcPr>
          <w:p w14:paraId="6EC26FEE" w14:textId="77777777" w:rsidR="004F6EC3" w:rsidRDefault="00000000">
            <w:pPr>
              <w:spacing w:line="276" w:lineRule="auto"/>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sz w:val="20"/>
                <w:szCs w:val="20"/>
              </w:rPr>
              <w:t>Diferencia máximo vs mes actual</w:t>
            </w:r>
          </w:p>
        </w:tc>
      </w:tr>
      <w:tr w:rsidR="004F6EC3" w14:paraId="1B4EB8A9"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0810FB7E"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Barcelona</w:t>
            </w:r>
          </w:p>
        </w:tc>
        <w:tc>
          <w:tcPr>
            <w:tcW w:w="1503" w:type="dxa"/>
          </w:tcPr>
          <w:p w14:paraId="0E8CC321"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t>Ciutat Vella</w:t>
            </w:r>
          </w:p>
        </w:tc>
        <w:tc>
          <w:tcPr>
            <w:tcW w:w="1418" w:type="dxa"/>
          </w:tcPr>
          <w:p w14:paraId="49267EDD"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t xml:space="preserve"> 21,17 € </w:t>
            </w:r>
          </w:p>
        </w:tc>
        <w:tc>
          <w:tcPr>
            <w:tcW w:w="1559" w:type="dxa"/>
          </w:tcPr>
          <w:p w14:paraId="64DDAEC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t>21,38</w:t>
            </w:r>
          </w:p>
        </w:tc>
        <w:tc>
          <w:tcPr>
            <w:tcW w:w="1417" w:type="dxa"/>
          </w:tcPr>
          <w:p w14:paraId="27865DC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t>nov.-22</w:t>
            </w:r>
          </w:p>
        </w:tc>
        <w:tc>
          <w:tcPr>
            <w:tcW w:w="1418" w:type="dxa"/>
          </w:tcPr>
          <w:p w14:paraId="68C9A86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-1,0%</w:t>
            </w:r>
          </w:p>
        </w:tc>
      </w:tr>
      <w:tr w:rsidR="004F6EC3" w14:paraId="15F05FC8" w14:textId="77777777" w:rsidTr="004F6EC3">
        <w:tc>
          <w:tcPr>
            <w:cnfStyle w:val="001000000000" w:firstRow="0" w:lastRow="0" w:firstColumn="1" w:lastColumn="0" w:oddVBand="0" w:evenVBand="0" w:oddHBand="0" w:evenHBand="0" w:firstRowFirstColumn="0" w:firstRowLastColumn="0" w:lastRowFirstColumn="0" w:lastRowLastColumn="0"/>
            <w:tcW w:w="1469" w:type="dxa"/>
          </w:tcPr>
          <w:p w14:paraId="360EF02E" w14:textId="77777777" w:rsidR="004F6EC3" w:rsidRDefault="00000000">
            <w:pPr>
              <w:spacing w:line="276" w:lineRule="auto"/>
              <w:jc w:val="both"/>
              <w:rPr>
                <w:rFonts w:ascii="Open Sans" w:eastAsia="Open Sans" w:hAnsi="Open Sans" w:cs="Open Sans"/>
                <w:color w:val="000000"/>
                <w:sz w:val="20"/>
                <w:szCs w:val="20"/>
              </w:rPr>
            </w:pPr>
            <w:r>
              <w:rPr>
                <w:rFonts w:ascii="Open Sans" w:eastAsia="Open Sans" w:hAnsi="Open Sans" w:cs="Open Sans"/>
                <w:sz w:val="20"/>
                <w:szCs w:val="20"/>
              </w:rPr>
              <w:t>Barcelona</w:t>
            </w:r>
          </w:p>
        </w:tc>
        <w:tc>
          <w:tcPr>
            <w:tcW w:w="1503" w:type="dxa"/>
          </w:tcPr>
          <w:p w14:paraId="7620E4CE"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t>Sant Martí</w:t>
            </w:r>
          </w:p>
        </w:tc>
        <w:tc>
          <w:tcPr>
            <w:tcW w:w="1418" w:type="dxa"/>
          </w:tcPr>
          <w:p w14:paraId="66F6B9B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t xml:space="preserve"> 20,52 € </w:t>
            </w:r>
          </w:p>
        </w:tc>
        <w:tc>
          <w:tcPr>
            <w:tcW w:w="1559" w:type="dxa"/>
          </w:tcPr>
          <w:p w14:paraId="223F2CCC"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t>20,88</w:t>
            </w:r>
          </w:p>
        </w:tc>
        <w:tc>
          <w:tcPr>
            <w:tcW w:w="1417" w:type="dxa"/>
          </w:tcPr>
          <w:p w14:paraId="6CA651FE"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t>nov.-22</w:t>
            </w:r>
          </w:p>
        </w:tc>
        <w:tc>
          <w:tcPr>
            <w:tcW w:w="1418" w:type="dxa"/>
          </w:tcPr>
          <w:p w14:paraId="43A46CD7"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-1,7%</w:t>
            </w:r>
          </w:p>
        </w:tc>
      </w:tr>
      <w:tr w:rsidR="004F6EC3" w14:paraId="524703F5"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41972FCE"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Barcelona</w:t>
            </w:r>
          </w:p>
        </w:tc>
        <w:tc>
          <w:tcPr>
            <w:tcW w:w="1503" w:type="dxa"/>
          </w:tcPr>
          <w:p w14:paraId="6011DBDC"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Eixample</w:t>
            </w:r>
          </w:p>
        </w:tc>
        <w:tc>
          <w:tcPr>
            <w:tcW w:w="1418" w:type="dxa"/>
          </w:tcPr>
          <w:p w14:paraId="282C619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20,34 € </w:t>
            </w:r>
          </w:p>
        </w:tc>
        <w:tc>
          <w:tcPr>
            <w:tcW w:w="1559" w:type="dxa"/>
          </w:tcPr>
          <w:p w14:paraId="49A8891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20,38</w:t>
            </w:r>
          </w:p>
        </w:tc>
        <w:tc>
          <w:tcPr>
            <w:tcW w:w="1417" w:type="dxa"/>
          </w:tcPr>
          <w:p w14:paraId="61A009C6"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nov.-22</w:t>
            </w:r>
          </w:p>
        </w:tc>
        <w:tc>
          <w:tcPr>
            <w:tcW w:w="1418" w:type="dxa"/>
          </w:tcPr>
          <w:p w14:paraId="53A3E9A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-0,2%</w:t>
            </w:r>
          </w:p>
        </w:tc>
      </w:tr>
      <w:tr w:rsidR="004F6EC3" w14:paraId="4A2536E5" w14:textId="77777777" w:rsidTr="004F6EC3">
        <w:tc>
          <w:tcPr>
            <w:cnfStyle w:val="001000000000" w:firstRow="0" w:lastRow="0" w:firstColumn="1" w:lastColumn="0" w:oddVBand="0" w:evenVBand="0" w:oddHBand="0" w:evenHBand="0" w:firstRowFirstColumn="0" w:firstRowLastColumn="0" w:lastRowFirstColumn="0" w:lastRowLastColumn="0"/>
            <w:tcW w:w="1469" w:type="dxa"/>
          </w:tcPr>
          <w:p w14:paraId="096F9D82"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Barcelona</w:t>
            </w:r>
          </w:p>
        </w:tc>
        <w:tc>
          <w:tcPr>
            <w:tcW w:w="1503" w:type="dxa"/>
          </w:tcPr>
          <w:p w14:paraId="19FA2CFD"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Sants - Montjuïc</w:t>
            </w:r>
          </w:p>
        </w:tc>
        <w:tc>
          <w:tcPr>
            <w:tcW w:w="1418" w:type="dxa"/>
          </w:tcPr>
          <w:p w14:paraId="2D9CB88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18,28 € </w:t>
            </w:r>
          </w:p>
        </w:tc>
        <w:tc>
          <w:tcPr>
            <w:tcW w:w="1559" w:type="dxa"/>
          </w:tcPr>
          <w:p w14:paraId="706106D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18,91</w:t>
            </w:r>
          </w:p>
        </w:tc>
        <w:tc>
          <w:tcPr>
            <w:tcW w:w="1417" w:type="dxa"/>
          </w:tcPr>
          <w:p w14:paraId="5550251F"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nov.-22</w:t>
            </w:r>
          </w:p>
        </w:tc>
        <w:tc>
          <w:tcPr>
            <w:tcW w:w="1418" w:type="dxa"/>
          </w:tcPr>
          <w:p w14:paraId="7EACE6F5"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-3,3%</w:t>
            </w:r>
          </w:p>
        </w:tc>
      </w:tr>
      <w:tr w:rsidR="004F6EC3" w14:paraId="77BDCB67"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10B7CCA1"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Barcelona</w:t>
            </w:r>
          </w:p>
        </w:tc>
        <w:tc>
          <w:tcPr>
            <w:tcW w:w="1503" w:type="dxa"/>
          </w:tcPr>
          <w:p w14:paraId="7632035E"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Les Corts</w:t>
            </w:r>
          </w:p>
        </w:tc>
        <w:tc>
          <w:tcPr>
            <w:tcW w:w="1418" w:type="dxa"/>
          </w:tcPr>
          <w:p w14:paraId="77B826E7"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18,20 € </w:t>
            </w:r>
          </w:p>
        </w:tc>
        <w:tc>
          <w:tcPr>
            <w:tcW w:w="1559" w:type="dxa"/>
          </w:tcPr>
          <w:p w14:paraId="6EB97290"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19,06</w:t>
            </w:r>
          </w:p>
        </w:tc>
        <w:tc>
          <w:tcPr>
            <w:tcW w:w="1417" w:type="dxa"/>
          </w:tcPr>
          <w:p w14:paraId="5B6CE7E3"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nov.-22</w:t>
            </w:r>
          </w:p>
        </w:tc>
        <w:tc>
          <w:tcPr>
            <w:tcW w:w="1418" w:type="dxa"/>
          </w:tcPr>
          <w:p w14:paraId="7C08C6C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rPr>
                <w:color w:val="FF0000"/>
              </w:rPr>
              <w:t>-4,5%</w:t>
            </w:r>
          </w:p>
        </w:tc>
      </w:tr>
      <w:tr w:rsidR="004F6EC3" w14:paraId="5398EC42" w14:textId="77777777" w:rsidTr="004F6EC3">
        <w:tc>
          <w:tcPr>
            <w:cnfStyle w:val="001000000000" w:firstRow="0" w:lastRow="0" w:firstColumn="1" w:lastColumn="0" w:oddVBand="0" w:evenVBand="0" w:oddHBand="0" w:evenHBand="0" w:firstRowFirstColumn="0" w:firstRowLastColumn="0" w:lastRowFirstColumn="0" w:lastRowLastColumn="0"/>
            <w:tcW w:w="1469" w:type="dxa"/>
          </w:tcPr>
          <w:p w14:paraId="473120D5"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Barcelona</w:t>
            </w:r>
          </w:p>
        </w:tc>
        <w:tc>
          <w:tcPr>
            <w:tcW w:w="1503" w:type="dxa"/>
          </w:tcPr>
          <w:p w14:paraId="42C5734E"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Nou Barris</w:t>
            </w:r>
          </w:p>
        </w:tc>
        <w:tc>
          <w:tcPr>
            <w:tcW w:w="1418" w:type="dxa"/>
          </w:tcPr>
          <w:p w14:paraId="2BE54EB4"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14,21 € </w:t>
            </w:r>
          </w:p>
        </w:tc>
        <w:tc>
          <w:tcPr>
            <w:tcW w:w="1559" w:type="dxa"/>
          </w:tcPr>
          <w:p w14:paraId="1709214A"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14,56</w:t>
            </w:r>
          </w:p>
        </w:tc>
        <w:tc>
          <w:tcPr>
            <w:tcW w:w="1417" w:type="dxa"/>
          </w:tcPr>
          <w:p w14:paraId="544EDBD0"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nov.-22</w:t>
            </w:r>
          </w:p>
        </w:tc>
        <w:tc>
          <w:tcPr>
            <w:tcW w:w="1418" w:type="dxa"/>
          </w:tcPr>
          <w:p w14:paraId="7053A2C9"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rPr>
                <w:color w:val="FF0000"/>
              </w:rPr>
              <w:t>-2,4%</w:t>
            </w:r>
          </w:p>
        </w:tc>
      </w:tr>
      <w:tr w:rsidR="004F6EC3" w14:paraId="67C32AE5"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2CAC87E7"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lastRenderedPageBreak/>
              <w:t>Barcelona</w:t>
            </w:r>
          </w:p>
        </w:tc>
        <w:tc>
          <w:tcPr>
            <w:tcW w:w="1503" w:type="dxa"/>
          </w:tcPr>
          <w:p w14:paraId="71E68048"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Gràcia</w:t>
            </w:r>
          </w:p>
        </w:tc>
        <w:tc>
          <w:tcPr>
            <w:tcW w:w="1418" w:type="dxa"/>
          </w:tcPr>
          <w:p w14:paraId="32D4426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20,12 € </w:t>
            </w:r>
          </w:p>
        </w:tc>
        <w:tc>
          <w:tcPr>
            <w:tcW w:w="1559" w:type="dxa"/>
          </w:tcPr>
          <w:p w14:paraId="1404CAE1"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20,12</w:t>
            </w:r>
          </w:p>
        </w:tc>
        <w:tc>
          <w:tcPr>
            <w:tcW w:w="1417" w:type="dxa"/>
          </w:tcPr>
          <w:p w14:paraId="16E7E29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8" w:type="dxa"/>
          </w:tcPr>
          <w:p w14:paraId="58EBC3CB"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color w:val="FF0000"/>
              </w:rPr>
            </w:pPr>
            <w:r>
              <w:t>-</w:t>
            </w:r>
          </w:p>
        </w:tc>
      </w:tr>
      <w:tr w:rsidR="004F6EC3" w14:paraId="6475D405" w14:textId="77777777" w:rsidTr="004F6EC3">
        <w:tc>
          <w:tcPr>
            <w:cnfStyle w:val="001000000000" w:firstRow="0" w:lastRow="0" w:firstColumn="1" w:lastColumn="0" w:oddVBand="0" w:evenVBand="0" w:oddHBand="0" w:evenHBand="0" w:firstRowFirstColumn="0" w:firstRowLastColumn="0" w:lastRowFirstColumn="0" w:lastRowLastColumn="0"/>
            <w:tcW w:w="1469" w:type="dxa"/>
          </w:tcPr>
          <w:p w14:paraId="45517F76"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Barcelona</w:t>
            </w:r>
          </w:p>
        </w:tc>
        <w:tc>
          <w:tcPr>
            <w:tcW w:w="1503" w:type="dxa"/>
          </w:tcPr>
          <w:p w14:paraId="6293BDC3" w14:textId="77777777" w:rsidR="004F6EC3"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Sarrià - Sant Gervasi</w:t>
            </w:r>
          </w:p>
        </w:tc>
        <w:tc>
          <w:tcPr>
            <w:tcW w:w="1418" w:type="dxa"/>
          </w:tcPr>
          <w:p w14:paraId="58E3D142"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 xml:space="preserve"> 18,83 € </w:t>
            </w:r>
          </w:p>
        </w:tc>
        <w:tc>
          <w:tcPr>
            <w:tcW w:w="1559" w:type="dxa"/>
          </w:tcPr>
          <w:p w14:paraId="36DFAEA3"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t>18,83</w:t>
            </w:r>
          </w:p>
        </w:tc>
        <w:tc>
          <w:tcPr>
            <w:tcW w:w="1417" w:type="dxa"/>
          </w:tcPr>
          <w:p w14:paraId="3E3B7F01"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pPr>
            <w:r>
              <w:t>dic.-22</w:t>
            </w:r>
          </w:p>
        </w:tc>
        <w:tc>
          <w:tcPr>
            <w:tcW w:w="1418" w:type="dxa"/>
          </w:tcPr>
          <w:p w14:paraId="0B841066" w14:textId="77777777" w:rsidR="004F6EC3" w:rsidRDefault="00000000">
            <w:pPr>
              <w:spacing w:line="276" w:lineRule="auto"/>
              <w:jc w:val="center"/>
              <w:cnfStyle w:val="000000000000" w:firstRow="0" w:lastRow="0" w:firstColumn="0" w:lastColumn="0" w:oddVBand="0" w:evenVBand="0" w:oddHBand="0" w:evenHBand="0" w:firstRowFirstColumn="0" w:firstRowLastColumn="0" w:lastRowFirstColumn="0" w:lastRowLastColumn="0"/>
              <w:rPr>
                <w:color w:val="FF0000"/>
              </w:rPr>
            </w:pPr>
            <w:r>
              <w:t>-</w:t>
            </w:r>
          </w:p>
        </w:tc>
      </w:tr>
      <w:tr w:rsidR="004F6EC3" w14:paraId="0E48754F" w14:textId="77777777" w:rsidTr="004F6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tcPr>
          <w:p w14:paraId="1753C226" w14:textId="77777777" w:rsidR="004F6EC3" w:rsidRDefault="00000000">
            <w:pPr>
              <w:spacing w:line="276" w:lineRule="auto"/>
              <w:jc w:val="both"/>
              <w:rPr>
                <w:rFonts w:ascii="Open Sans" w:eastAsia="Open Sans" w:hAnsi="Open Sans" w:cs="Open Sans"/>
                <w:sz w:val="20"/>
                <w:szCs w:val="20"/>
              </w:rPr>
            </w:pPr>
            <w:r>
              <w:rPr>
                <w:rFonts w:ascii="Open Sans" w:eastAsia="Open Sans" w:hAnsi="Open Sans" w:cs="Open Sans"/>
                <w:sz w:val="20"/>
                <w:szCs w:val="20"/>
              </w:rPr>
              <w:t>Barcelona</w:t>
            </w:r>
          </w:p>
        </w:tc>
        <w:tc>
          <w:tcPr>
            <w:tcW w:w="1503" w:type="dxa"/>
          </w:tcPr>
          <w:p w14:paraId="034BE8BA" w14:textId="77777777" w:rsidR="004F6EC3"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Horta - Guinardó</w:t>
            </w:r>
          </w:p>
        </w:tc>
        <w:tc>
          <w:tcPr>
            <w:tcW w:w="1418" w:type="dxa"/>
          </w:tcPr>
          <w:p w14:paraId="122BCE89"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 xml:space="preserve"> 16,92 € </w:t>
            </w:r>
          </w:p>
        </w:tc>
        <w:tc>
          <w:tcPr>
            <w:tcW w:w="1559" w:type="dxa"/>
          </w:tcPr>
          <w:p w14:paraId="359F22A2"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t>16,92</w:t>
            </w:r>
          </w:p>
        </w:tc>
        <w:tc>
          <w:tcPr>
            <w:tcW w:w="1417" w:type="dxa"/>
          </w:tcPr>
          <w:p w14:paraId="3500688F"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dic.-22</w:t>
            </w:r>
          </w:p>
        </w:tc>
        <w:tc>
          <w:tcPr>
            <w:tcW w:w="1418" w:type="dxa"/>
          </w:tcPr>
          <w:p w14:paraId="6BB80944" w14:textId="77777777" w:rsidR="004F6EC3" w:rsidRDefault="00000000">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r>
    </w:tbl>
    <w:p w14:paraId="0CC91811" w14:textId="77777777" w:rsidR="004F6EC3" w:rsidRDefault="004F6EC3">
      <w:pPr>
        <w:spacing w:line="276" w:lineRule="auto"/>
        <w:jc w:val="both"/>
        <w:rPr>
          <w:rFonts w:ascii="Open Sans" w:eastAsia="Open Sans" w:hAnsi="Open Sans" w:cs="Open Sans"/>
          <w:color w:val="000000"/>
          <w:sz w:val="22"/>
          <w:szCs w:val="22"/>
        </w:rPr>
      </w:pPr>
    </w:p>
    <w:p w14:paraId="19ACF8C7" w14:textId="77777777" w:rsidR="004F6EC3" w:rsidRDefault="004F6EC3">
      <w:pPr>
        <w:spacing w:line="276" w:lineRule="auto"/>
        <w:jc w:val="both"/>
        <w:rPr>
          <w:rFonts w:ascii="Open Sans" w:eastAsia="Open Sans" w:hAnsi="Open Sans" w:cs="Open Sans"/>
          <w:color w:val="000000"/>
          <w:sz w:val="22"/>
          <w:szCs w:val="22"/>
        </w:rPr>
      </w:pPr>
    </w:p>
    <w:p w14:paraId="1BD0B167" w14:textId="77777777" w:rsidR="004F6EC3" w:rsidRDefault="00000000">
      <w:pPr>
        <w:spacing w:line="276" w:lineRule="auto"/>
        <w:jc w:val="right"/>
        <w:rPr>
          <w:rFonts w:ascii="Open Sans Light" w:eastAsia="Open Sans Light" w:hAnsi="Open Sans Light" w:cs="Open Sans Light"/>
          <w:b/>
          <w:color w:val="303AB2"/>
        </w:rPr>
      </w:pPr>
      <w:bookmarkStart w:id="1" w:name="_heading=h.2et92p0" w:colFirst="0" w:colLast="0"/>
      <w:bookmarkEnd w:id="1"/>
      <w:r>
        <w:rPr>
          <w:rFonts w:ascii="Open Sans Light" w:eastAsia="Open Sans Light" w:hAnsi="Open Sans Light" w:cs="Open Sans Light"/>
          <w:b/>
          <w:color w:val="303AB2"/>
        </w:rPr>
        <w:t>Sobre Fotocasa</w:t>
      </w:r>
    </w:p>
    <w:p w14:paraId="30327E5B" w14:textId="77777777" w:rsidR="004F6EC3"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p w14:paraId="1C263CE8" w14:textId="77777777" w:rsidR="004F6EC3" w:rsidRDefault="00000000">
      <w:pPr>
        <w:shd w:val="clear" w:color="auto" w:fill="FFFFFF"/>
        <w:spacing w:before="280" w:after="280" w:line="276" w:lineRule="auto"/>
        <w:jc w:val="both"/>
        <w:rPr>
          <w:rFonts w:ascii="Open Sans" w:eastAsia="Open Sans" w:hAnsi="Open Sans" w:cs="Open Sans"/>
          <w:color w:val="000000"/>
          <w:sz w:val="22"/>
          <w:szCs w:val="22"/>
        </w:rPr>
      </w:pPr>
      <w:hyperlink r:id="rId12">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pertenece a </w:t>
      </w:r>
      <w:hyperlink r:id="rId13">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1FB4D94" w14:textId="77777777" w:rsidR="004F6EC3"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0DBCA35" w14:textId="77777777" w:rsidR="004F6EC3" w:rsidRDefault="00000000">
      <w:pPr>
        <w:spacing w:before="143" w:after="200"/>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6">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0">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AE929E0" w14:textId="77777777" w:rsidR="004F6EC3"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4DF83FF4" w14:textId="77777777" w:rsidR="004F6EC3"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47BA5BB7" w14:textId="77777777" w:rsidR="004F6EC3"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535D60C8" w14:textId="77777777" w:rsidR="004F6EC3" w:rsidRDefault="004F6EC3">
      <w:pPr>
        <w:spacing w:after="160"/>
        <w:jc w:val="both"/>
        <w:rPr>
          <w:rFonts w:ascii="Open Sans" w:eastAsia="Open Sans" w:hAnsi="Open Sans" w:cs="Open Sans"/>
        </w:rPr>
      </w:pPr>
    </w:p>
    <w:p w14:paraId="4056C8AD" w14:textId="77777777" w:rsidR="004F6EC3"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5C5D5D87" w14:textId="77777777" w:rsidR="004F6EC3"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4D9E53B" w14:textId="77777777" w:rsidR="004F6EC3" w:rsidRDefault="00000000">
      <w:pPr>
        <w:shd w:val="clear" w:color="auto" w:fill="FFFFFF"/>
        <w:spacing w:line="276" w:lineRule="auto"/>
        <w:rPr>
          <w:rFonts w:ascii="Open Sans" w:eastAsia="Open Sans" w:hAnsi="Open Sans" w:cs="Open Sans"/>
          <w:color w:val="0000FF"/>
          <w:sz w:val="22"/>
          <w:szCs w:val="22"/>
          <w:u w:val="single"/>
        </w:rPr>
      </w:pPr>
      <w:hyperlink r:id="rId22">
        <w:r>
          <w:rPr>
            <w:rFonts w:ascii="Open Sans" w:eastAsia="Open Sans" w:hAnsi="Open Sans" w:cs="Open Sans"/>
            <w:color w:val="0000FF"/>
            <w:sz w:val="22"/>
            <w:szCs w:val="22"/>
            <w:u w:val="single"/>
          </w:rPr>
          <w:t>comunicacion@fotocasa.es</w:t>
        </w:r>
      </w:hyperlink>
    </w:p>
    <w:p w14:paraId="363BAC1A" w14:textId="77777777" w:rsidR="004F6EC3"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620 66 29 26</w:t>
      </w:r>
    </w:p>
    <w:p w14:paraId="2A46269B" w14:textId="77777777" w:rsidR="004F6EC3" w:rsidRDefault="004F6EC3">
      <w:pPr>
        <w:spacing w:line="276" w:lineRule="auto"/>
        <w:rPr>
          <w:rFonts w:ascii="Open Sans Light" w:eastAsia="Open Sans Light" w:hAnsi="Open Sans Light" w:cs="Open Sans Light"/>
          <w:b/>
          <w:color w:val="303AB2"/>
          <w:sz w:val="22"/>
          <w:szCs w:val="22"/>
        </w:rPr>
      </w:pPr>
    </w:p>
    <w:p w14:paraId="6043D4E2" w14:textId="77777777" w:rsidR="004F6EC3"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54AD45F" w14:textId="77777777" w:rsidR="004F6EC3"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2C1F410" w14:textId="77777777" w:rsidR="004F6EC3" w:rsidRPr="0072339A" w:rsidRDefault="00000000">
      <w:pPr>
        <w:shd w:val="clear" w:color="auto" w:fill="FFFFFF"/>
        <w:spacing w:line="276" w:lineRule="auto"/>
        <w:rPr>
          <w:rFonts w:ascii="Open Sans" w:eastAsia="Open Sans" w:hAnsi="Open Sans" w:cs="Open Sans"/>
          <w:color w:val="0000FF"/>
          <w:sz w:val="22"/>
          <w:szCs w:val="22"/>
          <w:u w:val="single"/>
          <w:lang w:val="en-US"/>
        </w:rPr>
      </w:pPr>
      <w:hyperlink r:id="rId23">
        <w:r w:rsidRPr="0072339A">
          <w:rPr>
            <w:rFonts w:ascii="Open Sans" w:eastAsia="Open Sans" w:hAnsi="Open Sans" w:cs="Open Sans"/>
            <w:color w:val="0000FF"/>
            <w:sz w:val="22"/>
            <w:szCs w:val="22"/>
            <w:u w:val="single"/>
            <w:lang w:val="en-US"/>
          </w:rPr>
          <w:t>rtorne@llorenteycuenca.com</w:t>
        </w:r>
      </w:hyperlink>
      <w:r w:rsidRPr="0072339A">
        <w:rPr>
          <w:rFonts w:ascii="Open Sans" w:eastAsia="Open Sans" w:hAnsi="Open Sans" w:cs="Open Sans"/>
          <w:color w:val="0000FF"/>
          <w:sz w:val="22"/>
          <w:szCs w:val="22"/>
          <w:lang w:val="en-US"/>
        </w:rPr>
        <w:tab/>
      </w:r>
      <w:r w:rsidRPr="0072339A">
        <w:rPr>
          <w:rFonts w:ascii="Open Sans" w:eastAsia="Open Sans" w:hAnsi="Open Sans" w:cs="Open Sans"/>
          <w:color w:val="0000FF"/>
          <w:sz w:val="22"/>
          <w:szCs w:val="22"/>
          <w:lang w:val="en-US"/>
        </w:rPr>
        <w:tab/>
      </w:r>
      <w:r w:rsidRPr="0072339A">
        <w:rPr>
          <w:rFonts w:ascii="Open Sans" w:eastAsia="Open Sans" w:hAnsi="Open Sans" w:cs="Open Sans"/>
          <w:color w:val="0000FF"/>
          <w:sz w:val="22"/>
          <w:szCs w:val="22"/>
          <w:lang w:val="en-US"/>
        </w:rPr>
        <w:tab/>
      </w:r>
    </w:p>
    <w:p w14:paraId="25BCE274" w14:textId="77777777" w:rsidR="004F6EC3" w:rsidRPr="0072339A" w:rsidRDefault="00000000">
      <w:pPr>
        <w:shd w:val="clear" w:color="auto" w:fill="FFFFFF"/>
        <w:spacing w:line="276" w:lineRule="auto"/>
        <w:rPr>
          <w:rFonts w:ascii="Open Sans" w:eastAsia="Open Sans" w:hAnsi="Open Sans" w:cs="Open Sans"/>
          <w:color w:val="000000"/>
          <w:sz w:val="22"/>
          <w:szCs w:val="22"/>
          <w:lang w:val="en-US"/>
        </w:rPr>
      </w:pPr>
      <w:r w:rsidRPr="0072339A">
        <w:rPr>
          <w:rFonts w:ascii="Open Sans" w:eastAsia="Open Sans" w:hAnsi="Open Sans" w:cs="Open Sans"/>
          <w:color w:val="000000"/>
          <w:sz w:val="22"/>
          <w:szCs w:val="22"/>
          <w:lang w:val="en-US"/>
        </w:rPr>
        <w:t xml:space="preserve">638 68 19 85      </w:t>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r w:rsidRPr="0072339A">
        <w:rPr>
          <w:rFonts w:ascii="Open Sans" w:eastAsia="Open Sans" w:hAnsi="Open Sans" w:cs="Open Sans"/>
          <w:color w:val="000000"/>
          <w:sz w:val="22"/>
          <w:szCs w:val="22"/>
          <w:lang w:val="en-US"/>
        </w:rPr>
        <w:tab/>
      </w:r>
    </w:p>
    <w:p w14:paraId="5A485168" w14:textId="77777777" w:rsidR="004F6EC3" w:rsidRPr="0072339A" w:rsidRDefault="00000000">
      <w:pPr>
        <w:shd w:val="clear" w:color="auto" w:fill="FFFFFF"/>
        <w:rPr>
          <w:rFonts w:ascii="Arial" w:eastAsia="Arial" w:hAnsi="Arial" w:cs="Arial"/>
          <w:color w:val="222222"/>
          <w:sz w:val="22"/>
          <w:szCs w:val="22"/>
          <w:lang w:val="en-US"/>
        </w:rPr>
      </w:pPr>
      <w:r w:rsidRPr="0072339A">
        <w:rPr>
          <w:rFonts w:ascii="Arial" w:eastAsia="Arial" w:hAnsi="Arial" w:cs="Arial"/>
          <w:color w:val="222222"/>
          <w:sz w:val="22"/>
          <w:szCs w:val="22"/>
          <w:lang w:val="en-US"/>
        </w:rPr>
        <w:tab/>
      </w:r>
      <w:r w:rsidRPr="0072339A">
        <w:rPr>
          <w:rFonts w:ascii="Arial" w:eastAsia="Arial" w:hAnsi="Arial" w:cs="Arial"/>
          <w:color w:val="222222"/>
          <w:sz w:val="22"/>
          <w:szCs w:val="22"/>
          <w:lang w:val="en-US"/>
        </w:rPr>
        <w:tab/>
      </w:r>
      <w:r w:rsidRPr="0072339A">
        <w:rPr>
          <w:rFonts w:ascii="Arial" w:eastAsia="Arial" w:hAnsi="Arial" w:cs="Arial"/>
          <w:color w:val="222222"/>
          <w:sz w:val="22"/>
          <w:szCs w:val="22"/>
          <w:lang w:val="en-US"/>
        </w:rPr>
        <w:tab/>
      </w:r>
      <w:r w:rsidRPr="0072339A">
        <w:rPr>
          <w:rFonts w:ascii="Arial" w:eastAsia="Arial" w:hAnsi="Arial" w:cs="Arial"/>
          <w:color w:val="222222"/>
          <w:sz w:val="22"/>
          <w:szCs w:val="22"/>
          <w:lang w:val="en-US"/>
        </w:rPr>
        <w:tab/>
      </w:r>
      <w:r w:rsidRPr="0072339A">
        <w:rPr>
          <w:rFonts w:ascii="Arial" w:eastAsia="Arial" w:hAnsi="Arial" w:cs="Arial"/>
          <w:color w:val="222222"/>
          <w:sz w:val="22"/>
          <w:szCs w:val="22"/>
          <w:lang w:val="en-US"/>
        </w:rPr>
        <w:tab/>
      </w:r>
      <w:r w:rsidRPr="0072339A">
        <w:rPr>
          <w:rFonts w:ascii="Arial" w:eastAsia="Arial" w:hAnsi="Arial" w:cs="Arial"/>
          <w:color w:val="222222"/>
          <w:sz w:val="22"/>
          <w:szCs w:val="22"/>
          <w:lang w:val="en-US"/>
        </w:rPr>
        <w:tab/>
      </w:r>
      <w:r w:rsidRPr="0072339A">
        <w:rPr>
          <w:rFonts w:ascii="Arial" w:eastAsia="Arial" w:hAnsi="Arial" w:cs="Arial"/>
          <w:color w:val="222222"/>
          <w:sz w:val="22"/>
          <w:szCs w:val="22"/>
          <w:lang w:val="en-US"/>
        </w:rPr>
        <w:tab/>
        <w:t xml:space="preserve">     </w:t>
      </w:r>
    </w:p>
    <w:p w14:paraId="2367F7BF" w14:textId="77777777" w:rsidR="004F6EC3" w:rsidRPr="0072339A" w:rsidRDefault="00000000">
      <w:pPr>
        <w:shd w:val="clear" w:color="auto" w:fill="FFFFFF"/>
        <w:rPr>
          <w:rFonts w:ascii="Open Sans" w:eastAsia="Open Sans" w:hAnsi="Open Sans" w:cs="Open Sans"/>
          <w:b/>
          <w:color w:val="000000"/>
          <w:sz w:val="22"/>
          <w:szCs w:val="22"/>
          <w:lang w:val="en-US"/>
        </w:rPr>
      </w:pPr>
      <w:r w:rsidRPr="0072339A">
        <w:rPr>
          <w:rFonts w:ascii="Open Sans" w:eastAsia="Open Sans" w:hAnsi="Open Sans" w:cs="Open Sans"/>
          <w:b/>
          <w:color w:val="000000"/>
          <w:sz w:val="22"/>
          <w:szCs w:val="22"/>
          <w:lang w:val="en-US"/>
        </w:rPr>
        <w:t>Fanny Merino</w:t>
      </w:r>
    </w:p>
    <w:p w14:paraId="6698229E" w14:textId="77777777" w:rsidR="004F6EC3" w:rsidRPr="0072339A" w:rsidRDefault="00000000">
      <w:pPr>
        <w:shd w:val="clear" w:color="auto" w:fill="FFFFFF"/>
        <w:rPr>
          <w:rFonts w:ascii="Open Sans" w:eastAsia="Open Sans" w:hAnsi="Open Sans" w:cs="Open Sans"/>
          <w:b/>
          <w:color w:val="000000"/>
          <w:sz w:val="22"/>
          <w:szCs w:val="22"/>
          <w:lang w:val="en-US"/>
        </w:rPr>
      </w:pPr>
      <w:hyperlink r:id="rId24">
        <w:r w:rsidRPr="0072339A">
          <w:rPr>
            <w:rFonts w:ascii="Open Sans" w:eastAsia="Open Sans" w:hAnsi="Open Sans" w:cs="Open Sans"/>
            <w:color w:val="0000FF"/>
            <w:sz w:val="22"/>
            <w:szCs w:val="22"/>
            <w:u w:val="single"/>
            <w:lang w:val="en-US"/>
          </w:rPr>
          <w:t>emerino@llorenteycuenca.com</w:t>
        </w:r>
      </w:hyperlink>
      <w:r w:rsidRPr="0072339A">
        <w:rPr>
          <w:rFonts w:ascii="Open Sans" w:eastAsia="Open Sans" w:hAnsi="Open Sans" w:cs="Open Sans"/>
          <w:color w:val="0000FF"/>
          <w:sz w:val="22"/>
          <w:szCs w:val="22"/>
          <w:lang w:val="en-US"/>
        </w:rPr>
        <w:tab/>
      </w:r>
      <w:r w:rsidRPr="0072339A">
        <w:rPr>
          <w:rFonts w:ascii="Open Sans" w:eastAsia="Open Sans" w:hAnsi="Open Sans" w:cs="Open Sans"/>
          <w:color w:val="0000FF"/>
          <w:sz w:val="22"/>
          <w:szCs w:val="22"/>
          <w:lang w:val="en-US"/>
        </w:rPr>
        <w:tab/>
      </w:r>
    </w:p>
    <w:p w14:paraId="7574E521" w14:textId="77777777" w:rsidR="004F6EC3" w:rsidRPr="0072339A" w:rsidRDefault="00000000">
      <w:pPr>
        <w:shd w:val="clear" w:color="auto" w:fill="FFFFFF"/>
        <w:rPr>
          <w:rFonts w:ascii="Open Sans" w:eastAsia="Open Sans" w:hAnsi="Open Sans" w:cs="Open Sans"/>
          <w:color w:val="000000"/>
          <w:sz w:val="22"/>
          <w:szCs w:val="22"/>
          <w:lang w:val="en-US"/>
        </w:rPr>
      </w:pPr>
      <w:r w:rsidRPr="0072339A">
        <w:rPr>
          <w:rFonts w:ascii="Open Sans" w:eastAsia="Open Sans" w:hAnsi="Open Sans" w:cs="Open Sans"/>
          <w:color w:val="000000"/>
          <w:sz w:val="22"/>
          <w:szCs w:val="22"/>
          <w:lang w:val="en-US"/>
        </w:rPr>
        <w:t>663 35 69 75 </w:t>
      </w:r>
    </w:p>
    <w:p w14:paraId="20872C1C" w14:textId="77777777" w:rsidR="004F6EC3" w:rsidRPr="0072339A" w:rsidRDefault="004F6EC3">
      <w:pPr>
        <w:shd w:val="clear" w:color="auto" w:fill="FFFFFF"/>
        <w:rPr>
          <w:rFonts w:ascii="Open Sans" w:eastAsia="Open Sans" w:hAnsi="Open Sans" w:cs="Open Sans"/>
          <w:color w:val="000000"/>
          <w:sz w:val="22"/>
          <w:szCs w:val="22"/>
          <w:lang w:val="en-US"/>
        </w:rPr>
      </w:pPr>
    </w:p>
    <w:p w14:paraId="7CB3F13B" w14:textId="77777777" w:rsidR="004F6EC3" w:rsidRPr="0072339A" w:rsidRDefault="00000000">
      <w:pPr>
        <w:shd w:val="clear" w:color="auto" w:fill="FFFFFF"/>
        <w:rPr>
          <w:rFonts w:ascii="Open Sans" w:eastAsia="Open Sans" w:hAnsi="Open Sans" w:cs="Open Sans"/>
          <w:b/>
          <w:color w:val="000000"/>
          <w:sz w:val="22"/>
          <w:szCs w:val="22"/>
          <w:lang w:val="en-US"/>
        </w:rPr>
      </w:pPr>
      <w:r w:rsidRPr="0072339A">
        <w:rPr>
          <w:rFonts w:ascii="Open Sans" w:eastAsia="Open Sans" w:hAnsi="Open Sans" w:cs="Open Sans"/>
          <w:b/>
          <w:color w:val="000000"/>
          <w:sz w:val="22"/>
          <w:szCs w:val="22"/>
          <w:lang w:val="en-US"/>
        </w:rPr>
        <w:t>Paula Iglesias</w:t>
      </w:r>
    </w:p>
    <w:p w14:paraId="1E3A5414" w14:textId="77777777" w:rsidR="004F6EC3" w:rsidRPr="0072339A" w:rsidRDefault="00000000">
      <w:pPr>
        <w:shd w:val="clear" w:color="auto" w:fill="FFFFFF"/>
        <w:rPr>
          <w:rFonts w:ascii="Open Sans" w:eastAsia="Open Sans" w:hAnsi="Open Sans" w:cs="Open Sans"/>
          <w:b/>
          <w:color w:val="000000"/>
          <w:sz w:val="22"/>
          <w:szCs w:val="22"/>
          <w:lang w:val="en-US"/>
        </w:rPr>
      </w:pPr>
      <w:hyperlink r:id="rId25">
        <w:r w:rsidRPr="0072339A">
          <w:rPr>
            <w:rFonts w:ascii="Open Sans" w:eastAsia="Open Sans" w:hAnsi="Open Sans" w:cs="Open Sans"/>
            <w:color w:val="0000FF"/>
            <w:sz w:val="22"/>
            <w:szCs w:val="22"/>
            <w:u w:val="single"/>
            <w:lang w:val="en-US"/>
          </w:rPr>
          <w:t>piglesias@llorenteycuenca.com</w:t>
        </w:r>
      </w:hyperlink>
      <w:r w:rsidRPr="0072339A">
        <w:rPr>
          <w:rFonts w:ascii="Open Sans" w:eastAsia="Open Sans" w:hAnsi="Open Sans" w:cs="Open Sans"/>
          <w:color w:val="0000FF"/>
          <w:sz w:val="22"/>
          <w:szCs w:val="22"/>
          <w:lang w:val="en-US"/>
        </w:rPr>
        <w:tab/>
      </w:r>
      <w:r w:rsidRPr="0072339A">
        <w:rPr>
          <w:rFonts w:ascii="Open Sans" w:eastAsia="Open Sans" w:hAnsi="Open Sans" w:cs="Open Sans"/>
          <w:color w:val="0000FF"/>
          <w:sz w:val="22"/>
          <w:szCs w:val="22"/>
          <w:lang w:val="en-US"/>
        </w:rPr>
        <w:tab/>
      </w:r>
    </w:p>
    <w:p w14:paraId="3EB84F9E" w14:textId="77777777" w:rsidR="004F6EC3" w:rsidRDefault="00000000">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3FD33DC2" w14:textId="77777777" w:rsidR="004F6EC3" w:rsidRDefault="004F6EC3">
      <w:pPr>
        <w:spacing w:line="276" w:lineRule="auto"/>
        <w:jc w:val="right"/>
        <w:rPr>
          <w:rFonts w:ascii="Times New Roman" w:eastAsia="Times New Roman" w:hAnsi="Times New Roman" w:cs="Times New Roman"/>
          <w:color w:val="000000"/>
        </w:rPr>
      </w:pPr>
    </w:p>
    <w:sectPr w:rsidR="004F6EC3">
      <w:footerReference w:type="default" r:id="rId26"/>
      <w:pgSz w:w="11900" w:h="16840"/>
      <w:pgMar w:top="1417" w:right="141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4C49" w14:textId="77777777" w:rsidR="00BB614F" w:rsidRDefault="00BB614F">
      <w:r>
        <w:separator/>
      </w:r>
    </w:p>
  </w:endnote>
  <w:endnote w:type="continuationSeparator" w:id="0">
    <w:p w14:paraId="0EE44BF2" w14:textId="77777777" w:rsidR="00BB614F" w:rsidRDefault="00BB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5D2B" w14:textId="77777777" w:rsidR="004F6EC3" w:rsidRDefault="004F6EC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2962" w14:textId="77777777" w:rsidR="00BB614F" w:rsidRDefault="00BB614F">
      <w:r>
        <w:separator/>
      </w:r>
    </w:p>
  </w:footnote>
  <w:footnote w:type="continuationSeparator" w:id="0">
    <w:p w14:paraId="09BDCD9A" w14:textId="77777777" w:rsidR="00BB614F" w:rsidRDefault="00BB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4C5E"/>
    <w:multiLevelType w:val="multilevel"/>
    <w:tmpl w:val="0C3A7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651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C3"/>
    <w:rsid w:val="004F6EC3"/>
    <w:rsid w:val="00631F4D"/>
    <w:rsid w:val="0072339A"/>
    <w:rsid w:val="00946716"/>
    <w:rsid w:val="00BB614F"/>
    <w:rsid w:val="00DD3736"/>
    <w:rsid w:val="00F568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9069"/>
  <w15:docId w15:val="{4B4D4001-8EEB-44B8-9873-4A28A091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E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
    <w:name w:val="Grid Table 5 Dark"/>
    <w:basedOn w:val="Tablanormal"/>
    <w:uiPriority w:val="50"/>
    <w:rsid w:val="004E35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Mencinsinresolver">
    <w:name w:val="Unresolved Mention"/>
    <w:basedOn w:val="Fuentedeprrafopredeter"/>
    <w:uiPriority w:val="99"/>
    <w:semiHidden/>
    <w:unhideWhenUsed/>
    <w:rsid w:val="00756EC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
    <w:name w:val="Table Grid"/>
    <w:basedOn w:val="Tablanormal"/>
    <w:uiPriority w:val="39"/>
    <w:rsid w:val="00C62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6">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7">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8">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2"/>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a">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b">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c">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d">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e">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0">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1">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2">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3">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4">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5">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f6">
    <w:basedOn w:val="TableNormal0"/>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vinta.com/" TargetMode="External"/><Relationship Id="rId18" Type="http://schemas.openxmlformats.org/officeDocument/2006/relationships/hyperlink" Target="https://www.coche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infojobs.net/" TargetMode="External"/><Relationship Id="rId25"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s://www.milanuncio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nsa.fotocasa.es"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hyperlink" Target="https://www.fotocasa.es/indice/"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es/quienes-somos/" TargetMode="External"/><Relationship Id="rId22" Type="http://schemas.openxmlformats.org/officeDocument/2006/relationships/hyperlink" Target="mailto:comunicacion@fotocasa.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nc6WtsLZAhw/V0f0DqX4FifKzA==">AMUW2mVd2pNLSXR6fbv9u8KlqIi6kvA1QASBtS4itW+/yU0nfgwKSYTePMtmeFeQGEtgAwkjAj2KBrD1x2DmnkTH/dIJv5Y41T9Fv2aA2trhGjpcLf4s/jXn0Qpjstor0/0Om4Wvi3rZ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cp:lastPrinted>2023-02-03T07:46:00Z</cp:lastPrinted>
  <dcterms:created xsi:type="dcterms:W3CDTF">2020-01-19T11:10:00Z</dcterms:created>
  <dcterms:modified xsi:type="dcterms:W3CDTF">2023-02-03T07:46:00Z</dcterms:modified>
</cp:coreProperties>
</file>