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9D04" w14:textId="77777777" w:rsidR="0018409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4D764554" wp14:editId="4D4E827A">
            <wp:simplePos x="0" y="0"/>
            <wp:positionH relativeFrom="column">
              <wp:posOffset>-1056048</wp:posOffset>
            </wp:positionH>
            <wp:positionV relativeFrom="paragraph">
              <wp:posOffset>-346317</wp:posOffset>
            </wp:positionV>
            <wp:extent cx="7711147" cy="1037167"/>
            <wp:effectExtent l="0" t="0" r="0" b="0"/>
            <wp:wrapSquare wrapText="bothSides" distT="0" distB="0" distL="0" distR="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5D155999" w14:textId="77777777" w:rsidR="0018409C" w:rsidRDefault="0018409C">
      <w:pPr>
        <w:spacing w:line="240" w:lineRule="auto"/>
        <w:jc w:val="right"/>
        <w:rPr>
          <w:rFonts w:ascii="National" w:eastAsia="National" w:hAnsi="National" w:cs="National"/>
          <w:color w:val="303AB2"/>
          <w:sz w:val="36"/>
          <w:szCs w:val="36"/>
        </w:rPr>
      </w:pPr>
    </w:p>
    <w:p w14:paraId="171B36CC" w14:textId="77777777" w:rsidR="0018409C"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4"/>
          <w:szCs w:val="24"/>
        </w:rPr>
      </w:pPr>
      <w:r>
        <w:rPr>
          <w:rFonts w:ascii="National" w:eastAsia="National" w:hAnsi="National" w:cs="National"/>
          <w:b/>
          <w:color w:val="303AB2"/>
          <w:sz w:val="52"/>
          <w:szCs w:val="52"/>
        </w:rPr>
        <w:t>"La subida de tipos todavía no logra serenar el boom de compraventas”</w:t>
      </w:r>
      <w:r>
        <w:rPr>
          <w:rFonts w:ascii="National" w:eastAsia="National" w:hAnsi="National" w:cs="National"/>
          <w:b/>
          <w:color w:val="303AB2"/>
          <w:sz w:val="54"/>
          <w:szCs w:val="54"/>
        </w:rPr>
        <w:t xml:space="preserve"> </w:t>
      </w:r>
    </w:p>
    <w:p w14:paraId="0A11FF63" w14:textId="77777777" w:rsidR="0018409C"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Madrid, 14 de marzo de 2023</w:t>
      </w:r>
    </w:p>
    <w:p w14:paraId="6F7F332E" w14:textId="15DA0841" w:rsidR="0018409C"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pasado mes de enero de </w:t>
      </w:r>
      <w:r>
        <w:rPr>
          <w:rFonts w:ascii="Open Sans" w:eastAsia="Open Sans" w:hAnsi="Open Sans" w:cs="Open Sans"/>
          <w:color w:val="000000"/>
          <w:sz w:val="21"/>
          <w:szCs w:val="21"/>
        </w:rPr>
        <w:t>202</w:t>
      </w:r>
      <w:r>
        <w:rPr>
          <w:rFonts w:ascii="Open Sans" w:eastAsia="Open Sans" w:hAnsi="Open Sans" w:cs="Open Sans"/>
          <w:sz w:val="21"/>
          <w:szCs w:val="21"/>
        </w:rPr>
        <w:t>3</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una subida mensual del 30</w:t>
      </w:r>
      <w:r>
        <w:rPr>
          <w:rFonts w:ascii="Open Sans" w:eastAsia="Open Sans" w:hAnsi="Open Sans" w:cs="Open Sans"/>
          <w:color w:val="000000"/>
          <w:sz w:val="21"/>
          <w:szCs w:val="21"/>
        </w:rPr>
        <w:t>% y un</w:t>
      </w:r>
      <w:r>
        <w:rPr>
          <w:rFonts w:ascii="Open Sans" w:eastAsia="Open Sans" w:hAnsi="Open Sans" w:cs="Open Sans"/>
          <w:sz w:val="21"/>
          <w:szCs w:val="21"/>
        </w:rPr>
        <w:t xml:space="preserve"> ascenso</w:t>
      </w:r>
      <w:r>
        <w:rPr>
          <w:rFonts w:ascii="Open Sans" w:eastAsia="Open Sans" w:hAnsi="Open Sans" w:cs="Open Sans"/>
          <w:color w:val="000000"/>
          <w:sz w:val="21"/>
          <w:szCs w:val="21"/>
        </w:rPr>
        <w:t xml:space="preserve"> interanual del </w:t>
      </w:r>
      <w:r>
        <w:rPr>
          <w:rFonts w:ascii="Open Sans" w:eastAsia="Open Sans" w:hAnsi="Open Sans" w:cs="Open Sans"/>
          <w:sz w:val="21"/>
          <w:szCs w:val="21"/>
        </w:rPr>
        <w:t>6,6</w:t>
      </w:r>
      <w:r>
        <w:rPr>
          <w:rFonts w:ascii="Open Sans" w:eastAsia="Open Sans" w:hAnsi="Open Sans" w:cs="Open Sans"/>
          <w:color w:val="000000"/>
          <w:sz w:val="21"/>
          <w:szCs w:val="21"/>
        </w:rPr>
        <w:t>%</w:t>
      </w:r>
      <w:r>
        <w:rPr>
          <w:rFonts w:ascii="Open Sans" w:eastAsia="Open Sans" w:hAnsi="Open Sans" w:cs="Open Sans"/>
          <w:sz w:val="21"/>
          <w:szCs w:val="21"/>
        </w:rPr>
        <w:t xml:space="preserve">. “Aunque el primer síntoma de moderación ya se </w:t>
      </w:r>
      <w:r w:rsidR="00324F32">
        <w:rPr>
          <w:rFonts w:ascii="Open Sans" w:eastAsia="Open Sans" w:hAnsi="Open Sans" w:cs="Open Sans"/>
          <w:sz w:val="21"/>
          <w:szCs w:val="21"/>
        </w:rPr>
        <w:t>dio</w:t>
      </w:r>
      <w:r>
        <w:rPr>
          <w:rFonts w:ascii="Open Sans" w:eastAsia="Open Sans" w:hAnsi="Open Sans" w:cs="Open Sans"/>
          <w:sz w:val="21"/>
          <w:szCs w:val="21"/>
        </w:rPr>
        <w:t xml:space="preserve"> a cierre de 2022, con una caída interanual del 10,2%, </w:t>
      </w:r>
      <w:r>
        <w:rPr>
          <w:rFonts w:ascii="Open Sans" w:eastAsia="Open Sans" w:hAnsi="Open Sans" w:cs="Open Sans"/>
          <w:b/>
          <w:sz w:val="21"/>
          <w:szCs w:val="21"/>
        </w:rPr>
        <w:t>la tendencia de ralentización en las compraventas se está haciendo esperar en el inicio del nuevo año 2023</w:t>
      </w:r>
      <w:r>
        <w:rPr>
          <w:rFonts w:ascii="Open Sans" w:eastAsia="Open Sans" w:hAnsi="Open Sans" w:cs="Open Sans"/>
          <w:sz w:val="21"/>
          <w:szCs w:val="21"/>
        </w:rPr>
        <w:t xml:space="preserve">. “Aunque el esquema de 21 meses de incrementos consecutivos haya finalizado con el dato de diciembre, y la subida interanual de enero sea comedida, todavía no se consolida una continencia de manera clara. Hay que tener en cuenta que, por estacionalidad, diciembre puede ser un mes de poca actividad”,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7DDB7114" w14:textId="77777777" w:rsidR="0018409C"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enero se cerraron 56.372 operaciones, esta cifra sitúa al mercado en valores similares a los de septiembre de 2023 y por encima de los datos registrados en el último trimestre. “Este número de firmas indica que la etapa del boom inmobiliario todavía no ha terminado. Lejos de frenar la demanda de compra, el impacto de la subida de tipos, la está acelerando, al menos temporalmente. Hay que destacar la gran capacidad de resiliencia que muestra el sector, al </w:t>
      </w:r>
      <w:r>
        <w:rPr>
          <w:rFonts w:ascii="Open Sans" w:eastAsia="Open Sans" w:hAnsi="Open Sans" w:cs="Open Sans"/>
          <w:b/>
          <w:sz w:val="21"/>
          <w:szCs w:val="21"/>
        </w:rPr>
        <w:t>sobrellevar el cambio en la política monetaria y evitar una brusca alteración en el mercado. La transformación está siendo suave y paulatina</w:t>
      </w:r>
      <w:r>
        <w:rPr>
          <w:rFonts w:ascii="Open Sans" w:eastAsia="Open Sans" w:hAnsi="Open Sans" w:cs="Open Sans"/>
          <w:sz w:val="21"/>
          <w:szCs w:val="21"/>
        </w:rPr>
        <w:t>”, explica la portavoz del portal.</w:t>
      </w:r>
    </w:p>
    <w:p w14:paraId="668E18C1" w14:textId="77777777" w:rsidR="0018409C"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“Desde Fotocasa detectamos que </w:t>
      </w:r>
      <w:r>
        <w:rPr>
          <w:rFonts w:ascii="Open Sans" w:eastAsia="Open Sans" w:hAnsi="Open Sans" w:cs="Open Sans"/>
          <w:b/>
          <w:sz w:val="21"/>
          <w:szCs w:val="21"/>
        </w:rPr>
        <w:t>la demanda de adquisición continúa muy latente mostrando un interés muy fuerte por comprar</w:t>
      </w:r>
      <w:r>
        <w:rPr>
          <w:rFonts w:ascii="Open Sans" w:eastAsia="Open Sans" w:hAnsi="Open Sans" w:cs="Open Sans"/>
          <w:sz w:val="21"/>
          <w:szCs w:val="21"/>
        </w:rPr>
        <w:t xml:space="preserve">. A pesar de las cifras tan positivas de operaciones, hay que tener en cuenta que las compras cerradas en enero todavía no se enfrentaban a tipos de interés de noviembre o diciembre, porque son operaciones que llevan un tiempo estimado de entre 60 y 90 días, entre la firma de arras y la concesión de la hipoteca, por lo que </w:t>
      </w:r>
      <w:r>
        <w:rPr>
          <w:rFonts w:ascii="Open Sans" w:eastAsia="Open Sans" w:hAnsi="Open Sans" w:cs="Open Sans"/>
          <w:b/>
          <w:sz w:val="21"/>
          <w:szCs w:val="21"/>
        </w:rPr>
        <w:t xml:space="preserve">es probable que las compraventas que se firmasen este pasado enero, mantuviesen un tipo de interés similar al del mes de noviembre </w:t>
      </w:r>
      <w:r>
        <w:rPr>
          <w:rFonts w:ascii="Open Sans" w:eastAsia="Open Sans" w:hAnsi="Open Sans" w:cs="Open Sans"/>
          <w:sz w:val="21"/>
          <w:szCs w:val="21"/>
        </w:rPr>
        <w:t>-cuando el euríbor aún  no había llegado al 3%-</w:t>
      </w:r>
      <w:r>
        <w:rPr>
          <w:rFonts w:ascii="Open Sans" w:eastAsia="Open Sans" w:hAnsi="Open Sans" w:cs="Open Sans"/>
          <w:b/>
          <w:sz w:val="21"/>
          <w:szCs w:val="21"/>
        </w:rPr>
        <w:t xml:space="preserve"> y que aún no tuviesen un efecto </w:t>
      </w:r>
      <w:r>
        <w:rPr>
          <w:rFonts w:ascii="Open Sans" w:eastAsia="Open Sans" w:hAnsi="Open Sans" w:cs="Open Sans"/>
          <w:sz w:val="21"/>
          <w:szCs w:val="21"/>
        </w:rPr>
        <w:t>ralentizador</w:t>
      </w:r>
      <w:r>
        <w:rPr>
          <w:rFonts w:ascii="Open Sans" w:eastAsia="Open Sans" w:hAnsi="Open Sans" w:cs="Open Sans"/>
          <w:b/>
          <w:sz w:val="21"/>
          <w:szCs w:val="21"/>
        </w:rPr>
        <w:t>, ya que son operaciones que ya se habían pactado previamente</w:t>
      </w:r>
      <w:r>
        <w:rPr>
          <w:rFonts w:ascii="Open Sans" w:eastAsia="Open Sans" w:hAnsi="Open Sans" w:cs="Open Sans"/>
          <w:sz w:val="21"/>
          <w:szCs w:val="21"/>
        </w:rPr>
        <w:t>”, recuerda la portavoz.</w:t>
      </w:r>
    </w:p>
    <w:p w14:paraId="74589421" w14:textId="77777777" w:rsidR="0018409C"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Uno de los datos más relevantes y donde hay que poner más atención es en las operaciones sobre viviendas nuevas, las 10.871, que reflejan un 19,3% del total y que suponen un 8% más de operaciones de vivienda nueva que en enero de 2021. “La tipología de vivienda de obra nueva está viviendo un auge sin precedentes desde el estallido de la pandemia.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0537A509" w14:textId="77777777" w:rsidR="0018409C" w:rsidRDefault="00000000">
      <w:pPr>
        <w:shd w:val="clear" w:color="auto" w:fill="FFFFFF"/>
        <w:spacing w:before="280" w:after="280"/>
        <w:jc w:val="both"/>
        <w:rPr>
          <w:rFonts w:ascii="Open Sans Light" w:eastAsia="Open Sans Light" w:hAnsi="Open Sans Light" w:cs="Open Sans Light"/>
          <w:b/>
          <w:color w:val="303AB2"/>
        </w:rPr>
      </w:pPr>
      <w:r>
        <w:rPr>
          <w:rFonts w:ascii="Open Sans" w:eastAsia="Open Sans" w:hAnsi="Open Sans" w:cs="Open Sans"/>
          <w:sz w:val="21"/>
          <w:szCs w:val="21"/>
        </w:rPr>
        <w:t>“</w:t>
      </w:r>
      <w:r>
        <w:rPr>
          <w:rFonts w:ascii="Open Sans" w:eastAsia="Open Sans" w:hAnsi="Open Sans" w:cs="Open Sans"/>
          <w:b/>
          <w:sz w:val="21"/>
          <w:szCs w:val="21"/>
        </w:rPr>
        <w:t xml:space="preserve">En la cifra interanual de enero se refleja ya una leve moderación de ese crecimiento de dos dígitos al que estábamos acostumbrados. </w:t>
      </w:r>
      <w:r>
        <w:rPr>
          <w:rFonts w:ascii="Open Sans" w:eastAsia="Open Sans" w:hAnsi="Open Sans" w:cs="Open Sans"/>
          <w:sz w:val="21"/>
          <w:szCs w:val="21"/>
        </w:rPr>
        <w:t xml:space="preserve">A partir de los próximos meses, es probable que el número de compraventas se ralentice debido al encarecimiento de la financiación y su endurecimiento en las condiciones crediticias. Todo ello, sumado a las tensiones inflacionistas que sufrimos desde hace más de un año, harán mella en el bolsillo de los hogares, mermando su capacidad adquisitiva. Esto hará que a la larga los españoles no puedan ahorrar tanto para la compra de vivienda y que por tanto se modere la compraventa de inmuebles. Además, </w:t>
      </w:r>
      <w:r>
        <w:rPr>
          <w:rFonts w:ascii="Open Sans" w:eastAsia="Open Sans" w:hAnsi="Open Sans" w:cs="Open Sans"/>
          <w:b/>
          <w:sz w:val="21"/>
          <w:szCs w:val="21"/>
        </w:rPr>
        <w:t>las sucesivas subidas de tipos encarecerán cada vez más los créditos financieros, lo que expulsará a un volumen importante de compradores</w:t>
      </w:r>
      <w:r>
        <w:rPr>
          <w:rFonts w:ascii="Open Sans" w:eastAsia="Open Sans" w:hAnsi="Open Sans" w:cs="Open Sans"/>
          <w:sz w:val="21"/>
          <w:szCs w:val="21"/>
        </w:rPr>
        <w:t xml:space="preserve">. Desde </w:t>
      </w:r>
      <w:hyperlink r:id="rId9">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 xml:space="preserve"> estimamos que las compraventas podrán moderarse en torno a un 15% en 2023”, comenta la directora de Estudios. </w:t>
      </w:r>
    </w:p>
    <w:p w14:paraId="42C3053D" w14:textId="77777777" w:rsidR="0018409C" w:rsidRDefault="0018409C">
      <w:pPr>
        <w:ind w:right="-12"/>
        <w:rPr>
          <w:rFonts w:ascii="Open Sans Light" w:eastAsia="Open Sans Light" w:hAnsi="Open Sans Light" w:cs="Open Sans Light"/>
          <w:b/>
          <w:color w:val="303AB2"/>
        </w:rPr>
      </w:pPr>
    </w:p>
    <w:p w14:paraId="4EACCD20" w14:textId="77777777" w:rsidR="0018409C"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564627E7" w14:textId="77777777" w:rsidR="0018409C"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5C75BC9B" w14:textId="77777777" w:rsidR="0018409C"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2BD17188" w14:textId="77777777" w:rsidR="0018409C"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comunicacion@fotocasa.es</w:t>
        </w:r>
      </w:hyperlink>
    </w:p>
    <w:p w14:paraId="1CFD457A" w14:textId="77777777" w:rsidR="0018409C" w:rsidRDefault="00000000">
      <w:pPr>
        <w:shd w:val="clear" w:color="auto" w:fill="FFFFFF"/>
        <w:ind w:right="-7"/>
        <w:jc w:val="right"/>
        <w:rPr>
          <w:rFonts w:ascii="Open Sans" w:eastAsia="Open Sans" w:hAnsi="Open Sans" w:cs="Open Sans"/>
          <w:sz w:val="21"/>
          <w:szCs w:val="21"/>
        </w:rPr>
      </w:pPr>
      <w:hyperlink r:id="rId11">
        <w:r>
          <w:rPr>
            <w:rFonts w:ascii="Open Sans" w:eastAsia="Open Sans" w:hAnsi="Open Sans" w:cs="Open Sans"/>
            <w:color w:val="0563C1"/>
            <w:sz w:val="21"/>
            <w:szCs w:val="21"/>
            <w:u w:val="single"/>
          </w:rPr>
          <w:t>http://prensa.fotocasa.es</w:t>
        </w:r>
      </w:hyperlink>
    </w:p>
    <w:p w14:paraId="3B5F0F58" w14:textId="77777777" w:rsidR="0018409C"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48DC7B62" w14:textId="77777777" w:rsidR="0018409C" w:rsidRDefault="0018409C"/>
    <w:sectPr w:rsidR="0018409C">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4936" w14:textId="77777777" w:rsidR="004120CA" w:rsidRDefault="004120CA">
      <w:pPr>
        <w:spacing w:line="240" w:lineRule="auto"/>
      </w:pPr>
      <w:r>
        <w:separator/>
      </w:r>
    </w:p>
  </w:endnote>
  <w:endnote w:type="continuationSeparator" w:id="0">
    <w:p w14:paraId="47068B00" w14:textId="77777777" w:rsidR="004120CA" w:rsidRDefault="00412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611C" w14:textId="77777777" w:rsidR="0018409C" w:rsidRDefault="00000000">
    <w:r>
      <w:rPr>
        <w:noProof/>
      </w:rPr>
      <w:drawing>
        <wp:anchor distT="0" distB="0" distL="0" distR="0" simplePos="0" relativeHeight="251658240" behindDoc="0" locked="0" layoutInCell="1" hidden="0" allowOverlap="1" wp14:anchorId="023510A5" wp14:editId="48CC3B9E">
          <wp:simplePos x="0" y="0"/>
          <wp:positionH relativeFrom="column">
            <wp:posOffset>-1916425</wp:posOffset>
          </wp:positionH>
          <wp:positionV relativeFrom="paragraph">
            <wp:posOffset>304800</wp:posOffset>
          </wp:positionV>
          <wp:extent cx="8620125" cy="447675"/>
          <wp:effectExtent l="0" t="0" r="0" b="0"/>
          <wp:wrapSquare wrapText="bothSides" distT="0" distB="0" distL="0" distR="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CB53" w14:textId="77777777" w:rsidR="004120CA" w:rsidRDefault="004120CA">
      <w:pPr>
        <w:spacing w:line="240" w:lineRule="auto"/>
      </w:pPr>
      <w:r>
        <w:separator/>
      </w:r>
    </w:p>
  </w:footnote>
  <w:footnote w:type="continuationSeparator" w:id="0">
    <w:p w14:paraId="7257E6DB" w14:textId="77777777" w:rsidR="004120CA" w:rsidRDefault="004120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C"/>
    <w:rsid w:val="0018409C"/>
    <w:rsid w:val="00324F32"/>
    <w:rsid w:val="004120CA"/>
    <w:rsid w:val="00A51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EE83"/>
  <w15:docId w15:val="{2CEA8264-231B-4F51-8BBD-3F49D160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http://comunicacion@fotocasa.es"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EhH+9aJrIjlgqLKOJgWRw+8ncg==">AMUW2mUOfIsGLPrYE0GjOfH8mwLE9ajkOqfZigAm7lTF9nsIMs0gBgDGPycos3xZX4CB3dHSp5WLYgPsaoCUKCdN4Iq9VnHr/08P4yC9N67w8pLJ1mjpK7U=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2022-05-27T10:04:00Z</dcterms:created>
  <dcterms:modified xsi:type="dcterms:W3CDTF">2023-03-14T09:03:00Z</dcterms:modified>
</cp:coreProperties>
</file>