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BFDE" w14:textId="77777777" w:rsidR="00141C7A" w:rsidRDefault="0000000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136CEA11" wp14:editId="545C42D0">
            <wp:simplePos x="0" y="0"/>
            <wp:positionH relativeFrom="column">
              <wp:posOffset>-1080134</wp:posOffset>
            </wp:positionH>
            <wp:positionV relativeFrom="paragraph">
              <wp:posOffset>-447674</wp:posOffset>
            </wp:positionV>
            <wp:extent cx="7581265" cy="1019175"/>
            <wp:effectExtent l="0" t="0" r="0" b="0"/>
            <wp:wrapNone/>
            <wp:docPr id="1526899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0246E88" w14:textId="77777777" w:rsidR="00141C7A" w:rsidRDefault="00141C7A">
      <w:pPr>
        <w:ind w:right="-574"/>
        <w:jc w:val="right"/>
        <w:rPr>
          <w:rFonts w:ascii="National" w:eastAsia="National" w:hAnsi="National" w:cs="National"/>
          <w:color w:val="303AB2"/>
          <w:sz w:val="36"/>
          <w:szCs w:val="36"/>
        </w:rPr>
      </w:pPr>
    </w:p>
    <w:p w14:paraId="50B12ACD" w14:textId="77777777" w:rsidR="00141C7A" w:rsidRDefault="00141C7A">
      <w:pPr>
        <w:ind w:right="-574"/>
        <w:jc w:val="right"/>
        <w:rPr>
          <w:rFonts w:ascii="National" w:eastAsia="National" w:hAnsi="National" w:cs="National"/>
          <w:color w:val="303AB2"/>
          <w:sz w:val="26"/>
          <w:szCs w:val="26"/>
        </w:rPr>
      </w:pPr>
    </w:p>
    <w:p w14:paraId="37C3DAAE" w14:textId="77777777" w:rsidR="00141C7A" w:rsidRDefault="00141C7A">
      <w:pPr>
        <w:ind w:right="-574"/>
        <w:rPr>
          <w:rFonts w:ascii="National" w:eastAsia="National" w:hAnsi="National" w:cs="National"/>
          <w:color w:val="303AB2"/>
          <w:sz w:val="16"/>
          <w:szCs w:val="16"/>
        </w:rPr>
      </w:pPr>
    </w:p>
    <w:p w14:paraId="6FA927BD" w14:textId="77777777" w:rsidR="00141C7A"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PRIMER TRIMESTRE 2023: VIVIENDA EN ALQUILER</w:t>
      </w:r>
    </w:p>
    <w:p w14:paraId="47667865" w14:textId="77777777" w:rsidR="00141C7A" w:rsidRDefault="00000000">
      <w:pPr>
        <w:spacing w:line="276" w:lineRule="auto"/>
        <w:ind w:right="-574"/>
        <w:jc w:val="center"/>
        <w:rPr>
          <w:rFonts w:ascii="National" w:eastAsia="National" w:hAnsi="National" w:cs="National"/>
          <w:b/>
          <w:color w:val="303AB2"/>
          <w:sz w:val="50"/>
          <w:szCs w:val="50"/>
        </w:rPr>
      </w:pPr>
      <w:bookmarkStart w:id="0" w:name="_heading=h.gjdgxs" w:colFirst="0" w:colLast="0"/>
      <w:bookmarkEnd w:id="0"/>
      <w:r>
        <w:rPr>
          <w:rFonts w:ascii="National" w:eastAsia="National" w:hAnsi="National" w:cs="National"/>
          <w:b/>
          <w:color w:val="303AB2"/>
          <w:sz w:val="50"/>
          <w:szCs w:val="50"/>
        </w:rPr>
        <w:t>El precio del alquiler sube un 4,7% en España en el primer trimestre de 2023</w:t>
      </w:r>
    </w:p>
    <w:p w14:paraId="4125828C" w14:textId="77777777" w:rsidR="00141C7A" w:rsidRDefault="00141C7A">
      <w:pPr>
        <w:ind w:right="-574"/>
        <w:rPr>
          <w:rFonts w:ascii="National" w:eastAsia="National" w:hAnsi="National" w:cs="National"/>
          <w:b/>
          <w:color w:val="303AB2"/>
          <w:sz w:val="16"/>
          <w:szCs w:val="16"/>
        </w:rPr>
      </w:pPr>
    </w:p>
    <w:p w14:paraId="570E161D" w14:textId="77777777" w:rsidR="00141C7A" w:rsidRPr="000864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sz w:val="22"/>
          <w:szCs w:val="22"/>
        </w:rPr>
      </w:pPr>
      <w:bookmarkStart w:id="1" w:name="_heading=h.30j0zll" w:colFirst="0" w:colLast="0"/>
      <w:bookmarkEnd w:id="1"/>
      <w:r w:rsidRPr="00086485">
        <w:rPr>
          <w:rFonts w:ascii="Open Sans" w:eastAsia="Open Sans" w:hAnsi="Open Sans" w:cs="Open Sans"/>
          <w:color w:val="303AB2"/>
          <w:sz w:val="22"/>
          <w:szCs w:val="22"/>
        </w:rPr>
        <w:t>En marzo el precio interanual de la vivienda en alquiler en España sube un 9,7% y sitúa su precio en 11,55 euros/m</w:t>
      </w:r>
      <w:r w:rsidRPr="00086485">
        <w:rPr>
          <w:rFonts w:ascii="Open Sans" w:eastAsia="Open Sans" w:hAnsi="Open Sans" w:cs="Open Sans"/>
          <w:color w:val="303AB2"/>
          <w:sz w:val="22"/>
          <w:szCs w:val="22"/>
          <w:vertAlign w:val="superscript"/>
        </w:rPr>
        <w:t xml:space="preserve">2 </w:t>
      </w:r>
      <w:r w:rsidRPr="00086485">
        <w:rPr>
          <w:rFonts w:ascii="Open Sans" w:eastAsia="Open Sans" w:hAnsi="Open Sans" w:cs="Open Sans"/>
          <w:color w:val="303AB2"/>
          <w:sz w:val="22"/>
          <w:szCs w:val="22"/>
        </w:rPr>
        <w:t>al mes</w:t>
      </w:r>
    </w:p>
    <w:p w14:paraId="52734DE5" w14:textId="77777777" w:rsidR="00141C7A" w:rsidRPr="000864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sz w:val="22"/>
          <w:szCs w:val="22"/>
        </w:rPr>
      </w:pPr>
      <w:r w:rsidRPr="00086485">
        <w:rPr>
          <w:rFonts w:ascii="Open Sans" w:eastAsia="Open Sans" w:hAnsi="Open Sans" w:cs="Open Sans"/>
          <w:color w:val="303AB2"/>
          <w:sz w:val="22"/>
          <w:szCs w:val="22"/>
        </w:rPr>
        <w:t>Los precios del alquiler han tocado techo en nueve comunidades y en 14 se producen incrementos trimestrales</w:t>
      </w:r>
    </w:p>
    <w:p w14:paraId="2C803198" w14:textId="77777777" w:rsidR="00141C7A" w:rsidRPr="000864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sz w:val="22"/>
          <w:szCs w:val="22"/>
        </w:rPr>
      </w:pPr>
      <w:r w:rsidRPr="00086485">
        <w:rPr>
          <w:rFonts w:ascii="Open Sans" w:eastAsia="Open Sans" w:hAnsi="Open Sans" w:cs="Open Sans"/>
          <w:color w:val="303AB2"/>
          <w:sz w:val="22"/>
          <w:szCs w:val="22"/>
        </w:rPr>
        <w:t xml:space="preserve">La ciudad con el mayor incremento trimestral es Palma de Mallorca con un 9,2%  </w:t>
      </w:r>
    </w:p>
    <w:p w14:paraId="4CFB612B" w14:textId="77777777" w:rsidR="00141C7A" w:rsidRPr="0008648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sz w:val="22"/>
          <w:szCs w:val="22"/>
        </w:rPr>
      </w:pPr>
      <w:hyperlink r:id="rId9">
        <w:r w:rsidRPr="00086485">
          <w:rPr>
            <w:rFonts w:ascii="Open Sans" w:eastAsia="Open Sans" w:hAnsi="Open Sans" w:cs="Open Sans"/>
            <w:color w:val="0000FF"/>
            <w:sz w:val="22"/>
            <w:szCs w:val="22"/>
            <w:u w:val="single"/>
          </w:rPr>
          <w:t>Aquí se puede ver un vídeo con la valoración de la directora de Estudios de Fotocasa</w:t>
        </w:r>
      </w:hyperlink>
    </w:p>
    <w:p w14:paraId="3860E475" w14:textId="77777777" w:rsidR="00141C7A" w:rsidRDefault="00141C7A">
      <w:pPr>
        <w:spacing w:line="276" w:lineRule="auto"/>
        <w:ind w:right="-574"/>
        <w:rPr>
          <w:rFonts w:ascii="Open Sans" w:eastAsia="Open Sans" w:hAnsi="Open Sans" w:cs="Open Sans"/>
          <w:color w:val="303AB2"/>
        </w:rPr>
      </w:pPr>
    </w:p>
    <w:p w14:paraId="3F70E90F" w14:textId="334D5F65" w:rsidR="00141C7A" w:rsidRPr="00086485" w:rsidRDefault="00000000" w:rsidP="00086485">
      <w:pPr>
        <w:spacing w:line="276" w:lineRule="auto"/>
        <w:ind w:right="-574"/>
        <w:jc w:val="both"/>
        <w:rPr>
          <w:rFonts w:ascii="Open Sans Light" w:eastAsia="Open Sans Light" w:hAnsi="Open Sans Light" w:cs="Open Sans Light"/>
          <w:color w:val="303AB2"/>
        </w:rPr>
      </w:pPr>
      <w:r>
        <w:rPr>
          <w:rFonts w:ascii="Open Sans" w:eastAsia="Open Sans" w:hAnsi="Open Sans" w:cs="Open Sans"/>
          <w:color w:val="303AB2"/>
        </w:rPr>
        <w:t>Madrid, 17 de abril de 2023</w:t>
      </w:r>
      <w:r w:rsidR="00086485">
        <w:rPr>
          <w:rFonts w:ascii="Open Sans Light" w:eastAsia="Open Sans Light" w:hAnsi="Open Sans Light" w:cs="Open Sans Light"/>
          <w:color w:val="303AB2"/>
        </w:rPr>
        <w:t xml:space="preserve"> - </w:t>
      </w:r>
      <w:r>
        <w:rPr>
          <w:rFonts w:ascii="Open Sans" w:eastAsia="Open Sans" w:hAnsi="Open Sans" w:cs="Open Sans"/>
          <w:color w:val="000000"/>
        </w:rPr>
        <w:t xml:space="preserve">En los primeros tres meses del año, España ha experimentado variaciones positivas y negativas en el precio trimestral de la vivienda en alquiler, pero en concreto, cierra el primer trimestre del año 2023 con un incremento trimestral del 4,7% y una subida interanual del 9,7%,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marzo sitúan el precio de la vivienda en alquiler en 11,55 euros por metro cuadrado al mes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marca, un mes más, un nuevo precio máximo de la vivienda en alquiler. </w:t>
      </w:r>
    </w:p>
    <w:p w14:paraId="69A9BD03" w14:textId="77777777" w:rsidR="00141C7A" w:rsidRDefault="00141C7A">
      <w:pPr>
        <w:spacing w:line="276" w:lineRule="auto"/>
        <w:ind w:right="-574"/>
        <w:jc w:val="both"/>
        <w:rPr>
          <w:rFonts w:ascii="Open Sans" w:eastAsia="Open Sans" w:hAnsi="Open Sans" w:cs="Open Sans"/>
          <w:color w:val="000000"/>
          <w:sz w:val="16"/>
          <w:szCs w:val="16"/>
        </w:rPr>
      </w:pPr>
    </w:p>
    <w:p w14:paraId="19008C39" w14:textId="45101FF4" w:rsidR="00086485" w:rsidRPr="00086485" w:rsidRDefault="00000000" w:rsidP="00086485">
      <w:pPr>
        <w:spacing w:line="276" w:lineRule="auto"/>
        <w:ind w:right="-574"/>
        <w:jc w:val="center"/>
        <w:rPr>
          <w:rFonts w:ascii="Open Sans Light" w:eastAsia="Open Sans Light" w:hAnsi="Open Sans Light" w:cs="Open Sans Light"/>
          <w:b/>
          <w:color w:val="303AB2"/>
          <w:sz w:val="26"/>
          <w:szCs w:val="26"/>
        </w:rPr>
      </w:pPr>
      <w:r w:rsidRPr="00086485">
        <w:rPr>
          <w:rFonts w:ascii="Open Sans Light" w:eastAsia="Open Sans Light" w:hAnsi="Open Sans Light" w:cs="Open Sans Light"/>
          <w:b/>
          <w:color w:val="303AB2"/>
          <w:sz w:val="26"/>
          <w:szCs w:val="26"/>
        </w:rPr>
        <w:t>Variación trimestral e interanual en España por trimestres</w:t>
      </w:r>
    </w:p>
    <w:p w14:paraId="1A146F9A" w14:textId="77777777" w:rsidR="00141C7A" w:rsidRDefault="00000000">
      <w:pPr>
        <w:spacing w:line="276" w:lineRule="auto"/>
        <w:ind w:right="-574"/>
        <w:jc w:val="center"/>
        <w:rPr>
          <w:rFonts w:ascii="Open Sans" w:eastAsia="Open Sans" w:hAnsi="Open Sans" w:cs="Open Sans"/>
          <w:color w:val="000000"/>
        </w:rPr>
      </w:pPr>
      <w:r>
        <w:t xml:space="preserve"> </w:t>
      </w:r>
      <w:r>
        <w:rPr>
          <w:noProof/>
        </w:rPr>
        <w:drawing>
          <wp:inline distT="0" distB="0" distL="0" distR="0" wp14:anchorId="727C0355" wp14:editId="0CC33262">
            <wp:extent cx="5554980" cy="2423160"/>
            <wp:effectExtent l="0" t="0" r="7620" b="0"/>
            <wp:docPr id="1526899031" name="Gráfico 1526899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0A21D7" w14:textId="163EBD26"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rPr>
        <w:t xml:space="preserve">“El precio del arrendamiento a nivel nacional vuelve a marcar un nuevo récord de precio y presenta una subida interanual muy significativa rozando los dos dígitos, y muy en línea con las variaciones mostradas desde el inicio del 2023. El alquiler atraviesa una situación de sobreprecios, al marcar récord, prácticamente cada mes </w:t>
      </w:r>
      <w:r>
        <w:rPr>
          <w:rFonts w:ascii="Open Sans" w:eastAsia="Open Sans" w:hAnsi="Open Sans" w:cs="Open Sans"/>
        </w:rPr>
        <w:lastRenderedPageBreak/>
        <w:t xml:space="preserve">que pasa. La reducción de la </w:t>
      </w:r>
      <w:r w:rsidR="00086485">
        <w:rPr>
          <w:rFonts w:ascii="Open Sans" w:eastAsia="Open Sans" w:hAnsi="Open Sans" w:cs="Open Sans"/>
        </w:rPr>
        <w:t>oferta</w:t>
      </w:r>
      <w:r>
        <w:rPr>
          <w:rFonts w:ascii="Open Sans" w:eastAsia="Open Sans" w:hAnsi="Open Sans" w:cs="Open Sans"/>
        </w:rPr>
        <w:t xml:space="preserve"> es la principal razón que genera un alza de los precios, pero también una demanda que lejos de moderarse, se mantiene fuerte en prácticamente todo el territorio. Este mes, nueve comunidades vuelven a alcanzar precios máximos, y no parece que la situación pueda estabilizarse en el corto plazo, lo que dificulta la accesibilidad a la vivienda en </w:t>
      </w:r>
      <w:r w:rsidR="00086485">
        <w:rPr>
          <w:rFonts w:ascii="Open Sans" w:eastAsia="Open Sans" w:hAnsi="Open Sans" w:cs="Open Sans"/>
        </w:rPr>
        <w:t>alquiler “</w:t>
      </w:r>
      <w:r>
        <w:rPr>
          <w:rFonts w:ascii="Open Sans" w:eastAsia="Open Sans" w:hAnsi="Open Sans" w:cs="Open Sans"/>
        </w:rPr>
        <w:t xml:space="preserve">, comenta la directora de Estudios y portavoz de </w:t>
      </w:r>
      <w:hyperlink r:id="rId12">
        <w:r w:rsidR="00086485">
          <w:rPr>
            <w:rFonts w:ascii="Open Sans" w:eastAsia="Open Sans" w:hAnsi="Open Sans" w:cs="Open Sans"/>
            <w:color w:val="0000FF"/>
            <w:u w:val="single"/>
          </w:rPr>
          <w:t>Fotocasa</w:t>
        </w:r>
      </w:hyperlink>
      <w:r>
        <w:rPr>
          <w:rFonts w:ascii="Open Sans" w:eastAsia="Open Sans" w:hAnsi="Open Sans" w:cs="Open Sans"/>
        </w:rPr>
        <w:t>.</w:t>
      </w:r>
    </w:p>
    <w:p w14:paraId="28C1061B" w14:textId="77777777" w:rsidR="00141C7A" w:rsidRDefault="00141C7A">
      <w:pPr>
        <w:spacing w:line="276" w:lineRule="auto"/>
        <w:ind w:right="-574"/>
        <w:jc w:val="both"/>
        <w:rPr>
          <w:rFonts w:ascii="Open Sans" w:eastAsia="Open Sans" w:hAnsi="Open Sans" w:cs="Open Sans"/>
          <w:color w:val="000000"/>
        </w:rPr>
      </w:pPr>
    </w:p>
    <w:p w14:paraId="1013FAD9" w14:textId="77777777" w:rsidR="00141C7A" w:rsidRDefault="00000000">
      <w:pPr>
        <w:spacing w:line="276" w:lineRule="auto"/>
        <w:ind w:right="-574"/>
        <w:jc w:val="center"/>
        <w:rPr>
          <w:rFonts w:ascii="Open Sans Light" w:eastAsia="Open Sans Light" w:hAnsi="Open Sans Light" w:cs="Open Sans Light"/>
          <w:b/>
          <w:color w:val="303AB2"/>
          <w:sz w:val="28"/>
          <w:szCs w:val="28"/>
          <w:u w:val="single"/>
        </w:rPr>
      </w:pPr>
      <w:hyperlink r:id="rId13">
        <w:r>
          <w:rPr>
            <w:rFonts w:ascii="Open Sans Light" w:eastAsia="Open Sans Light" w:hAnsi="Open Sans Light" w:cs="Open Sans Light"/>
            <w:b/>
            <w:color w:val="0000FF"/>
            <w:sz w:val="28"/>
            <w:szCs w:val="28"/>
            <w:u w:val="single"/>
          </w:rPr>
          <w:t>Declaraciones de María Matos, directora de Estudios de Fotocasa</w:t>
        </w:r>
      </w:hyperlink>
    </w:p>
    <w:p w14:paraId="698B23C8" w14:textId="77777777" w:rsidR="00141C7A" w:rsidRDefault="00141C7A">
      <w:pPr>
        <w:spacing w:line="276" w:lineRule="auto"/>
        <w:ind w:right="-574"/>
        <w:jc w:val="center"/>
        <w:rPr>
          <w:rFonts w:ascii="Open Sans Light" w:eastAsia="Open Sans Light" w:hAnsi="Open Sans Light" w:cs="Open Sans Light"/>
          <w:b/>
          <w:color w:val="303AB2"/>
          <w:sz w:val="28"/>
          <w:szCs w:val="28"/>
          <w:u w:val="single"/>
        </w:rPr>
      </w:pPr>
    </w:p>
    <w:p w14:paraId="19E89E67" w14:textId="77777777" w:rsidR="00141C7A" w:rsidRDefault="00000000">
      <w:pPr>
        <w:spacing w:line="276" w:lineRule="auto"/>
        <w:ind w:right="-574"/>
        <w:jc w:val="center"/>
        <w:rPr>
          <w:rFonts w:ascii="Open Sans Light" w:eastAsia="Open Sans Light" w:hAnsi="Open Sans Light" w:cs="Open Sans Light"/>
          <w:b/>
          <w:color w:val="303AB2"/>
          <w:sz w:val="28"/>
          <w:szCs w:val="28"/>
          <w:u w:val="single"/>
        </w:rPr>
      </w:pPr>
      <w:r>
        <w:rPr>
          <w:noProof/>
        </w:rPr>
        <w:drawing>
          <wp:inline distT="0" distB="0" distL="0" distR="0" wp14:anchorId="73076711" wp14:editId="7E09EE4F">
            <wp:extent cx="5627286" cy="3134805"/>
            <wp:effectExtent l="0" t="0" r="0" b="0"/>
            <wp:docPr id="1526899033" name="image2.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nterfaz de usuario gráfica, Aplicación&#10;&#10;Descripción generada automáticamente"/>
                    <pic:cNvPicPr preferRelativeResize="0"/>
                  </pic:nvPicPr>
                  <pic:blipFill>
                    <a:blip r:embed="rId14"/>
                    <a:srcRect/>
                    <a:stretch>
                      <a:fillRect/>
                    </a:stretch>
                  </pic:blipFill>
                  <pic:spPr>
                    <a:xfrm>
                      <a:off x="0" y="0"/>
                      <a:ext cx="5627286" cy="3134805"/>
                    </a:xfrm>
                    <a:prstGeom prst="rect">
                      <a:avLst/>
                    </a:prstGeom>
                    <a:ln/>
                  </pic:spPr>
                </pic:pic>
              </a:graphicData>
            </a:graphic>
          </wp:inline>
        </w:drawing>
      </w:r>
    </w:p>
    <w:p w14:paraId="0C119ABB" w14:textId="77777777" w:rsidR="00141C7A" w:rsidRDefault="00141C7A">
      <w:pPr>
        <w:spacing w:line="276" w:lineRule="auto"/>
        <w:ind w:right="-574"/>
        <w:jc w:val="both"/>
        <w:rPr>
          <w:rFonts w:ascii="Open Sans" w:eastAsia="Open Sans" w:hAnsi="Open Sans" w:cs="Open Sans"/>
          <w:color w:val="000000"/>
        </w:rPr>
      </w:pPr>
    </w:p>
    <w:p w14:paraId="1A69AC16" w14:textId="77777777" w:rsidR="00141C7A" w:rsidRDefault="00141C7A">
      <w:pPr>
        <w:spacing w:line="276" w:lineRule="auto"/>
        <w:ind w:right="-574"/>
        <w:jc w:val="both"/>
        <w:rPr>
          <w:rFonts w:ascii="Open Sans" w:eastAsia="Open Sans" w:hAnsi="Open Sans" w:cs="Open Sans"/>
          <w:color w:val="000000"/>
        </w:rPr>
      </w:pPr>
    </w:p>
    <w:p w14:paraId="67296054"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Comunidades Autónomas este primer trimestre de 2023 se presenta con 14 incrementos trimestrales y 16 incrementos interanuales. En marzo nueve de ellas han superado sus precios máximos y son: Madrid (16,25 €/m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(15,96 €/m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(15,68 €/m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(11,90 €/m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(10,71 €/m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(10,61 €/m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(9,51 €/m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(8,22 €/m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(6,22 €/m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39616E7A" w14:textId="77777777" w:rsidR="00141C7A" w:rsidRDefault="00141C7A">
      <w:pPr>
        <w:spacing w:line="276" w:lineRule="auto"/>
        <w:ind w:right="-574"/>
        <w:jc w:val="both"/>
      </w:pPr>
    </w:p>
    <w:p w14:paraId="69D810BD"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orden de los incrementos trimestrales es: Baleares (12,7%), Cantabria (6,4%), Canarias (5,7%), Castilla y León (5,4%), Madrid (5,4%), Cataluña (5,1%), Comunitat Valenciana (4,8%), Castilla-La Mancha (3,2%), Andalucía (3,1%), Navarra (3,1%), Extremadura (3,0%), Región de Murcia (2,9%), Asturias (2,4%) y Galicia (2,0%).</w:t>
      </w:r>
    </w:p>
    <w:p w14:paraId="7A40260D" w14:textId="77777777" w:rsidR="00C23C4C" w:rsidRDefault="00C23C4C">
      <w:pPr>
        <w:spacing w:line="276" w:lineRule="auto"/>
        <w:ind w:right="-574"/>
        <w:jc w:val="both"/>
        <w:rPr>
          <w:rFonts w:ascii="Open Sans" w:eastAsia="Open Sans" w:hAnsi="Open Sans" w:cs="Open Sans"/>
          <w:color w:val="000000"/>
        </w:rPr>
      </w:pPr>
    </w:p>
    <w:p w14:paraId="5B85A3F1" w14:textId="77777777" w:rsidR="00C23C4C" w:rsidRDefault="00C23C4C">
      <w:pPr>
        <w:spacing w:line="276" w:lineRule="auto"/>
        <w:ind w:right="-574"/>
        <w:jc w:val="both"/>
        <w:rPr>
          <w:rFonts w:ascii="Open Sans" w:eastAsia="Open Sans" w:hAnsi="Open Sans" w:cs="Open Sans"/>
          <w:color w:val="000000"/>
        </w:rPr>
      </w:pPr>
    </w:p>
    <w:p w14:paraId="653D8831" w14:textId="77777777" w:rsidR="00C23C4C" w:rsidRDefault="00C23C4C">
      <w:pPr>
        <w:spacing w:line="276" w:lineRule="auto"/>
        <w:ind w:right="-574"/>
        <w:jc w:val="both"/>
        <w:rPr>
          <w:rFonts w:ascii="Open Sans" w:eastAsia="Open Sans" w:hAnsi="Open Sans" w:cs="Open Sans"/>
          <w:color w:val="000000"/>
        </w:rPr>
      </w:pPr>
    </w:p>
    <w:p w14:paraId="21071B5F" w14:textId="77777777" w:rsidR="00141C7A" w:rsidRDefault="00141C7A">
      <w:pPr>
        <w:spacing w:line="276" w:lineRule="auto"/>
        <w:ind w:right="-574"/>
        <w:jc w:val="center"/>
        <w:rPr>
          <w:rFonts w:ascii="Open Sans Light" w:eastAsia="Open Sans Light" w:hAnsi="Open Sans Light" w:cs="Open Sans Light"/>
          <w:b/>
          <w:color w:val="303AB2"/>
          <w:sz w:val="28"/>
          <w:szCs w:val="28"/>
        </w:rPr>
      </w:pPr>
    </w:p>
    <w:p w14:paraId="28B1D6E4"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por CCAA en el primer trimestre de 2023</w:t>
      </w:r>
    </w:p>
    <w:p w14:paraId="498DB854" w14:textId="77777777" w:rsidR="00141C7A"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5E0845B5" wp14:editId="7E671814">
            <wp:extent cx="5396230" cy="3795395"/>
            <wp:effectExtent l="0" t="0" r="0" b="0"/>
            <wp:docPr id="1526899035" name="image4.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urbujas&#10;&#10;Descripción generada automáticamente"/>
                    <pic:cNvPicPr preferRelativeResize="0"/>
                  </pic:nvPicPr>
                  <pic:blipFill>
                    <a:blip r:embed="rId15"/>
                    <a:srcRect/>
                    <a:stretch>
                      <a:fillRect/>
                    </a:stretch>
                  </pic:blipFill>
                  <pic:spPr>
                    <a:xfrm>
                      <a:off x="0" y="0"/>
                      <a:ext cx="5396230" cy="3795395"/>
                    </a:xfrm>
                    <a:prstGeom prst="rect">
                      <a:avLst/>
                    </a:prstGeom>
                    <a:ln/>
                  </pic:spPr>
                </pic:pic>
              </a:graphicData>
            </a:graphic>
          </wp:inline>
        </w:drawing>
      </w:r>
    </w:p>
    <w:p w14:paraId="5CE53DA3" w14:textId="77777777" w:rsidR="00141C7A" w:rsidRDefault="00141C7A">
      <w:pPr>
        <w:spacing w:line="276" w:lineRule="auto"/>
        <w:ind w:right="-574"/>
        <w:jc w:val="center"/>
        <w:rPr>
          <w:rFonts w:ascii="Open Sans" w:eastAsia="Open Sans" w:hAnsi="Open Sans" w:cs="Open Sans"/>
          <w:color w:val="000000"/>
        </w:rPr>
      </w:pPr>
    </w:p>
    <w:p w14:paraId="617A8F39" w14:textId="77777777" w:rsidR="00141C7A" w:rsidRDefault="00141C7A">
      <w:pPr>
        <w:spacing w:line="276" w:lineRule="auto"/>
        <w:ind w:right="-574"/>
        <w:jc w:val="both"/>
        <w:rPr>
          <w:rFonts w:ascii="Open Sans" w:eastAsia="Open Sans" w:hAnsi="Open Sans" w:cs="Open Sans"/>
          <w:color w:val="000000"/>
        </w:rPr>
      </w:pPr>
    </w:p>
    <w:p w14:paraId="35D564F6" w14:textId="77777777" w:rsidR="00141C7A" w:rsidRDefault="00141C7A">
      <w:pPr>
        <w:spacing w:line="276" w:lineRule="auto"/>
        <w:ind w:right="-574"/>
        <w:jc w:val="both"/>
        <w:rPr>
          <w:rFonts w:ascii="Open Sans" w:eastAsia="Open Sans" w:hAnsi="Open Sans" w:cs="Open Sans"/>
          <w:color w:val="000000"/>
        </w:rPr>
      </w:pPr>
    </w:p>
    <w:p w14:paraId="568EF061"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por Madrid se paga por metro cuadrado 16,25 euros. Le siguen las comunidades de Baleares (15,96 €/m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(15,68 €/m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(13,78 €/m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(11,90 €/m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(10,98 €/m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(10,71 €/m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(10,61 €/m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(9,51 €/m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(8,83 €/m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(8,58 €/m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(8,22 €/m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(8,12 €/m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(7,89 €/m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(7,64 €/m</w:t>
      </w:r>
      <w:r>
        <w:rPr>
          <w:rFonts w:ascii="Open Sans" w:eastAsia="Open Sans" w:hAnsi="Open Sans" w:cs="Open Sans"/>
          <w:color w:val="000000"/>
          <w:vertAlign w:val="superscript"/>
        </w:rPr>
        <w:t>2</w:t>
      </w:r>
      <w:r>
        <w:rPr>
          <w:rFonts w:ascii="Open Sans" w:eastAsia="Open Sans" w:hAnsi="Open Sans" w:cs="Open Sans"/>
          <w:color w:val="000000"/>
        </w:rPr>
        <w:t xml:space="preserve"> al mes), Extremadura (6,22 €/m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Castilla-La Mancha (6,10 €/m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4A8B039" w14:textId="77777777" w:rsidR="00141C7A" w:rsidRDefault="00141C7A">
      <w:pPr>
        <w:spacing w:line="276" w:lineRule="auto"/>
        <w:ind w:right="-574"/>
        <w:jc w:val="both"/>
        <w:rPr>
          <w:rFonts w:ascii="Open Sans" w:eastAsia="Open Sans" w:hAnsi="Open Sans" w:cs="Open Sans"/>
          <w:color w:val="000000"/>
        </w:rPr>
      </w:pPr>
    </w:p>
    <w:p w14:paraId="167D65A2" w14:textId="77777777" w:rsidR="00141C7A" w:rsidRDefault="00141C7A">
      <w:pPr>
        <w:spacing w:line="276" w:lineRule="auto"/>
        <w:ind w:right="-574"/>
        <w:jc w:val="both"/>
        <w:rPr>
          <w:rFonts w:ascii="Open Sans" w:eastAsia="Open Sans" w:hAnsi="Open Sans" w:cs="Open Sans"/>
          <w:color w:val="000000"/>
        </w:rPr>
      </w:pPr>
    </w:p>
    <w:p w14:paraId="63B0B30B" w14:textId="77777777" w:rsidR="00141C7A" w:rsidRDefault="00141C7A">
      <w:pPr>
        <w:spacing w:line="276" w:lineRule="auto"/>
        <w:ind w:right="-574"/>
        <w:jc w:val="both"/>
        <w:rPr>
          <w:rFonts w:ascii="Open Sans" w:eastAsia="Open Sans" w:hAnsi="Open Sans" w:cs="Open Sans"/>
          <w:color w:val="000000"/>
        </w:rPr>
      </w:pPr>
    </w:p>
    <w:p w14:paraId="17EF3F02" w14:textId="77777777" w:rsidR="00A46798" w:rsidRDefault="00A46798">
      <w:pPr>
        <w:spacing w:line="276" w:lineRule="auto"/>
        <w:ind w:right="-574"/>
        <w:jc w:val="both"/>
        <w:rPr>
          <w:rFonts w:ascii="Open Sans" w:eastAsia="Open Sans" w:hAnsi="Open Sans" w:cs="Open Sans"/>
          <w:color w:val="000000"/>
        </w:rPr>
      </w:pPr>
    </w:p>
    <w:p w14:paraId="4DF787B8" w14:textId="77777777" w:rsidR="00A46798" w:rsidRDefault="00A46798">
      <w:pPr>
        <w:spacing w:line="276" w:lineRule="auto"/>
        <w:ind w:right="-574"/>
        <w:jc w:val="both"/>
        <w:rPr>
          <w:rFonts w:ascii="Open Sans" w:eastAsia="Open Sans" w:hAnsi="Open Sans" w:cs="Open Sans"/>
          <w:color w:val="000000"/>
        </w:rPr>
      </w:pPr>
    </w:p>
    <w:p w14:paraId="2B2C805B" w14:textId="77777777" w:rsidR="00A46798" w:rsidRDefault="00A46798">
      <w:pPr>
        <w:spacing w:line="276" w:lineRule="auto"/>
        <w:ind w:right="-574"/>
        <w:jc w:val="both"/>
        <w:rPr>
          <w:rFonts w:ascii="Open Sans" w:eastAsia="Open Sans" w:hAnsi="Open Sans" w:cs="Open Sans"/>
          <w:color w:val="000000"/>
        </w:rPr>
      </w:pPr>
    </w:p>
    <w:p w14:paraId="1FDB156E" w14:textId="77777777" w:rsidR="00A46798" w:rsidRDefault="00A46798">
      <w:pPr>
        <w:spacing w:line="276" w:lineRule="auto"/>
        <w:ind w:right="-574"/>
        <w:jc w:val="both"/>
        <w:rPr>
          <w:rFonts w:ascii="Open Sans" w:eastAsia="Open Sans" w:hAnsi="Open Sans" w:cs="Open Sans"/>
          <w:color w:val="000000"/>
        </w:rPr>
      </w:pPr>
    </w:p>
    <w:p w14:paraId="3A71D99B" w14:textId="77777777" w:rsidR="00A46798" w:rsidRDefault="00A46798">
      <w:pPr>
        <w:spacing w:line="276" w:lineRule="auto"/>
        <w:ind w:right="-574"/>
        <w:jc w:val="both"/>
        <w:rPr>
          <w:rFonts w:ascii="Open Sans" w:eastAsia="Open Sans" w:hAnsi="Open Sans" w:cs="Open Sans"/>
          <w:color w:val="000000"/>
        </w:rPr>
      </w:pPr>
    </w:p>
    <w:p w14:paraId="26CFEA3C" w14:textId="77777777" w:rsidR="00A46798" w:rsidRDefault="00A46798">
      <w:pPr>
        <w:spacing w:line="276" w:lineRule="auto"/>
        <w:ind w:right="-574"/>
        <w:jc w:val="both"/>
        <w:rPr>
          <w:rFonts w:ascii="Open Sans" w:eastAsia="Open Sans" w:hAnsi="Open Sans" w:cs="Open Sans"/>
          <w:color w:val="000000"/>
        </w:rPr>
      </w:pPr>
    </w:p>
    <w:p w14:paraId="3964B46C" w14:textId="77777777" w:rsidR="00A46798" w:rsidRDefault="00A46798">
      <w:pPr>
        <w:spacing w:line="276" w:lineRule="auto"/>
        <w:ind w:right="-574"/>
        <w:jc w:val="both"/>
        <w:rPr>
          <w:rFonts w:ascii="Open Sans" w:eastAsia="Open Sans" w:hAnsi="Open Sans" w:cs="Open Sans"/>
          <w:color w:val="000000"/>
        </w:rPr>
      </w:pPr>
    </w:p>
    <w:p w14:paraId="0CD199DF" w14:textId="77777777" w:rsidR="00141C7A" w:rsidRDefault="00141C7A">
      <w:pPr>
        <w:spacing w:line="276" w:lineRule="auto"/>
        <w:ind w:right="-574"/>
        <w:jc w:val="both"/>
        <w:rPr>
          <w:rFonts w:ascii="Open Sans" w:eastAsia="Open Sans" w:hAnsi="Open Sans" w:cs="Open Sans"/>
          <w:color w:val="000000"/>
        </w:rPr>
      </w:pPr>
    </w:p>
    <w:p w14:paraId="37B5A149"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por CCAA en el primer trimestre de 2023</w:t>
      </w:r>
    </w:p>
    <w:p w14:paraId="4DF92D22" w14:textId="77777777" w:rsidR="00141C7A" w:rsidRDefault="00141C7A">
      <w:pPr>
        <w:spacing w:line="276" w:lineRule="auto"/>
        <w:ind w:right="-574"/>
        <w:jc w:val="center"/>
        <w:rPr>
          <w:rFonts w:ascii="Open Sans Light" w:eastAsia="Open Sans Light" w:hAnsi="Open Sans Light" w:cs="Open Sans Light"/>
          <w:b/>
          <w:color w:val="303AB2"/>
          <w:sz w:val="28"/>
          <w:szCs w:val="28"/>
        </w:rPr>
      </w:pPr>
    </w:p>
    <w:p w14:paraId="6B45535B"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5413A39C" wp14:editId="10788AB1">
            <wp:extent cx="5396230" cy="3646170"/>
            <wp:effectExtent l="0" t="0" r="0" b="0"/>
            <wp:docPr id="1526899034" name="image7.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7.png" descr="Gráfico&#10;&#10;Descripción generada automáticamente con confianza media"/>
                    <pic:cNvPicPr preferRelativeResize="0"/>
                  </pic:nvPicPr>
                  <pic:blipFill>
                    <a:blip r:embed="rId16"/>
                    <a:srcRect/>
                    <a:stretch>
                      <a:fillRect/>
                    </a:stretch>
                  </pic:blipFill>
                  <pic:spPr>
                    <a:xfrm>
                      <a:off x="0" y="0"/>
                      <a:ext cx="5396230" cy="3646170"/>
                    </a:xfrm>
                    <a:prstGeom prst="rect">
                      <a:avLst/>
                    </a:prstGeom>
                    <a:ln/>
                  </pic:spPr>
                </pic:pic>
              </a:graphicData>
            </a:graphic>
          </wp:inline>
        </w:drawing>
      </w:r>
    </w:p>
    <w:p w14:paraId="5D9BBA60" w14:textId="77777777" w:rsidR="00141C7A" w:rsidRDefault="00141C7A">
      <w:pPr>
        <w:spacing w:line="276" w:lineRule="auto"/>
        <w:ind w:right="-574"/>
        <w:jc w:val="both"/>
        <w:rPr>
          <w:rFonts w:ascii="Open Sans" w:eastAsia="Open Sans" w:hAnsi="Open Sans" w:cs="Open Sans"/>
          <w:color w:val="000000"/>
        </w:rPr>
      </w:pPr>
    </w:p>
    <w:p w14:paraId="66B3D2C0" w14:textId="77777777" w:rsidR="006A2098" w:rsidRDefault="006A2098">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3A49D981" w14:textId="0AD34968" w:rsidR="00141C7A"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3E2A0188"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primer trimestre de 2023 se presenta con 42 subidas trimestrales e interanuales. Las tres provincias con incrementos trimestrales son: Huelva con 31,7%, Illes Balears con 12,7% y Toledo</w:t>
      </w:r>
      <w:r>
        <w:rPr>
          <w:rFonts w:ascii="Open Sans" w:eastAsia="Open Sans" w:hAnsi="Open Sans" w:cs="Open Sans"/>
          <w:color w:val="000000"/>
        </w:rPr>
        <w:tab/>
        <w:t>con 10,4%. Por otro lado, tan solo ocho provincias presentan descensos trimestrales y son La Rioja con -3,0%, Teruel con -2,7%, Ourense con -1,9%, Cáceres con -1,8%, Ávila con -1,4%, Cuenca con -1,1%, Gipuzkoa con -0,7% y Bizkaia con -0,4%.</w:t>
      </w:r>
    </w:p>
    <w:p w14:paraId="6C8985CF" w14:textId="77777777" w:rsidR="00141C7A" w:rsidRDefault="00141C7A">
      <w:pPr>
        <w:spacing w:line="276" w:lineRule="auto"/>
        <w:ind w:right="-574"/>
        <w:jc w:val="both"/>
      </w:pPr>
    </w:p>
    <w:p w14:paraId="72DF5A5F"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Barcelona, Madrid, Gipuzkoa y Illes Balears son las CCAA que superan la barrera de los 15,00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En cuanto al ranking de precios por provincias, por Barcelona se paga por metro cuadrado 16,91 euros. Le siguen las provincias de Madrid con 16,25 €/m</w:t>
      </w:r>
      <w:r>
        <w:rPr>
          <w:rFonts w:ascii="Open Sans" w:eastAsia="Open Sans" w:hAnsi="Open Sans" w:cs="Open Sans"/>
          <w:color w:val="000000"/>
          <w:vertAlign w:val="superscript"/>
        </w:rPr>
        <w:t xml:space="preserve">2 </w:t>
      </w:r>
      <w:r>
        <w:rPr>
          <w:rFonts w:ascii="Open Sans" w:eastAsia="Open Sans" w:hAnsi="Open Sans" w:cs="Open Sans"/>
          <w:color w:val="000000"/>
        </w:rPr>
        <w:t>al mes, Gipuzkoa con 15,98 €/m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Illes Balears con 15,96 €/m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7D9AD83B" w14:textId="77777777" w:rsidR="00141C7A" w:rsidRDefault="00141C7A">
      <w:pPr>
        <w:spacing w:line="276" w:lineRule="auto"/>
        <w:ind w:right="-574"/>
        <w:jc w:val="both"/>
        <w:rPr>
          <w:rFonts w:ascii="Open Sans" w:eastAsia="Open Sans" w:hAnsi="Open Sans" w:cs="Open Sans"/>
          <w:color w:val="000000"/>
        </w:rPr>
      </w:pPr>
    </w:p>
    <w:p w14:paraId="38665B07" w14:textId="77777777" w:rsidR="00141C7A" w:rsidRDefault="00141C7A">
      <w:pPr>
        <w:spacing w:line="276" w:lineRule="auto"/>
        <w:ind w:right="-574"/>
        <w:jc w:val="both"/>
        <w:rPr>
          <w:rFonts w:ascii="Open Sans" w:eastAsia="Open Sans" w:hAnsi="Open Sans" w:cs="Open Sans"/>
          <w:color w:val="000000"/>
        </w:rPr>
      </w:pPr>
    </w:p>
    <w:p w14:paraId="7B6A9AB6" w14:textId="77777777" w:rsidR="006A2098" w:rsidRDefault="006A2098">
      <w:pPr>
        <w:spacing w:line="276" w:lineRule="auto"/>
        <w:ind w:right="-574"/>
        <w:jc w:val="both"/>
        <w:rPr>
          <w:rFonts w:ascii="Open Sans" w:eastAsia="Open Sans" w:hAnsi="Open Sans" w:cs="Open Sans"/>
          <w:color w:val="000000"/>
        </w:rPr>
      </w:pPr>
    </w:p>
    <w:p w14:paraId="752440B5" w14:textId="77777777" w:rsidR="006A2098" w:rsidRDefault="006A2098">
      <w:pPr>
        <w:spacing w:line="276" w:lineRule="auto"/>
        <w:ind w:right="-574"/>
        <w:jc w:val="both"/>
        <w:rPr>
          <w:rFonts w:ascii="Open Sans" w:eastAsia="Open Sans" w:hAnsi="Open Sans" w:cs="Open Sans"/>
          <w:color w:val="000000"/>
        </w:rPr>
      </w:pPr>
    </w:p>
    <w:p w14:paraId="3DB1F40E"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primer trimestre de 2023 por provincias</w:t>
      </w:r>
    </w:p>
    <w:p w14:paraId="6EEC998B" w14:textId="77777777" w:rsidR="00141C7A"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7B6D54CE" wp14:editId="2C5B5EFE">
            <wp:extent cx="5081789" cy="4069378"/>
            <wp:effectExtent l="0" t="0" r="0" b="0"/>
            <wp:docPr id="1526899037" name="image5.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con confianza media"/>
                    <pic:cNvPicPr preferRelativeResize="0"/>
                  </pic:nvPicPr>
                  <pic:blipFill>
                    <a:blip r:embed="rId17"/>
                    <a:srcRect/>
                    <a:stretch>
                      <a:fillRect/>
                    </a:stretch>
                  </pic:blipFill>
                  <pic:spPr>
                    <a:xfrm>
                      <a:off x="0" y="0"/>
                      <a:ext cx="5081789" cy="4069378"/>
                    </a:xfrm>
                    <a:prstGeom prst="rect">
                      <a:avLst/>
                    </a:prstGeom>
                    <a:ln/>
                  </pic:spPr>
                </pic:pic>
              </a:graphicData>
            </a:graphic>
          </wp:inline>
        </w:drawing>
      </w:r>
    </w:p>
    <w:p w14:paraId="05CB6F3F" w14:textId="77777777" w:rsidR="00141C7A" w:rsidRDefault="00141C7A">
      <w:pPr>
        <w:spacing w:line="276" w:lineRule="auto"/>
        <w:ind w:right="-574"/>
        <w:jc w:val="both"/>
        <w:rPr>
          <w:rFonts w:ascii="Open Sans" w:eastAsia="Open Sans" w:hAnsi="Open Sans" w:cs="Open Sans"/>
          <w:color w:val="000000"/>
        </w:rPr>
      </w:pPr>
    </w:p>
    <w:p w14:paraId="68778034" w14:textId="73FF8E14"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trimestre de 2023 por provincias</w:t>
      </w:r>
    </w:p>
    <w:p w14:paraId="4B7E2D32"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48580F5D" wp14:editId="75523B7F">
            <wp:extent cx="5392415" cy="3885991"/>
            <wp:effectExtent l="0" t="0" r="0" b="0"/>
            <wp:docPr id="1526899036"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18"/>
                    <a:srcRect/>
                    <a:stretch>
                      <a:fillRect/>
                    </a:stretch>
                  </pic:blipFill>
                  <pic:spPr>
                    <a:xfrm>
                      <a:off x="0" y="0"/>
                      <a:ext cx="5392415" cy="3885991"/>
                    </a:xfrm>
                    <a:prstGeom prst="rect">
                      <a:avLst/>
                    </a:prstGeom>
                    <a:ln/>
                  </pic:spPr>
                </pic:pic>
              </a:graphicData>
            </a:graphic>
          </wp:inline>
        </w:drawing>
      </w:r>
    </w:p>
    <w:p w14:paraId="4298BCFE" w14:textId="77777777" w:rsidR="00141C7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de España</w:t>
      </w:r>
    </w:p>
    <w:p w14:paraId="78973057"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108 ciudades españolas analizadas por </w:t>
      </w:r>
      <w:hyperlink r:id="rId19">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marzo de 2023, en el 75% de ellas el precio de la vivienda en alquiler por metro cuadrado sube. </w:t>
      </w:r>
    </w:p>
    <w:p w14:paraId="5B26722A" w14:textId="77777777" w:rsidR="00141C7A" w:rsidRDefault="00141C7A">
      <w:pPr>
        <w:spacing w:line="276" w:lineRule="auto"/>
        <w:ind w:right="-574"/>
        <w:jc w:val="both"/>
        <w:rPr>
          <w:rFonts w:ascii="Open Sans" w:eastAsia="Open Sans" w:hAnsi="Open Sans" w:cs="Open Sans"/>
          <w:color w:val="000000"/>
        </w:rPr>
      </w:pPr>
    </w:p>
    <w:p w14:paraId="6CF69923"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el 11% de las ciudades el precio de la vivienda trimestral sube por encima del 10%. Las ciudades con estos incrementos son: Águilas (62,9%), El Ejido (45,7%), Dos Hermanas (26,8%), Sant Joan Despí (20,8%), Vélez-Málaga (18,4%), Alboraya (18,3%), Laredo (17,4%), Gandía (16,1%), Torrevieja (15,8%), Leganés (15,2%), Vilanova i la Geltrú (15,0%), Ponferrada (11,9%), Alcalá de Guadaira (11,5%), Esplugues de Llobregat (11,4%), Sanlúcar de Barrameda (10,8%) y Talavera de la Reina (10,2%). Por otro lado, las tres ciudades que presentan los mayores descensos trimestrales son Paterna con -10%, Santa Cruz de Tenerife capital con -9,4% y Torrent con -7,4%.</w:t>
      </w:r>
    </w:p>
    <w:p w14:paraId="4B5DB26D" w14:textId="77777777" w:rsidR="00141C7A" w:rsidRDefault="00141C7A">
      <w:pPr>
        <w:spacing w:line="276" w:lineRule="auto"/>
        <w:ind w:right="-574"/>
        <w:jc w:val="both"/>
        <w:rPr>
          <w:rFonts w:ascii="Open Sans" w:eastAsia="Open Sans" w:hAnsi="Open Sans" w:cs="Open Sans"/>
          <w:color w:val="000000"/>
        </w:rPr>
      </w:pPr>
    </w:p>
    <w:p w14:paraId="6492C9DA"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Variación interanual en el primer trimestre de 2023 por capitales </w:t>
      </w:r>
    </w:p>
    <w:p w14:paraId="6E568A42" w14:textId="77777777" w:rsidR="00141C7A"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6EC179BC" wp14:editId="0F681238">
            <wp:extent cx="5396230" cy="4099560"/>
            <wp:effectExtent l="0" t="0" r="0" b="0"/>
            <wp:docPr id="1526899039" name="image8.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8.png" descr="Gráfico&#10;&#10;Descripción generada automáticamente con confianza media"/>
                    <pic:cNvPicPr preferRelativeResize="0"/>
                  </pic:nvPicPr>
                  <pic:blipFill>
                    <a:blip r:embed="rId20"/>
                    <a:srcRect/>
                    <a:stretch>
                      <a:fillRect/>
                    </a:stretch>
                  </pic:blipFill>
                  <pic:spPr>
                    <a:xfrm>
                      <a:off x="0" y="0"/>
                      <a:ext cx="5396230" cy="4099560"/>
                    </a:xfrm>
                    <a:prstGeom prst="rect">
                      <a:avLst/>
                    </a:prstGeom>
                    <a:ln/>
                  </pic:spPr>
                </pic:pic>
              </a:graphicData>
            </a:graphic>
          </wp:inline>
        </w:drawing>
      </w:r>
    </w:p>
    <w:p w14:paraId="0902EC8F" w14:textId="77777777" w:rsidR="00141C7A" w:rsidRDefault="00141C7A">
      <w:pPr>
        <w:spacing w:line="276" w:lineRule="auto"/>
        <w:ind w:right="-574"/>
        <w:jc w:val="center"/>
        <w:rPr>
          <w:rFonts w:ascii="Open Sans Light" w:eastAsia="Open Sans Light" w:hAnsi="Open Sans Light" w:cs="Open Sans Light"/>
          <w:b/>
          <w:color w:val="303AB2"/>
          <w:sz w:val="28"/>
          <w:szCs w:val="28"/>
        </w:rPr>
      </w:pPr>
    </w:p>
    <w:p w14:paraId="5039D0B0" w14:textId="77777777" w:rsidR="00141C7A" w:rsidRDefault="00141C7A">
      <w:pPr>
        <w:spacing w:line="276" w:lineRule="auto"/>
        <w:ind w:right="-574"/>
        <w:jc w:val="center"/>
        <w:rPr>
          <w:rFonts w:ascii="Open Sans Light" w:eastAsia="Open Sans Light" w:hAnsi="Open Sans Light" w:cs="Open Sans Light"/>
          <w:b/>
          <w:color w:val="303AB2"/>
          <w:sz w:val="28"/>
          <w:szCs w:val="28"/>
        </w:rPr>
      </w:pPr>
    </w:p>
    <w:p w14:paraId="08757443"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municipios, son 16 las ciudades que superan la barrera de los 15,00 euros/m</w:t>
      </w:r>
      <w:r>
        <w:rPr>
          <w:rFonts w:ascii="Open Sans" w:eastAsia="Open Sans" w:hAnsi="Open Sans" w:cs="Open Sans"/>
          <w:color w:val="000000"/>
          <w:vertAlign w:val="superscript"/>
        </w:rPr>
        <w:t>2</w:t>
      </w:r>
      <w:r>
        <w:rPr>
          <w:rFonts w:ascii="Open Sans" w:eastAsia="Open Sans" w:hAnsi="Open Sans" w:cs="Open Sans"/>
          <w:color w:val="000000"/>
        </w:rPr>
        <w:t xml:space="preserve"> al mes, y en concreto, se paga por Barcelona capital con 20,14 €/m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por Calvià con 19,46 €/m</w:t>
      </w:r>
      <w:r>
        <w:rPr>
          <w:rFonts w:ascii="Open Sans" w:eastAsia="Open Sans" w:hAnsi="Open Sans" w:cs="Open Sans"/>
          <w:color w:val="000000"/>
          <w:vertAlign w:val="superscript"/>
        </w:rPr>
        <w:t xml:space="preserve">2 </w:t>
      </w:r>
      <w:r>
        <w:rPr>
          <w:rFonts w:ascii="Open Sans" w:eastAsia="Open Sans" w:hAnsi="Open Sans" w:cs="Open Sans"/>
          <w:color w:val="000000"/>
        </w:rPr>
        <w:t>al mes. Le siguen,</w:t>
      </w:r>
      <w:r>
        <w:t xml:space="preserve"> </w:t>
      </w:r>
      <w:r>
        <w:rPr>
          <w:rFonts w:ascii="Open Sans" w:eastAsia="Open Sans" w:hAnsi="Open Sans" w:cs="Open Sans"/>
          <w:color w:val="000000"/>
        </w:rPr>
        <w:t xml:space="preserve">Sitges con 18,65 </w:t>
      </w:r>
      <w:r>
        <w:rPr>
          <w:rFonts w:ascii="Open Sans" w:eastAsia="Open Sans" w:hAnsi="Open Sans" w:cs="Open Sans"/>
          <w:color w:val="000000"/>
        </w:rPr>
        <w:lastRenderedPageBreak/>
        <w:t>€/m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con 18,64 €/m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18,05 €/m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17,66 €/m</w:t>
      </w:r>
      <w:r>
        <w:rPr>
          <w:rFonts w:ascii="Open Sans" w:eastAsia="Open Sans" w:hAnsi="Open Sans" w:cs="Open Sans"/>
          <w:color w:val="000000"/>
          <w:vertAlign w:val="superscript"/>
        </w:rPr>
        <w:t xml:space="preserve">2 </w:t>
      </w:r>
      <w:r>
        <w:rPr>
          <w:rFonts w:ascii="Open Sans" w:eastAsia="Open Sans" w:hAnsi="Open Sans" w:cs="Open Sans"/>
          <w:color w:val="000000"/>
        </w:rPr>
        <w:t>al mes, Esplugues de Llobregat con 17,20 €/m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Joan Despí con 16,80 €/m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con 16,73 €/m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con 16,38 €/m</w:t>
      </w:r>
      <w:r>
        <w:rPr>
          <w:rFonts w:ascii="Open Sans" w:eastAsia="Open Sans" w:hAnsi="Open Sans" w:cs="Open Sans"/>
          <w:color w:val="000000"/>
          <w:vertAlign w:val="superscript"/>
        </w:rPr>
        <w:t xml:space="preserve">2 </w:t>
      </w:r>
      <w:r>
        <w:rPr>
          <w:rFonts w:ascii="Open Sans" w:eastAsia="Open Sans" w:hAnsi="Open Sans" w:cs="Open Sans"/>
          <w:color w:val="000000"/>
        </w:rPr>
        <w:t>al mes, Marbella con 15,91 €/m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con 15,76 €/m</w:t>
      </w:r>
      <w:r>
        <w:rPr>
          <w:rFonts w:ascii="Open Sans" w:eastAsia="Open Sans" w:hAnsi="Open Sans" w:cs="Open Sans"/>
          <w:color w:val="000000"/>
          <w:vertAlign w:val="superscript"/>
        </w:rPr>
        <w:t xml:space="preserve">2 </w:t>
      </w:r>
      <w:r>
        <w:rPr>
          <w:rFonts w:ascii="Open Sans" w:eastAsia="Open Sans" w:hAnsi="Open Sans" w:cs="Open Sans"/>
          <w:color w:val="000000"/>
        </w:rPr>
        <w:t>al mes, Cornellà de Llobregat con 15,74 €/m</w:t>
      </w:r>
      <w:r>
        <w:rPr>
          <w:rFonts w:ascii="Open Sans" w:eastAsia="Open Sans" w:hAnsi="Open Sans" w:cs="Open Sans"/>
          <w:color w:val="000000"/>
          <w:vertAlign w:val="superscript"/>
        </w:rPr>
        <w:t xml:space="preserve">2 </w:t>
      </w:r>
      <w:r>
        <w:rPr>
          <w:rFonts w:ascii="Open Sans" w:eastAsia="Open Sans" w:hAnsi="Open Sans" w:cs="Open Sans"/>
          <w:color w:val="000000"/>
        </w:rPr>
        <w:t>al mes, Palma de Mallorca con 15,60 €/m</w:t>
      </w:r>
      <w:r>
        <w:rPr>
          <w:rFonts w:ascii="Open Sans" w:eastAsia="Open Sans" w:hAnsi="Open Sans" w:cs="Open Sans"/>
          <w:color w:val="000000"/>
          <w:vertAlign w:val="superscript"/>
        </w:rPr>
        <w:t xml:space="preserve">2 </w:t>
      </w:r>
      <w:r>
        <w:rPr>
          <w:rFonts w:ascii="Open Sans" w:eastAsia="Open Sans" w:hAnsi="Open Sans" w:cs="Open Sans"/>
          <w:color w:val="000000"/>
        </w:rPr>
        <w:t>al mes, Alboraya con 15,42 €/m</w:t>
      </w:r>
      <w:r>
        <w:rPr>
          <w:rFonts w:ascii="Open Sans" w:eastAsia="Open Sans" w:hAnsi="Open Sans" w:cs="Open Sans"/>
          <w:color w:val="000000"/>
          <w:vertAlign w:val="superscript"/>
        </w:rPr>
        <w:t xml:space="preserve">2 </w:t>
      </w:r>
      <w:r>
        <w:rPr>
          <w:rFonts w:ascii="Open Sans" w:eastAsia="Open Sans" w:hAnsi="Open Sans" w:cs="Open Sans"/>
          <w:color w:val="000000"/>
        </w:rPr>
        <w:t>al mes y Gavà con 15,40 €/m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CF9EAF6" w14:textId="77777777" w:rsidR="00141C7A" w:rsidRDefault="00141C7A">
      <w:pPr>
        <w:spacing w:line="276" w:lineRule="auto"/>
        <w:ind w:right="-574"/>
        <w:jc w:val="both"/>
        <w:rPr>
          <w:rFonts w:ascii="Open Sans" w:eastAsia="Open Sans" w:hAnsi="Open Sans" w:cs="Open Sans"/>
          <w:color w:val="000000"/>
        </w:rPr>
      </w:pPr>
    </w:p>
    <w:p w14:paraId="3AB790D2"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dos ciudades que apenas superan los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Puertollano con 4,73 €/m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Baeza con 4,11 €/m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F3B9DA2" w14:textId="77777777" w:rsidR="00141C7A" w:rsidRDefault="00141C7A">
      <w:pPr>
        <w:spacing w:line="276" w:lineRule="auto"/>
        <w:ind w:right="-574"/>
        <w:jc w:val="both"/>
        <w:rPr>
          <w:rFonts w:ascii="Open Sans" w:eastAsia="Open Sans" w:hAnsi="Open Sans" w:cs="Open Sans"/>
          <w:color w:val="000000"/>
        </w:rPr>
      </w:pPr>
    </w:p>
    <w:p w14:paraId="1D1B256C" w14:textId="77777777" w:rsidR="00141C7A"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trimestre de 2023 por capitales</w:t>
      </w:r>
    </w:p>
    <w:p w14:paraId="35776458" w14:textId="77777777" w:rsidR="00141C7A"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268F97A2" wp14:editId="6DB8D88C">
            <wp:extent cx="5396230" cy="4020185"/>
            <wp:effectExtent l="0" t="0" r="0" b="0"/>
            <wp:docPr id="1526899038" name="image6.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Gráfico&#10;&#10;Descripción generada automáticamente"/>
                    <pic:cNvPicPr preferRelativeResize="0"/>
                  </pic:nvPicPr>
                  <pic:blipFill>
                    <a:blip r:embed="rId21"/>
                    <a:srcRect/>
                    <a:stretch>
                      <a:fillRect/>
                    </a:stretch>
                  </pic:blipFill>
                  <pic:spPr>
                    <a:xfrm>
                      <a:off x="0" y="0"/>
                      <a:ext cx="5396230" cy="4020185"/>
                    </a:xfrm>
                    <a:prstGeom prst="rect">
                      <a:avLst/>
                    </a:prstGeom>
                    <a:ln/>
                  </pic:spPr>
                </pic:pic>
              </a:graphicData>
            </a:graphic>
          </wp:inline>
        </w:drawing>
      </w:r>
    </w:p>
    <w:p w14:paraId="40516214" w14:textId="77777777" w:rsidR="00141C7A" w:rsidRDefault="00141C7A">
      <w:pPr>
        <w:spacing w:line="276" w:lineRule="auto"/>
        <w:ind w:right="-574"/>
        <w:jc w:val="both"/>
        <w:rPr>
          <w:rFonts w:ascii="Open Sans" w:eastAsia="Open Sans" w:hAnsi="Open Sans" w:cs="Open Sans"/>
          <w:color w:val="000000"/>
        </w:rPr>
      </w:pPr>
    </w:p>
    <w:p w14:paraId="0D2C7881" w14:textId="77777777" w:rsidR="00141C7A" w:rsidRDefault="00141C7A">
      <w:pPr>
        <w:spacing w:line="276" w:lineRule="auto"/>
        <w:ind w:right="-574"/>
        <w:jc w:val="both"/>
        <w:rPr>
          <w:rFonts w:ascii="Open Sans Light" w:eastAsia="Open Sans Light" w:hAnsi="Open Sans Light" w:cs="Open Sans Light"/>
          <w:b/>
          <w:color w:val="303AB2"/>
        </w:rPr>
      </w:pPr>
    </w:p>
    <w:p w14:paraId="7E179B2A" w14:textId="77777777" w:rsidR="00141C7A" w:rsidRDefault="00141C7A">
      <w:pPr>
        <w:spacing w:line="276" w:lineRule="auto"/>
        <w:ind w:right="-574"/>
        <w:rPr>
          <w:rFonts w:ascii="Open Sans Light" w:eastAsia="Open Sans Light" w:hAnsi="Open Sans Light" w:cs="Open Sans Light"/>
          <w:b/>
          <w:color w:val="303AB2"/>
          <w:sz w:val="28"/>
          <w:szCs w:val="28"/>
        </w:rPr>
      </w:pPr>
      <w:bookmarkStart w:id="2" w:name="_heading=h.1fob9te" w:colFirst="0" w:colLast="0"/>
      <w:bookmarkEnd w:id="2"/>
    </w:p>
    <w:p w14:paraId="6AA8A433" w14:textId="77777777" w:rsidR="00141C7A" w:rsidRDefault="00141C7A">
      <w:pPr>
        <w:spacing w:line="276" w:lineRule="auto"/>
        <w:ind w:right="-574"/>
        <w:rPr>
          <w:rFonts w:ascii="Open Sans Light" w:eastAsia="Open Sans Light" w:hAnsi="Open Sans Light" w:cs="Open Sans Light"/>
          <w:b/>
          <w:color w:val="303AB2"/>
          <w:sz w:val="28"/>
          <w:szCs w:val="28"/>
        </w:rPr>
      </w:pPr>
    </w:p>
    <w:p w14:paraId="166D9428" w14:textId="77777777" w:rsidR="00141C7A"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04D99136" w14:textId="77777777" w:rsidR="00141C7A" w:rsidRDefault="00141C7A">
      <w:pPr>
        <w:ind w:right="-574"/>
        <w:rPr>
          <w:rFonts w:ascii="Open Sans Light" w:eastAsia="Open Sans Light" w:hAnsi="Open Sans Light" w:cs="Open Sans Light"/>
          <w:b/>
          <w:color w:val="303AB2"/>
          <w:sz w:val="28"/>
          <w:szCs w:val="28"/>
        </w:rPr>
      </w:pPr>
    </w:p>
    <w:p w14:paraId="29A46D74"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trimestral sube en 19 de los distritos en marzo respecto al trimestre anterior. En dos de los distritos analizados el precio del alquiler tiene un incremento trimestral superior al 10%. Los tres distritos con mayor incremento son Moncloa – Aravaca (15,9%), San Blas (13,8%) y Usera (7,8%).</w:t>
      </w:r>
    </w:p>
    <w:p w14:paraId="2407D4C2" w14:textId="77777777" w:rsidR="00141C7A" w:rsidRDefault="00141C7A">
      <w:pPr>
        <w:spacing w:line="276" w:lineRule="auto"/>
        <w:ind w:right="-574"/>
        <w:jc w:val="both"/>
        <w:rPr>
          <w:rFonts w:ascii="Open Sans" w:eastAsia="Open Sans" w:hAnsi="Open Sans" w:cs="Open Sans"/>
          <w:color w:val="000000"/>
        </w:rPr>
      </w:pPr>
    </w:p>
    <w:p w14:paraId="5B79D33E"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13 distritos se alcanzan precios máximos en el primer trimestre de 2023 y son:</w:t>
      </w:r>
      <w:r>
        <w:t xml:space="preserve"> </w:t>
      </w:r>
      <w:r>
        <w:rPr>
          <w:rFonts w:ascii="Open Sans" w:eastAsia="Open Sans" w:hAnsi="Open Sans" w:cs="Open Sans"/>
          <w:color w:val="000000"/>
        </w:rPr>
        <w:t>Moncloa - Aravaca</w:t>
      </w:r>
      <w:r>
        <w:rPr>
          <w:rFonts w:ascii="Open Sans" w:eastAsia="Open Sans" w:hAnsi="Open Sans" w:cs="Open Sans"/>
          <w:color w:val="000000"/>
        </w:rPr>
        <w:tab/>
        <w:t>con 18,41 €/m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 Blas con 14,52 €/m</w:t>
      </w:r>
      <w:r>
        <w:rPr>
          <w:rFonts w:ascii="Open Sans" w:eastAsia="Open Sans" w:hAnsi="Open Sans" w:cs="Open Sans"/>
          <w:color w:val="000000"/>
          <w:vertAlign w:val="superscript"/>
        </w:rPr>
        <w:t xml:space="preserve">2 </w:t>
      </w:r>
      <w:r>
        <w:rPr>
          <w:rFonts w:ascii="Open Sans" w:eastAsia="Open Sans" w:hAnsi="Open Sans" w:cs="Open Sans"/>
          <w:color w:val="000000"/>
        </w:rPr>
        <w:t>al mes,  Usera con 14,86 €/m</w:t>
      </w:r>
      <w:r>
        <w:rPr>
          <w:rFonts w:ascii="Open Sans" w:eastAsia="Open Sans" w:hAnsi="Open Sans" w:cs="Open Sans"/>
          <w:color w:val="000000"/>
          <w:vertAlign w:val="superscript"/>
        </w:rPr>
        <w:t xml:space="preserve">2 </w:t>
      </w:r>
      <w:r>
        <w:rPr>
          <w:rFonts w:ascii="Open Sans" w:eastAsia="Open Sans" w:hAnsi="Open Sans" w:cs="Open Sans"/>
          <w:color w:val="000000"/>
        </w:rPr>
        <w:t>al mes,  Carabanchel con 13,85 €/m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Lineal con 15,29 €/m</w:t>
      </w:r>
      <w:r>
        <w:rPr>
          <w:rFonts w:ascii="Open Sans" w:eastAsia="Open Sans" w:hAnsi="Open Sans" w:cs="Open Sans"/>
          <w:color w:val="000000"/>
          <w:vertAlign w:val="superscript"/>
        </w:rPr>
        <w:t xml:space="preserve">2 </w:t>
      </w:r>
      <w:r>
        <w:rPr>
          <w:rFonts w:ascii="Open Sans" w:eastAsia="Open Sans" w:hAnsi="Open Sans" w:cs="Open Sans"/>
          <w:color w:val="000000"/>
        </w:rPr>
        <w:t>al mes,  Centro con 21,52 €/m</w:t>
      </w:r>
      <w:r>
        <w:rPr>
          <w:rFonts w:ascii="Open Sans" w:eastAsia="Open Sans" w:hAnsi="Open Sans" w:cs="Open Sans"/>
          <w:color w:val="000000"/>
          <w:vertAlign w:val="superscript"/>
        </w:rPr>
        <w:t xml:space="preserve">2 </w:t>
      </w:r>
      <w:r>
        <w:rPr>
          <w:rFonts w:ascii="Open Sans" w:eastAsia="Open Sans" w:hAnsi="Open Sans" w:cs="Open Sans"/>
          <w:color w:val="000000"/>
        </w:rPr>
        <w:t>al mes,  Tetuán con 18,14 €/m</w:t>
      </w:r>
      <w:r>
        <w:rPr>
          <w:rFonts w:ascii="Open Sans" w:eastAsia="Open Sans" w:hAnsi="Open Sans" w:cs="Open Sans"/>
          <w:color w:val="000000"/>
          <w:vertAlign w:val="superscript"/>
        </w:rPr>
        <w:t xml:space="preserve">2 </w:t>
      </w:r>
      <w:r>
        <w:rPr>
          <w:rFonts w:ascii="Open Sans" w:eastAsia="Open Sans" w:hAnsi="Open Sans" w:cs="Open Sans"/>
          <w:color w:val="000000"/>
        </w:rPr>
        <w:t>al mes,  Fuencarral - El Pardo con 14,93 €/m</w:t>
      </w:r>
      <w:r>
        <w:rPr>
          <w:rFonts w:ascii="Open Sans" w:eastAsia="Open Sans" w:hAnsi="Open Sans" w:cs="Open Sans"/>
          <w:color w:val="000000"/>
          <w:vertAlign w:val="superscript"/>
        </w:rPr>
        <w:t xml:space="preserve">2 </w:t>
      </w:r>
      <w:r>
        <w:rPr>
          <w:rFonts w:ascii="Open Sans" w:eastAsia="Open Sans" w:hAnsi="Open Sans" w:cs="Open Sans"/>
          <w:color w:val="000000"/>
        </w:rPr>
        <w:t>al mes,  Arganzuela con 17,25 €/m</w:t>
      </w:r>
      <w:r>
        <w:rPr>
          <w:rFonts w:ascii="Open Sans" w:eastAsia="Open Sans" w:hAnsi="Open Sans" w:cs="Open Sans"/>
          <w:color w:val="000000"/>
          <w:vertAlign w:val="superscript"/>
        </w:rPr>
        <w:t xml:space="preserve">2 </w:t>
      </w:r>
      <w:r>
        <w:rPr>
          <w:rFonts w:ascii="Open Sans" w:eastAsia="Open Sans" w:hAnsi="Open Sans" w:cs="Open Sans"/>
          <w:color w:val="000000"/>
        </w:rPr>
        <w:t>al mes,  Villaverde con 13,23 €/m</w:t>
      </w:r>
      <w:r>
        <w:rPr>
          <w:rFonts w:ascii="Open Sans" w:eastAsia="Open Sans" w:hAnsi="Open Sans" w:cs="Open Sans"/>
          <w:color w:val="000000"/>
          <w:vertAlign w:val="superscript"/>
        </w:rPr>
        <w:t xml:space="preserve">2 </w:t>
      </w:r>
      <w:r>
        <w:rPr>
          <w:rFonts w:ascii="Open Sans" w:eastAsia="Open Sans" w:hAnsi="Open Sans" w:cs="Open Sans"/>
          <w:color w:val="000000"/>
        </w:rPr>
        <w:t>al mes,  Hortaleza con 15,62 €/m</w:t>
      </w:r>
      <w:r>
        <w:rPr>
          <w:rFonts w:ascii="Open Sans" w:eastAsia="Open Sans" w:hAnsi="Open Sans" w:cs="Open Sans"/>
          <w:color w:val="000000"/>
          <w:vertAlign w:val="superscript"/>
        </w:rPr>
        <w:t xml:space="preserve">2 </w:t>
      </w:r>
      <w:r>
        <w:rPr>
          <w:rFonts w:ascii="Open Sans" w:eastAsia="Open Sans" w:hAnsi="Open Sans" w:cs="Open Sans"/>
          <w:color w:val="000000"/>
        </w:rPr>
        <w:t>al mes,  Vicálvaro con 12,62 €/m</w:t>
      </w:r>
      <w:r>
        <w:rPr>
          <w:rFonts w:ascii="Open Sans" w:eastAsia="Open Sans" w:hAnsi="Open Sans" w:cs="Open Sans"/>
          <w:color w:val="000000"/>
          <w:vertAlign w:val="superscript"/>
        </w:rPr>
        <w:t xml:space="preserve">2 </w:t>
      </w:r>
      <w:r>
        <w:rPr>
          <w:rFonts w:ascii="Open Sans" w:eastAsia="Open Sans" w:hAnsi="Open Sans" w:cs="Open Sans"/>
          <w:color w:val="000000"/>
        </w:rPr>
        <w:t>al mes y Moratalaz con 12,25 €/m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BA9D746" w14:textId="77777777" w:rsidR="00141C7A" w:rsidRDefault="00141C7A">
      <w:pPr>
        <w:spacing w:line="276" w:lineRule="auto"/>
        <w:ind w:right="-574"/>
        <w:jc w:val="both"/>
        <w:rPr>
          <w:rFonts w:ascii="Open Sans" w:eastAsia="Open Sans" w:hAnsi="Open Sans" w:cs="Open Sans"/>
          <w:color w:val="000000"/>
        </w:rPr>
      </w:pPr>
    </w:p>
    <w:p w14:paraId="6DB48BE4"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diez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Centro con 21,52 €/m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Barrio de Salamanca con 20,70 €/m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19,86 €/m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4267A695" w14:textId="77777777" w:rsidR="00141C7A" w:rsidRDefault="00141C7A">
      <w:pPr>
        <w:spacing w:line="276" w:lineRule="auto"/>
        <w:ind w:right="-574"/>
        <w:jc w:val="both"/>
        <w:rPr>
          <w:rFonts w:ascii="Open Sans" w:eastAsia="Open Sans" w:hAnsi="Open Sans" w:cs="Open Sans"/>
          <w:color w:val="000000"/>
        </w:rPr>
      </w:pPr>
    </w:p>
    <w:p w14:paraId="1D6E8C9B" w14:textId="77777777" w:rsidR="00141C7A"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3514CE0E" w14:textId="77777777" w:rsidR="00141C7A" w:rsidRDefault="00141C7A">
      <w:pPr>
        <w:spacing w:line="276" w:lineRule="auto"/>
        <w:ind w:right="-574"/>
        <w:jc w:val="both"/>
        <w:rPr>
          <w:rFonts w:ascii="Open Sans" w:eastAsia="Open Sans" w:hAnsi="Open Sans" w:cs="Open Sans"/>
          <w:color w:val="000000"/>
        </w:rPr>
      </w:pPr>
    </w:p>
    <w:p w14:paraId="7A31CE51"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trimestral sube en marzo en nueve de los distritos respecto al trimestre anterior. En cinco de los diez distritos analizados por </w:t>
      </w:r>
      <w:hyperlink r:id="rId22">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marzo. Los distritos que han tocado techo en marzo son cinco y son: Sant Martí con 21,34 €/m</w:t>
      </w:r>
      <w:r>
        <w:rPr>
          <w:rFonts w:ascii="Open Sans" w:eastAsia="Open Sans" w:hAnsi="Open Sans" w:cs="Open Sans"/>
          <w:color w:val="000000"/>
          <w:vertAlign w:val="superscript"/>
        </w:rPr>
        <w:t>2</w:t>
      </w:r>
      <w:r>
        <w:rPr>
          <w:rFonts w:ascii="Open Sans" w:eastAsia="Open Sans" w:hAnsi="Open Sans" w:cs="Open Sans"/>
          <w:color w:val="000000"/>
        </w:rPr>
        <w:t xml:space="preserve"> al mes, Eixample con 20,71 €/m</w:t>
      </w:r>
      <w:r>
        <w:rPr>
          <w:rFonts w:ascii="Open Sans" w:eastAsia="Open Sans" w:hAnsi="Open Sans" w:cs="Open Sans"/>
          <w:color w:val="000000"/>
          <w:vertAlign w:val="superscript"/>
        </w:rPr>
        <w:t>2</w:t>
      </w:r>
      <w:r>
        <w:rPr>
          <w:rFonts w:ascii="Open Sans" w:eastAsia="Open Sans" w:hAnsi="Open Sans" w:cs="Open Sans"/>
          <w:color w:val="000000"/>
        </w:rPr>
        <w:t xml:space="preserve"> al mes, Les Corts con 19,81 €/m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 Andreu con 16,69 €/m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Nou Barris con 15,38 €/m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3C4F475" w14:textId="77777777" w:rsidR="00141C7A" w:rsidRDefault="00141C7A">
      <w:pPr>
        <w:spacing w:line="276" w:lineRule="auto"/>
        <w:ind w:right="-574"/>
        <w:jc w:val="both"/>
        <w:rPr>
          <w:rFonts w:ascii="Open Sans" w:eastAsia="Open Sans" w:hAnsi="Open Sans" w:cs="Open Sans"/>
          <w:color w:val="000000"/>
        </w:rPr>
      </w:pPr>
    </w:p>
    <w:p w14:paraId="15E3103D" w14:textId="77777777"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Nueve de los diez distritos incrementan el precio de la vivienda trimestral. Los distritos con incremento son Sant Andreu con 10,0%, Les Corts con 8,8%, Nou Barris con 8,2%, Sants - Montjuïc con 6,4%, Sarrià - Sant Gervasi con 5,4%, Gràcia con 4,9%, Sant Martí con 4,0%, Eixample con 1,8% y Ciutat Vella con 0,4%.</w:t>
      </w:r>
    </w:p>
    <w:p w14:paraId="42F29E92" w14:textId="77777777" w:rsidR="00141C7A" w:rsidRDefault="00141C7A">
      <w:pPr>
        <w:spacing w:line="276" w:lineRule="auto"/>
        <w:ind w:right="-574"/>
        <w:jc w:val="both"/>
        <w:rPr>
          <w:rFonts w:ascii="Open Sans" w:eastAsia="Open Sans" w:hAnsi="Open Sans" w:cs="Open Sans"/>
          <w:color w:val="000000"/>
        </w:rPr>
      </w:pPr>
    </w:p>
    <w:p w14:paraId="70BA1988" w14:textId="6F62570E" w:rsidR="00141C7A"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los distritos de Sant Martí, Ciutat Vella y Gràcia han superado los 20,00 euros el metro cuadrado al mes: Sant Martí con 21,34 €/m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Ciutat Vella con 21,25 €/m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Gràcia con 21,11 €/m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E727616" w14:textId="77777777" w:rsidR="00141C7A" w:rsidRDefault="00141C7A">
      <w:pPr>
        <w:spacing w:line="276" w:lineRule="auto"/>
        <w:ind w:right="-574"/>
        <w:jc w:val="both"/>
        <w:rPr>
          <w:rFonts w:ascii="Open Sans" w:eastAsia="Open Sans" w:hAnsi="Open Sans" w:cs="Open Sans"/>
          <w:color w:val="000000"/>
        </w:rPr>
      </w:pPr>
    </w:p>
    <w:p w14:paraId="55BBF41F" w14:textId="77777777" w:rsidR="00141C7A" w:rsidRDefault="00141C7A">
      <w:pPr>
        <w:spacing w:line="276" w:lineRule="auto"/>
        <w:ind w:right="-574"/>
        <w:jc w:val="both"/>
        <w:rPr>
          <w:rFonts w:ascii="Open Sans" w:eastAsia="Open Sans" w:hAnsi="Open Sans" w:cs="Open Sans"/>
          <w:color w:val="000000"/>
        </w:rPr>
      </w:pPr>
    </w:p>
    <w:p w14:paraId="26913B61" w14:textId="77777777" w:rsidR="00141C7A" w:rsidRDefault="00141C7A">
      <w:pPr>
        <w:spacing w:line="276" w:lineRule="auto"/>
        <w:ind w:right="-574"/>
        <w:jc w:val="both"/>
        <w:rPr>
          <w:rFonts w:ascii="Open Sans Light" w:eastAsia="Open Sans Light" w:hAnsi="Open Sans Light" w:cs="Open Sans Light"/>
          <w:b/>
          <w:color w:val="303AB2"/>
        </w:rPr>
      </w:pPr>
    </w:p>
    <w:p w14:paraId="2C9FC438" w14:textId="77777777" w:rsidR="00141C7A"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(7)</w:t>
      </w:r>
    </w:p>
    <w:p w14:paraId="083752DE"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interanual y precio</w:t>
      </w:r>
    </w:p>
    <w:tbl>
      <w:tblPr>
        <w:tblStyle w:val="a"/>
        <w:tblW w:w="888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1984"/>
        <w:gridCol w:w="2172"/>
        <w:gridCol w:w="2044"/>
      </w:tblGrid>
      <w:tr w:rsidR="00141C7A" w14:paraId="31A0B268" w14:textId="77777777" w:rsidTr="00141C7A">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4D72BCCE"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984" w:type="dxa"/>
            <w:shd w:val="clear" w:color="auto" w:fill="1DBDC5"/>
          </w:tcPr>
          <w:p w14:paraId="45C2007B"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2172" w:type="dxa"/>
            <w:shd w:val="clear" w:color="auto" w:fill="1DBDC5"/>
          </w:tcPr>
          <w:p w14:paraId="3E9939C3"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749C7D5"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044" w:type="dxa"/>
            <w:shd w:val="clear" w:color="auto" w:fill="1DBDC5"/>
          </w:tcPr>
          <w:p w14:paraId="0483EFA1"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48C9E45"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0223F474"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CE9047D"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984" w:type="dxa"/>
            <w:vAlign w:val="bottom"/>
          </w:tcPr>
          <w:p w14:paraId="125E1EE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15,96 €</w:t>
            </w:r>
          </w:p>
        </w:tc>
        <w:tc>
          <w:tcPr>
            <w:tcW w:w="2172" w:type="dxa"/>
            <w:vAlign w:val="bottom"/>
          </w:tcPr>
          <w:p w14:paraId="3FD4688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12,7%</w:t>
            </w:r>
          </w:p>
        </w:tc>
        <w:tc>
          <w:tcPr>
            <w:tcW w:w="2044" w:type="dxa"/>
            <w:vAlign w:val="bottom"/>
          </w:tcPr>
          <w:p w14:paraId="52BB9A8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31,9%</w:t>
            </w:r>
          </w:p>
        </w:tc>
      </w:tr>
      <w:tr w:rsidR="00141C7A" w14:paraId="098CFDAF"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865BD9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32270D3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10,98 €</w:t>
            </w:r>
          </w:p>
        </w:tc>
        <w:tc>
          <w:tcPr>
            <w:tcW w:w="2172" w:type="dxa"/>
            <w:vAlign w:val="bottom"/>
          </w:tcPr>
          <w:p w14:paraId="1F32F32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6,4%</w:t>
            </w:r>
          </w:p>
        </w:tc>
        <w:tc>
          <w:tcPr>
            <w:tcW w:w="2044" w:type="dxa"/>
            <w:vAlign w:val="bottom"/>
          </w:tcPr>
          <w:p w14:paraId="00A65EB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13,8%</w:t>
            </w:r>
          </w:p>
        </w:tc>
      </w:tr>
      <w:tr w:rsidR="00141C7A" w14:paraId="2892CEB0"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0ECDC93"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Canarias</w:t>
            </w:r>
          </w:p>
        </w:tc>
        <w:tc>
          <w:tcPr>
            <w:tcW w:w="1984" w:type="dxa"/>
            <w:vAlign w:val="bottom"/>
          </w:tcPr>
          <w:p w14:paraId="19D6A2A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11,90 €</w:t>
            </w:r>
          </w:p>
        </w:tc>
        <w:tc>
          <w:tcPr>
            <w:tcW w:w="2172" w:type="dxa"/>
            <w:vAlign w:val="bottom"/>
          </w:tcPr>
          <w:p w14:paraId="5A2A6EB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5,7%</w:t>
            </w:r>
          </w:p>
        </w:tc>
        <w:tc>
          <w:tcPr>
            <w:tcW w:w="2044" w:type="dxa"/>
            <w:vAlign w:val="bottom"/>
          </w:tcPr>
          <w:p w14:paraId="28E65D3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19,5%</w:t>
            </w:r>
          </w:p>
        </w:tc>
      </w:tr>
      <w:tr w:rsidR="00141C7A" w14:paraId="7A81100F"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3100943"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984" w:type="dxa"/>
            <w:vAlign w:val="bottom"/>
          </w:tcPr>
          <w:p w14:paraId="3940023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8,22 €</w:t>
            </w:r>
          </w:p>
        </w:tc>
        <w:tc>
          <w:tcPr>
            <w:tcW w:w="2172" w:type="dxa"/>
            <w:vAlign w:val="bottom"/>
          </w:tcPr>
          <w:p w14:paraId="67A1DEA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5,4%</w:t>
            </w:r>
          </w:p>
        </w:tc>
        <w:tc>
          <w:tcPr>
            <w:tcW w:w="2044" w:type="dxa"/>
            <w:vAlign w:val="bottom"/>
          </w:tcPr>
          <w:p w14:paraId="47E6C0D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8,0%</w:t>
            </w:r>
          </w:p>
        </w:tc>
      </w:tr>
      <w:tr w:rsidR="00141C7A" w14:paraId="7BBB03C2"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451F760"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178BF55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16,25 €</w:t>
            </w:r>
          </w:p>
        </w:tc>
        <w:tc>
          <w:tcPr>
            <w:tcW w:w="2172" w:type="dxa"/>
            <w:vAlign w:val="bottom"/>
          </w:tcPr>
          <w:p w14:paraId="6F4EFD4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c>
          <w:tcPr>
            <w:tcW w:w="2044" w:type="dxa"/>
            <w:vAlign w:val="bottom"/>
          </w:tcPr>
          <w:p w14:paraId="4457EA0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13,7%</w:t>
            </w:r>
          </w:p>
        </w:tc>
      </w:tr>
      <w:tr w:rsidR="00141C7A" w14:paraId="5A7C7FE4"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08C202A"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984" w:type="dxa"/>
            <w:vAlign w:val="bottom"/>
          </w:tcPr>
          <w:p w14:paraId="2ABABA4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15,68 €</w:t>
            </w:r>
          </w:p>
        </w:tc>
        <w:tc>
          <w:tcPr>
            <w:tcW w:w="2172" w:type="dxa"/>
            <w:vAlign w:val="bottom"/>
          </w:tcPr>
          <w:p w14:paraId="588A346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5,1%</w:t>
            </w:r>
          </w:p>
        </w:tc>
        <w:tc>
          <w:tcPr>
            <w:tcW w:w="2044" w:type="dxa"/>
            <w:vAlign w:val="bottom"/>
          </w:tcPr>
          <w:p w14:paraId="4908323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9,4%</w:t>
            </w:r>
          </w:p>
        </w:tc>
      </w:tr>
      <w:tr w:rsidR="00141C7A" w14:paraId="18CA620B"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54321F8"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984" w:type="dxa"/>
            <w:vAlign w:val="bottom"/>
          </w:tcPr>
          <w:p w14:paraId="2B7B26A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10,61 €</w:t>
            </w:r>
          </w:p>
        </w:tc>
        <w:tc>
          <w:tcPr>
            <w:tcW w:w="2172" w:type="dxa"/>
            <w:vAlign w:val="bottom"/>
          </w:tcPr>
          <w:p w14:paraId="2E85819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2044" w:type="dxa"/>
            <w:vAlign w:val="bottom"/>
          </w:tcPr>
          <w:p w14:paraId="52C98A4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14,6%</w:t>
            </w:r>
          </w:p>
        </w:tc>
      </w:tr>
      <w:tr w:rsidR="00141C7A" w14:paraId="47EDE0E3"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72005D5"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984" w:type="dxa"/>
            <w:vAlign w:val="bottom"/>
          </w:tcPr>
          <w:p w14:paraId="128C7AF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6,10 €</w:t>
            </w:r>
          </w:p>
        </w:tc>
        <w:tc>
          <w:tcPr>
            <w:tcW w:w="2172" w:type="dxa"/>
            <w:vAlign w:val="bottom"/>
          </w:tcPr>
          <w:p w14:paraId="3255631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3,2%</w:t>
            </w:r>
          </w:p>
        </w:tc>
        <w:tc>
          <w:tcPr>
            <w:tcW w:w="2044" w:type="dxa"/>
            <w:vAlign w:val="bottom"/>
          </w:tcPr>
          <w:p w14:paraId="10C746A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r>
      <w:tr w:rsidR="00141C7A" w14:paraId="1495BF3D"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BD9401B"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984" w:type="dxa"/>
            <w:vAlign w:val="bottom"/>
          </w:tcPr>
          <w:p w14:paraId="287D04E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9,51 €</w:t>
            </w:r>
          </w:p>
        </w:tc>
        <w:tc>
          <w:tcPr>
            <w:tcW w:w="2172" w:type="dxa"/>
            <w:vAlign w:val="bottom"/>
          </w:tcPr>
          <w:p w14:paraId="5F31FB7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2044" w:type="dxa"/>
            <w:vAlign w:val="bottom"/>
          </w:tcPr>
          <w:p w14:paraId="1B89E7F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9,3%</w:t>
            </w:r>
          </w:p>
        </w:tc>
      </w:tr>
      <w:tr w:rsidR="00141C7A" w14:paraId="16A53C2D"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FD630F8"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6721819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10,71 €</w:t>
            </w:r>
          </w:p>
        </w:tc>
        <w:tc>
          <w:tcPr>
            <w:tcW w:w="2172" w:type="dxa"/>
            <w:vAlign w:val="bottom"/>
          </w:tcPr>
          <w:p w14:paraId="0B7491F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2044" w:type="dxa"/>
            <w:vAlign w:val="bottom"/>
          </w:tcPr>
          <w:p w14:paraId="12104EA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5,9%</w:t>
            </w:r>
          </w:p>
        </w:tc>
      </w:tr>
      <w:tr w:rsidR="00141C7A" w14:paraId="1508B4F1"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C023AFA"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984" w:type="dxa"/>
            <w:vAlign w:val="bottom"/>
          </w:tcPr>
          <w:p w14:paraId="5C9D5E3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6,22 €</w:t>
            </w:r>
          </w:p>
        </w:tc>
        <w:tc>
          <w:tcPr>
            <w:tcW w:w="2172" w:type="dxa"/>
            <w:vAlign w:val="bottom"/>
          </w:tcPr>
          <w:p w14:paraId="1C3526B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w:t>
            </w:r>
          </w:p>
        </w:tc>
        <w:tc>
          <w:tcPr>
            <w:tcW w:w="2044" w:type="dxa"/>
            <w:vAlign w:val="bottom"/>
          </w:tcPr>
          <w:p w14:paraId="3E1A610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r>
      <w:tr w:rsidR="00141C7A" w14:paraId="1EA23262"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A1236E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984" w:type="dxa"/>
            <w:vAlign w:val="bottom"/>
          </w:tcPr>
          <w:p w14:paraId="77D0FBF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7,89 €</w:t>
            </w:r>
          </w:p>
        </w:tc>
        <w:tc>
          <w:tcPr>
            <w:tcW w:w="2172" w:type="dxa"/>
            <w:vAlign w:val="bottom"/>
          </w:tcPr>
          <w:p w14:paraId="275FB1A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2,9%</w:t>
            </w:r>
          </w:p>
        </w:tc>
        <w:tc>
          <w:tcPr>
            <w:tcW w:w="2044" w:type="dxa"/>
            <w:vAlign w:val="bottom"/>
          </w:tcPr>
          <w:p w14:paraId="1D2E91F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w:t>
            </w:r>
          </w:p>
        </w:tc>
      </w:tr>
      <w:tr w:rsidR="00141C7A" w14:paraId="7AABD949"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F738CED"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1EF24A3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8,58 €</w:t>
            </w:r>
          </w:p>
        </w:tc>
        <w:tc>
          <w:tcPr>
            <w:tcW w:w="2172" w:type="dxa"/>
            <w:vAlign w:val="bottom"/>
          </w:tcPr>
          <w:p w14:paraId="501541C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2,4%</w:t>
            </w:r>
          </w:p>
        </w:tc>
        <w:tc>
          <w:tcPr>
            <w:tcW w:w="2044" w:type="dxa"/>
            <w:vAlign w:val="bottom"/>
          </w:tcPr>
          <w:p w14:paraId="5A89FC9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w:t>
            </w:r>
          </w:p>
        </w:tc>
      </w:tr>
      <w:tr w:rsidR="00141C7A" w14:paraId="20727E7E"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DBBBAB5"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984" w:type="dxa"/>
            <w:vAlign w:val="bottom"/>
          </w:tcPr>
          <w:p w14:paraId="15F68EE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8,12 €</w:t>
            </w:r>
          </w:p>
        </w:tc>
        <w:tc>
          <w:tcPr>
            <w:tcW w:w="2172" w:type="dxa"/>
            <w:vAlign w:val="bottom"/>
          </w:tcPr>
          <w:p w14:paraId="2ED4923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2044" w:type="dxa"/>
            <w:vAlign w:val="bottom"/>
          </w:tcPr>
          <w:p w14:paraId="2BF9926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6,0%</w:t>
            </w:r>
          </w:p>
        </w:tc>
      </w:tr>
      <w:tr w:rsidR="00141C7A" w14:paraId="63B04E1F"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36B720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984" w:type="dxa"/>
            <w:vAlign w:val="bottom"/>
          </w:tcPr>
          <w:p w14:paraId="2C02509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13,78 €</w:t>
            </w:r>
          </w:p>
        </w:tc>
        <w:tc>
          <w:tcPr>
            <w:tcW w:w="2172" w:type="dxa"/>
            <w:vAlign w:val="bottom"/>
          </w:tcPr>
          <w:p w14:paraId="6FDB30E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2044" w:type="dxa"/>
            <w:vAlign w:val="bottom"/>
          </w:tcPr>
          <w:p w14:paraId="46EF417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w:t>
            </w:r>
          </w:p>
        </w:tc>
      </w:tr>
      <w:tr w:rsidR="00141C7A" w14:paraId="16C11D58"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DB1E2CF"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984" w:type="dxa"/>
            <w:vAlign w:val="bottom"/>
          </w:tcPr>
          <w:p w14:paraId="2C57207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8,83 €</w:t>
            </w:r>
          </w:p>
        </w:tc>
        <w:tc>
          <w:tcPr>
            <w:tcW w:w="2172" w:type="dxa"/>
            <w:vAlign w:val="bottom"/>
          </w:tcPr>
          <w:p w14:paraId="2584C25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w:t>
            </w:r>
          </w:p>
        </w:tc>
        <w:tc>
          <w:tcPr>
            <w:tcW w:w="2044" w:type="dxa"/>
            <w:vAlign w:val="bottom"/>
          </w:tcPr>
          <w:p w14:paraId="7120EA1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r>
      <w:tr w:rsidR="00141C7A" w14:paraId="5DE881A9" w14:textId="77777777" w:rsidTr="00141C7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98F7A3C"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60510B4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7,64 €</w:t>
            </w:r>
          </w:p>
        </w:tc>
        <w:tc>
          <w:tcPr>
            <w:tcW w:w="2172" w:type="dxa"/>
            <w:vAlign w:val="bottom"/>
          </w:tcPr>
          <w:p w14:paraId="202AF84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w:t>
            </w:r>
          </w:p>
        </w:tc>
        <w:tc>
          <w:tcPr>
            <w:tcW w:w="2044" w:type="dxa"/>
            <w:vAlign w:val="bottom"/>
          </w:tcPr>
          <w:p w14:paraId="2B830F2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r>
      <w:tr w:rsidR="00141C7A" w14:paraId="27EAEFD1" w14:textId="77777777" w:rsidTr="00141C7A">
        <w:trPr>
          <w:trHeight w:val="298"/>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BC32954"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984" w:type="dxa"/>
            <w:vAlign w:val="bottom"/>
          </w:tcPr>
          <w:p w14:paraId="49155BC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11,55 €</w:t>
            </w:r>
          </w:p>
        </w:tc>
        <w:tc>
          <w:tcPr>
            <w:tcW w:w="2172" w:type="dxa"/>
            <w:vAlign w:val="bottom"/>
          </w:tcPr>
          <w:p w14:paraId="536F8A9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2044" w:type="dxa"/>
            <w:vAlign w:val="bottom"/>
          </w:tcPr>
          <w:p w14:paraId="792552E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r>
    </w:tbl>
    <w:p w14:paraId="7AFEF4DF"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interanual y precio</w:t>
      </w:r>
    </w:p>
    <w:tbl>
      <w:tblPr>
        <w:tblStyle w:val="a0"/>
        <w:tblW w:w="890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6"/>
        <w:gridCol w:w="2126"/>
        <w:gridCol w:w="2268"/>
        <w:gridCol w:w="1963"/>
      </w:tblGrid>
      <w:tr w:rsidR="00141C7A" w14:paraId="32775557" w14:textId="77777777" w:rsidTr="00141C7A">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center"/>
          </w:tcPr>
          <w:p w14:paraId="220507F3"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shd w:val="clear" w:color="auto" w:fill="1DBDC5"/>
          </w:tcPr>
          <w:p w14:paraId="360EAF59"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2268" w:type="dxa"/>
            <w:shd w:val="clear" w:color="auto" w:fill="1DBDC5"/>
          </w:tcPr>
          <w:p w14:paraId="6C69BA67"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F20EFCA"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963" w:type="dxa"/>
            <w:shd w:val="clear" w:color="auto" w:fill="1DBDC5"/>
          </w:tcPr>
          <w:p w14:paraId="1D9BE14A"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01EA39C"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5A602164"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711B0E4"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Huelva</w:t>
            </w:r>
          </w:p>
        </w:tc>
        <w:tc>
          <w:tcPr>
            <w:tcW w:w="2126" w:type="dxa"/>
            <w:vAlign w:val="bottom"/>
          </w:tcPr>
          <w:p w14:paraId="6CBBEB39" w14:textId="77777777" w:rsidR="00141C7A"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11,54 €</w:t>
            </w:r>
          </w:p>
        </w:tc>
        <w:tc>
          <w:tcPr>
            <w:tcW w:w="2268" w:type="dxa"/>
            <w:vAlign w:val="bottom"/>
          </w:tcPr>
          <w:p w14:paraId="003BE61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31,7%</w:t>
            </w:r>
          </w:p>
        </w:tc>
        <w:tc>
          <w:tcPr>
            <w:tcW w:w="1963" w:type="dxa"/>
            <w:vAlign w:val="bottom"/>
          </w:tcPr>
          <w:p w14:paraId="14F6C7E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2,2%</w:t>
            </w:r>
          </w:p>
        </w:tc>
      </w:tr>
      <w:tr w:rsidR="00141C7A" w14:paraId="05363680"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4EDE92E"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Illes Balears</w:t>
            </w:r>
          </w:p>
        </w:tc>
        <w:tc>
          <w:tcPr>
            <w:tcW w:w="2126" w:type="dxa"/>
            <w:vAlign w:val="bottom"/>
          </w:tcPr>
          <w:p w14:paraId="26174C53" w14:textId="77777777" w:rsidR="00141C7A"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15,96 €</w:t>
            </w:r>
          </w:p>
        </w:tc>
        <w:tc>
          <w:tcPr>
            <w:tcW w:w="2268" w:type="dxa"/>
            <w:vAlign w:val="bottom"/>
          </w:tcPr>
          <w:p w14:paraId="66D7D1F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12,7%</w:t>
            </w:r>
          </w:p>
        </w:tc>
        <w:tc>
          <w:tcPr>
            <w:tcW w:w="1963" w:type="dxa"/>
            <w:vAlign w:val="bottom"/>
          </w:tcPr>
          <w:p w14:paraId="009F957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31,9%</w:t>
            </w:r>
          </w:p>
        </w:tc>
      </w:tr>
      <w:tr w:rsidR="00141C7A" w14:paraId="2637CB86"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BD5836D"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Toledo</w:t>
            </w:r>
          </w:p>
        </w:tc>
        <w:tc>
          <w:tcPr>
            <w:tcW w:w="2126" w:type="dxa"/>
            <w:vAlign w:val="bottom"/>
          </w:tcPr>
          <w:p w14:paraId="191FB10B" w14:textId="77777777" w:rsidR="00141C7A"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7,19 €</w:t>
            </w:r>
          </w:p>
        </w:tc>
        <w:tc>
          <w:tcPr>
            <w:tcW w:w="2268" w:type="dxa"/>
            <w:vAlign w:val="bottom"/>
          </w:tcPr>
          <w:p w14:paraId="6FD7AF4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10,4%</w:t>
            </w:r>
          </w:p>
        </w:tc>
        <w:tc>
          <w:tcPr>
            <w:tcW w:w="1963" w:type="dxa"/>
            <w:vAlign w:val="bottom"/>
          </w:tcPr>
          <w:p w14:paraId="406CBA6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2,9%</w:t>
            </w:r>
          </w:p>
        </w:tc>
      </w:tr>
      <w:tr w:rsidR="00141C7A" w14:paraId="2915467F"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5879FCF"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Almería</w:t>
            </w:r>
          </w:p>
        </w:tc>
        <w:tc>
          <w:tcPr>
            <w:tcW w:w="2126" w:type="dxa"/>
            <w:vAlign w:val="bottom"/>
          </w:tcPr>
          <w:p w14:paraId="7F0A90A7" w14:textId="77777777" w:rsidR="00141C7A"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8,19 €</w:t>
            </w:r>
          </w:p>
        </w:tc>
        <w:tc>
          <w:tcPr>
            <w:tcW w:w="2268" w:type="dxa"/>
            <w:vAlign w:val="bottom"/>
          </w:tcPr>
          <w:p w14:paraId="535C494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8,6%</w:t>
            </w:r>
          </w:p>
        </w:tc>
        <w:tc>
          <w:tcPr>
            <w:tcW w:w="1963" w:type="dxa"/>
            <w:vAlign w:val="bottom"/>
          </w:tcPr>
          <w:p w14:paraId="1675323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7,3%</w:t>
            </w:r>
          </w:p>
        </w:tc>
      </w:tr>
      <w:tr w:rsidR="00141C7A" w14:paraId="39E65BED"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03E450A"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Burgos</w:t>
            </w:r>
          </w:p>
        </w:tc>
        <w:tc>
          <w:tcPr>
            <w:tcW w:w="2126" w:type="dxa"/>
            <w:vAlign w:val="bottom"/>
          </w:tcPr>
          <w:p w14:paraId="5FEB4E5F" w14:textId="77777777" w:rsidR="00141C7A"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8,27 €</w:t>
            </w:r>
          </w:p>
        </w:tc>
        <w:tc>
          <w:tcPr>
            <w:tcW w:w="2268" w:type="dxa"/>
            <w:vAlign w:val="bottom"/>
          </w:tcPr>
          <w:p w14:paraId="612A862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8,1%</w:t>
            </w:r>
          </w:p>
        </w:tc>
        <w:tc>
          <w:tcPr>
            <w:tcW w:w="1963" w:type="dxa"/>
            <w:vAlign w:val="bottom"/>
          </w:tcPr>
          <w:p w14:paraId="37685DE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8,4%</w:t>
            </w:r>
          </w:p>
        </w:tc>
      </w:tr>
      <w:tr w:rsidR="00141C7A" w14:paraId="5DEB3456"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5616F1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León</w:t>
            </w:r>
          </w:p>
        </w:tc>
        <w:tc>
          <w:tcPr>
            <w:tcW w:w="2126" w:type="dxa"/>
            <w:vAlign w:val="bottom"/>
          </w:tcPr>
          <w:p w14:paraId="15F0611D" w14:textId="77777777" w:rsidR="00141C7A"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6,55 €</w:t>
            </w:r>
          </w:p>
        </w:tc>
        <w:tc>
          <w:tcPr>
            <w:tcW w:w="2268" w:type="dxa"/>
            <w:vAlign w:val="bottom"/>
          </w:tcPr>
          <w:p w14:paraId="41CA442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7,2%</w:t>
            </w:r>
          </w:p>
        </w:tc>
        <w:tc>
          <w:tcPr>
            <w:tcW w:w="1963" w:type="dxa"/>
            <w:vAlign w:val="bottom"/>
          </w:tcPr>
          <w:p w14:paraId="07A4F22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2,8%</w:t>
            </w:r>
          </w:p>
        </w:tc>
      </w:tr>
      <w:tr w:rsidR="00141C7A" w14:paraId="19980F86"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343A37B"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Jaén</w:t>
            </w:r>
          </w:p>
        </w:tc>
        <w:tc>
          <w:tcPr>
            <w:tcW w:w="2126" w:type="dxa"/>
            <w:vAlign w:val="bottom"/>
          </w:tcPr>
          <w:p w14:paraId="74E37029" w14:textId="77777777" w:rsidR="00141C7A"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5,88 €</w:t>
            </w:r>
          </w:p>
        </w:tc>
        <w:tc>
          <w:tcPr>
            <w:tcW w:w="2268" w:type="dxa"/>
            <w:vAlign w:val="bottom"/>
          </w:tcPr>
          <w:p w14:paraId="5452C3D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7,1%</w:t>
            </w:r>
          </w:p>
        </w:tc>
        <w:tc>
          <w:tcPr>
            <w:tcW w:w="1963" w:type="dxa"/>
            <w:vAlign w:val="bottom"/>
          </w:tcPr>
          <w:p w14:paraId="0630CF9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11,6%</w:t>
            </w:r>
          </w:p>
        </w:tc>
      </w:tr>
      <w:tr w:rsidR="00141C7A" w14:paraId="498A973A"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9984857"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Lugo</w:t>
            </w:r>
          </w:p>
        </w:tc>
        <w:tc>
          <w:tcPr>
            <w:tcW w:w="2126" w:type="dxa"/>
            <w:vAlign w:val="bottom"/>
          </w:tcPr>
          <w:p w14:paraId="621C2871" w14:textId="77777777" w:rsidR="00141C7A"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6,95 €</w:t>
            </w:r>
          </w:p>
        </w:tc>
        <w:tc>
          <w:tcPr>
            <w:tcW w:w="2268" w:type="dxa"/>
            <w:vAlign w:val="bottom"/>
          </w:tcPr>
          <w:p w14:paraId="6D48542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6,8%</w:t>
            </w:r>
          </w:p>
        </w:tc>
        <w:tc>
          <w:tcPr>
            <w:tcW w:w="1963" w:type="dxa"/>
            <w:vAlign w:val="bottom"/>
          </w:tcPr>
          <w:p w14:paraId="0AD286D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6,1%</w:t>
            </w:r>
          </w:p>
        </w:tc>
      </w:tr>
      <w:tr w:rsidR="00141C7A" w14:paraId="0F536A9E"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4D878B7"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Santa Cruz de Tenerife</w:t>
            </w:r>
          </w:p>
        </w:tc>
        <w:tc>
          <w:tcPr>
            <w:tcW w:w="2126" w:type="dxa"/>
            <w:vAlign w:val="bottom"/>
          </w:tcPr>
          <w:p w14:paraId="5F9BECDB" w14:textId="77777777" w:rsidR="00141C7A"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11,52 €</w:t>
            </w:r>
          </w:p>
        </w:tc>
        <w:tc>
          <w:tcPr>
            <w:tcW w:w="2268" w:type="dxa"/>
            <w:vAlign w:val="bottom"/>
          </w:tcPr>
          <w:p w14:paraId="7BDA685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6,7%</w:t>
            </w:r>
          </w:p>
        </w:tc>
        <w:tc>
          <w:tcPr>
            <w:tcW w:w="1963" w:type="dxa"/>
            <w:vAlign w:val="bottom"/>
          </w:tcPr>
          <w:p w14:paraId="04E2E40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23,7%</w:t>
            </w:r>
          </w:p>
        </w:tc>
      </w:tr>
      <w:tr w:rsidR="00141C7A" w14:paraId="09F52DAF"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E2DE31A"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Cantabria</w:t>
            </w:r>
          </w:p>
        </w:tc>
        <w:tc>
          <w:tcPr>
            <w:tcW w:w="2126" w:type="dxa"/>
            <w:vAlign w:val="bottom"/>
          </w:tcPr>
          <w:p w14:paraId="116E1CA9" w14:textId="77777777" w:rsidR="00141C7A"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10,98 €</w:t>
            </w:r>
          </w:p>
        </w:tc>
        <w:tc>
          <w:tcPr>
            <w:tcW w:w="2268" w:type="dxa"/>
            <w:vAlign w:val="bottom"/>
          </w:tcPr>
          <w:p w14:paraId="484E4C6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6,4%</w:t>
            </w:r>
          </w:p>
        </w:tc>
        <w:tc>
          <w:tcPr>
            <w:tcW w:w="1963" w:type="dxa"/>
            <w:vAlign w:val="bottom"/>
          </w:tcPr>
          <w:p w14:paraId="7ED69A9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13,8%</w:t>
            </w:r>
          </w:p>
        </w:tc>
      </w:tr>
      <w:tr w:rsidR="00141C7A" w14:paraId="19B03038"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DE64740"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Valencia</w:t>
            </w:r>
          </w:p>
        </w:tc>
        <w:tc>
          <w:tcPr>
            <w:tcW w:w="2126" w:type="dxa"/>
            <w:vAlign w:val="bottom"/>
          </w:tcPr>
          <w:p w14:paraId="26483054" w14:textId="77777777" w:rsidR="00141C7A"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11,54 €</w:t>
            </w:r>
          </w:p>
        </w:tc>
        <w:tc>
          <w:tcPr>
            <w:tcW w:w="2268" w:type="dxa"/>
            <w:vAlign w:val="bottom"/>
          </w:tcPr>
          <w:p w14:paraId="3A72C45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5,5%</w:t>
            </w:r>
          </w:p>
        </w:tc>
        <w:tc>
          <w:tcPr>
            <w:tcW w:w="1963" w:type="dxa"/>
            <w:vAlign w:val="bottom"/>
          </w:tcPr>
          <w:p w14:paraId="5FE2C51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15,6%</w:t>
            </w:r>
          </w:p>
        </w:tc>
      </w:tr>
      <w:tr w:rsidR="00141C7A" w14:paraId="303208A2"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736898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Madrid</w:t>
            </w:r>
          </w:p>
        </w:tc>
        <w:tc>
          <w:tcPr>
            <w:tcW w:w="2126" w:type="dxa"/>
            <w:vAlign w:val="bottom"/>
          </w:tcPr>
          <w:p w14:paraId="224771FD" w14:textId="77777777" w:rsidR="00141C7A"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16,25 €</w:t>
            </w:r>
          </w:p>
        </w:tc>
        <w:tc>
          <w:tcPr>
            <w:tcW w:w="2268" w:type="dxa"/>
            <w:vAlign w:val="bottom"/>
          </w:tcPr>
          <w:p w14:paraId="29ECBE3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5,4%</w:t>
            </w:r>
          </w:p>
        </w:tc>
        <w:tc>
          <w:tcPr>
            <w:tcW w:w="1963" w:type="dxa"/>
            <w:vAlign w:val="bottom"/>
          </w:tcPr>
          <w:p w14:paraId="7A4B275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13,7%</w:t>
            </w:r>
          </w:p>
        </w:tc>
      </w:tr>
      <w:tr w:rsidR="00141C7A" w14:paraId="1FEA63E4"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A81ED6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Segovia</w:t>
            </w:r>
          </w:p>
        </w:tc>
        <w:tc>
          <w:tcPr>
            <w:tcW w:w="2126" w:type="dxa"/>
            <w:vAlign w:val="bottom"/>
          </w:tcPr>
          <w:p w14:paraId="357DEF0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9,30 €</w:t>
            </w:r>
          </w:p>
        </w:tc>
        <w:tc>
          <w:tcPr>
            <w:tcW w:w="2268" w:type="dxa"/>
            <w:vAlign w:val="bottom"/>
          </w:tcPr>
          <w:p w14:paraId="3B487CA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5,3%</w:t>
            </w:r>
          </w:p>
        </w:tc>
        <w:tc>
          <w:tcPr>
            <w:tcW w:w="1963" w:type="dxa"/>
            <w:vAlign w:val="bottom"/>
          </w:tcPr>
          <w:p w14:paraId="66E2A54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2,4%</w:t>
            </w:r>
          </w:p>
        </w:tc>
      </w:tr>
      <w:tr w:rsidR="00141C7A" w14:paraId="43E057F1"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E06DAE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Cádiz</w:t>
            </w:r>
          </w:p>
        </w:tc>
        <w:tc>
          <w:tcPr>
            <w:tcW w:w="2126" w:type="dxa"/>
            <w:vAlign w:val="bottom"/>
          </w:tcPr>
          <w:p w14:paraId="6809794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9,30 €</w:t>
            </w:r>
          </w:p>
        </w:tc>
        <w:tc>
          <w:tcPr>
            <w:tcW w:w="2268" w:type="dxa"/>
            <w:vAlign w:val="bottom"/>
          </w:tcPr>
          <w:p w14:paraId="4E7FA2F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5,1%</w:t>
            </w:r>
          </w:p>
        </w:tc>
        <w:tc>
          <w:tcPr>
            <w:tcW w:w="1963" w:type="dxa"/>
            <w:vAlign w:val="bottom"/>
          </w:tcPr>
          <w:p w14:paraId="119CB53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11,8%</w:t>
            </w:r>
          </w:p>
        </w:tc>
      </w:tr>
      <w:tr w:rsidR="00141C7A" w14:paraId="15696058"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09AA068"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Las Palmas</w:t>
            </w:r>
          </w:p>
        </w:tc>
        <w:tc>
          <w:tcPr>
            <w:tcW w:w="2126" w:type="dxa"/>
            <w:vAlign w:val="bottom"/>
          </w:tcPr>
          <w:p w14:paraId="17085FD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12,20 €</w:t>
            </w:r>
          </w:p>
        </w:tc>
        <w:tc>
          <w:tcPr>
            <w:tcW w:w="2268" w:type="dxa"/>
            <w:vAlign w:val="bottom"/>
          </w:tcPr>
          <w:p w14:paraId="3750AAF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5,1%</w:t>
            </w:r>
          </w:p>
        </w:tc>
        <w:tc>
          <w:tcPr>
            <w:tcW w:w="1963" w:type="dxa"/>
            <w:vAlign w:val="bottom"/>
          </w:tcPr>
          <w:p w14:paraId="2CBACD7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16,5%</w:t>
            </w:r>
          </w:p>
        </w:tc>
      </w:tr>
      <w:tr w:rsidR="00141C7A" w14:paraId="1B5D8C8F"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6A1CB17"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Barcelona</w:t>
            </w:r>
          </w:p>
        </w:tc>
        <w:tc>
          <w:tcPr>
            <w:tcW w:w="2126" w:type="dxa"/>
            <w:vAlign w:val="bottom"/>
          </w:tcPr>
          <w:p w14:paraId="07F8F0E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16,91 €</w:t>
            </w:r>
          </w:p>
        </w:tc>
        <w:tc>
          <w:tcPr>
            <w:tcW w:w="2268" w:type="dxa"/>
            <w:vAlign w:val="bottom"/>
          </w:tcPr>
          <w:p w14:paraId="743E5C3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5,0%</w:t>
            </w:r>
          </w:p>
        </w:tc>
        <w:tc>
          <w:tcPr>
            <w:tcW w:w="1963" w:type="dxa"/>
            <w:vAlign w:val="bottom"/>
          </w:tcPr>
          <w:p w14:paraId="1765118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10,2%</w:t>
            </w:r>
          </w:p>
        </w:tc>
      </w:tr>
      <w:tr w:rsidR="00141C7A" w14:paraId="1D32DB8A"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EE605BD"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Lleida</w:t>
            </w:r>
          </w:p>
        </w:tc>
        <w:tc>
          <w:tcPr>
            <w:tcW w:w="2126" w:type="dxa"/>
            <w:vAlign w:val="bottom"/>
          </w:tcPr>
          <w:p w14:paraId="097721E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7,65 €</w:t>
            </w:r>
          </w:p>
        </w:tc>
        <w:tc>
          <w:tcPr>
            <w:tcW w:w="2268" w:type="dxa"/>
            <w:vAlign w:val="bottom"/>
          </w:tcPr>
          <w:p w14:paraId="3A5CEA6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4,9%</w:t>
            </w:r>
          </w:p>
        </w:tc>
        <w:tc>
          <w:tcPr>
            <w:tcW w:w="1963" w:type="dxa"/>
            <w:vAlign w:val="bottom"/>
          </w:tcPr>
          <w:p w14:paraId="1998FD1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6,4%</w:t>
            </w:r>
          </w:p>
        </w:tc>
      </w:tr>
      <w:tr w:rsidR="00141C7A" w14:paraId="74B020AA"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31CF1B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Albacete</w:t>
            </w:r>
          </w:p>
        </w:tc>
        <w:tc>
          <w:tcPr>
            <w:tcW w:w="2126" w:type="dxa"/>
            <w:vAlign w:val="bottom"/>
          </w:tcPr>
          <w:p w14:paraId="4872806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6,66 €</w:t>
            </w:r>
          </w:p>
        </w:tc>
        <w:tc>
          <w:tcPr>
            <w:tcW w:w="2268" w:type="dxa"/>
            <w:vAlign w:val="bottom"/>
          </w:tcPr>
          <w:p w14:paraId="6BB4D7B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4,9%</w:t>
            </w:r>
          </w:p>
        </w:tc>
        <w:tc>
          <w:tcPr>
            <w:tcW w:w="1963" w:type="dxa"/>
            <w:vAlign w:val="bottom"/>
          </w:tcPr>
          <w:p w14:paraId="13C481B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0"/>
                <w:szCs w:val="20"/>
              </w:rPr>
              <w:t>-0,6%</w:t>
            </w:r>
          </w:p>
        </w:tc>
      </w:tr>
      <w:tr w:rsidR="00141C7A" w14:paraId="12B04F5E"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23E210E5"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Girona</w:t>
            </w:r>
          </w:p>
        </w:tc>
        <w:tc>
          <w:tcPr>
            <w:tcW w:w="2126" w:type="dxa"/>
            <w:vAlign w:val="bottom"/>
          </w:tcPr>
          <w:p w14:paraId="32AEF3D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11,68 €</w:t>
            </w:r>
          </w:p>
        </w:tc>
        <w:tc>
          <w:tcPr>
            <w:tcW w:w="2268" w:type="dxa"/>
            <w:vAlign w:val="bottom"/>
          </w:tcPr>
          <w:p w14:paraId="7CCD3FF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4,8%</w:t>
            </w:r>
          </w:p>
        </w:tc>
        <w:tc>
          <w:tcPr>
            <w:tcW w:w="1963" w:type="dxa"/>
            <w:vAlign w:val="bottom"/>
          </w:tcPr>
          <w:p w14:paraId="691CD8A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11,8%</w:t>
            </w:r>
          </w:p>
        </w:tc>
      </w:tr>
      <w:tr w:rsidR="00141C7A" w14:paraId="553D7AD8"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0E194AE"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Córdoba</w:t>
            </w:r>
          </w:p>
        </w:tc>
        <w:tc>
          <w:tcPr>
            <w:tcW w:w="2126" w:type="dxa"/>
            <w:vAlign w:val="bottom"/>
          </w:tcPr>
          <w:p w14:paraId="39118E4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7,72 €</w:t>
            </w:r>
          </w:p>
        </w:tc>
        <w:tc>
          <w:tcPr>
            <w:tcW w:w="2268" w:type="dxa"/>
            <w:vAlign w:val="bottom"/>
          </w:tcPr>
          <w:p w14:paraId="718C4D6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4,6%</w:t>
            </w:r>
          </w:p>
        </w:tc>
        <w:tc>
          <w:tcPr>
            <w:tcW w:w="1963" w:type="dxa"/>
            <w:vAlign w:val="bottom"/>
          </w:tcPr>
          <w:p w14:paraId="2E823BD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8,9%</w:t>
            </w:r>
          </w:p>
        </w:tc>
      </w:tr>
      <w:tr w:rsidR="00141C7A" w14:paraId="0018D651"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29E99F8"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Salamanca</w:t>
            </w:r>
          </w:p>
        </w:tc>
        <w:tc>
          <w:tcPr>
            <w:tcW w:w="2126" w:type="dxa"/>
            <w:vAlign w:val="bottom"/>
          </w:tcPr>
          <w:p w14:paraId="09858F5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9,04 €</w:t>
            </w:r>
          </w:p>
        </w:tc>
        <w:tc>
          <w:tcPr>
            <w:tcW w:w="2268" w:type="dxa"/>
            <w:vAlign w:val="bottom"/>
          </w:tcPr>
          <w:p w14:paraId="63D8EB0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4,0%</w:t>
            </w:r>
          </w:p>
        </w:tc>
        <w:tc>
          <w:tcPr>
            <w:tcW w:w="1963" w:type="dxa"/>
            <w:vAlign w:val="bottom"/>
          </w:tcPr>
          <w:p w14:paraId="13BE218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9,0%</w:t>
            </w:r>
          </w:p>
        </w:tc>
      </w:tr>
      <w:tr w:rsidR="00141C7A" w14:paraId="77CCFCB5"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3E2A396"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Zamora</w:t>
            </w:r>
          </w:p>
        </w:tc>
        <w:tc>
          <w:tcPr>
            <w:tcW w:w="2126" w:type="dxa"/>
            <w:vAlign w:val="bottom"/>
          </w:tcPr>
          <w:p w14:paraId="38AA9A3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5,89 €</w:t>
            </w:r>
          </w:p>
        </w:tc>
        <w:tc>
          <w:tcPr>
            <w:tcW w:w="2268" w:type="dxa"/>
            <w:vAlign w:val="bottom"/>
          </w:tcPr>
          <w:p w14:paraId="03EC217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3,9%</w:t>
            </w:r>
          </w:p>
        </w:tc>
        <w:tc>
          <w:tcPr>
            <w:tcW w:w="1963" w:type="dxa"/>
            <w:vAlign w:val="bottom"/>
          </w:tcPr>
          <w:p w14:paraId="14CC2C5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 -</w:t>
            </w:r>
          </w:p>
        </w:tc>
      </w:tr>
      <w:tr w:rsidR="00141C7A" w14:paraId="7FC4AEA7"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E07B16E"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A Coruña</w:t>
            </w:r>
          </w:p>
        </w:tc>
        <w:tc>
          <w:tcPr>
            <w:tcW w:w="2126" w:type="dxa"/>
            <w:vAlign w:val="bottom"/>
          </w:tcPr>
          <w:p w14:paraId="582E7E3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8,14 €</w:t>
            </w:r>
          </w:p>
        </w:tc>
        <w:tc>
          <w:tcPr>
            <w:tcW w:w="2268" w:type="dxa"/>
            <w:vAlign w:val="bottom"/>
          </w:tcPr>
          <w:p w14:paraId="0AADA34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3,7%</w:t>
            </w:r>
          </w:p>
        </w:tc>
        <w:tc>
          <w:tcPr>
            <w:tcW w:w="1963" w:type="dxa"/>
            <w:vAlign w:val="bottom"/>
          </w:tcPr>
          <w:p w14:paraId="425CDE3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5,0%</w:t>
            </w:r>
          </w:p>
        </w:tc>
      </w:tr>
      <w:tr w:rsidR="00141C7A" w14:paraId="3B3D2208"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76D26FE"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Badajoz</w:t>
            </w:r>
          </w:p>
        </w:tc>
        <w:tc>
          <w:tcPr>
            <w:tcW w:w="2126" w:type="dxa"/>
            <w:vAlign w:val="bottom"/>
          </w:tcPr>
          <w:p w14:paraId="717DAE8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6,56 €</w:t>
            </w:r>
          </w:p>
        </w:tc>
        <w:tc>
          <w:tcPr>
            <w:tcW w:w="2268" w:type="dxa"/>
            <w:vAlign w:val="bottom"/>
          </w:tcPr>
          <w:p w14:paraId="7D9D12C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3,6%</w:t>
            </w:r>
          </w:p>
        </w:tc>
        <w:tc>
          <w:tcPr>
            <w:tcW w:w="1963" w:type="dxa"/>
            <w:vAlign w:val="bottom"/>
          </w:tcPr>
          <w:p w14:paraId="0DE592C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7,2%</w:t>
            </w:r>
          </w:p>
        </w:tc>
      </w:tr>
      <w:tr w:rsidR="00141C7A" w14:paraId="76A5E3C1"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34F4DC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Tarragona</w:t>
            </w:r>
          </w:p>
        </w:tc>
        <w:tc>
          <w:tcPr>
            <w:tcW w:w="2126" w:type="dxa"/>
            <w:vAlign w:val="bottom"/>
          </w:tcPr>
          <w:p w14:paraId="04684A2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9,48 €</w:t>
            </w:r>
          </w:p>
        </w:tc>
        <w:tc>
          <w:tcPr>
            <w:tcW w:w="2268" w:type="dxa"/>
            <w:vAlign w:val="bottom"/>
          </w:tcPr>
          <w:p w14:paraId="2FF07E4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3,6%</w:t>
            </w:r>
          </w:p>
        </w:tc>
        <w:tc>
          <w:tcPr>
            <w:tcW w:w="1963" w:type="dxa"/>
            <w:vAlign w:val="bottom"/>
          </w:tcPr>
          <w:p w14:paraId="382821C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15,0%</w:t>
            </w:r>
          </w:p>
        </w:tc>
      </w:tr>
      <w:tr w:rsidR="00141C7A" w14:paraId="3FBD3DD4"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51F4FF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Navarra</w:t>
            </w:r>
          </w:p>
        </w:tc>
        <w:tc>
          <w:tcPr>
            <w:tcW w:w="2126" w:type="dxa"/>
            <w:vAlign w:val="bottom"/>
          </w:tcPr>
          <w:p w14:paraId="2D4C4D8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10,71 €</w:t>
            </w:r>
          </w:p>
        </w:tc>
        <w:tc>
          <w:tcPr>
            <w:tcW w:w="2268" w:type="dxa"/>
            <w:vAlign w:val="bottom"/>
          </w:tcPr>
          <w:p w14:paraId="63477C8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3,1%</w:t>
            </w:r>
          </w:p>
        </w:tc>
        <w:tc>
          <w:tcPr>
            <w:tcW w:w="1963" w:type="dxa"/>
            <w:vAlign w:val="bottom"/>
          </w:tcPr>
          <w:p w14:paraId="488209C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5,9%</w:t>
            </w:r>
          </w:p>
        </w:tc>
      </w:tr>
      <w:tr w:rsidR="00141C7A" w14:paraId="207DBE85"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9F9CC80"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lastRenderedPageBreak/>
              <w:t>Valladolid</w:t>
            </w:r>
          </w:p>
        </w:tc>
        <w:tc>
          <w:tcPr>
            <w:tcW w:w="2126" w:type="dxa"/>
            <w:vAlign w:val="bottom"/>
          </w:tcPr>
          <w:p w14:paraId="5F27263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7,77 €</w:t>
            </w:r>
          </w:p>
        </w:tc>
        <w:tc>
          <w:tcPr>
            <w:tcW w:w="2268" w:type="dxa"/>
            <w:vAlign w:val="bottom"/>
          </w:tcPr>
          <w:p w14:paraId="7BF1CC0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3,1%</w:t>
            </w:r>
          </w:p>
        </w:tc>
        <w:tc>
          <w:tcPr>
            <w:tcW w:w="1963" w:type="dxa"/>
            <w:vAlign w:val="bottom"/>
          </w:tcPr>
          <w:p w14:paraId="062DA77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4,7%</w:t>
            </w:r>
          </w:p>
        </w:tc>
      </w:tr>
      <w:tr w:rsidR="00141C7A" w14:paraId="696FFDE5"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1302C2B2"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Murcia</w:t>
            </w:r>
          </w:p>
        </w:tc>
        <w:tc>
          <w:tcPr>
            <w:tcW w:w="2126" w:type="dxa"/>
            <w:vAlign w:val="bottom"/>
          </w:tcPr>
          <w:p w14:paraId="6BF3D9F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7,89 €</w:t>
            </w:r>
          </w:p>
        </w:tc>
        <w:tc>
          <w:tcPr>
            <w:tcW w:w="2268" w:type="dxa"/>
            <w:vAlign w:val="bottom"/>
          </w:tcPr>
          <w:p w14:paraId="04FEA90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2,9%</w:t>
            </w:r>
          </w:p>
        </w:tc>
        <w:tc>
          <w:tcPr>
            <w:tcW w:w="1963" w:type="dxa"/>
            <w:vAlign w:val="bottom"/>
          </w:tcPr>
          <w:p w14:paraId="38A6935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2,5%</w:t>
            </w:r>
          </w:p>
        </w:tc>
      </w:tr>
      <w:tr w:rsidR="00141C7A" w14:paraId="143F8979"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86C335B"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Huesca</w:t>
            </w:r>
          </w:p>
        </w:tc>
        <w:tc>
          <w:tcPr>
            <w:tcW w:w="2126" w:type="dxa"/>
            <w:vAlign w:val="bottom"/>
          </w:tcPr>
          <w:p w14:paraId="39FAD28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7,68 €</w:t>
            </w:r>
          </w:p>
        </w:tc>
        <w:tc>
          <w:tcPr>
            <w:tcW w:w="2268" w:type="dxa"/>
            <w:vAlign w:val="bottom"/>
          </w:tcPr>
          <w:p w14:paraId="666B157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2,8%</w:t>
            </w:r>
          </w:p>
        </w:tc>
        <w:tc>
          <w:tcPr>
            <w:tcW w:w="1963" w:type="dxa"/>
            <w:vAlign w:val="bottom"/>
          </w:tcPr>
          <w:p w14:paraId="3522D48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 </w:t>
            </w:r>
          </w:p>
        </w:tc>
      </w:tr>
      <w:tr w:rsidR="00141C7A" w14:paraId="2E04BB4E"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4899F4D"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Sevilla</w:t>
            </w:r>
          </w:p>
        </w:tc>
        <w:tc>
          <w:tcPr>
            <w:tcW w:w="2126" w:type="dxa"/>
            <w:vAlign w:val="bottom"/>
          </w:tcPr>
          <w:p w14:paraId="0EB13D9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10,42 €</w:t>
            </w:r>
          </w:p>
        </w:tc>
        <w:tc>
          <w:tcPr>
            <w:tcW w:w="2268" w:type="dxa"/>
            <w:vAlign w:val="bottom"/>
          </w:tcPr>
          <w:p w14:paraId="4094A3E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2,7%</w:t>
            </w:r>
          </w:p>
        </w:tc>
        <w:tc>
          <w:tcPr>
            <w:tcW w:w="1963" w:type="dxa"/>
            <w:vAlign w:val="bottom"/>
          </w:tcPr>
          <w:p w14:paraId="216154F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7,8%</w:t>
            </w:r>
          </w:p>
        </w:tc>
      </w:tr>
      <w:tr w:rsidR="00141C7A" w14:paraId="40D48FC7"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6926EB0"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Asturias</w:t>
            </w:r>
          </w:p>
        </w:tc>
        <w:tc>
          <w:tcPr>
            <w:tcW w:w="2126" w:type="dxa"/>
            <w:vAlign w:val="bottom"/>
          </w:tcPr>
          <w:p w14:paraId="3AAD172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8,58 €</w:t>
            </w:r>
          </w:p>
        </w:tc>
        <w:tc>
          <w:tcPr>
            <w:tcW w:w="2268" w:type="dxa"/>
            <w:vAlign w:val="bottom"/>
          </w:tcPr>
          <w:p w14:paraId="1D5D018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2,4%</w:t>
            </w:r>
          </w:p>
        </w:tc>
        <w:tc>
          <w:tcPr>
            <w:tcW w:w="1963" w:type="dxa"/>
            <w:vAlign w:val="bottom"/>
          </w:tcPr>
          <w:p w14:paraId="140FE51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4,0%</w:t>
            </w:r>
          </w:p>
        </w:tc>
      </w:tr>
      <w:tr w:rsidR="00141C7A" w14:paraId="5B116517"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59C98C4"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Málaga</w:t>
            </w:r>
          </w:p>
        </w:tc>
        <w:tc>
          <w:tcPr>
            <w:tcW w:w="2126" w:type="dxa"/>
            <w:vAlign w:val="bottom"/>
          </w:tcPr>
          <w:p w14:paraId="539D580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13,03 €</w:t>
            </w:r>
          </w:p>
        </w:tc>
        <w:tc>
          <w:tcPr>
            <w:tcW w:w="2268" w:type="dxa"/>
            <w:vAlign w:val="bottom"/>
          </w:tcPr>
          <w:p w14:paraId="56466FD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2,4%</w:t>
            </w:r>
          </w:p>
        </w:tc>
        <w:tc>
          <w:tcPr>
            <w:tcW w:w="1963" w:type="dxa"/>
            <w:vAlign w:val="bottom"/>
          </w:tcPr>
          <w:p w14:paraId="673E460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22,9%</w:t>
            </w:r>
          </w:p>
        </w:tc>
      </w:tr>
      <w:tr w:rsidR="00141C7A" w14:paraId="340F53DE"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560086F"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Melilla</w:t>
            </w:r>
          </w:p>
        </w:tc>
        <w:tc>
          <w:tcPr>
            <w:tcW w:w="2126" w:type="dxa"/>
            <w:vAlign w:val="bottom"/>
          </w:tcPr>
          <w:p w14:paraId="1030657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9,67 €</w:t>
            </w:r>
          </w:p>
        </w:tc>
        <w:tc>
          <w:tcPr>
            <w:tcW w:w="2268" w:type="dxa"/>
            <w:vAlign w:val="bottom"/>
          </w:tcPr>
          <w:p w14:paraId="2BB04EB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2,3%</w:t>
            </w:r>
          </w:p>
        </w:tc>
        <w:tc>
          <w:tcPr>
            <w:tcW w:w="1963" w:type="dxa"/>
            <w:vAlign w:val="bottom"/>
          </w:tcPr>
          <w:p w14:paraId="25C93BF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6,7%</w:t>
            </w:r>
          </w:p>
        </w:tc>
      </w:tr>
      <w:tr w:rsidR="00141C7A" w14:paraId="77C83524"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B114842"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Granada</w:t>
            </w:r>
          </w:p>
        </w:tc>
        <w:tc>
          <w:tcPr>
            <w:tcW w:w="2126" w:type="dxa"/>
            <w:vAlign w:val="bottom"/>
          </w:tcPr>
          <w:p w14:paraId="710DF94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8,60 €</w:t>
            </w:r>
          </w:p>
        </w:tc>
        <w:tc>
          <w:tcPr>
            <w:tcW w:w="2268" w:type="dxa"/>
            <w:vAlign w:val="bottom"/>
          </w:tcPr>
          <w:p w14:paraId="4021B2F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2,3%</w:t>
            </w:r>
          </w:p>
        </w:tc>
        <w:tc>
          <w:tcPr>
            <w:tcW w:w="1963" w:type="dxa"/>
            <w:vAlign w:val="bottom"/>
          </w:tcPr>
          <w:p w14:paraId="67DBD6B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10,4%</w:t>
            </w:r>
          </w:p>
        </w:tc>
      </w:tr>
      <w:tr w:rsidR="00141C7A" w14:paraId="2E28D8D1"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56AB950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Palencia</w:t>
            </w:r>
          </w:p>
        </w:tc>
        <w:tc>
          <w:tcPr>
            <w:tcW w:w="2126" w:type="dxa"/>
            <w:vAlign w:val="bottom"/>
          </w:tcPr>
          <w:p w14:paraId="0F81C7A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6,51 €</w:t>
            </w:r>
          </w:p>
        </w:tc>
        <w:tc>
          <w:tcPr>
            <w:tcW w:w="2268" w:type="dxa"/>
            <w:vAlign w:val="bottom"/>
          </w:tcPr>
          <w:p w14:paraId="00D5006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2,0%</w:t>
            </w:r>
          </w:p>
        </w:tc>
        <w:tc>
          <w:tcPr>
            <w:tcW w:w="1963" w:type="dxa"/>
            <w:vAlign w:val="bottom"/>
          </w:tcPr>
          <w:p w14:paraId="067E164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2,2%</w:t>
            </w:r>
          </w:p>
        </w:tc>
      </w:tr>
      <w:tr w:rsidR="00141C7A" w14:paraId="763071DF"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0128C0B"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Pontevedra</w:t>
            </w:r>
          </w:p>
        </w:tc>
        <w:tc>
          <w:tcPr>
            <w:tcW w:w="2126" w:type="dxa"/>
            <w:vAlign w:val="bottom"/>
          </w:tcPr>
          <w:p w14:paraId="129372C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9,15 €</w:t>
            </w:r>
          </w:p>
        </w:tc>
        <w:tc>
          <w:tcPr>
            <w:tcW w:w="2268" w:type="dxa"/>
            <w:vAlign w:val="bottom"/>
          </w:tcPr>
          <w:p w14:paraId="3DA7FAD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1,9%</w:t>
            </w:r>
          </w:p>
        </w:tc>
        <w:tc>
          <w:tcPr>
            <w:tcW w:w="1963" w:type="dxa"/>
            <w:vAlign w:val="bottom"/>
          </w:tcPr>
          <w:p w14:paraId="704DDD5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4,9%</w:t>
            </w:r>
          </w:p>
        </w:tc>
      </w:tr>
      <w:tr w:rsidR="00141C7A" w14:paraId="64483513"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3B8D652F"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Ciudad Real</w:t>
            </w:r>
          </w:p>
        </w:tc>
        <w:tc>
          <w:tcPr>
            <w:tcW w:w="2126" w:type="dxa"/>
            <w:vAlign w:val="bottom"/>
          </w:tcPr>
          <w:p w14:paraId="3A6F889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5,47 €</w:t>
            </w:r>
          </w:p>
        </w:tc>
        <w:tc>
          <w:tcPr>
            <w:tcW w:w="2268" w:type="dxa"/>
            <w:vAlign w:val="bottom"/>
          </w:tcPr>
          <w:p w14:paraId="63D75AB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1,9%</w:t>
            </w:r>
          </w:p>
        </w:tc>
        <w:tc>
          <w:tcPr>
            <w:tcW w:w="1963" w:type="dxa"/>
            <w:vAlign w:val="bottom"/>
          </w:tcPr>
          <w:p w14:paraId="57BF631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2,2%</w:t>
            </w:r>
          </w:p>
        </w:tc>
      </w:tr>
      <w:tr w:rsidR="00141C7A" w14:paraId="5877B493"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129190E"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Alicante</w:t>
            </w:r>
          </w:p>
        </w:tc>
        <w:tc>
          <w:tcPr>
            <w:tcW w:w="2126" w:type="dxa"/>
            <w:vAlign w:val="bottom"/>
          </w:tcPr>
          <w:p w14:paraId="60B3114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9,97 €</w:t>
            </w:r>
          </w:p>
        </w:tc>
        <w:tc>
          <w:tcPr>
            <w:tcW w:w="2268" w:type="dxa"/>
            <w:vAlign w:val="bottom"/>
          </w:tcPr>
          <w:p w14:paraId="50AB309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1,5%</w:t>
            </w:r>
          </w:p>
        </w:tc>
        <w:tc>
          <w:tcPr>
            <w:tcW w:w="1963" w:type="dxa"/>
            <w:vAlign w:val="bottom"/>
          </w:tcPr>
          <w:p w14:paraId="5274734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21,6%</w:t>
            </w:r>
          </w:p>
        </w:tc>
      </w:tr>
      <w:tr w:rsidR="00141C7A" w14:paraId="2713ED35"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03574B51"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Castellón</w:t>
            </w:r>
          </w:p>
        </w:tc>
        <w:tc>
          <w:tcPr>
            <w:tcW w:w="2126" w:type="dxa"/>
            <w:vAlign w:val="bottom"/>
          </w:tcPr>
          <w:p w14:paraId="46F102B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7,16 €</w:t>
            </w:r>
          </w:p>
        </w:tc>
        <w:tc>
          <w:tcPr>
            <w:tcW w:w="2268" w:type="dxa"/>
            <w:vAlign w:val="bottom"/>
          </w:tcPr>
          <w:p w14:paraId="270231B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1,3%</w:t>
            </w:r>
          </w:p>
        </w:tc>
        <w:tc>
          <w:tcPr>
            <w:tcW w:w="1963" w:type="dxa"/>
            <w:vAlign w:val="bottom"/>
          </w:tcPr>
          <w:p w14:paraId="1A39663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0"/>
                <w:szCs w:val="20"/>
              </w:rPr>
              <w:t>-1,6%</w:t>
            </w:r>
          </w:p>
        </w:tc>
      </w:tr>
      <w:tr w:rsidR="00141C7A" w14:paraId="2F8DA675"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27FC2D3"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Araba - Álava</w:t>
            </w:r>
          </w:p>
        </w:tc>
        <w:tc>
          <w:tcPr>
            <w:tcW w:w="2126" w:type="dxa"/>
            <w:vAlign w:val="bottom"/>
          </w:tcPr>
          <w:p w14:paraId="3A61F7D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11,46 €</w:t>
            </w:r>
          </w:p>
        </w:tc>
        <w:tc>
          <w:tcPr>
            <w:tcW w:w="2268" w:type="dxa"/>
            <w:vAlign w:val="bottom"/>
          </w:tcPr>
          <w:p w14:paraId="5B6CB44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1,1%</w:t>
            </w:r>
          </w:p>
        </w:tc>
        <w:tc>
          <w:tcPr>
            <w:tcW w:w="1963" w:type="dxa"/>
            <w:vAlign w:val="bottom"/>
          </w:tcPr>
          <w:p w14:paraId="744C560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 </w:t>
            </w:r>
          </w:p>
        </w:tc>
      </w:tr>
      <w:tr w:rsidR="00141C7A" w14:paraId="227128AF"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837B4D6"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Guadalajara</w:t>
            </w:r>
          </w:p>
        </w:tc>
        <w:tc>
          <w:tcPr>
            <w:tcW w:w="2126" w:type="dxa"/>
            <w:vAlign w:val="bottom"/>
          </w:tcPr>
          <w:p w14:paraId="3C2169E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7,55 €</w:t>
            </w:r>
          </w:p>
        </w:tc>
        <w:tc>
          <w:tcPr>
            <w:tcW w:w="2268" w:type="dxa"/>
            <w:vAlign w:val="bottom"/>
          </w:tcPr>
          <w:p w14:paraId="68E7CB6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0,3%</w:t>
            </w:r>
          </w:p>
        </w:tc>
        <w:tc>
          <w:tcPr>
            <w:tcW w:w="1963" w:type="dxa"/>
            <w:vAlign w:val="bottom"/>
          </w:tcPr>
          <w:p w14:paraId="1F73397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2,0%</w:t>
            </w:r>
          </w:p>
        </w:tc>
      </w:tr>
      <w:tr w:rsidR="00141C7A" w14:paraId="774F9C3E"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6A3284DC"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Zaragoza</w:t>
            </w:r>
          </w:p>
        </w:tc>
        <w:tc>
          <w:tcPr>
            <w:tcW w:w="2126" w:type="dxa"/>
            <w:vAlign w:val="bottom"/>
          </w:tcPr>
          <w:p w14:paraId="2F1FCA1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9,20 €</w:t>
            </w:r>
          </w:p>
        </w:tc>
        <w:tc>
          <w:tcPr>
            <w:tcW w:w="2268" w:type="dxa"/>
            <w:vAlign w:val="bottom"/>
          </w:tcPr>
          <w:p w14:paraId="7199540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0,2%</w:t>
            </w:r>
          </w:p>
        </w:tc>
        <w:tc>
          <w:tcPr>
            <w:tcW w:w="1963" w:type="dxa"/>
            <w:vAlign w:val="bottom"/>
          </w:tcPr>
          <w:p w14:paraId="2238C7A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3,0%</w:t>
            </w:r>
          </w:p>
        </w:tc>
      </w:tr>
      <w:tr w:rsidR="00141C7A" w14:paraId="11B89FA6" w14:textId="77777777" w:rsidTr="00141C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4429E32B"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Bizkaia</w:t>
            </w:r>
          </w:p>
        </w:tc>
        <w:tc>
          <w:tcPr>
            <w:tcW w:w="2126" w:type="dxa"/>
            <w:vAlign w:val="bottom"/>
          </w:tcPr>
          <w:p w14:paraId="15FCD12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13,33 €</w:t>
            </w:r>
          </w:p>
        </w:tc>
        <w:tc>
          <w:tcPr>
            <w:tcW w:w="2268" w:type="dxa"/>
            <w:vAlign w:val="bottom"/>
          </w:tcPr>
          <w:p w14:paraId="1EF0613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0"/>
                <w:szCs w:val="20"/>
              </w:rPr>
              <w:t>-0,4%</w:t>
            </w:r>
          </w:p>
        </w:tc>
        <w:tc>
          <w:tcPr>
            <w:tcW w:w="1963" w:type="dxa"/>
            <w:vAlign w:val="bottom"/>
          </w:tcPr>
          <w:p w14:paraId="06CD6C1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3,3%</w:t>
            </w:r>
          </w:p>
        </w:tc>
      </w:tr>
      <w:tr w:rsidR="00141C7A" w14:paraId="6EC764F0" w14:textId="77777777" w:rsidTr="00141C7A">
        <w:trPr>
          <w:trHeight w:val="273"/>
        </w:trPr>
        <w:tc>
          <w:tcPr>
            <w:cnfStyle w:val="001000000000" w:firstRow="0" w:lastRow="0" w:firstColumn="1" w:lastColumn="0" w:oddVBand="0" w:evenVBand="0" w:oddHBand="0" w:evenHBand="0" w:firstRowFirstColumn="0" w:firstRowLastColumn="0" w:lastRowFirstColumn="0" w:lastRowLastColumn="0"/>
            <w:tcW w:w="2547" w:type="dxa"/>
            <w:shd w:val="clear" w:color="auto" w:fill="1DBDC5"/>
            <w:vAlign w:val="bottom"/>
          </w:tcPr>
          <w:p w14:paraId="72D16F5B" w14:textId="77777777" w:rsidR="00141C7A" w:rsidRDefault="00000000">
            <w:pPr>
              <w:rPr>
                <w:rFonts w:ascii="Open Sans" w:eastAsia="Open Sans" w:hAnsi="Open Sans" w:cs="Open Sans"/>
                <w:sz w:val="20"/>
                <w:szCs w:val="20"/>
              </w:rPr>
            </w:pPr>
            <w:r>
              <w:rPr>
                <w:rFonts w:ascii="Open Sans" w:eastAsia="Open Sans" w:hAnsi="Open Sans" w:cs="Open Sans"/>
                <w:b w:val="0"/>
                <w:sz w:val="20"/>
                <w:szCs w:val="20"/>
              </w:rPr>
              <w:t>Gipuzkoa</w:t>
            </w:r>
          </w:p>
        </w:tc>
        <w:tc>
          <w:tcPr>
            <w:tcW w:w="2126" w:type="dxa"/>
            <w:vAlign w:val="bottom"/>
          </w:tcPr>
          <w:p w14:paraId="67A9DDE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15,98 €</w:t>
            </w:r>
          </w:p>
        </w:tc>
        <w:tc>
          <w:tcPr>
            <w:tcW w:w="2268" w:type="dxa"/>
            <w:vAlign w:val="bottom"/>
          </w:tcPr>
          <w:p w14:paraId="7AB3043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9C0006"/>
                <w:sz w:val="20"/>
                <w:szCs w:val="20"/>
              </w:rPr>
              <w:t>-0,7%</w:t>
            </w:r>
          </w:p>
        </w:tc>
        <w:tc>
          <w:tcPr>
            <w:tcW w:w="1963" w:type="dxa"/>
            <w:vAlign w:val="bottom"/>
          </w:tcPr>
          <w:p w14:paraId="40B4AFC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2,2%</w:t>
            </w:r>
          </w:p>
        </w:tc>
      </w:tr>
    </w:tbl>
    <w:p w14:paraId="7278459E"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interanual y precio</w:t>
      </w:r>
    </w:p>
    <w:tbl>
      <w:tblPr>
        <w:tblStyle w:val="a1"/>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551"/>
        <w:gridCol w:w="1701"/>
        <w:gridCol w:w="1503"/>
        <w:gridCol w:w="1743"/>
      </w:tblGrid>
      <w:tr w:rsidR="00141C7A" w14:paraId="7A5589E1" w14:textId="77777777" w:rsidTr="00141C7A">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0B13B71D" w14:textId="77777777" w:rsidR="00141C7A"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551" w:type="dxa"/>
            <w:shd w:val="clear" w:color="auto" w:fill="1DBDC5"/>
            <w:vAlign w:val="center"/>
          </w:tcPr>
          <w:p w14:paraId="0E6478A1"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701" w:type="dxa"/>
            <w:shd w:val="clear" w:color="auto" w:fill="1DBDC5"/>
          </w:tcPr>
          <w:p w14:paraId="3F746898" w14:textId="77777777" w:rsidR="00141C7A"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1503" w:type="dxa"/>
            <w:shd w:val="clear" w:color="auto" w:fill="1DBDC5"/>
          </w:tcPr>
          <w:p w14:paraId="6FDD5A38"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9DB0FBB"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43" w:type="dxa"/>
            <w:shd w:val="clear" w:color="auto" w:fill="1DBDC5"/>
          </w:tcPr>
          <w:p w14:paraId="03F7364E"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DEAF8BF"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315DC7C6"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E977C6B"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548CDC21"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01" w:type="dxa"/>
            <w:vAlign w:val="bottom"/>
          </w:tcPr>
          <w:p w14:paraId="3AE5ADD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15,60 €</w:t>
            </w:r>
          </w:p>
        </w:tc>
        <w:tc>
          <w:tcPr>
            <w:tcW w:w="1503" w:type="dxa"/>
            <w:vAlign w:val="bottom"/>
          </w:tcPr>
          <w:p w14:paraId="184BC2E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9,2%</w:t>
            </w:r>
          </w:p>
        </w:tc>
        <w:tc>
          <w:tcPr>
            <w:tcW w:w="1743" w:type="dxa"/>
            <w:vAlign w:val="bottom"/>
          </w:tcPr>
          <w:p w14:paraId="2D8062D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31,9%</w:t>
            </w:r>
          </w:p>
        </w:tc>
      </w:tr>
      <w:tr w:rsidR="00141C7A" w14:paraId="30A60C3E"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5C5CAB2"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vAlign w:val="bottom"/>
          </w:tcPr>
          <w:p w14:paraId="3FFE11B7"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01" w:type="dxa"/>
            <w:vAlign w:val="bottom"/>
          </w:tcPr>
          <w:p w14:paraId="10FA677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7,06 €</w:t>
            </w:r>
          </w:p>
        </w:tc>
        <w:tc>
          <w:tcPr>
            <w:tcW w:w="1503" w:type="dxa"/>
            <w:vAlign w:val="bottom"/>
          </w:tcPr>
          <w:p w14:paraId="7160B6E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8,8%</w:t>
            </w:r>
          </w:p>
        </w:tc>
        <w:tc>
          <w:tcPr>
            <w:tcW w:w="1743" w:type="dxa"/>
            <w:vAlign w:val="bottom"/>
          </w:tcPr>
          <w:p w14:paraId="2655478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r>
      <w:tr w:rsidR="00141C7A" w14:paraId="2BE69AD9"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D306636"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vAlign w:val="bottom"/>
          </w:tcPr>
          <w:p w14:paraId="74CE0E9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01" w:type="dxa"/>
            <w:vAlign w:val="bottom"/>
          </w:tcPr>
          <w:p w14:paraId="2012A32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11,92 €</w:t>
            </w:r>
          </w:p>
        </w:tc>
        <w:tc>
          <w:tcPr>
            <w:tcW w:w="1503" w:type="dxa"/>
            <w:vAlign w:val="bottom"/>
          </w:tcPr>
          <w:p w14:paraId="0608EE9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7,9%</w:t>
            </w:r>
          </w:p>
        </w:tc>
        <w:tc>
          <w:tcPr>
            <w:tcW w:w="1743" w:type="dxa"/>
            <w:vAlign w:val="bottom"/>
          </w:tcPr>
          <w:p w14:paraId="1FB6339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w:t>
            </w:r>
          </w:p>
        </w:tc>
      </w:tr>
      <w:tr w:rsidR="00141C7A" w14:paraId="49D4EE36"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8CF52FE"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vAlign w:val="bottom"/>
          </w:tcPr>
          <w:p w14:paraId="54AFC425"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01" w:type="dxa"/>
            <w:vAlign w:val="bottom"/>
          </w:tcPr>
          <w:p w14:paraId="7604B28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12,60 €</w:t>
            </w:r>
          </w:p>
        </w:tc>
        <w:tc>
          <w:tcPr>
            <w:tcW w:w="1503" w:type="dxa"/>
            <w:vAlign w:val="bottom"/>
          </w:tcPr>
          <w:p w14:paraId="2D41E53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7,7%</w:t>
            </w:r>
          </w:p>
        </w:tc>
        <w:tc>
          <w:tcPr>
            <w:tcW w:w="1743" w:type="dxa"/>
            <w:vAlign w:val="bottom"/>
          </w:tcPr>
          <w:p w14:paraId="540473A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w:t>
            </w:r>
          </w:p>
        </w:tc>
      </w:tr>
      <w:tr w:rsidR="00141C7A" w14:paraId="1CE585B6"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8C357BA"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vAlign w:val="bottom"/>
          </w:tcPr>
          <w:p w14:paraId="49092055"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701" w:type="dxa"/>
            <w:vAlign w:val="bottom"/>
          </w:tcPr>
          <w:p w14:paraId="7E2A4BB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8,85 €</w:t>
            </w:r>
          </w:p>
        </w:tc>
        <w:tc>
          <w:tcPr>
            <w:tcW w:w="1503" w:type="dxa"/>
            <w:vAlign w:val="bottom"/>
          </w:tcPr>
          <w:p w14:paraId="37A6DE4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7,5%</w:t>
            </w:r>
          </w:p>
        </w:tc>
        <w:tc>
          <w:tcPr>
            <w:tcW w:w="1743" w:type="dxa"/>
            <w:vAlign w:val="bottom"/>
          </w:tcPr>
          <w:p w14:paraId="17AB2CE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w:t>
            </w:r>
          </w:p>
        </w:tc>
      </w:tr>
      <w:tr w:rsidR="00141C7A" w14:paraId="03A74B7C"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C476605"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vAlign w:val="bottom"/>
          </w:tcPr>
          <w:p w14:paraId="4A218B8F"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701" w:type="dxa"/>
            <w:vAlign w:val="bottom"/>
          </w:tcPr>
          <w:p w14:paraId="03F3BA3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8,72 €</w:t>
            </w:r>
          </w:p>
        </w:tc>
        <w:tc>
          <w:tcPr>
            <w:tcW w:w="1503" w:type="dxa"/>
            <w:vAlign w:val="bottom"/>
          </w:tcPr>
          <w:p w14:paraId="383B1AC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6,5%</w:t>
            </w:r>
          </w:p>
        </w:tc>
        <w:tc>
          <w:tcPr>
            <w:tcW w:w="1743" w:type="dxa"/>
            <w:vAlign w:val="bottom"/>
          </w:tcPr>
          <w:p w14:paraId="4E7F45D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w:t>
            </w:r>
          </w:p>
        </w:tc>
      </w:tr>
      <w:tr w:rsidR="00141C7A" w14:paraId="5C648F54"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407899F"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vAlign w:val="bottom"/>
          </w:tcPr>
          <w:p w14:paraId="70376DBA"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01" w:type="dxa"/>
            <w:vAlign w:val="bottom"/>
          </w:tcPr>
          <w:p w14:paraId="1979780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9,76 €</w:t>
            </w:r>
          </w:p>
        </w:tc>
        <w:tc>
          <w:tcPr>
            <w:tcW w:w="1503" w:type="dxa"/>
            <w:vAlign w:val="bottom"/>
          </w:tcPr>
          <w:p w14:paraId="63FE56F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6,4%</w:t>
            </w:r>
          </w:p>
        </w:tc>
        <w:tc>
          <w:tcPr>
            <w:tcW w:w="1743" w:type="dxa"/>
            <w:vAlign w:val="bottom"/>
          </w:tcPr>
          <w:p w14:paraId="2F5B4B4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r>
      <w:tr w:rsidR="00141C7A" w14:paraId="4AECC666"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8DB78DD"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51" w:type="dxa"/>
            <w:vAlign w:val="bottom"/>
          </w:tcPr>
          <w:p w14:paraId="36B8669D"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5B4574F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6,63 €</w:t>
            </w:r>
          </w:p>
        </w:tc>
        <w:tc>
          <w:tcPr>
            <w:tcW w:w="1503" w:type="dxa"/>
            <w:vAlign w:val="bottom"/>
          </w:tcPr>
          <w:p w14:paraId="12A42E9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6,4%</w:t>
            </w:r>
          </w:p>
        </w:tc>
        <w:tc>
          <w:tcPr>
            <w:tcW w:w="1743" w:type="dxa"/>
            <w:vAlign w:val="bottom"/>
          </w:tcPr>
          <w:p w14:paraId="3F9B7BE5" w14:textId="77777777" w:rsidR="00141C7A" w:rsidRDefault="00141C7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r>
      <w:tr w:rsidR="00141C7A" w14:paraId="0E98E4A8"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8841875"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7EAB45CC"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01" w:type="dxa"/>
            <w:vAlign w:val="bottom"/>
          </w:tcPr>
          <w:p w14:paraId="0BA1A8B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7,99 €</w:t>
            </w:r>
          </w:p>
        </w:tc>
        <w:tc>
          <w:tcPr>
            <w:tcW w:w="1503" w:type="dxa"/>
            <w:vAlign w:val="bottom"/>
          </w:tcPr>
          <w:p w14:paraId="53D1FC7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5,8%</w:t>
            </w:r>
          </w:p>
        </w:tc>
        <w:tc>
          <w:tcPr>
            <w:tcW w:w="1743" w:type="dxa"/>
            <w:vAlign w:val="bottom"/>
          </w:tcPr>
          <w:p w14:paraId="39D07EA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r>
      <w:tr w:rsidR="00141C7A" w14:paraId="53A0FAC4"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A88B5C9"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09B28EB4"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01" w:type="dxa"/>
            <w:vAlign w:val="bottom"/>
          </w:tcPr>
          <w:p w14:paraId="2219491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17,66 €</w:t>
            </w:r>
          </w:p>
        </w:tc>
        <w:tc>
          <w:tcPr>
            <w:tcW w:w="1503" w:type="dxa"/>
            <w:vAlign w:val="bottom"/>
          </w:tcPr>
          <w:p w14:paraId="3F15A59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5,8%</w:t>
            </w:r>
          </w:p>
        </w:tc>
        <w:tc>
          <w:tcPr>
            <w:tcW w:w="1743" w:type="dxa"/>
            <w:vAlign w:val="bottom"/>
          </w:tcPr>
          <w:p w14:paraId="3C7E481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w:t>
            </w:r>
          </w:p>
        </w:tc>
      </w:tr>
      <w:tr w:rsidR="00141C7A" w14:paraId="68751688"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1C10B9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51" w:type="dxa"/>
            <w:vAlign w:val="bottom"/>
          </w:tcPr>
          <w:p w14:paraId="45E595C3"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701" w:type="dxa"/>
            <w:vAlign w:val="bottom"/>
          </w:tcPr>
          <w:p w14:paraId="13AF3CC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12,29 €</w:t>
            </w:r>
          </w:p>
        </w:tc>
        <w:tc>
          <w:tcPr>
            <w:tcW w:w="1503" w:type="dxa"/>
            <w:vAlign w:val="bottom"/>
          </w:tcPr>
          <w:p w14:paraId="44BA3C3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5,6%</w:t>
            </w:r>
          </w:p>
        </w:tc>
        <w:tc>
          <w:tcPr>
            <w:tcW w:w="1743" w:type="dxa"/>
            <w:vAlign w:val="bottom"/>
          </w:tcPr>
          <w:p w14:paraId="37A5A343" w14:textId="77777777" w:rsidR="00141C7A" w:rsidRDefault="00141C7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r>
      <w:tr w:rsidR="00141C7A" w14:paraId="0083D65E"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EEE4D66"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471C34C5"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701" w:type="dxa"/>
            <w:vAlign w:val="bottom"/>
          </w:tcPr>
          <w:p w14:paraId="2021470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7,02 €</w:t>
            </w:r>
          </w:p>
        </w:tc>
        <w:tc>
          <w:tcPr>
            <w:tcW w:w="1503" w:type="dxa"/>
            <w:vAlign w:val="bottom"/>
          </w:tcPr>
          <w:p w14:paraId="37ADB83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5,2%</w:t>
            </w:r>
          </w:p>
        </w:tc>
        <w:tc>
          <w:tcPr>
            <w:tcW w:w="1743" w:type="dxa"/>
            <w:vAlign w:val="bottom"/>
          </w:tcPr>
          <w:p w14:paraId="1E821C4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w:t>
            </w:r>
          </w:p>
        </w:tc>
      </w:tr>
      <w:tr w:rsidR="00141C7A" w14:paraId="6BAC444C"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CC39050"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vAlign w:val="bottom"/>
          </w:tcPr>
          <w:p w14:paraId="558447CC"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701" w:type="dxa"/>
            <w:vAlign w:val="bottom"/>
          </w:tcPr>
          <w:p w14:paraId="4EC3304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8,06 €</w:t>
            </w:r>
          </w:p>
        </w:tc>
        <w:tc>
          <w:tcPr>
            <w:tcW w:w="1503" w:type="dxa"/>
            <w:vAlign w:val="bottom"/>
          </w:tcPr>
          <w:p w14:paraId="3120057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4,8%</w:t>
            </w:r>
          </w:p>
        </w:tc>
        <w:tc>
          <w:tcPr>
            <w:tcW w:w="1743" w:type="dxa"/>
            <w:vAlign w:val="bottom"/>
          </w:tcPr>
          <w:p w14:paraId="347E486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w:t>
            </w:r>
          </w:p>
        </w:tc>
      </w:tr>
      <w:tr w:rsidR="00141C7A" w14:paraId="4F9909C1"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AC5103E"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vAlign w:val="bottom"/>
          </w:tcPr>
          <w:p w14:paraId="050D0573"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01" w:type="dxa"/>
            <w:vAlign w:val="bottom"/>
          </w:tcPr>
          <w:p w14:paraId="5F96C7F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8,52 €</w:t>
            </w:r>
          </w:p>
        </w:tc>
        <w:tc>
          <w:tcPr>
            <w:tcW w:w="1503" w:type="dxa"/>
            <w:vAlign w:val="bottom"/>
          </w:tcPr>
          <w:p w14:paraId="368261F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4,3%</w:t>
            </w:r>
          </w:p>
        </w:tc>
        <w:tc>
          <w:tcPr>
            <w:tcW w:w="1743" w:type="dxa"/>
            <w:vAlign w:val="bottom"/>
          </w:tcPr>
          <w:p w14:paraId="42F517A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w:t>
            </w:r>
          </w:p>
        </w:tc>
      </w:tr>
      <w:tr w:rsidR="00141C7A" w14:paraId="36DB1188"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D1811C5"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551" w:type="dxa"/>
            <w:vAlign w:val="bottom"/>
          </w:tcPr>
          <w:p w14:paraId="5F6E988B"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701" w:type="dxa"/>
            <w:vAlign w:val="bottom"/>
          </w:tcPr>
          <w:p w14:paraId="30DEEE8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8,76 €</w:t>
            </w:r>
          </w:p>
        </w:tc>
        <w:tc>
          <w:tcPr>
            <w:tcW w:w="1503" w:type="dxa"/>
            <w:vAlign w:val="bottom"/>
          </w:tcPr>
          <w:p w14:paraId="737094D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4,2%</w:t>
            </w:r>
          </w:p>
        </w:tc>
        <w:tc>
          <w:tcPr>
            <w:tcW w:w="1743" w:type="dxa"/>
            <w:vAlign w:val="bottom"/>
          </w:tcPr>
          <w:p w14:paraId="4109FA7B" w14:textId="77777777" w:rsidR="00141C7A" w:rsidRDefault="00141C7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r>
      <w:tr w:rsidR="00141C7A" w14:paraId="6AA96CCB"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D3C67E0"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6169AB34"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701" w:type="dxa"/>
            <w:vAlign w:val="bottom"/>
          </w:tcPr>
          <w:p w14:paraId="2DD9D7E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9,26 €</w:t>
            </w:r>
          </w:p>
        </w:tc>
        <w:tc>
          <w:tcPr>
            <w:tcW w:w="1503" w:type="dxa"/>
            <w:vAlign w:val="bottom"/>
          </w:tcPr>
          <w:p w14:paraId="193BEBD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3,7%</w:t>
            </w:r>
          </w:p>
        </w:tc>
        <w:tc>
          <w:tcPr>
            <w:tcW w:w="1743" w:type="dxa"/>
            <w:vAlign w:val="bottom"/>
          </w:tcPr>
          <w:p w14:paraId="2AD28E4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w:t>
            </w:r>
          </w:p>
        </w:tc>
      </w:tr>
      <w:tr w:rsidR="00141C7A" w14:paraId="4BFE1424"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00BFA5A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vAlign w:val="bottom"/>
          </w:tcPr>
          <w:p w14:paraId="5341CAF5"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01" w:type="dxa"/>
            <w:vAlign w:val="bottom"/>
          </w:tcPr>
          <w:p w14:paraId="1E13FF0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8,00 €</w:t>
            </w:r>
          </w:p>
        </w:tc>
        <w:tc>
          <w:tcPr>
            <w:tcW w:w="1503" w:type="dxa"/>
            <w:vAlign w:val="bottom"/>
          </w:tcPr>
          <w:p w14:paraId="002CB08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3,4%</w:t>
            </w:r>
          </w:p>
        </w:tc>
        <w:tc>
          <w:tcPr>
            <w:tcW w:w="1743" w:type="dxa"/>
            <w:vAlign w:val="bottom"/>
          </w:tcPr>
          <w:p w14:paraId="4D7CE8D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r>
      <w:tr w:rsidR="00141C7A" w14:paraId="171D3EE4"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D579798"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vAlign w:val="bottom"/>
          </w:tcPr>
          <w:p w14:paraId="545F9F59"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701" w:type="dxa"/>
            <w:vAlign w:val="bottom"/>
          </w:tcPr>
          <w:p w14:paraId="7371005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12,82 €</w:t>
            </w:r>
          </w:p>
        </w:tc>
        <w:tc>
          <w:tcPr>
            <w:tcW w:w="1503" w:type="dxa"/>
            <w:vAlign w:val="bottom"/>
          </w:tcPr>
          <w:p w14:paraId="512799E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3,1%</w:t>
            </w:r>
          </w:p>
        </w:tc>
        <w:tc>
          <w:tcPr>
            <w:tcW w:w="1743" w:type="dxa"/>
            <w:vAlign w:val="bottom"/>
          </w:tcPr>
          <w:p w14:paraId="7747C35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22,1%</w:t>
            </w:r>
          </w:p>
        </w:tc>
      </w:tr>
      <w:tr w:rsidR="00141C7A" w14:paraId="78DA0E61"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8026E7E"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7055C46B"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01" w:type="dxa"/>
            <w:vAlign w:val="bottom"/>
          </w:tcPr>
          <w:p w14:paraId="255D254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20,14 €</w:t>
            </w:r>
          </w:p>
        </w:tc>
        <w:tc>
          <w:tcPr>
            <w:tcW w:w="1503" w:type="dxa"/>
            <w:vAlign w:val="bottom"/>
          </w:tcPr>
          <w:p w14:paraId="016ABCC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3,0%</w:t>
            </w:r>
          </w:p>
        </w:tc>
        <w:tc>
          <w:tcPr>
            <w:tcW w:w="1743" w:type="dxa"/>
            <w:vAlign w:val="bottom"/>
          </w:tcPr>
          <w:p w14:paraId="76D8DE6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w:t>
            </w:r>
          </w:p>
        </w:tc>
      </w:tr>
      <w:tr w:rsidR="00141C7A" w14:paraId="5BD9AF96"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6066A4AF"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51" w:type="dxa"/>
            <w:vAlign w:val="bottom"/>
          </w:tcPr>
          <w:p w14:paraId="5CC8BABE"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701" w:type="dxa"/>
            <w:vAlign w:val="bottom"/>
          </w:tcPr>
          <w:p w14:paraId="1BB0FDD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13,63 €</w:t>
            </w:r>
          </w:p>
        </w:tc>
        <w:tc>
          <w:tcPr>
            <w:tcW w:w="1503" w:type="dxa"/>
            <w:vAlign w:val="bottom"/>
          </w:tcPr>
          <w:p w14:paraId="7005F8E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2,9%</w:t>
            </w:r>
          </w:p>
        </w:tc>
        <w:tc>
          <w:tcPr>
            <w:tcW w:w="1743" w:type="dxa"/>
            <w:vAlign w:val="bottom"/>
          </w:tcPr>
          <w:p w14:paraId="302A24F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27,3%</w:t>
            </w:r>
          </w:p>
        </w:tc>
      </w:tr>
      <w:tr w:rsidR="00141C7A" w14:paraId="06B2C736"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931F7BE"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vAlign w:val="bottom"/>
          </w:tcPr>
          <w:p w14:paraId="1CF9FD3B"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01" w:type="dxa"/>
            <w:vAlign w:val="bottom"/>
          </w:tcPr>
          <w:p w14:paraId="3D7485A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9,90 €</w:t>
            </w:r>
          </w:p>
        </w:tc>
        <w:tc>
          <w:tcPr>
            <w:tcW w:w="1503" w:type="dxa"/>
            <w:vAlign w:val="bottom"/>
          </w:tcPr>
          <w:p w14:paraId="3A38C4A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2,6%</w:t>
            </w:r>
          </w:p>
        </w:tc>
        <w:tc>
          <w:tcPr>
            <w:tcW w:w="1743" w:type="dxa"/>
            <w:vAlign w:val="bottom"/>
          </w:tcPr>
          <w:p w14:paraId="2EDD9BE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w:t>
            </w:r>
          </w:p>
        </w:tc>
      </w:tr>
      <w:tr w:rsidR="00141C7A" w14:paraId="520C921E"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3911160"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vAlign w:val="bottom"/>
          </w:tcPr>
          <w:p w14:paraId="3F54508A"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01" w:type="dxa"/>
            <w:vAlign w:val="bottom"/>
          </w:tcPr>
          <w:p w14:paraId="20A28E9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11,31 €</w:t>
            </w:r>
          </w:p>
        </w:tc>
        <w:tc>
          <w:tcPr>
            <w:tcW w:w="1503" w:type="dxa"/>
            <w:vAlign w:val="bottom"/>
          </w:tcPr>
          <w:p w14:paraId="1745AD4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2,4%</w:t>
            </w:r>
          </w:p>
        </w:tc>
        <w:tc>
          <w:tcPr>
            <w:tcW w:w="1743" w:type="dxa"/>
            <w:vAlign w:val="bottom"/>
          </w:tcPr>
          <w:p w14:paraId="6716000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w:t>
            </w:r>
          </w:p>
        </w:tc>
      </w:tr>
      <w:tr w:rsidR="00141C7A" w14:paraId="18DE89FC"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74E66DC"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vAlign w:val="bottom"/>
          </w:tcPr>
          <w:p w14:paraId="25CCD739"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01" w:type="dxa"/>
            <w:vAlign w:val="bottom"/>
          </w:tcPr>
          <w:p w14:paraId="3E695C4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8,07 €</w:t>
            </w:r>
          </w:p>
        </w:tc>
        <w:tc>
          <w:tcPr>
            <w:tcW w:w="1503" w:type="dxa"/>
            <w:vAlign w:val="bottom"/>
          </w:tcPr>
          <w:p w14:paraId="6B050C7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2,4%</w:t>
            </w:r>
          </w:p>
        </w:tc>
        <w:tc>
          <w:tcPr>
            <w:tcW w:w="1743" w:type="dxa"/>
            <w:vAlign w:val="bottom"/>
          </w:tcPr>
          <w:p w14:paraId="3BBB3B4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141C7A" w14:paraId="1825086E"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C6044F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vAlign w:val="bottom"/>
          </w:tcPr>
          <w:p w14:paraId="04419477"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01" w:type="dxa"/>
            <w:vAlign w:val="bottom"/>
          </w:tcPr>
          <w:p w14:paraId="62E9549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8,82 €</w:t>
            </w:r>
          </w:p>
        </w:tc>
        <w:tc>
          <w:tcPr>
            <w:tcW w:w="1503" w:type="dxa"/>
            <w:vAlign w:val="bottom"/>
          </w:tcPr>
          <w:p w14:paraId="2C5E5FD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w:t>
            </w:r>
          </w:p>
        </w:tc>
        <w:tc>
          <w:tcPr>
            <w:tcW w:w="1743" w:type="dxa"/>
            <w:vAlign w:val="bottom"/>
          </w:tcPr>
          <w:p w14:paraId="3B8FD68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r>
      <w:tr w:rsidR="00141C7A" w14:paraId="5544FED8"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FC11736"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Badajoz</w:t>
            </w:r>
          </w:p>
        </w:tc>
        <w:tc>
          <w:tcPr>
            <w:tcW w:w="2551" w:type="dxa"/>
            <w:vAlign w:val="bottom"/>
          </w:tcPr>
          <w:p w14:paraId="0DA455C0"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747A662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7,20 €</w:t>
            </w:r>
          </w:p>
        </w:tc>
        <w:tc>
          <w:tcPr>
            <w:tcW w:w="1503" w:type="dxa"/>
            <w:vAlign w:val="bottom"/>
          </w:tcPr>
          <w:p w14:paraId="16AD402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w:t>
            </w:r>
          </w:p>
        </w:tc>
        <w:tc>
          <w:tcPr>
            <w:tcW w:w="1743" w:type="dxa"/>
            <w:vAlign w:val="bottom"/>
          </w:tcPr>
          <w:p w14:paraId="0F83FB1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r>
      <w:tr w:rsidR="00141C7A" w14:paraId="3A007F96"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2F17B9C"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151FF308"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701" w:type="dxa"/>
            <w:vAlign w:val="bottom"/>
          </w:tcPr>
          <w:p w14:paraId="05BB27D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5,58 €</w:t>
            </w:r>
          </w:p>
        </w:tc>
        <w:tc>
          <w:tcPr>
            <w:tcW w:w="1503" w:type="dxa"/>
            <w:vAlign w:val="bottom"/>
          </w:tcPr>
          <w:p w14:paraId="77F423D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w:t>
            </w:r>
          </w:p>
        </w:tc>
        <w:tc>
          <w:tcPr>
            <w:tcW w:w="1743" w:type="dxa"/>
            <w:vAlign w:val="bottom"/>
          </w:tcPr>
          <w:p w14:paraId="6C0FECE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r>
      <w:tr w:rsidR="00141C7A" w14:paraId="521D9568"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02B6859"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vAlign w:val="bottom"/>
          </w:tcPr>
          <w:p w14:paraId="5C4EE36A"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01" w:type="dxa"/>
            <w:vAlign w:val="bottom"/>
          </w:tcPr>
          <w:p w14:paraId="5977457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6,39 €</w:t>
            </w:r>
          </w:p>
        </w:tc>
        <w:tc>
          <w:tcPr>
            <w:tcW w:w="1503" w:type="dxa"/>
            <w:vAlign w:val="bottom"/>
          </w:tcPr>
          <w:p w14:paraId="4FB14FB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1,1%</w:t>
            </w:r>
          </w:p>
        </w:tc>
        <w:tc>
          <w:tcPr>
            <w:tcW w:w="1743" w:type="dxa"/>
            <w:vAlign w:val="bottom"/>
          </w:tcPr>
          <w:p w14:paraId="604BAC4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r>
      <w:tr w:rsidR="00141C7A" w14:paraId="12298A2F"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3F9A0A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vAlign w:val="bottom"/>
          </w:tcPr>
          <w:p w14:paraId="2A9519C2"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01" w:type="dxa"/>
            <w:vAlign w:val="bottom"/>
          </w:tcPr>
          <w:p w14:paraId="350A015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6,65 €</w:t>
            </w:r>
          </w:p>
        </w:tc>
        <w:tc>
          <w:tcPr>
            <w:tcW w:w="1503" w:type="dxa"/>
            <w:vAlign w:val="bottom"/>
          </w:tcPr>
          <w:p w14:paraId="5BE1521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0,8%</w:t>
            </w:r>
          </w:p>
        </w:tc>
        <w:tc>
          <w:tcPr>
            <w:tcW w:w="1743" w:type="dxa"/>
            <w:vAlign w:val="bottom"/>
          </w:tcPr>
          <w:p w14:paraId="6E17627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r>
      <w:tr w:rsidR="00141C7A" w14:paraId="1904114E"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EA6F8D3"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vAlign w:val="bottom"/>
          </w:tcPr>
          <w:p w14:paraId="46A4A8FE"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01" w:type="dxa"/>
            <w:vAlign w:val="bottom"/>
          </w:tcPr>
          <w:p w14:paraId="35F3F92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11,27 €</w:t>
            </w:r>
          </w:p>
        </w:tc>
        <w:tc>
          <w:tcPr>
            <w:tcW w:w="1503" w:type="dxa"/>
            <w:vAlign w:val="bottom"/>
          </w:tcPr>
          <w:p w14:paraId="6BAA480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0,6%</w:t>
            </w:r>
          </w:p>
        </w:tc>
        <w:tc>
          <w:tcPr>
            <w:tcW w:w="1743" w:type="dxa"/>
            <w:vAlign w:val="bottom"/>
          </w:tcPr>
          <w:p w14:paraId="7E9AF05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w:t>
            </w:r>
          </w:p>
        </w:tc>
      </w:tr>
      <w:tr w:rsidR="00141C7A" w14:paraId="3E2BDC96"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C18980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vAlign w:val="bottom"/>
          </w:tcPr>
          <w:p w14:paraId="668C40D1"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701" w:type="dxa"/>
            <w:vAlign w:val="bottom"/>
          </w:tcPr>
          <w:p w14:paraId="2D9F85B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10,16 €</w:t>
            </w:r>
          </w:p>
        </w:tc>
        <w:tc>
          <w:tcPr>
            <w:tcW w:w="1503" w:type="dxa"/>
            <w:vAlign w:val="bottom"/>
          </w:tcPr>
          <w:p w14:paraId="5BD8A32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0,6%</w:t>
            </w:r>
          </w:p>
        </w:tc>
        <w:tc>
          <w:tcPr>
            <w:tcW w:w="1743" w:type="dxa"/>
            <w:vAlign w:val="bottom"/>
          </w:tcPr>
          <w:p w14:paraId="20F6FBF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w:t>
            </w:r>
          </w:p>
        </w:tc>
      </w:tr>
      <w:tr w:rsidR="00141C7A" w14:paraId="2C70AFDF"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3BA3B63"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vAlign w:val="bottom"/>
          </w:tcPr>
          <w:p w14:paraId="0A85171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2ED383D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14,33 €</w:t>
            </w:r>
          </w:p>
        </w:tc>
        <w:tc>
          <w:tcPr>
            <w:tcW w:w="1503" w:type="dxa"/>
            <w:vAlign w:val="bottom"/>
          </w:tcPr>
          <w:p w14:paraId="037537E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0,6%</w:t>
            </w:r>
          </w:p>
        </w:tc>
        <w:tc>
          <w:tcPr>
            <w:tcW w:w="1743" w:type="dxa"/>
            <w:vAlign w:val="bottom"/>
          </w:tcPr>
          <w:p w14:paraId="42ED80B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w:t>
            </w:r>
          </w:p>
        </w:tc>
      </w:tr>
      <w:tr w:rsidR="00141C7A" w14:paraId="450391DD"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A17D659"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vAlign w:val="bottom"/>
          </w:tcPr>
          <w:p w14:paraId="7F871A73"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701" w:type="dxa"/>
            <w:vAlign w:val="bottom"/>
          </w:tcPr>
          <w:p w14:paraId="7D0EB35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7,13 €</w:t>
            </w:r>
          </w:p>
        </w:tc>
        <w:tc>
          <w:tcPr>
            <w:tcW w:w="1503" w:type="dxa"/>
            <w:vAlign w:val="bottom"/>
          </w:tcPr>
          <w:p w14:paraId="38043E9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0,3%</w:t>
            </w:r>
          </w:p>
        </w:tc>
        <w:tc>
          <w:tcPr>
            <w:tcW w:w="1743" w:type="dxa"/>
            <w:vAlign w:val="bottom"/>
          </w:tcPr>
          <w:p w14:paraId="15E31E0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r>
      <w:tr w:rsidR="00141C7A" w14:paraId="47DD652F"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4FFA24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4E015336"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01" w:type="dxa"/>
            <w:vAlign w:val="bottom"/>
          </w:tcPr>
          <w:p w14:paraId="23E21B2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9,42 €</w:t>
            </w:r>
          </w:p>
        </w:tc>
        <w:tc>
          <w:tcPr>
            <w:tcW w:w="1503" w:type="dxa"/>
            <w:vAlign w:val="bottom"/>
          </w:tcPr>
          <w:p w14:paraId="34388D8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0,2%</w:t>
            </w:r>
          </w:p>
        </w:tc>
        <w:tc>
          <w:tcPr>
            <w:tcW w:w="1743" w:type="dxa"/>
            <w:vAlign w:val="bottom"/>
          </w:tcPr>
          <w:p w14:paraId="789A05C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r>
      <w:tr w:rsidR="00141C7A" w14:paraId="6EB97EEB"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37FA28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vAlign w:val="bottom"/>
          </w:tcPr>
          <w:p w14:paraId="2289EDF4"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701" w:type="dxa"/>
            <w:vAlign w:val="bottom"/>
          </w:tcPr>
          <w:p w14:paraId="207A813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10,96 €</w:t>
            </w:r>
          </w:p>
        </w:tc>
        <w:tc>
          <w:tcPr>
            <w:tcW w:w="1503" w:type="dxa"/>
            <w:vAlign w:val="bottom"/>
          </w:tcPr>
          <w:p w14:paraId="16BC9B3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0,2%</w:t>
            </w:r>
          </w:p>
        </w:tc>
        <w:tc>
          <w:tcPr>
            <w:tcW w:w="1743" w:type="dxa"/>
            <w:vAlign w:val="bottom"/>
          </w:tcPr>
          <w:p w14:paraId="5C9C2EB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19,4%</w:t>
            </w:r>
          </w:p>
        </w:tc>
      </w:tr>
      <w:tr w:rsidR="00141C7A" w14:paraId="406970D7"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D46E60B"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551" w:type="dxa"/>
            <w:vAlign w:val="bottom"/>
          </w:tcPr>
          <w:p w14:paraId="03F42AC3"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701" w:type="dxa"/>
            <w:vAlign w:val="bottom"/>
          </w:tcPr>
          <w:p w14:paraId="49192A7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11,94 €</w:t>
            </w:r>
          </w:p>
        </w:tc>
        <w:tc>
          <w:tcPr>
            <w:tcW w:w="1503" w:type="dxa"/>
            <w:vAlign w:val="bottom"/>
          </w:tcPr>
          <w:p w14:paraId="658011B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0,0%</w:t>
            </w:r>
          </w:p>
        </w:tc>
        <w:tc>
          <w:tcPr>
            <w:tcW w:w="1743" w:type="dxa"/>
            <w:vAlign w:val="bottom"/>
          </w:tcPr>
          <w:p w14:paraId="7D339F0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41C7A" w14:paraId="39C190E3"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281ACE16"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vAlign w:val="bottom"/>
          </w:tcPr>
          <w:p w14:paraId="2760DDA3"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01" w:type="dxa"/>
            <w:vAlign w:val="bottom"/>
          </w:tcPr>
          <w:p w14:paraId="4A23802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7,17 €</w:t>
            </w:r>
          </w:p>
        </w:tc>
        <w:tc>
          <w:tcPr>
            <w:tcW w:w="1503" w:type="dxa"/>
            <w:vAlign w:val="bottom"/>
          </w:tcPr>
          <w:p w14:paraId="4EF8D62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-0,6%</w:t>
            </w:r>
          </w:p>
        </w:tc>
        <w:tc>
          <w:tcPr>
            <w:tcW w:w="1743" w:type="dxa"/>
            <w:vAlign w:val="bottom"/>
          </w:tcPr>
          <w:p w14:paraId="3B3D4D0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r>
      <w:tr w:rsidR="00141C7A" w14:paraId="2618A6BA"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1E031E6"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20E731CD"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606E58D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18,05 €</w:t>
            </w:r>
          </w:p>
        </w:tc>
        <w:tc>
          <w:tcPr>
            <w:tcW w:w="1503" w:type="dxa"/>
            <w:vAlign w:val="bottom"/>
          </w:tcPr>
          <w:p w14:paraId="04541CD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-0,6%</w:t>
            </w:r>
          </w:p>
        </w:tc>
        <w:tc>
          <w:tcPr>
            <w:tcW w:w="1743" w:type="dxa"/>
            <w:vAlign w:val="bottom"/>
          </w:tcPr>
          <w:p w14:paraId="29E3E01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r>
      <w:tr w:rsidR="00141C7A" w14:paraId="137A17BF"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AC0F54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vAlign w:val="bottom"/>
          </w:tcPr>
          <w:p w14:paraId="778E781C"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701" w:type="dxa"/>
            <w:vAlign w:val="bottom"/>
          </w:tcPr>
          <w:p w14:paraId="2FA2C9C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9,01 €</w:t>
            </w:r>
          </w:p>
        </w:tc>
        <w:tc>
          <w:tcPr>
            <w:tcW w:w="1503" w:type="dxa"/>
            <w:vAlign w:val="bottom"/>
          </w:tcPr>
          <w:p w14:paraId="132397A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-1,0%</w:t>
            </w:r>
          </w:p>
        </w:tc>
        <w:tc>
          <w:tcPr>
            <w:tcW w:w="1743" w:type="dxa"/>
            <w:vAlign w:val="bottom"/>
          </w:tcPr>
          <w:p w14:paraId="577DE2F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13,2%</w:t>
            </w:r>
          </w:p>
        </w:tc>
      </w:tr>
      <w:tr w:rsidR="00141C7A" w14:paraId="6C62A78B"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DEDBC53"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51" w:type="dxa"/>
            <w:vAlign w:val="bottom"/>
          </w:tcPr>
          <w:p w14:paraId="345E9000"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701" w:type="dxa"/>
            <w:vAlign w:val="bottom"/>
          </w:tcPr>
          <w:p w14:paraId="2AC70D4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7,76 €</w:t>
            </w:r>
          </w:p>
        </w:tc>
        <w:tc>
          <w:tcPr>
            <w:tcW w:w="1503" w:type="dxa"/>
            <w:vAlign w:val="bottom"/>
          </w:tcPr>
          <w:p w14:paraId="3155C00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-1,0%</w:t>
            </w:r>
          </w:p>
        </w:tc>
        <w:tc>
          <w:tcPr>
            <w:tcW w:w="1743" w:type="dxa"/>
            <w:vAlign w:val="bottom"/>
          </w:tcPr>
          <w:p w14:paraId="41B5895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41C7A" w14:paraId="0F8E0461"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1FC270A4"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vAlign w:val="bottom"/>
          </w:tcPr>
          <w:p w14:paraId="016801D9"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01" w:type="dxa"/>
            <w:vAlign w:val="bottom"/>
          </w:tcPr>
          <w:p w14:paraId="0E1B932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9,39 €</w:t>
            </w:r>
          </w:p>
        </w:tc>
        <w:tc>
          <w:tcPr>
            <w:tcW w:w="1503" w:type="dxa"/>
            <w:vAlign w:val="bottom"/>
          </w:tcPr>
          <w:p w14:paraId="52E86D1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-2,0%</w:t>
            </w:r>
          </w:p>
        </w:tc>
        <w:tc>
          <w:tcPr>
            <w:tcW w:w="1743" w:type="dxa"/>
            <w:vAlign w:val="bottom"/>
          </w:tcPr>
          <w:p w14:paraId="39AF279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w:t>
            </w:r>
          </w:p>
        </w:tc>
      </w:tr>
      <w:tr w:rsidR="00141C7A" w14:paraId="6357CA15"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64AA5C6"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vAlign w:val="bottom"/>
          </w:tcPr>
          <w:p w14:paraId="08C6810A"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01" w:type="dxa"/>
            <w:vAlign w:val="bottom"/>
          </w:tcPr>
          <w:p w14:paraId="4251038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6,24 €</w:t>
            </w:r>
          </w:p>
        </w:tc>
        <w:tc>
          <w:tcPr>
            <w:tcW w:w="1503" w:type="dxa"/>
            <w:vAlign w:val="bottom"/>
          </w:tcPr>
          <w:p w14:paraId="3900E99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-3,6%</w:t>
            </w:r>
          </w:p>
        </w:tc>
        <w:tc>
          <w:tcPr>
            <w:tcW w:w="1743" w:type="dxa"/>
            <w:vAlign w:val="bottom"/>
          </w:tcPr>
          <w:p w14:paraId="730D613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w:t>
            </w:r>
          </w:p>
        </w:tc>
      </w:tr>
      <w:tr w:rsidR="00141C7A" w14:paraId="2B39A27B"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39F0639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vAlign w:val="bottom"/>
          </w:tcPr>
          <w:p w14:paraId="562886A5"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01" w:type="dxa"/>
            <w:vAlign w:val="bottom"/>
          </w:tcPr>
          <w:p w14:paraId="6BC2410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7,88 €</w:t>
            </w:r>
          </w:p>
        </w:tc>
        <w:tc>
          <w:tcPr>
            <w:tcW w:w="1503" w:type="dxa"/>
            <w:vAlign w:val="bottom"/>
          </w:tcPr>
          <w:p w14:paraId="1645A8A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-3,8%</w:t>
            </w:r>
          </w:p>
        </w:tc>
        <w:tc>
          <w:tcPr>
            <w:tcW w:w="1743" w:type="dxa"/>
            <w:vAlign w:val="bottom"/>
          </w:tcPr>
          <w:p w14:paraId="0962B80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r>
      <w:tr w:rsidR="00141C7A" w14:paraId="5C4FA078"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D1B114A"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551" w:type="dxa"/>
            <w:vAlign w:val="bottom"/>
          </w:tcPr>
          <w:p w14:paraId="72731E18"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701" w:type="dxa"/>
            <w:vAlign w:val="bottom"/>
          </w:tcPr>
          <w:p w14:paraId="4556733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6,74 €</w:t>
            </w:r>
          </w:p>
        </w:tc>
        <w:tc>
          <w:tcPr>
            <w:tcW w:w="1503" w:type="dxa"/>
            <w:vAlign w:val="bottom"/>
          </w:tcPr>
          <w:p w14:paraId="208F89A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-5,1%</w:t>
            </w:r>
          </w:p>
        </w:tc>
        <w:tc>
          <w:tcPr>
            <w:tcW w:w="1743" w:type="dxa"/>
            <w:vAlign w:val="bottom"/>
          </w:tcPr>
          <w:p w14:paraId="3DA0C91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41C7A" w14:paraId="57931536" w14:textId="77777777" w:rsidTr="00141C7A">
        <w:trPr>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75CBF402"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51" w:type="dxa"/>
            <w:vAlign w:val="bottom"/>
          </w:tcPr>
          <w:p w14:paraId="2C5CD774"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01" w:type="dxa"/>
            <w:vAlign w:val="bottom"/>
          </w:tcPr>
          <w:p w14:paraId="00C2582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9,88 €</w:t>
            </w:r>
          </w:p>
        </w:tc>
        <w:tc>
          <w:tcPr>
            <w:tcW w:w="1503" w:type="dxa"/>
            <w:vAlign w:val="bottom"/>
          </w:tcPr>
          <w:p w14:paraId="3ABDAAC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-9,4%</w:t>
            </w:r>
          </w:p>
        </w:tc>
        <w:tc>
          <w:tcPr>
            <w:tcW w:w="1743" w:type="dxa"/>
            <w:vAlign w:val="bottom"/>
          </w:tcPr>
          <w:p w14:paraId="194DC53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w:t>
            </w:r>
          </w:p>
        </w:tc>
      </w:tr>
      <w:tr w:rsidR="00141C7A" w14:paraId="19D4747A" w14:textId="77777777" w:rsidTr="00141C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40A190BC"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551" w:type="dxa"/>
            <w:vAlign w:val="bottom"/>
          </w:tcPr>
          <w:p w14:paraId="113A472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701" w:type="dxa"/>
            <w:vAlign w:val="bottom"/>
          </w:tcPr>
          <w:p w14:paraId="03C8684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8,21 €</w:t>
            </w:r>
          </w:p>
        </w:tc>
        <w:tc>
          <w:tcPr>
            <w:tcW w:w="1503" w:type="dxa"/>
            <w:vAlign w:val="bottom"/>
          </w:tcPr>
          <w:p w14:paraId="3A544B3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c>
          <w:tcPr>
            <w:tcW w:w="1743" w:type="dxa"/>
            <w:vAlign w:val="bottom"/>
          </w:tcPr>
          <w:p w14:paraId="4ED699B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bl>
    <w:p w14:paraId="0685221F"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Municipios de mayor a menor incremento trimestral, interanual y precio</w:t>
      </w:r>
    </w:p>
    <w:tbl>
      <w:tblPr>
        <w:tblStyle w:val="a2"/>
        <w:tblW w:w="89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4"/>
        <w:gridCol w:w="1919"/>
        <w:gridCol w:w="2016"/>
        <w:gridCol w:w="1728"/>
        <w:gridCol w:w="1606"/>
      </w:tblGrid>
      <w:tr w:rsidR="00141C7A" w14:paraId="0FC3B788" w14:textId="77777777" w:rsidTr="00141C7A">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center"/>
          </w:tcPr>
          <w:p w14:paraId="3C7AC2C6" w14:textId="77777777" w:rsidR="00141C7A"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1919" w:type="dxa"/>
            <w:shd w:val="clear" w:color="auto" w:fill="1DBDC5"/>
            <w:vAlign w:val="center"/>
          </w:tcPr>
          <w:p w14:paraId="4C8EF2A8"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2016" w:type="dxa"/>
            <w:shd w:val="clear" w:color="auto" w:fill="1DBDC5"/>
          </w:tcPr>
          <w:p w14:paraId="22FFF0DF"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1728" w:type="dxa"/>
            <w:shd w:val="clear" w:color="auto" w:fill="1DBDC5"/>
          </w:tcPr>
          <w:p w14:paraId="4FC86CAF"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6FE4EF6"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606" w:type="dxa"/>
            <w:shd w:val="clear" w:color="auto" w:fill="1DBDC5"/>
          </w:tcPr>
          <w:p w14:paraId="752827F4"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091ADC2"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5E6E00BC" w14:textId="77777777" w:rsidTr="00141C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62649DE4" w14:textId="77777777" w:rsidR="00141C7A" w:rsidRDefault="00000000">
            <w:pPr>
              <w:rPr>
                <w:rFonts w:ascii="Open Sans" w:eastAsia="Open Sans" w:hAnsi="Open Sans" w:cs="Open Sans"/>
              </w:rPr>
            </w:pPr>
            <w:r>
              <w:rPr>
                <w:rFonts w:ascii="Open Sans" w:eastAsia="Open Sans" w:hAnsi="Open Sans" w:cs="Open Sans"/>
                <w:b w:val="0"/>
                <w:sz w:val="22"/>
                <w:szCs w:val="22"/>
              </w:rPr>
              <w:t>Murcia</w:t>
            </w:r>
          </w:p>
        </w:tc>
        <w:tc>
          <w:tcPr>
            <w:tcW w:w="1919" w:type="dxa"/>
            <w:vAlign w:val="bottom"/>
          </w:tcPr>
          <w:p w14:paraId="490A2A9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2016" w:type="dxa"/>
            <w:vAlign w:val="bottom"/>
          </w:tcPr>
          <w:p w14:paraId="2610B8E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11,11 €</w:t>
            </w:r>
          </w:p>
        </w:tc>
        <w:tc>
          <w:tcPr>
            <w:tcW w:w="1728" w:type="dxa"/>
            <w:vAlign w:val="bottom"/>
          </w:tcPr>
          <w:p w14:paraId="6A9130E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62,9%</w:t>
            </w:r>
          </w:p>
        </w:tc>
        <w:tc>
          <w:tcPr>
            <w:tcW w:w="1606" w:type="dxa"/>
            <w:vAlign w:val="bottom"/>
          </w:tcPr>
          <w:p w14:paraId="5F0F063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2F3D3F20" w14:textId="77777777" w:rsidTr="00141C7A">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D1F1233" w14:textId="77777777" w:rsidR="00141C7A" w:rsidRDefault="00000000">
            <w:pPr>
              <w:rPr>
                <w:rFonts w:ascii="Open Sans" w:eastAsia="Open Sans" w:hAnsi="Open Sans" w:cs="Open Sans"/>
              </w:rPr>
            </w:pPr>
            <w:r>
              <w:rPr>
                <w:rFonts w:ascii="Open Sans" w:eastAsia="Open Sans" w:hAnsi="Open Sans" w:cs="Open Sans"/>
                <w:b w:val="0"/>
                <w:sz w:val="22"/>
                <w:szCs w:val="22"/>
              </w:rPr>
              <w:t>Almería</w:t>
            </w:r>
          </w:p>
        </w:tc>
        <w:tc>
          <w:tcPr>
            <w:tcW w:w="1919" w:type="dxa"/>
            <w:vAlign w:val="bottom"/>
          </w:tcPr>
          <w:p w14:paraId="6C0A0990"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2016" w:type="dxa"/>
            <w:vAlign w:val="bottom"/>
          </w:tcPr>
          <w:p w14:paraId="581DCDC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10,58 €</w:t>
            </w:r>
          </w:p>
        </w:tc>
        <w:tc>
          <w:tcPr>
            <w:tcW w:w="1728" w:type="dxa"/>
            <w:vAlign w:val="bottom"/>
          </w:tcPr>
          <w:p w14:paraId="0A6B231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45,7%</w:t>
            </w:r>
          </w:p>
        </w:tc>
        <w:tc>
          <w:tcPr>
            <w:tcW w:w="1606" w:type="dxa"/>
          </w:tcPr>
          <w:p w14:paraId="4B2D986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00714F17" w14:textId="77777777" w:rsidTr="00141C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5BAB8AEF" w14:textId="77777777" w:rsidR="00141C7A" w:rsidRDefault="00000000">
            <w:pPr>
              <w:rPr>
                <w:rFonts w:ascii="Open Sans" w:eastAsia="Open Sans" w:hAnsi="Open Sans" w:cs="Open Sans"/>
              </w:rPr>
            </w:pPr>
            <w:r>
              <w:rPr>
                <w:rFonts w:ascii="Open Sans" w:eastAsia="Open Sans" w:hAnsi="Open Sans" w:cs="Open Sans"/>
                <w:b w:val="0"/>
                <w:sz w:val="22"/>
                <w:szCs w:val="22"/>
              </w:rPr>
              <w:t>Sevilla</w:t>
            </w:r>
          </w:p>
        </w:tc>
        <w:tc>
          <w:tcPr>
            <w:tcW w:w="1919" w:type="dxa"/>
            <w:vAlign w:val="bottom"/>
          </w:tcPr>
          <w:p w14:paraId="5EFDEAA2"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Dos Hermanas</w:t>
            </w:r>
          </w:p>
        </w:tc>
        <w:tc>
          <w:tcPr>
            <w:tcW w:w="2016" w:type="dxa"/>
            <w:vAlign w:val="bottom"/>
          </w:tcPr>
          <w:p w14:paraId="4E1F33B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10,04 €</w:t>
            </w:r>
          </w:p>
        </w:tc>
        <w:tc>
          <w:tcPr>
            <w:tcW w:w="1728" w:type="dxa"/>
            <w:vAlign w:val="bottom"/>
          </w:tcPr>
          <w:p w14:paraId="1E0F349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26,8%</w:t>
            </w:r>
          </w:p>
        </w:tc>
        <w:tc>
          <w:tcPr>
            <w:tcW w:w="1606" w:type="dxa"/>
          </w:tcPr>
          <w:p w14:paraId="48625C0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0A4B8F34" w14:textId="77777777" w:rsidTr="00141C7A">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15F3D0F7"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1919" w:type="dxa"/>
            <w:vAlign w:val="bottom"/>
          </w:tcPr>
          <w:p w14:paraId="45A462A2"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Joan Despí</w:t>
            </w:r>
          </w:p>
        </w:tc>
        <w:tc>
          <w:tcPr>
            <w:tcW w:w="2016" w:type="dxa"/>
            <w:vAlign w:val="bottom"/>
          </w:tcPr>
          <w:p w14:paraId="4E68AA1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16,80 €</w:t>
            </w:r>
          </w:p>
        </w:tc>
        <w:tc>
          <w:tcPr>
            <w:tcW w:w="1728" w:type="dxa"/>
            <w:vAlign w:val="bottom"/>
          </w:tcPr>
          <w:p w14:paraId="2052369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20,8%</w:t>
            </w:r>
          </w:p>
        </w:tc>
        <w:tc>
          <w:tcPr>
            <w:tcW w:w="1606" w:type="dxa"/>
          </w:tcPr>
          <w:p w14:paraId="0D04C02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4699B6E6" w14:textId="77777777" w:rsidTr="00141C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0FC16FDF" w14:textId="77777777" w:rsidR="00141C7A" w:rsidRDefault="00000000">
            <w:pPr>
              <w:rPr>
                <w:rFonts w:ascii="Open Sans" w:eastAsia="Open Sans" w:hAnsi="Open Sans" w:cs="Open Sans"/>
              </w:rPr>
            </w:pPr>
            <w:r>
              <w:rPr>
                <w:rFonts w:ascii="Open Sans" w:eastAsia="Open Sans" w:hAnsi="Open Sans" w:cs="Open Sans"/>
                <w:b w:val="0"/>
                <w:sz w:val="22"/>
                <w:szCs w:val="22"/>
              </w:rPr>
              <w:t>Málaga</w:t>
            </w:r>
          </w:p>
        </w:tc>
        <w:tc>
          <w:tcPr>
            <w:tcW w:w="1919" w:type="dxa"/>
            <w:vAlign w:val="bottom"/>
          </w:tcPr>
          <w:p w14:paraId="0AED7769"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2016" w:type="dxa"/>
            <w:vAlign w:val="bottom"/>
          </w:tcPr>
          <w:p w14:paraId="530AAFD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9,96 €</w:t>
            </w:r>
          </w:p>
        </w:tc>
        <w:tc>
          <w:tcPr>
            <w:tcW w:w="1728" w:type="dxa"/>
            <w:vAlign w:val="bottom"/>
          </w:tcPr>
          <w:p w14:paraId="5C099E6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18,4%</w:t>
            </w:r>
          </w:p>
        </w:tc>
        <w:tc>
          <w:tcPr>
            <w:tcW w:w="1606" w:type="dxa"/>
          </w:tcPr>
          <w:p w14:paraId="780DDB0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219D7B68" w14:textId="77777777" w:rsidTr="00141C7A">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120A777D" w14:textId="77777777" w:rsidR="00141C7A" w:rsidRDefault="00000000">
            <w:pPr>
              <w:rPr>
                <w:rFonts w:ascii="Open Sans" w:eastAsia="Open Sans" w:hAnsi="Open Sans" w:cs="Open Sans"/>
              </w:rPr>
            </w:pPr>
            <w:r>
              <w:rPr>
                <w:rFonts w:ascii="Open Sans" w:eastAsia="Open Sans" w:hAnsi="Open Sans" w:cs="Open Sans"/>
                <w:b w:val="0"/>
                <w:sz w:val="22"/>
                <w:szCs w:val="22"/>
              </w:rPr>
              <w:t>Valencia</w:t>
            </w:r>
          </w:p>
        </w:tc>
        <w:tc>
          <w:tcPr>
            <w:tcW w:w="1919" w:type="dxa"/>
            <w:vAlign w:val="bottom"/>
          </w:tcPr>
          <w:p w14:paraId="3696B966"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Alboraya</w:t>
            </w:r>
          </w:p>
        </w:tc>
        <w:tc>
          <w:tcPr>
            <w:tcW w:w="2016" w:type="dxa"/>
            <w:vAlign w:val="bottom"/>
          </w:tcPr>
          <w:p w14:paraId="4F53405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15,42 €</w:t>
            </w:r>
          </w:p>
        </w:tc>
        <w:tc>
          <w:tcPr>
            <w:tcW w:w="1728" w:type="dxa"/>
            <w:vAlign w:val="bottom"/>
          </w:tcPr>
          <w:p w14:paraId="47D9267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18,3%</w:t>
            </w:r>
          </w:p>
        </w:tc>
        <w:tc>
          <w:tcPr>
            <w:tcW w:w="1606" w:type="dxa"/>
          </w:tcPr>
          <w:p w14:paraId="70A5BF0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2ACAF007" w14:textId="77777777" w:rsidTr="00141C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319409F1" w14:textId="77777777" w:rsidR="00141C7A" w:rsidRDefault="00000000">
            <w:pPr>
              <w:rPr>
                <w:rFonts w:ascii="Open Sans" w:eastAsia="Open Sans" w:hAnsi="Open Sans" w:cs="Open Sans"/>
              </w:rPr>
            </w:pPr>
            <w:r>
              <w:rPr>
                <w:rFonts w:ascii="Open Sans" w:eastAsia="Open Sans" w:hAnsi="Open Sans" w:cs="Open Sans"/>
                <w:b w:val="0"/>
                <w:sz w:val="22"/>
                <w:szCs w:val="22"/>
              </w:rPr>
              <w:t>Cantabria</w:t>
            </w:r>
          </w:p>
        </w:tc>
        <w:tc>
          <w:tcPr>
            <w:tcW w:w="1919" w:type="dxa"/>
            <w:vAlign w:val="bottom"/>
          </w:tcPr>
          <w:p w14:paraId="174E2F21"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2016" w:type="dxa"/>
            <w:vAlign w:val="bottom"/>
          </w:tcPr>
          <w:p w14:paraId="2D72D0E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18,64 €</w:t>
            </w:r>
          </w:p>
        </w:tc>
        <w:tc>
          <w:tcPr>
            <w:tcW w:w="1728" w:type="dxa"/>
            <w:vAlign w:val="bottom"/>
          </w:tcPr>
          <w:p w14:paraId="28C494B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17,4%</w:t>
            </w:r>
          </w:p>
        </w:tc>
        <w:tc>
          <w:tcPr>
            <w:tcW w:w="1606" w:type="dxa"/>
          </w:tcPr>
          <w:p w14:paraId="188B15A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5A32DBA8" w14:textId="77777777" w:rsidTr="00141C7A">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46670B25" w14:textId="77777777" w:rsidR="00141C7A" w:rsidRDefault="00000000">
            <w:pPr>
              <w:rPr>
                <w:rFonts w:ascii="Open Sans" w:eastAsia="Open Sans" w:hAnsi="Open Sans" w:cs="Open Sans"/>
              </w:rPr>
            </w:pPr>
            <w:r>
              <w:rPr>
                <w:rFonts w:ascii="Open Sans" w:eastAsia="Open Sans" w:hAnsi="Open Sans" w:cs="Open Sans"/>
                <w:b w:val="0"/>
                <w:sz w:val="22"/>
                <w:szCs w:val="22"/>
              </w:rPr>
              <w:t>Valencia</w:t>
            </w:r>
          </w:p>
        </w:tc>
        <w:tc>
          <w:tcPr>
            <w:tcW w:w="1919" w:type="dxa"/>
            <w:vAlign w:val="bottom"/>
          </w:tcPr>
          <w:p w14:paraId="7A2352AB"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Gandía</w:t>
            </w:r>
          </w:p>
        </w:tc>
        <w:tc>
          <w:tcPr>
            <w:tcW w:w="2016" w:type="dxa"/>
            <w:vAlign w:val="bottom"/>
          </w:tcPr>
          <w:p w14:paraId="38276E3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10,58 €</w:t>
            </w:r>
          </w:p>
        </w:tc>
        <w:tc>
          <w:tcPr>
            <w:tcW w:w="1728" w:type="dxa"/>
            <w:vAlign w:val="bottom"/>
          </w:tcPr>
          <w:p w14:paraId="5BBC3D2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16,1%</w:t>
            </w:r>
          </w:p>
        </w:tc>
        <w:tc>
          <w:tcPr>
            <w:tcW w:w="1606" w:type="dxa"/>
            <w:vAlign w:val="bottom"/>
          </w:tcPr>
          <w:p w14:paraId="5F83B13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19,8%</w:t>
            </w:r>
          </w:p>
        </w:tc>
      </w:tr>
      <w:tr w:rsidR="00141C7A" w14:paraId="2F9E45ED" w14:textId="77777777" w:rsidTr="00141C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6C2190D9" w14:textId="77777777" w:rsidR="00141C7A" w:rsidRDefault="00000000">
            <w:pPr>
              <w:rPr>
                <w:rFonts w:ascii="Open Sans" w:eastAsia="Open Sans" w:hAnsi="Open Sans" w:cs="Open Sans"/>
              </w:rPr>
            </w:pPr>
            <w:r>
              <w:rPr>
                <w:rFonts w:ascii="Open Sans" w:eastAsia="Open Sans" w:hAnsi="Open Sans" w:cs="Open Sans"/>
                <w:b w:val="0"/>
                <w:sz w:val="22"/>
                <w:szCs w:val="22"/>
              </w:rPr>
              <w:t>Alicante</w:t>
            </w:r>
          </w:p>
        </w:tc>
        <w:tc>
          <w:tcPr>
            <w:tcW w:w="1919" w:type="dxa"/>
            <w:vAlign w:val="bottom"/>
          </w:tcPr>
          <w:p w14:paraId="5EBEC659"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Torrevieja</w:t>
            </w:r>
          </w:p>
        </w:tc>
        <w:tc>
          <w:tcPr>
            <w:tcW w:w="2016" w:type="dxa"/>
            <w:vAlign w:val="bottom"/>
          </w:tcPr>
          <w:p w14:paraId="57CC255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10,55 €</w:t>
            </w:r>
          </w:p>
        </w:tc>
        <w:tc>
          <w:tcPr>
            <w:tcW w:w="1728" w:type="dxa"/>
            <w:vAlign w:val="bottom"/>
          </w:tcPr>
          <w:p w14:paraId="4DC2433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15,8%</w:t>
            </w:r>
          </w:p>
        </w:tc>
        <w:tc>
          <w:tcPr>
            <w:tcW w:w="1606" w:type="dxa"/>
            <w:vAlign w:val="bottom"/>
          </w:tcPr>
          <w:p w14:paraId="309A6EE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29,4%</w:t>
            </w:r>
          </w:p>
        </w:tc>
      </w:tr>
      <w:tr w:rsidR="00141C7A" w14:paraId="6A03DDCC" w14:textId="77777777" w:rsidTr="00141C7A">
        <w:trPr>
          <w:trHeight w:val="177"/>
        </w:trPr>
        <w:tc>
          <w:tcPr>
            <w:cnfStyle w:val="001000000000" w:firstRow="0" w:lastRow="0" w:firstColumn="1" w:lastColumn="0" w:oddVBand="0" w:evenVBand="0" w:oddHBand="0" w:evenHBand="0" w:firstRowFirstColumn="0" w:firstRowLastColumn="0" w:lastRowFirstColumn="0" w:lastRowLastColumn="0"/>
            <w:tcW w:w="1704" w:type="dxa"/>
            <w:shd w:val="clear" w:color="auto" w:fill="1DBDC5"/>
            <w:vAlign w:val="bottom"/>
          </w:tcPr>
          <w:p w14:paraId="65ED680B"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1919" w:type="dxa"/>
            <w:vAlign w:val="bottom"/>
          </w:tcPr>
          <w:p w14:paraId="5FBD4AC1"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Leganés</w:t>
            </w:r>
          </w:p>
        </w:tc>
        <w:tc>
          <w:tcPr>
            <w:tcW w:w="2016" w:type="dxa"/>
            <w:vAlign w:val="bottom"/>
          </w:tcPr>
          <w:p w14:paraId="7BE9C95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12,70 €</w:t>
            </w:r>
          </w:p>
        </w:tc>
        <w:tc>
          <w:tcPr>
            <w:tcW w:w="1728" w:type="dxa"/>
            <w:vAlign w:val="bottom"/>
          </w:tcPr>
          <w:p w14:paraId="52DF13A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15,2%</w:t>
            </w:r>
          </w:p>
        </w:tc>
        <w:tc>
          <w:tcPr>
            <w:tcW w:w="1606" w:type="dxa"/>
            <w:vAlign w:val="bottom"/>
          </w:tcPr>
          <w:p w14:paraId="53010AB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3160CF79"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de mayor descenso trimestral, interanual y precio</w:t>
      </w:r>
    </w:p>
    <w:tbl>
      <w:tblPr>
        <w:tblStyle w:val="a3"/>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87"/>
        <w:gridCol w:w="2189"/>
        <w:gridCol w:w="1868"/>
        <w:gridCol w:w="1869"/>
        <w:gridCol w:w="1411"/>
      </w:tblGrid>
      <w:tr w:rsidR="00141C7A" w14:paraId="1DC6ADE3" w14:textId="77777777" w:rsidTr="00141C7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center"/>
          </w:tcPr>
          <w:p w14:paraId="6A04322A" w14:textId="77777777" w:rsidR="00141C7A"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189" w:type="dxa"/>
            <w:shd w:val="clear" w:color="auto" w:fill="1DBDC5"/>
            <w:vAlign w:val="center"/>
          </w:tcPr>
          <w:p w14:paraId="3E0573F6"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868" w:type="dxa"/>
            <w:shd w:val="clear" w:color="auto" w:fill="1DBDC5"/>
          </w:tcPr>
          <w:p w14:paraId="723E841F"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1869" w:type="dxa"/>
            <w:shd w:val="clear" w:color="auto" w:fill="1DBDC5"/>
          </w:tcPr>
          <w:p w14:paraId="635F9EB5"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65872EC"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11" w:type="dxa"/>
            <w:shd w:val="clear" w:color="auto" w:fill="1DBDC5"/>
          </w:tcPr>
          <w:p w14:paraId="6A3DBA86"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D298B02"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6913548C"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A098EFD" w14:textId="77777777" w:rsidR="00141C7A" w:rsidRDefault="00000000">
            <w:pPr>
              <w:rPr>
                <w:rFonts w:ascii="Open Sans" w:eastAsia="Open Sans" w:hAnsi="Open Sans" w:cs="Open Sans"/>
              </w:rPr>
            </w:pPr>
            <w:r>
              <w:rPr>
                <w:rFonts w:ascii="Open Sans" w:eastAsia="Open Sans" w:hAnsi="Open Sans" w:cs="Open Sans"/>
                <w:b w:val="0"/>
                <w:sz w:val="22"/>
                <w:szCs w:val="22"/>
              </w:rPr>
              <w:t>Asturias</w:t>
            </w:r>
          </w:p>
        </w:tc>
        <w:tc>
          <w:tcPr>
            <w:tcW w:w="2189" w:type="dxa"/>
            <w:vAlign w:val="bottom"/>
          </w:tcPr>
          <w:p w14:paraId="0BBF829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Avilés</w:t>
            </w:r>
          </w:p>
        </w:tc>
        <w:tc>
          <w:tcPr>
            <w:tcW w:w="1868" w:type="dxa"/>
            <w:vAlign w:val="bottom"/>
          </w:tcPr>
          <w:p w14:paraId="4D0185F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7,64 €</w:t>
            </w:r>
          </w:p>
        </w:tc>
        <w:tc>
          <w:tcPr>
            <w:tcW w:w="1869" w:type="dxa"/>
            <w:vAlign w:val="bottom"/>
          </w:tcPr>
          <w:p w14:paraId="4E7C330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-10,0%</w:t>
            </w:r>
          </w:p>
        </w:tc>
        <w:tc>
          <w:tcPr>
            <w:tcW w:w="1411" w:type="dxa"/>
            <w:vAlign w:val="bottom"/>
          </w:tcPr>
          <w:p w14:paraId="0DBEBAD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3CE740D3"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259F7BC4" w14:textId="77777777" w:rsidR="00141C7A" w:rsidRDefault="00000000">
            <w:pPr>
              <w:rPr>
                <w:rFonts w:ascii="Open Sans" w:eastAsia="Open Sans" w:hAnsi="Open Sans" w:cs="Open Sans"/>
              </w:rPr>
            </w:pPr>
            <w:r>
              <w:rPr>
                <w:rFonts w:ascii="Open Sans" w:eastAsia="Open Sans" w:hAnsi="Open Sans" w:cs="Open Sans"/>
                <w:b w:val="0"/>
                <w:sz w:val="22"/>
                <w:szCs w:val="22"/>
              </w:rPr>
              <w:t>Santa Cruz de Tenerife</w:t>
            </w:r>
          </w:p>
        </w:tc>
        <w:tc>
          <w:tcPr>
            <w:tcW w:w="2189" w:type="dxa"/>
            <w:vAlign w:val="bottom"/>
          </w:tcPr>
          <w:p w14:paraId="725BE02C"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68" w:type="dxa"/>
            <w:vAlign w:val="bottom"/>
          </w:tcPr>
          <w:p w14:paraId="49B3ED3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9,88 €</w:t>
            </w:r>
          </w:p>
        </w:tc>
        <w:tc>
          <w:tcPr>
            <w:tcW w:w="1869" w:type="dxa"/>
            <w:vAlign w:val="bottom"/>
          </w:tcPr>
          <w:p w14:paraId="16A16E1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-9,4%</w:t>
            </w:r>
          </w:p>
        </w:tc>
        <w:tc>
          <w:tcPr>
            <w:tcW w:w="1411" w:type="dxa"/>
            <w:vAlign w:val="bottom"/>
          </w:tcPr>
          <w:p w14:paraId="4A08566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w:t>
            </w:r>
          </w:p>
        </w:tc>
      </w:tr>
      <w:tr w:rsidR="00141C7A" w14:paraId="296D4C81"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0EAEBA38" w14:textId="77777777" w:rsidR="00141C7A" w:rsidRDefault="00000000">
            <w:pPr>
              <w:rPr>
                <w:rFonts w:ascii="Open Sans" w:eastAsia="Open Sans" w:hAnsi="Open Sans" w:cs="Open Sans"/>
              </w:rPr>
            </w:pPr>
            <w:r>
              <w:rPr>
                <w:rFonts w:ascii="Open Sans" w:eastAsia="Open Sans" w:hAnsi="Open Sans" w:cs="Open Sans"/>
                <w:b w:val="0"/>
                <w:sz w:val="22"/>
                <w:szCs w:val="22"/>
              </w:rPr>
              <w:t>Jaén</w:t>
            </w:r>
          </w:p>
        </w:tc>
        <w:tc>
          <w:tcPr>
            <w:tcW w:w="2189" w:type="dxa"/>
            <w:vAlign w:val="bottom"/>
          </w:tcPr>
          <w:p w14:paraId="602AA878"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868" w:type="dxa"/>
            <w:vAlign w:val="bottom"/>
          </w:tcPr>
          <w:p w14:paraId="5F8DF14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8,41 €</w:t>
            </w:r>
          </w:p>
        </w:tc>
        <w:tc>
          <w:tcPr>
            <w:tcW w:w="1869" w:type="dxa"/>
            <w:vAlign w:val="bottom"/>
          </w:tcPr>
          <w:p w14:paraId="636E7AB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-7,4%</w:t>
            </w:r>
          </w:p>
        </w:tc>
        <w:tc>
          <w:tcPr>
            <w:tcW w:w="1411" w:type="dxa"/>
          </w:tcPr>
          <w:p w14:paraId="2066F90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7E6905DB"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11CB01A"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189" w:type="dxa"/>
            <w:vAlign w:val="bottom"/>
          </w:tcPr>
          <w:p w14:paraId="249CBAFA"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868" w:type="dxa"/>
            <w:vAlign w:val="bottom"/>
          </w:tcPr>
          <w:p w14:paraId="2BBDC10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7,98 €</w:t>
            </w:r>
          </w:p>
        </w:tc>
        <w:tc>
          <w:tcPr>
            <w:tcW w:w="1869" w:type="dxa"/>
            <w:vAlign w:val="bottom"/>
          </w:tcPr>
          <w:p w14:paraId="29A2992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-5,8%</w:t>
            </w:r>
          </w:p>
        </w:tc>
        <w:tc>
          <w:tcPr>
            <w:tcW w:w="1411" w:type="dxa"/>
          </w:tcPr>
          <w:p w14:paraId="5DD98FA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4E2D6679"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E129CFE" w14:textId="77777777" w:rsidR="00141C7A" w:rsidRDefault="00000000">
            <w:pPr>
              <w:rPr>
                <w:rFonts w:ascii="Open Sans" w:eastAsia="Open Sans" w:hAnsi="Open Sans" w:cs="Open Sans"/>
              </w:rPr>
            </w:pPr>
            <w:r>
              <w:rPr>
                <w:rFonts w:ascii="Open Sans" w:eastAsia="Open Sans" w:hAnsi="Open Sans" w:cs="Open Sans"/>
                <w:b w:val="0"/>
                <w:sz w:val="22"/>
                <w:szCs w:val="22"/>
              </w:rPr>
              <w:lastRenderedPageBreak/>
              <w:t>Palencia</w:t>
            </w:r>
          </w:p>
        </w:tc>
        <w:tc>
          <w:tcPr>
            <w:tcW w:w="2189" w:type="dxa"/>
            <w:vAlign w:val="bottom"/>
          </w:tcPr>
          <w:p w14:paraId="4B1D8E9F"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868" w:type="dxa"/>
            <w:vAlign w:val="bottom"/>
          </w:tcPr>
          <w:p w14:paraId="47F5352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6,79 €</w:t>
            </w:r>
          </w:p>
        </w:tc>
        <w:tc>
          <w:tcPr>
            <w:tcW w:w="1869" w:type="dxa"/>
            <w:vAlign w:val="bottom"/>
          </w:tcPr>
          <w:p w14:paraId="2504759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-5,3%</w:t>
            </w:r>
          </w:p>
        </w:tc>
        <w:tc>
          <w:tcPr>
            <w:tcW w:w="1411" w:type="dxa"/>
          </w:tcPr>
          <w:p w14:paraId="371F7DE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4D6C9F1E"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3EC11735" w14:textId="77777777" w:rsidR="00141C7A" w:rsidRDefault="00000000">
            <w:pPr>
              <w:rPr>
                <w:rFonts w:ascii="Open Sans" w:eastAsia="Open Sans" w:hAnsi="Open Sans" w:cs="Open Sans"/>
              </w:rPr>
            </w:pPr>
            <w:r>
              <w:rPr>
                <w:rFonts w:ascii="Open Sans" w:eastAsia="Open Sans" w:hAnsi="Open Sans" w:cs="Open Sans"/>
                <w:b w:val="0"/>
                <w:sz w:val="22"/>
                <w:szCs w:val="22"/>
              </w:rPr>
              <w:t>Córdoba</w:t>
            </w:r>
          </w:p>
        </w:tc>
        <w:tc>
          <w:tcPr>
            <w:tcW w:w="2189" w:type="dxa"/>
            <w:vAlign w:val="bottom"/>
          </w:tcPr>
          <w:p w14:paraId="10A431A3"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868" w:type="dxa"/>
            <w:vAlign w:val="bottom"/>
          </w:tcPr>
          <w:p w14:paraId="0610E47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6,74 €</w:t>
            </w:r>
          </w:p>
        </w:tc>
        <w:tc>
          <w:tcPr>
            <w:tcW w:w="1869" w:type="dxa"/>
            <w:vAlign w:val="bottom"/>
          </w:tcPr>
          <w:p w14:paraId="5119E0E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-5,1%</w:t>
            </w:r>
          </w:p>
        </w:tc>
        <w:tc>
          <w:tcPr>
            <w:tcW w:w="1411" w:type="dxa"/>
          </w:tcPr>
          <w:p w14:paraId="68D4F94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5B433DA0"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5B2118D0"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189" w:type="dxa"/>
            <w:vAlign w:val="bottom"/>
          </w:tcPr>
          <w:p w14:paraId="1FC1D861"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868" w:type="dxa"/>
            <w:vAlign w:val="bottom"/>
          </w:tcPr>
          <w:p w14:paraId="6A96BB8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15,76 €</w:t>
            </w:r>
          </w:p>
        </w:tc>
        <w:tc>
          <w:tcPr>
            <w:tcW w:w="1869" w:type="dxa"/>
            <w:vAlign w:val="bottom"/>
          </w:tcPr>
          <w:p w14:paraId="33A5366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-5,1%</w:t>
            </w:r>
          </w:p>
        </w:tc>
        <w:tc>
          <w:tcPr>
            <w:tcW w:w="1411" w:type="dxa"/>
          </w:tcPr>
          <w:p w14:paraId="64242F9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0042C93E"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3DA007AE" w14:textId="77777777" w:rsidR="00141C7A" w:rsidRDefault="00000000">
            <w:pPr>
              <w:rPr>
                <w:rFonts w:ascii="Open Sans" w:eastAsia="Open Sans" w:hAnsi="Open Sans" w:cs="Open Sans"/>
              </w:rPr>
            </w:pPr>
            <w:r>
              <w:rPr>
                <w:rFonts w:ascii="Open Sans" w:eastAsia="Open Sans" w:hAnsi="Open Sans" w:cs="Open Sans"/>
                <w:b w:val="0"/>
                <w:sz w:val="22"/>
                <w:szCs w:val="22"/>
              </w:rPr>
              <w:t>Melilla</w:t>
            </w:r>
          </w:p>
        </w:tc>
        <w:tc>
          <w:tcPr>
            <w:tcW w:w="2189" w:type="dxa"/>
            <w:vAlign w:val="bottom"/>
          </w:tcPr>
          <w:p w14:paraId="3F536EE9"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Melilla capital</w:t>
            </w:r>
          </w:p>
        </w:tc>
        <w:tc>
          <w:tcPr>
            <w:tcW w:w="1868" w:type="dxa"/>
            <w:vAlign w:val="bottom"/>
          </w:tcPr>
          <w:p w14:paraId="7ED2AC2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13,13 €</w:t>
            </w:r>
          </w:p>
        </w:tc>
        <w:tc>
          <w:tcPr>
            <w:tcW w:w="1869" w:type="dxa"/>
            <w:vAlign w:val="bottom"/>
          </w:tcPr>
          <w:p w14:paraId="7323F16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-5,0%</w:t>
            </w:r>
          </w:p>
        </w:tc>
        <w:tc>
          <w:tcPr>
            <w:tcW w:w="1411" w:type="dxa"/>
            <w:vAlign w:val="bottom"/>
          </w:tcPr>
          <w:p w14:paraId="44F1833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-5,2%</w:t>
            </w:r>
          </w:p>
        </w:tc>
      </w:tr>
      <w:tr w:rsidR="00141C7A" w14:paraId="3474086E"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1D2F0C38" w14:textId="77777777" w:rsidR="00141C7A" w:rsidRDefault="00000000">
            <w:pPr>
              <w:rPr>
                <w:rFonts w:ascii="Open Sans" w:eastAsia="Open Sans" w:hAnsi="Open Sans" w:cs="Open Sans"/>
              </w:rPr>
            </w:pPr>
            <w:r>
              <w:rPr>
                <w:rFonts w:ascii="Open Sans" w:eastAsia="Open Sans" w:hAnsi="Open Sans" w:cs="Open Sans"/>
                <w:b w:val="0"/>
                <w:sz w:val="22"/>
                <w:szCs w:val="22"/>
              </w:rPr>
              <w:t>Valladolid</w:t>
            </w:r>
          </w:p>
        </w:tc>
        <w:tc>
          <w:tcPr>
            <w:tcW w:w="2189" w:type="dxa"/>
            <w:vAlign w:val="bottom"/>
          </w:tcPr>
          <w:p w14:paraId="30F478C4"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868" w:type="dxa"/>
            <w:vAlign w:val="bottom"/>
          </w:tcPr>
          <w:p w14:paraId="2DC9D6D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5,97 €</w:t>
            </w:r>
          </w:p>
        </w:tc>
        <w:tc>
          <w:tcPr>
            <w:tcW w:w="1869" w:type="dxa"/>
            <w:vAlign w:val="bottom"/>
          </w:tcPr>
          <w:p w14:paraId="3342BAB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w:t>
            </w:r>
          </w:p>
        </w:tc>
        <w:tc>
          <w:tcPr>
            <w:tcW w:w="1411" w:type="dxa"/>
          </w:tcPr>
          <w:p w14:paraId="2201A71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5D9D86A8"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687" w:type="dxa"/>
            <w:shd w:val="clear" w:color="auto" w:fill="1DBDC5"/>
            <w:vAlign w:val="bottom"/>
          </w:tcPr>
          <w:p w14:paraId="62742D17" w14:textId="77777777" w:rsidR="00141C7A" w:rsidRDefault="00000000">
            <w:pPr>
              <w:rPr>
                <w:rFonts w:ascii="Open Sans" w:eastAsia="Open Sans" w:hAnsi="Open Sans" w:cs="Open Sans"/>
              </w:rPr>
            </w:pPr>
            <w:r>
              <w:rPr>
                <w:rFonts w:ascii="Open Sans" w:eastAsia="Open Sans" w:hAnsi="Open Sans" w:cs="Open Sans"/>
                <w:b w:val="0"/>
                <w:sz w:val="22"/>
                <w:szCs w:val="22"/>
              </w:rPr>
              <w:t>Granada</w:t>
            </w:r>
          </w:p>
        </w:tc>
        <w:tc>
          <w:tcPr>
            <w:tcW w:w="2189" w:type="dxa"/>
            <w:vAlign w:val="bottom"/>
          </w:tcPr>
          <w:p w14:paraId="1DF2AFFD"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868" w:type="dxa"/>
            <w:vAlign w:val="bottom"/>
          </w:tcPr>
          <w:p w14:paraId="02562E3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11,72 €</w:t>
            </w:r>
          </w:p>
        </w:tc>
        <w:tc>
          <w:tcPr>
            <w:tcW w:w="1869" w:type="dxa"/>
            <w:vAlign w:val="bottom"/>
          </w:tcPr>
          <w:p w14:paraId="3F37BB6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w:t>
            </w:r>
          </w:p>
        </w:tc>
        <w:tc>
          <w:tcPr>
            <w:tcW w:w="1411" w:type="dxa"/>
          </w:tcPr>
          <w:p w14:paraId="581CA2C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7F43B71D"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6: Distritos con mayor descenso trimestral, interanual y precio</w:t>
      </w:r>
    </w:p>
    <w:tbl>
      <w:tblPr>
        <w:tblStyle w:val="a4"/>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463"/>
        <w:gridCol w:w="1868"/>
        <w:gridCol w:w="1869"/>
        <w:gridCol w:w="1411"/>
      </w:tblGrid>
      <w:tr w:rsidR="00141C7A" w14:paraId="3F76FCFF" w14:textId="77777777" w:rsidTr="00141C7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center"/>
          </w:tcPr>
          <w:p w14:paraId="63D4DCCD" w14:textId="77777777" w:rsidR="00141C7A" w:rsidRDefault="00000000">
            <w:pPr>
              <w:rPr>
                <w:rFonts w:ascii="Open Sans" w:eastAsia="Open Sans" w:hAnsi="Open Sans" w:cs="Open Sans"/>
                <w:sz w:val="22"/>
                <w:szCs w:val="22"/>
              </w:rPr>
            </w:pPr>
            <w:r>
              <w:rPr>
                <w:rFonts w:ascii="Open Sans" w:eastAsia="Open Sans" w:hAnsi="Open Sans" w:cs="Open Sans"/>
                <w:b w:val="0"/>
                <w:sz w:val="20"/>
                <w:szCs w:val="20"/>
              </w:rPr>
              <w:t>Ciudad</w:t>
            </w:r>
          </w:p>
        </w:tc>
        <w:tc>
          <w:tcPr>
            <w:tcW w:w="2463" w:type="dxa"/>
            <w:shd w:val="clear" w:color="auto" w:fill="1DBDC5"/>
            <w:vAlign w:val="center"/>
          </w:tcPr>
          <w:p w14:paraId="78279BAE" w14:textId="77777777" w:rsidR="00141C7A"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Distrito</w:t>
            </w:r>
          </w:p>
        </w:tc>
        <w:tc>
          <w:tcPr>
            <w:tcW w:w="1868" w:type="dxa"/>
            <w:shd w:val="clear" w:color="auto" w:fill="1DBDC5"/>
          </w:tcPr>
          <w:p w14:paraId="228C620A"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1869" w:type="dxa"/>
            <w:shd w:val="clear" w:color="auto" w:fill="1DBDC5"/>
          </w:tcPr>
          <w:p w14:paraId="7E99EEF9"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271C263"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11" w:type="dxa"/>
            <w:shd w:val="clear" w:color="auto" w:fill="1DBDC5"/>
          </w:tcPr>
          <w:p w14:paraId="113B3A97"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843789E"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467C9E9E"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vAlign w:val="bottom"/>
          </w:tcPr>
          <w:p w14:paraId="52D493EF"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403C14BC"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Moncloa - Aravaca</w:t>
            </w:r>
          </w:p>
        </w:tc>
        <w:tc>
          <w:tcPr>
            <w:tcW w:w="1868" w:type="dxa"/>
            <w:vAlign w:val="bottom"/>
          </w:tcPr>
          <w:p w14:paraId="5BF4532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18,41 €</w:t>
            </w:r>
          </w:p>
        </w:tc>
        <w:tc>
          <w:tcPr>
            <w:tcW w:w="1869" w:type="dxa"/>
            <w:vAlign w:val="bottom"/>
          </w:tcPr>
          <w:p w14:paraId="4725E2D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15,9%</w:t>
            </w:r>
          </w:p>
        </w:tc>
        <w:tc>
          <w:tcPr>
            <w:tcW w:w="1411" w:type="dxa"/>
            <w:vAlign w:val="bottom"/>
          </w:tcPr>
          <w:p w14:paraId="137D3C3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141C7A" w14:paraId="043428D2"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35DDDE8D"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1BAFA82F"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 Blas</w:t>
            </w:r>
          </w:p>
        </w:tc>
        <w:tc>
          <w:tcPr>
            <w:tcW w:w="1868" w:type="dxa"/>
            <w:vAlign w:val="bottom"/>
          </w:tcPr>
          <w:p w14:paraId="3CD3C83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14,52 €</w:t>
            </w:r>
          </w:p>
        </w:tc>
        <w:tc>
          <w:tcPr>
            <w:tcW w:w="1869" w:type="dxa"/>
            <w:vAlign w:val="bottom"/>
          </w:tcPr>
          <w:p w14:paraId="23B41E0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13,8%</w:t>
            </w:r>
          </w:p>
        </w:tc>
        <w:tc>
          <w:tcPr>
            <w:tcW w:w="1411" w:type="dxa"/>
            <w:vAlign w:val="bottom"/>
          </w:tcPr>
          <w:p w14:paraId="4FF1A42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w:t>
            </w:r>
          </w:p>
        </w:tc>
      </w:tr>
      <w:tr w:rsidR="00141C7A" w14:paraId="0B1C91FD"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00EA4ED"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2CDA117C"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Usera</w:t>
            </w:r>
          </w:p>
        </w:tc>
        <w:tc>
          <w:tcPr>
            <w:tcW w:w="1868" w:type="dxa"/>
            <w:vAlign w:val="bottom"/>
          </w:tcPr>
          <w:p w14:paraId="44DD7F6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14,86 €</w:t>
            </w:r>
          </w:p>
        </w:tc>
        <w:tc>
          <w:tcPr>
            <w:tcW w:w="1869" w:type="dxa"/>
            <w:vAlign w:val="bottom"/>
          </w:tcPr>
          <w:p w14:paraId="006DD64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7,8%</w:t>
            </w:r>
          </w:p>
        </w:tc>
        <w:tc>
          <w:tcPr>
            <w:tcW w:w="1411" w:type="dxa"/>
            <w:vAlign w:val="bottom"/>
          </w:tcPr>
          <w:p w14:paraId="10C25AA8"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21,6%</w:t>
            </w:r>
          </w:p>
        </w:tc>
      </w:tr>
      <w:tr w:rsidR="00141C7A" w14:paraId="54D77FD4"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219434E"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7E37E5DB"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Carabanchel</w:t>
            </w:r>
          </w:p>
        </w:tc>
        <w:tc>
          <w:tcPr>
            <w:tcW w:w="1868" w:type="dxa"/>
            <w:vAlign w:val="bottom"/>
          </w:tcPr>
          <w:p w14:paraId="4179F4E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13,85 €</w:t>
            </w:r>
          </w:p>
        </w:tc>
        <w:tc>
          <w:tcPr>
            <w:tcW w:w="1869" w:type="dxa"/>
            <w:vAlign w:val="bottom"/>
          </w:tcPr>
          <w:p w14:paraId="7EB4FC9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7,7%</w:t>
            </w:r>
          </w:p>
        </w:tc>
        <w:tc>
          <w:tcPr>
            <w:tcW w:w="1411" w:type="dxa"/>
            <w:vAlign w:val="bottom"/>
          </w:tcPr>
          <w:p w14:paraId="004AE8F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w:t>
            </w:r>
          </w:p>
        </w:tc>
      </w:tr>
      <w:tr w:rsidR="00141C7A" w14:paraId="69A484D7"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A4FC1C7"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10C9EEC0"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Chamartín</w:t>
            </w:r>
          </w:p>
        </w:tc>
        <w:tc>
          <w:tcPr>
            <w:tcW w:w="1868" w:type="dxa"/>
            <w:vAlign w:val="bottom"/>
          </w:tcPr>
          <w:p w14:paraId="2DD8EE1A"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18,31 €</w:t>
            </w:r>
          </w:p>
        </w:tc>
        <w:tc>
          <w:tcPr>
            <w:tcW w:w="1869" w:type="dxa"/>
            <w:vAlign w:val="bottom"/>
          </w:tcPr>
          <w:p w14:paraId="763337A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6,0%</w:t>
            </w:r>
          </w:p>
        </w:tc>
        <w:tc>
          <w:tcPr>
            <w:tcW w:w="1411" w:type="dxa"/>
            <w:vAlign w:val="bottom"/>
          </w:tcPr>
          <w:p w14:paraId="25EBFF0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w:t>
            </w:r>
          </w:p>
        </w:tc>
      </w:tr>
      <w:tr w:rsidR="00141C7A" w14:paraId="585C192C"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789144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10DAEDE3"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Ciudad Lineal</w:t>
            </w:r>
          </w:p>
        </w:tc>
        <w:tc>
          <w:tcPr>
            <w:tcW w:w="1868" w:type="dxa"/>
            <w:vAlign w:val="bottom"/>
          </w:tcPr>
          <w:p w14:paraId="39E4E30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15,29 €</w:t>
            </w:r>
          </w:p>
        </w:tc>
        <w:tc>
          <w:tcPr>
            <w:tcW w:w="1869" w:type="dxa"/>
            <w:vAlign w:val="bottom"/>
          </w:tcPr>
          <w:p w14:paraId="1CE5400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5,8%</w:t>
            </w:r>
          </w:p>
        </w:tc>
        <w:tc>
          <w:tcPr>
            <w:tcW w:w="1411" w:type="dxa"/>
            <w:vAlign w:val="bottom"/>
          </w:tcPr>
          <w:p w14:paraId="21D736C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141C7A" w14:paraId="68EDF0EC"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03E9A61"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5CB55C92"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Centro</w:t>
            </w:r>
          </w:p>
        </w:tc>
        <w:tc>
          <w:tcPr>
            <w:tcW w:w="1868" w:type="dxa"/>
            <w:vAlign w:val="bottom"/>
          </w:tcPr>
          <w:p w14:paraId="34AD250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21,52 €</w:t>
            </w:r>
          </w:p>
        </w:tc>
        <w:tc>
          <w:tcPr>
            <w:tcW w:w="1869" w:type="dxa"/>
            <w:vAlign w:val="bottom"/>
          </w:tcPr>
          <w:p w14:paraId="71717AA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5,7%</w:t>
            </w:r>
          </w:p>
        </w:tc>
        <w:tc>
          <w:tcPr>
            <w:tcW w:w="1411" w:type="dxa"/>
            <w:vAlign w:val="bottom"/>
          </w:tcPr>
          <w:p w14:paraId="297AD94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141C7A" w14:paraId="22B6D087"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B408B2B"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4627A6A5"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 de Vallecas</w:t>
            </w:r>
          </w:p>
        </w:tc>
        <w:tc>
          <w:tcPr>
            <w:tcW w:w="1868" w:type="dxa"/>
            <w:vAlign w:val="bottom"/>
          </w:tcPr>
          <w:p w14:paraId="7A30E05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12,96 €</w:t>
            </w:r>
          </w:p>
        </w:tc>
        <w:tc>
          <w:tcPr>
            <w:tcW w:w="1869" w:type="dxa"/>
            <w:vAlign w:val="bottom"/>
          </w:tcPr>
          <w:p w14:paraId="401BE9C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5,2%</w:t>
            </w:r>
          </w:p>
        </w:tc>
        <w:tc>
          <w:tcPr>
            <w:tcW w:w="1411" w:type="dxa"/>
            <w:vAlign w:val="bottom"/>
          </w:tcPr>
          <w:p w14:paraId="09E49F1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141C7A" w14:paraId="1162D33A"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5A6A88DC"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44113424"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Tetuán</w:t>
            </w:r>
          </w:p>
        </w:tc>
        <w:tc>
          <w:tcPr>
            <w:tcW w:w="1868" w:type="dxa"/>
            <w:vAlign w:val="bottom"/>
          </w:tcPr>
          <w:p w14:paraId="630A293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18,14 €</w:t>
            </w:r>
          </w:p>
        </w:tc>
        <w:tc>
          <w:tcPr>
            <w:tcW w:w="1869" w:type="dxa"/>
            <w:vAlign w:val="bottom"/>
          </w:tcPr>
          <w:p w14:paraId="17DBD82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4,5%</w:t>
            </w:r>
          </w:p>
        </w:tc>
        <w:tc>
          <w:tcPr>
            <w:tcW w:w="1411" w:type="dxa"/>
            <w:vAlign w:val="bottom"/>
          </w:tcPr>
          <w:p w14:paraId="6801353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w:t>
            </w:r>
          </w:p>
        </w:tc>
      </w:tr>
      <w:tr w:rsidR="00141C7A" w14:paraId="5645015B"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174E088D" w14:textId="77777777" w:rsidR="00141C7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63" w:type="dxa"/>
            <w:vAlign w:val="bottom"/>
          </w:tcPr>
          <w:p w14:paraId="27AAD0B5"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Fuencarral - El Pardo</w:t>
            </w:r>
          </w:p>
        </w:tc>
        <w:tc>
          <w:tcPr>
            <w:tcW w:w="1868" w:type="dxa"/>
            <w:vAlign w:val="bottom"/>
          </w:tcPr>
          <w:p w14:paraId="5F156E2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14,93 €</w:t>
            </w:r>
          </w:p>
        </w:tc>
        <w:tc>
          <w:tcPr>
            <w:tcW w:w="1869" w:type="dxa"/>
            <w:vAlign w:val="bottom"/>
          </w:tcPr>
          <w:p w14:paraId="54304D3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4,4%</w:t>
            </w:r>
          </w:p>
        </w:tc>
        <w:tc>
          <w:tcPr>
            <w:tcW w:w="1411" w:type="dxa"/>
            <w:vAlign w:val="bottom"/>
          </w:tcPr>
          <w:p w14:paraId="5C0F693C"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w:t>
            </w:r>
          </w:p>
        </w:tc>
      </w:tr>
      <w:tr w:rsidR="00141C7A" w14:paraId="149E6DE6"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3051E2BE"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50744EF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Arganzuela</w:t>
            </w:r>
          </w:p>
        </w:tc>
        <w:tc>
          <w:tcPr>
            <w:tcW w:w="1868" w:type="dxa"/>
            <w:vAlign w:val="bottom"/>
          </w:tcPr>
          <w:p w14:paraId="19063F9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17,25 €</w:t>
            </w:r>
          </w:p>
        </w:tc>
        <w:tc>
          <w:tcPr>
            <w:tcW w:w="1869" w:type="dxa"/>
            <w:vAlign w:val="bottom"/>
          </w:tcPr>
          <w:p w14:paraId="1FC1250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3,1%</w:t>
            </w:r>
          </w:p>
        </w:tc>
        <w:tc>
          <w:tcPr>
            <w:tcW w:w="1411" w:type="dxa"/>
            <w:vAlign w:val="bottom"/>
          </w:tcPr>
          <w:p w14:paraId="4FB6030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w:t>
            </w:r>
          </w:p>
        </w:tc>
      </w:tr>
      <w:tr w:rsidR="00141C7A" w14:paraId="533068EC"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1CEAC1EF"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751EBC32"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Retiro</w:t>
            </w:r>
          </w:p>
        </w:tc>
        <w:tc>
          <w:tcPr>
            <w:tcW w:w="1868" w:type="dxa"/>
            <w:vAlign w:val="bottom"/>
          </w:tcPr>
          <w:p w14:paraId="3726CA3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18,32 €</w:t>
            </w:r>
          </w:p>
        </w:tc>
        <w:tc>
          <w:tcPr>
            <w:tcW w:w="1869" w:type="dxa"/>
            <w:vAlign w:val="bottom"/>
          </w:tcPr>
          <w:p w14:paraId="66288A2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2,9%</w:t>
            </w:r>
          </w:p>
        </w:tc>
        <w:tc>
          <w:tcPr>
            <w:tcW w:w="1411" w:type="dxa"/>
            <w:vAlign w:val="bottom"/>
          </w:tcPr>
          <w:p w14:paraId="3C48E2C5"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141C7A" w14:paraId="19DCFDAC"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335F8E9"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489AA796"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Villaverde</w:t>
            </w:r>
          </w:p>
        </w:tc>
        <w:tc>
          <w:tcPr>
            <w:tcW w:w="1868" w:type="dxa"/>
            <w:vAlign w:val="bottom"/>
          </w:tcPr>
          <w:p w14:paraId="701BEE06"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13,23 €</w:t>
            </w:r>
          </w:p>
        </w:tc>
        <w:tc>
          <w:tcPr>
            <w:tcW w:w="1869" w:type="dxa"/>
            <w:vAlign w:val="bottom"/>
          </w:tcPr>
          <w:p w14:paraId="7A87466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2,6%</w:t>
            </w:r>
          </w:p>
        </w:tc>
        <w:tc>
          <w:tcPr>
            <w:tcW w:w="1411" w:type="dxa"/>
            <w:vAlign w:val="bottom"/>
          </w:tcPr>
          <w:p w14:paraId="32A5B351"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w:t>
            </w:r>
          </w:p>
        </w:tc>
      </w:tr>
      <w:tr w:rsidR="00141C7A" w14:paraId="5E11A571"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4DFC81C1"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6B0AB3E2"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Barrio de Salamanca</w:t>
            </w:r>
          </w:p>
        </w:tc>
        <w:tc>
          <w:tcPr>
            <w:tcW w:w="1868" w:type="dxa"/>
            <w:vAlign w:val="bottom"/>
          </w:tcPr>
          <w:p w14:paraId="14A3DF16"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20,70 €</w:t>
            </w:r>
          </w:p>
        </w:tc>
        <w:tc>
          <w:tcPr>
            <w:tcW w:w="1869" w:type="dxa"/>
            <w:vAlign w:val="bottom"/>
          </w:tcPr>
          <w:p w14:paraId="6DB21DBD"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2,5%</w:t>
            </w:r>
          </w:p>
        </w:tc>
        <w:tc>
          <w:tcPr>
            <w:tcW w:w="1411" w:type="dxa"/>
            <w:vAlign w:val="bottom"/>
          </w:tcPr>
          <w:p w14:paraId="652BD83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r>
      <w:tr w:rsidR="00141C7A" w14:paraId="1B0BD0C4"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6604D17D"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61E5A8C3"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Hortaleza</w:t>
            </w:r>
          </w:p>
        </w:tc>
        <w:tc>
          <w:tcPr>
            <w:tcW w:w="1868" w:type="dxa"/>
            <w:vAlign w:val="bottom"/>
          </w:tcPr>
          <w:p w14:paraId="4288207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15,62 €</w:t>
            </w:r>
          </w:p>
        </w:tc>
        <w:tc>
          <w:tcPr>
            <w:tcW w:w="1869" w:type="dxa"/>
            <w:vAlign w:val="bottom"/>
          </w:tcPr>
          <w:p w14:paraId="7B51ACEC"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2,3%</w:t>
            </w:r>
          </w:p>
        </w:tc>
        <w:tc>
          <w:tcPr>
            <w:tcW w:w="1411" w:type="dxa"/>
            <w:vAlign w:val="bottom"/>
          </w:tcPr>
          <w:p w14:paraId="0763CF1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141C7A" w14:paraId="1FAAAC8E"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2F549FE8"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5C8763AB"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Latina</w:t>
            </w:r>
          </w:p>
        </w:tc>
        <w:tc>
          <w:tcPr>
            <w:tcW w:w="1868" w:type="dxa"/>
            <w:vAlign w:val="bottom"/>
          </w:tcPr>
          <w:p w14:paraId="51076F8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13,39 €</w:t>
            </w:r>
          </w:p>
        </w:tc>
        <w:tc>
          <w:tcPr>
            <w:tcW w:w="1869" w:type="dxa"/>
            <w:vAlign w:val="bottom"/>
          </w:tcPr>
          <w:p w14:paraId="254EC18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w:t>
            </w:r>
          </w:p>
        </w:tc>
        <w:tc>
          <w:tcPr>
            <w:tcW w:w="1411" w:type="dxa"/>
            <w:vAlign w:val="bottom"/>
          </w:tcPr>
          <w:p w14:paraId="5962001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141C7A" w14:paraId="5CE0AFF6"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71AA8585"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35D13987"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Puente de Vallecas</w:t>
            </w:r>
          </w:p>
        </w:tc>
        <w:tc>
          <w:tcPr>
            <w:tcW w:w="1868" w:type="dxa"/>
            <w:vAlign w:val="bottom"/>
          </w:tcPr>
          <w:p w14:paraId="3698AD6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13,44 €</w:t>
            </w:r>
          </w:p>
        </w:tc>
        <w:tc>
          <w:tcPr>
            <w:tcW w:w="1869" w:type="dxa"/>
            <w:vAlign w:val="bottom"/>
          </w:tcPr>
          <w:p w14:paraId="1A4165EB"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1,4%</w:t>
            </w:r>
          </w:p>
        </w:tc>
        <w:tc>
          <w:tcPr>
            <w:tcW w:w="1411" w:type="dxa"/>
            <w:vAlign w:val="bottom"/>
          </w:tcPr>
          <w:p w14:paraId="59EFBAD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141C7A" w14:paraId="3C89935F"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32CB5DFD"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3EE182C9"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Vicálvaro</w:t>
            </w:r>
          </w:p>
        </w:tc>
        <w:tc>
          <w:tcPr>
            <w:tcW w:w="1868" w:type="dxa"/>
            <w:vAlign w:val="bottom"/>
          </w:tcPr>
          <w:p w14:paraId="6C63249F"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12,62 €</w:t>
            </w:r>
          </w:p>
        </w:tc>
        <w:tc>
          <w:tcPr>
            <w:tcW w:w="1869" w:type="dxa"/>
            <w:vAlign w:val="bottom"/>
          </w:tcPr>
          <w:p w14:paraId="3280CC2B"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1,0%</w:t>
            </w:r>
          </w:p>
        </w:tc>
        <w:tc>
          <w:tcPr>
            <w:tcW w:w="1411" w:type="dxa"/>
            <w:vAlign w:val="bottom"/>
          </w:tcPr>
          <w:p w14:paraId="1225506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341307C5"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04E78034"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402DF274"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Moratalaz</w:t>
            </w:r>
          </w:p>
        </w:tc>
        <w:tc>
          <w:tcPr>
            <w:tcW w:w="1868" w:type="dxa"/>
            <w:vAlign w:val="bottom"/>
          </w:tcPr>
          <w:p w14:paraId="3DBB226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12,25 €</w:t>
            </w:r>
          </w:p>
        </w:tc>
        <w:tc>
          <w:tcPr>
            <w:tcW w:w="1869" w:type="dxa"/>
            <w:vAlign w:val="bottom"/>
          </w:tcPr>
          <w:p w14:paraId="4F22E61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0,4%</w:t>
            </w:r>
          </w:p>
        </w:tc>
        <w:tc>
          <w:tcPr>
            <w:tcW w:w="1411" w:type="dxa"/>
            <w:vAlign w:val="bottom"/>
          </w:tcPr>
          <w:p w14:paraId="08E0D33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2728DB2E"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413" w:type="dxa"/>
            <w:shd w:val="clear" w:color="auto" w:fill="1DBDC5"/>
          </w:tcPr>
          <w:p w14:paraId="591DEBE7" w14:textId="77777777" w:rsidR="00141C7A" w:rsidRDefault="00000000">
            <w:pPr>
              <w:rPr>
                <w:rFonts w:ascii="Open Sans" w:eastAsia="Open Sans" w:hAnsi="Open Sans" w:cs="Open Sans"/>
              </w:rPr>
            </w:pPr>
            <w:r>
              <w:rPr>
                <w:rFonts w:ascii="Open Sans" w:eastAsia="Open Sans" w:hAnsi="Open Sans" w:cs="Open Sans"/>
                <w:b w:val="0"/>
                <w:sz w:val="22"/>
                <w:szCs w:val="22"/>
              </w:rPr>
              <w:t>Madrid</w:t>
            </w:r>
          </w:p>
        </w:tc>
        <w:tc>
          <w:tcPr>
            <w:tcW w:w="2463" w:type="dxa"/>
            <w:vAlign w:val="bottom"/>
          </w:tcPr>
          <w:p w14:paraId="6BEFE6DD"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Chamberí</w:t>
            </w:r>
          </w:p>
        </w:tc>
        <w:tc>
          <w:tcPr>
            <w:tcW w:w="1868" w:type="dxa"/>
            <w:vAlign w:val="bottom"/>
          </w:tcPr>
          <w:p w14:paraId="6D78A65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19,86 €</w:t>
            </w:r>
          </w:p>
        </w:tc>
        <w:tc>
          <w:tcPr>
            <w:tcW w:w="1869" w:type="dxa"/>
            <w:vAlign w:val="bottom"/>
          </w:tcPr>
          <w:p w14:paraId="489253C3"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-1,3%</w:t>
            </w:r>
          </w:p>
        </w:tc>
        <w:tc>
          <w:tcPr>
            <w:tcW w:w="1411" w:type="dxa"/>
            <w:vAlign w:val="bottom"/>
          </w:tcPr>
          <w:p w14:paraId="30A438EE"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w:t>
            </w:r>
          </w:p>
        </w:tc>
      </w:tr>
    </w:tbl>
    <w:p w14:paraId="656D2995" w14:textId="77777777" w:rsidR="00141C7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7: Distritos con mayor descenso trimestral, interanual y precio</w:t>
      </w:r>
    </w:p>
    <w:tbl>
      <w:tblPr>
        <w:tblStyle w:val="a5"/>
        <w:tblW w:w="90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321"/>
        <w:gridCol w:w="1868"/>
        <w:gridCol w:w="1869"/>
        <w:gridCol w:w="1411"/>
      </w:tblGrid>
      <w:tr w:rsidR="00141C7A" w14:paraId="4C0DA324" w14:textId="77777777" w:rsidTr="00141C7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vAlign w:val="center"/>
          </w:tcPr>
          <w:p w14:paraId="27E129F9" w14:textId="77777777" w:rsidR="00141C7A" w:rsidRDefault="00000000">
            <w:pPr>
              <w:rPr>
                <w:rFonts w:ascii="Open Sans" w:eastAsia="Open Sans" w:hAnsi="Open Sans" w:cs="Open Sans"/>
                <w:sz w:val="22"/>
                <w:szCs w:val="22"/>
              </w:rPr>
            </w:pPr>
            <w:r>
              <w:rPr>
                <w:rFonts w:ascii="Open Sans" w:eastAsia="Open Sans" w:hAnsi="Open Sans" w:cs="Open Sans"/>
                <w:b w:val="0"/>
                <w:sz w:val="20"/>
                <w:szCs w:val="20"/>
              </w:rPr>
              <w:t>Ciudad</w:t>
            </w:r>
          </w:p>
        </w:tc>
        <w:tc>
          <w:tcPr>
            <w:tcW w:w="2321" w:type="dxa"/>
            <w:shd w:val="clear" w:color="auto" w:fill="1DBDC5"/>
            <w:vAlign w:val="center"/>
          </w:tcPr>
          <w:p w14:paraId="0413FE11" w14:textId="77777777" w:rsidR="00141C7A"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Distrito</w:t>
            </w:r>
          </w:p>
        </w:tc>
        <w:tc>
          <w:tcPr>
            <w:tcW w:w="1868" w:type="dxa"/>
            <w:shd w:val="clear" w:color="auto" w:fill="1DBDC5"/>
          </w:tcPr>
          <w:p w14:paraId="0E068608"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Mar. 2023 (€/m²)</w:t>
            </w:r>
          </w:p>
        </w:tc>
        <w:tc>
          <w:tcPr>
            <w:tcW w:w="1869" w:type="dxa"/>
            <w:shd w:val="clear" w:color="auto" w:fill="1DBDC5"/>
          </w:tcPr>
          <w:p w14:paraId="2B5088B2"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B98D973"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411" w:type="dxa"/>
            <w:shd w:val="clear" w:color="auto" w:fill="1DBDC5"/>
          </w:tcPr>
          <w:p w14:paraId="41DAE0E0"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4F1D1E3" w14:textId="77777777" w:rsidR="00141C7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141C7A" w14:paraId="6271CFF1"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vAlign w:val="bottom"/>
          </w:tcPr>
          <w:p w14:paraId="42388654"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0D860DB9"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Martí</w:t>
            </w:r>
          </w:p>
        </w:tc>
        <w:tc>
          <w:tcPr>
            <w:tcW w:w="1868" w:type="dxa"/>
            <w:vAlign w:val="bottom"/>
          </w:tcPr>
          <w:p w14:paraId="6AC9377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21,34 €</w:t>
            </w:r>
          </w:p>
        </w:tc>
        <w:tc>
          <w:tcPr>
            <w:tcW w:w="1869" w:type="dxa"/>
            <w:vAlign w:val="bottom"/>
          </w:tcPr>
          <w:p w14:paraId="4460BD9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4,0%</w:t>
            </w:r>
          </w:p>
        </w:tc>
        <w:tc>
          <w:tcPr>
            <w:tcW w:w="1411" w:type="dxa"/>
            <w:vAlign w:val="bottom"/>
          </w:tcPr>
          <w:p w14:paraId="4E565E70"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23,8%</w:t>
            </w:r>
          </w:p>
        </w:tc>
      </w:tr>
      <w:tr w:rsidR="00141C7A" w14:paraId="17069CB9"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434347E9"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072A9D0D"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Ciutat Vella</w:t>
            </w:r>
          </w:p>
        </w:tc>
        <w:tc>
          <w:tcPr>
            <w:tcW w:w="1868" w:type="dxa"/>
            <w:vAlign w:val="bottom"/>
          </w:tcPr>
          <w:p w14:paraId="08D7A25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21,25 €</w:t>
            </w:r>
          </w:p>
        </w:tc>
        <w:tc>
          <w:tcPr>
            <w:tcW w:w="1869" w:type="dxa"/>
            <w:vAlign w:val="bottom"/>
          </w:tcPr>
          <w:p w14:paraId="537A9F71"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0,4%</w:t>
            </w:r>
          </w:p>
        </w:tc>
        <w:tc>
          <w:tcPr>
            <w:tcW w:w="1411" w:type="dxa"/>
            <w:vAlign w:val="bottom"/>
          </w:tcPr>
          <w:p w14:paraId="22439DB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141C7A" w14:paraId="46D1674A"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73B728DD"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54A7A750"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Gràcia</w:t>
            </w:r>
          </w:p>
        </w:tc>
        <w:tc>
          <w:tcPr>
            <w:tcW w:w="1868" w:type="dxa"/>
            <w:vAlign w:val="bottom"/>
          </w:tcPr>
          <w:p w14:paraId="3ECA79C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21,11 €</w:t>
            </w:r>
          </w:p>
        </w:tc>
        <w:tc>
          <w:tcPr>
            <w:tcW w:w="1869" w:type="dxa"/>
            <w:vAlign w:val="bottom"/>
          </w:tcPr>
          <w:p w14:paraId="78AFDA8E"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4,9%</w:t>
            </w:r>
          </w:p>
        </w:tc>
        <w:tc>
          <w:tcPr>
            <w:tcW w:w="1411" w:type="dxa"/>
            <w:vAlign w:val="bottom"/>
          </w:tcPr>
          <w:p w14:paraId="0D606A0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w:t>
            </w:r>
          </w:p>
        </w:tc>
      </w:tr>
      <w:tr w:rsidR="00141C7A" w14:paraId="5FAB4726"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6A74514E"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0B600BDC"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Eixample</w:t>
            </w:r>
          </w:p>
        </w:tc>
        <w:tc>
          <w:tcPr>
            <w:tcW w:w="1868" w:type="dxa"/>
            <w:vAlign w:val="bottom"/>
          </w:tcPr>
          <w:p w14:paraId="7EB3A75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20,71 €</w:t>
            </w:r>
          </w:p>
        </w:tc>
        <w:tc>
          <w:tcPr>
            <w:tcW w:w="1869" w:type="dxa"/>
            <w:vAlign w:val="bottom"/>
          </w:tcPr>
          <w:p w14:paraId="4D27020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1,8%</w:t>
            </w:r>
          </w:p>
        </w:tc>
        <w:tc>
          <w:tcPr>
            <w:tcW w:w="1411" w:type="dxa"/>
            <w:vAlign w:val="bottom"/>
          </w:tcPr>
          <w:p w14:paraId="6C85AF8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w:t>
            </w:r>
          </w:p>
        </w:tc>
      </w:tr>
      <w:tr w:rsidR="00141C7A" w14:paraId="1AC305FD"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48D561BC"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3D133679"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Sarrià - Sant Gervasi</w:t>
            </w:r>
          </w:p>
        </w:tc>
        <w:tc>
          <w:tcPr>
            <w:tcW w:w="1868" w:type="dxa"/>
            <w:vAlign w:val="bottom"/>
          </w:tcPr>
          <w:p w14:paraId="251D9D3F"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19,85 €</w:t>
            </w:r>
          </w:p>
        </w:tc>
        <w:tc>
          <w:tcPr>
            <w:tcW w:w="1869" w:type="dxa"/>
            <w:vAlign w:val="bottom"/>
          </w:tcPr>
          <w:p w14:paraId="7C2632D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5,4%</w:t>
            </w:r>
          </w:p>
        </w:tc>
        <w:tc>
          <w:tcPr>
            <w:tcW w:w="1411" w:type="dxa"/>
            <w:vAlign w:val="bottom"/>
          </w:tcPr>
          <w:p w14:paraId="6078F104"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w:t>
            </w:r>
          </w:p>
        </w:tc>
      </w:tr>
      <w:tr w:rsidR="00141C7A" w14:paraId="2E3DEB2E"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46C98517"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3C039674"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Les Corts</w:t>
            </w:r>
          </w:p>
        </w:tc>
        <w:tc>
          <w:tcPr>
            <w:tcW w:w="1868" w:type="dxa"/>
            <w:vAlign w:val="bottom"/>
          </w:tcPr>
          <w:p w14:paraId="70AFA47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19,81 €</w:t>
            </w:r>
          </w:p>
        </w:tc>
        <w:tc>
          <w:tcPr>
            <w:tcW w:w="1869" w:type="dxa"/>
            <w:vAlign w:val="bottom"/>
          </w:tcPr>
          <w:p w14:paraId="1D45A8F9"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8,8%</w:t>
            </w:r>
          </w:p>
        </w:tc>
        <w:tc>
          <w:tcPr>
            <w:tcW w:w="1411" w:type="dxa"/>
            <w:vAlign w:val="bottom"/>
          </w:tcPr>
          <w:p w14:paraId="14702B6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21,4%</w:t>
            </w:r>
          </w:p>
        </w:tc>
      </w:tr>
      <w:tr w:rsidR="00141C7A" w14:paraId="7F079CB6"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1874189C"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38E0C46E"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Sants - Montjuïc</w:t>
            </w:r>
          </w:p>
        </w:tc>
        <w:tc>
          <w:tcPr>
            <w:tcW w:w="1868" w:type="dxa"/>
            <w:vAlign w:val="bottom"/>
          </w:tcPr>
          <w:p w14:paraId="21DC8CCD"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19,45 €</w:t>
            </w:r>
          </w:p>
        </w:tc>
        <w:tc>
          <w:tcPr>
            <w:tcW w:w="1869" w:type="dxa"/>
            <w:vAlign w:val="bottom"/>
          </w:tcPr>
          <w:p w14:paraId="251249F9"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6,4%</w:t>
            </w:r>
          </w:p>
        </w:tc>
        <w:tc>
          <w:tcPr>
            <w:tcW w:w="1411" w:type="dxa"/>
            <w:vAlign w:val="bottom"/>
          </w:tcPr>
          <w:p w14:paraId="49ACA375"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w:t>
            </w:r>
          </w:p>
        </w:tc>
      </w:tr>
      <w:tr w:rsidR="00141C7A" w14:paraId="34272029"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6213F0D2"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320A8820"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Sant Andreu</w:t>
            </w:r>
          </w:p>
        </w:tc>
        <w:tc>
          <w:tcPr>
            <w:tcW w:w="1868" w:type="dxa"/>
            <w:vAlign w:val="bottom"/>
          </w:tcPr>
          <w:p w14:paraId="5914F350"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16,69 €</w:t>
            </w:r>
          </w:p>
        </w:tc>
        <w:tc>
          <w:tcPr>
            <w:tcW w:w="1869" w:type="dxa"/>
            <w:vAlign w:val="bottom"/>
          </w:tcPr>
          <w:p w14:paraId="13C72D0A"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10,0%</w:t>
            </w:r>
          </w:p>
        </w:tc>
        <w:tc>
          <w:tcPr>
            <w:tcW w:w="1411" w:type="dxa"/>
            <w:vAlign w:val="bottom"/>
          </w:tcPr>
          <w:p w14:paraId="5B179E77"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41C7A" w14:paraId="771BD95D" w14:textId="77777777" w:rsidTr="00141C7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5C099212"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763599D2" w14:textId="77777777" w:rsidR="00141C7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Horta - Guinardó</w:t>
            </w:r>
          </w:p>
        </w:tc>
        <w:tc>
          <w:tcPr>
            <w:tcW w:w="1868" w:type="dxa"/>
            <w:vAlign w:val="bottom"/>
          </w:tcPr>
          <w:p w14:paraId="015B12F7"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15,88 €</w:t>
            </w:r>
          </w:p>
        </w:tc>
        <w:tc>
          <w:tcPr>
            <w:tcW w:w="1869" w:type="dxa"/>
            <w:vAlign w:val="bottom"/>
          </w:tcPr>
          <w:p w14:paraId="1DF34302"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-6,1%</w:t>
            </w:r>
          </w:p>
        </w:tc>
        <w:tc>
          <w:tcPr>
            <w:tcW w:w="1411" w:type="dxa"/>
            <w:vAlign w:val="bottom"/>
          </w:tcPr>
          <w:p w14:paraId="185E5CD3" w14:textId="77777777" w:rsidR="00141C7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w:t>
            </w:r>
          </w:p>
        </w:tc>
      </w:tr>
      <w:tr w:rsidR="00141C7A" w14:paraId="70E0A9BB" w14:textId="77777777" w:rsidTr="00141C7A">
        <w:trPr>
          <w:trHeight w:val="245"/>
        </w:trPr>
        <w:tc>
          <w:tcPr>
            <w:cnfStyle w:val="001000000000" w:firstRow="0" w:lastRow="0" w:firstColumn="1" w:lastColumn="0" w:oddVBand="0" w:evenVBand="0" w:oddHBand="0" w:evenHBand="0" w:firstRowFirstColumn="0" w:firstRowLastColumn="0" w:lastRowFirstColumn="0" w:lastRowLastColumn="0"/>
            <w:tcW w:w="1555" w:type="dxa"/>
            <w:shd w:val="clear" w:color="auto" w:fill="1DBDC5"/>
          </w:tcPr>
          <w:p w14:paraId="026EAAA7" w14:textId="77777777" w:rsidR="00141C7A" w:rsidRDefault="00000000">
            <w:pPr>
              <w:rPr>
                <w:rFonts w:ascii="Open Sans" w:eastAsia="Open Sans" w:hAnsi="Open Sans" w:cs="Open Sans"/>
              </w:rPr>
            </w:pPr>
            <w:r>
              <w:rPr>
                <w:rFonts w:ascii="Open Sans" w:eastAsia="Open Sans" w:hAnsi="Open Sans" w:cs="Open Sans"/>
                <w:b w:val="0"/>
                <w:sz w:val="22"/>
                <w:szCs w:val="22"/>
              </w:rPr>
              <w:t>Barcelona</w:t>
            </w:r>
          </w:p>
        </w:tc>
        <w:tc>
          <w:tcPr>
            <w:tcW w:w="2321" w:type="dxa"/>
            <w:vAlign w:val="bottom"/>
          </w:tcPr>
          <w:p w14:paraId="6A958D13" w14:textId="77777777" w:rsidR="00141C7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Nou Barris</w:t>
            </w:r>
          </w:p>
        </w:tc>
        <w:tc>
          <w:tcPr>
            <w:tcW w:w="1868" w:type="dxa"/>
            <w:vAlign w:val="bottom"/>
          </w:tcPr>
          <w:p w14:paraId="06520BE4"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15,38 €</w:t>
            </w:r>
          </w:p>
        </w:tc>
        <w:tc>
          <w:tcPr>
            <w:tcW w:w="1869" w:type="dxa"/>
            <w:vAlign w:val="bottom"/>
          </w:tcPr>
          <w:p w14:paraId="149EE938"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8,2%</w:t>
            </w:r>
          </w:p>
        </w:tc>
        <w:tc>
          <w:tcPr>
            <w:tcW w:w="1411" w:type="dxa"/>
            <w:vAlign w:val="bottom"/>
          </w:tcPr>
          <w:p w14:paraId="2F65D672" w14:textId="77777777" w:rsidR="00141C7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75DC4E5C" w14:textId="77777777" w:rsidR="00141C7A" w:rsidRDefault="00141C7A">
      <w:pPr>
        <w:spacing w:line="276" w:lineRule="auto"/>
        <w:ind w:right="-574"/>
        <w:jc w:val="right"/>
        <w:rPr>
          <w:rFonts w:ascii="Open Sans Light" w:eastAsia="Open Sans Light" w:hAnsi="Open Sans Light" w:cs="Open Sans Light"/>
          <w:b/>
          <w:color w:val="303AB2"/>
        </w:rPr>
      </w:pPr>
    </w:p>
    <w:p w14:paraId="1FB72120" w14:textId="77777777" w:rsidR="00141C7A" w:rsidRDefault="00141C7A">
      <w:pPr>
        <w:spacing w:line="276" w:lineRule="auto"/>
        <w:ind w:right="-716"/>
        <w:jc w:val="right"/>
        <w:rPr>
          <w:rFonts w:ascii="Open Sans Light" w:eastAsia="Open Sans Light" w:hAnsi="Open Sans Light" w:cs="Open Sans Light"/>
          <w:b/>
          <w:color w:val="303AB2"/>
        </w:rPr>
      </w:pPr>
    </w:p>
    <w:p w14:paraId="4F7E8C49" w14:textId="77777777" w:rsidR="00141C7A" w:rsidRDefault="00141C7A">
      <w:pPr>
        <w:spacing w:line="276" w:lineRule="auto"/>
        <w:ind w:right="-716"/>
        <w:jc w:val="right"/>
        <w:rPr>
          <w:rFonts w:ascii="Open Sans Light" w:eastAsia="Open Sans Light" w:hAnsi="Open Sans Light" w:cs="Open Sans Light"/>
          <w:b/>
          <w:color w:val="303AB2"/>
        </w:rPr>
      </w:pPr>
    </w:p>
    <w:p w14:paraId="44D8A72F" w14:textId="77777777" w:rsidR="00141C7A" w:rsidRDefault="00000000">
      <w:pPr>
        <w:spacing w:line="276" w:lineRule="auto"/>
        <w:ind w:right="-716"/>
        <w:jc w:val="right"/>
        <w:rPr>
          <w:rFonts w:ascii="Open Sans Light" w:eastAsia="Open Sans Light" w:hAnsi="Open Sans Light" w:cs="Open Sans Light"/>
          <w:b/>
          <w:color w:val="303AB2"/>
        </w:rPr>
      </w:pPr>
      <w:bookmarkStart w:id="3" w:name="_heading=h.3znysh7" w:colFirst="0" w:colLast="0"/>
      <w:bookmarkEnd w:id="3"/>
      <w:r>
        <w:rPr>
          <w:rFonts w:ascii="Open Sans Light" w:eastAsia="Open Sans Light" w:hAnsi="Open Sans Light" w:cs="Open Sans Light"/>
          <w:b/>
          <w:color w:val="303AB2"/>
        </w:rPr>
        <w:lastRenderedPageBreak/>
        <w:t>Sobre Fotocasa</w:t>
      </w:r>
    </w:p>
    <w:p w14:paraId="469287AC" w14:textId="77777777" w:rsidR="00141C7A"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4" w:name="_heading=h.2et92p0" w:colFirst="0" w:colLast="0"/>
    <w:bookmarkEnd w:id="4"/>
    <w:p w14:paraId="7E6BA3E7" w14:textId="77777777" w:rsidR="00141C7A"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2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27BCDA2" w14:textId="77777777" w:rsidR="00141C7A" w:rsidRDefault="00141C7A">
      <w:pPr>
        <w:spacing w:line="276" w:lineRule="auto"/>
        <w:ind w:right="-716"/>
        <w:jc w:val="right"/>
        <w:rPr>
          <w:rFonts w:ascii="Open Sans Light" w:eastAsia="Open Sans Light" w:hAnsi="Open Sans Light" w:cs="Open Sans Light"/>
          <w:b/>
          <w:color w:val="303AB2"/>
        </w:rPr>
      </w:pPr>
    </w:p>
    <w:p w14:paraId="628C64F0" w14:textId="77777777" w:rsidR="00141C7A"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F094805" w14:textId="77777777" w:rsidR="00141C7A"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3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621CC9D2" w14:textId="77777777" w:rsidR="00141C7A"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5776D9C" w14:textId="77777777" w:rsidR="00141C7A"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51B4B7DD" w14:textId="77777777" w:rsidR="00141C7A"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3">
        <w:r>
          <w:rPr>
            <w:rFonts w:ascii="Open Sans" w:eastAsia="Open Sans" w:hAnsi="Open Sans" w:cs="Open Sans"/>
            <w:color w:val="1155CC"/>
            <w:sz w:val="22"/>
            <w:szCs w:val="22"/>
            <w:u w:val="single"/>
          </w:rPr>
          <w:t>adevinta.es</w:t>
        </w:r>
      </w:hyperlink>
    </w:p>
    <w:p w14:paraId="1CFE69FC" w14:textId="77777777" w:rsidR="00141C7A" w:rsidRDefault="00141C7A">
      <w:pPr>
        <w:spacing w:after="160"/>
        <w:ind w:right="-716"/>
        <w:jc w:val="both"/>
        <w:rPr>
          <w:rFonts w:ascii="Open Sans" w:eastAsia="Open Sans" w:hAnsi="Open Sans" w:cs="Open Sans"/>
        </w:rPr>
      </w:pPr>
    </w:p>
    <w:p w14:paraId="6734B413" w14:textId="77777777" w:rsidR="00141C7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BED1A56" w14:textId="77777777" w:rsidR="00141C7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218427E" w14:textId="77777777" w:rsidR="00141C7A" w:rsidRDefault="00000000">
      <w:pPr>
        <w:shd w:val="clear" w:color="auto" w:fill="FFFFFF"/>
        <w:spacing w:line="276" w:lineRule="auto"/>
        <w:ind w:right="-716"/>
        <w:rPr>
          <w:rFonts w:ascii="Open Sans" w:eastAsia="Open Sans" w:hAnsi="Open Sans" w:cs="Open Sans"/>
          <w:color w:val="0000FF"/>
          <w:sz w:val="22"/>
          <w:szCs w:val="22"/>
          <w:u w:val="single"/>
        </w:rPr>
      </w:pPr>
      <w:hyperlink r:id="rId34">
        <w:r>
          <w:rPr>
            <w:rFonts w:ascii="Open Sans" w:eastAsia="Open Sans" w:hAnsi="Open Sans" w:cs="Open Sans"/>
            <w:color w:val="0000FF"/>
            <w:sz w:val="22"/>
            <w:szCs w:val="22"/>
            <w:u w:val="single"/>
          </w:rPr>
          <w:t>comunicacion@fotocasa.es</w:t>
        </w:r>
      </w:hyperlink>
    </w:p>
    <w:p w14:paraId="77BB88F4" w14:textId="77777777" w:rsidR="00141C7A"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081E6C9" w14:textId="77777777" w:rsidR="00141C7A" w:rsidRDefault="00141C7A">
      <w:pPr>
        <w:spacing w:line="276" w:lineRule="auto"/>
        <w:ind w:right="-716"/>
        <w:rPr>
          <w:rFonts w:ascii="Open Sans Light" w:eastAsia="Open Sans Light" w:hAnsi="Open Sans Light" w:cs="Open Sans Light"/>
          <w:b/>
          <w:color w:val="303AB2"/>
          <w:sz w:val="22"/>
          <w:szCs w:val="22"/>
        </w:rPr>
      </w:pPr>
    </w:p>
    <w:p w14:paraId="427F9E63" w14:textId="77777777" w:rsidR="00141C7A" w:rsidRDefault="00141C7A">
      <w:pPr>
        <w:spacing w:line="276" w:lineRule="auto"/>
        <w:ind w:right="-716"/>
        <w:rPr>
          <w:rFonts w:ascii="Open Sans Light" w:eastAsia="Open Sans Light" w:hAnsi="Open Sans Light" w:cs="Open Sans Light"/>
          <w:b/>
          <w:color w:val="303AB2"/>
          <w:sz w:val="22"/>
          <w:szCs w:val="22"/>
        </w:rPr>
      </w:pPr>
    </w:p>
    <w:p w14:paraId="34EC0F10" w14:textId="77777777" w:rsidR="00141C7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F0A9D25" w14:textId="77777777" w:rsidR="00141C7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53B8775" w14:textId="77777777" w:rsidR="00141C7A" w:rsidRPr="00086485"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5">
        <w:r w:rsidRPr="00086485">
          <w:rPr>
            <w:rFonts w:ascii="Open Sans" w:eastAsia="Open Sans" w:hAnsi="Open Sans" w:cs="Open Sans"/>
            <w:color w:val="0000FF"/>
            <w:sz w:val="22"/>
            <w:szCs w:val="22"/>
            <w:u w:val="single"/>
            <w:lang w:val="en-US"/>
          </w:rPr>
          <w:t>rtorne@llorenteycuenca.com</w:t>
        </w:r>
      </w:hyperlink>
      <w:r w:rsidRPr="00086485">
        <w:rPr>
          <w:rFonts w:ascii="Open Sans" w:eastAsia="Open Sans" w:hAnsi="Open Sans" w:cs="Open Sans"/>
          <w:color w:val="0000FF"/>
          <w:sz w:val="22"/>
          <w:szCs w:val="22"/>
          <w:lang w:val="en-US"/>
        </w:rPr>
        <w:tab/>
      </w:r>
      <w:r w:rsidRPr="00086485">
        <w:rPr>
          <w:rFonts w:ascii="Open Sans" w:eastAsia="Open Sans" w:hAnsi="Open Sans" w:cs="Open Sans"/>
          <w:color w:val="0000FF"/>
          <w:sz w:val="22"/>
          <w:szCs w:val="22"/>
          <w:lang w:val="en-US"/>
        </w:rPr>
        <w:tab/>
      </w:r>
      <w:r w:rsidRPr="00086485">
        <w:rPr>
          <w:rFonts w:ascii="Open Sans" w:eastAsia="Open Sans" w:hAnsi="Open Sans" w:cs="Open Sans"/>
          <w:color w:val="0000FF"/>
          <w:sz w:val="22"/>
          <w:szCs w:val="22"/>
          <w:lang w:val="en-US"/>
        </w:rPr>
        <w:tab/>
      </w:r>
    </w:p>
    <w:p w14:paraId="47C86660" w14:textId="77777777" w:rsidR="00141C7A" w:rsidRPr="00086485" w:rsidRDefault="00000000">
      <w:pPr>
        <w:shd w:val="clear" w:color="auto" w:fill="FFFFFF"/>
        <w:spacing w:line="276" w:lineRule="auto"/>
        <w:ind w:right="-716"/>
        <w:rPr>
          <w:rFonts w:ascii="Open Sans" w:eastAsia="Open Sans" w:hAnsi="Open Sans" w:cs="Open Sans"/>
          <w:color w:val="000000"/>
          <w:sz w:val="22"/>
          <w:szCs w:val="22"/>
          <w:lang w:val="en-US"/>
        </w:rPr>
      </w:pPr>
      <w:r w:rsidRPr="00086485">
        <w:rPr>
          <w:rFonts w:ascii="Open Sans" w:eastAsia="Open Sans" w:hAnsi="Open Sans" w:cs="Open Sans"/>
          <w:color w:val="000000"/>
          <w:sz w:val="22"/>
          <w:szCs w:val="22"/>
          <w:lang w:val="en-US"/>
        </w:rPr>
        <w:t xml:space="preserve">638 68 19 85      </w:t>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r w:rsidRPr="00086485">
        <w:rPr>
          <w:rFonts w:ascii="Open Sans" w:eastAsia="Open Sans" w:hAnsi="Open Sans" w:cs="Open Sans"/>
          <w:color w:val="000000"/>
          <w:sz w:val="22"/>
          <w:szCs w:val="22"/>
          <w:lang w:val="en-US"/>
        </w:rPr>
        <w:tab/>
      </w:r>
    </w:p>
    <w:p w14:paraId="6E0C46AA" w14:textId="77777777" w:rsidR="00141C7A" w:rsidRPr="00086485" w:rsidRDefault="00000000">
      <w:pPr>
        <w:shd w:val="clear" w:color="auto" w:fill="FFFFFF"/>
        <w:ind w:right="-716"/>
        <w:rPr>
          <w:rFonts w:ascii="Arial" w:eastAsia="Arial" w:hAnsi="Arial" w:cs="Arial"/>
          <w:color w:val="222222"/>
          <w:sz w:val="22"/>
          <w:szCs w:val="22"/>
          <w:lang w:val="en-US"/>
        </w:rPr>
      </w:pPr>
      <w:r w:rsidRPr="00086485">
        <w:rPr>
          <w:rFonts w:ascii="Arial" w:eastAsia="Arial" w:hAnsi="Arial" w:cs="Arial"/>
          <w:color w:val="222222"/>
          <w:sz w:val="22"/>
          <w:szCs w:val="22"/>
          <w:lang w:val="en-US"/>
        </w:rPr>
        <w:tab/>
      </w:r>
      <w:r w:rsidRPr="00086485">
        <w:rPr>
          <w:rFonts w:ascii="Arial" w:eastAsia="Arial" w:hAnsi="Arial" w:cs="Arial"/>
          <w:color w:val="222222"/>
          <w:sz w:val="22"/>
          <w:szCs w:val="22"/>
          <w:lang w:val="en-US"/>
        </w:rPr>
        <w:tab/>
      </w:r>
    </w:p>
    <w:p w14:paraId="67FFE722" w14:textId="77777777" w:rsidR="00141C7A" w:rsidRPr="00086485" w:rsidRDefault="00000000">
      <w:pPr>
        <w:shd w:val="clear" w:color="auto" w:fill="FFFFFF"/>
        <w:ind w:right="-716"/>
        <w:rPr>
          <w:rFonts w:ascii="Arial" w:eastAsia="Arial" w:hAnsi="Arial" w:cs="Arial"/>
          <w:color w:val="222222"/>
          <w:sz w:val="22"/>
          <w:szCs w:val="22"/>
          <w:lang w:val="en-US"/>
        </w:rPr>
      </w:pPr>
      <w:r w:rsidRPr="00086485">
        <w:rPr>
          <w:rFonts w:ascii="Arial" w:eastAsia="Arial" w:hAnsi="Arial" w:cs="Arial"/>
          <w:color w:val="222222"/>
          <w:sz w:val="22"/>
          <w:szCs w:val="22"/>
          <w:lang w:val="en-US"/>
        </w:rPr>
        <w:tab/>
        <w:t xml:space="preserve">     </w:t>
      </w:r>
    </w:p>
    <w:p w14:paraId="5F52FB76" w14:textId="77777777" w:rsidR="00141C7A" w:rsidRPr="00086485" w:rsidRDefault="00000000">
      <w:pPr>
        <w:shd w:val="clear" w:color="auto" w:fill="FFFFFF"/>
        <w:ind w:right="-716"/>
        <w:rPr>
          <w:rFonts w:ascii="Open Sans" w:eastAsia="Open Sans" w:hAnsi="Open Sans" w:cs="Open Sans"/>
          <w:b/>
          <w:color w:val="000000"/>
          <w:sz w:val="22"/>
          <w:szCs w:val="22"/>
          <w:lang w:val="en-US"/>
        </w:rPr>
      </w:pPr>
      <w:r w:rsidRPr="00086485">
        <w:rPr>
          <w:rFonts w:ascii="Open Sans" w:eastAsia="Open Sans" w:hAnsi="Open Sans" w:cs="Open Sans"/>
          <w:b/>
          <w:color w:val="000000"/>
          <w:sz w:val="22"/>
          <w:szCs w:val="22"/>
          <w:lang w:val="en-US"/>
        </w:rPr>
        <w:t>Fanny Merino</w:t>
      </w:r>
    </w:p>
    <w:p w14:paraId="0D85BE3A" w14:textId="77777777" w:rsidR="00141C7A" w:rsidRPr="00086485" w:rsidRDefault="00000000">
      <w:pPr>
        <w:shd w:val="clear" w:color="auto" w:fill="FFFFFF"/>
        <w:ind w:right="-716"/>
        <w:rPr>
          <w:rFonts w:ascii="Open Sans" w:eastAsia="Open Sans" w:hAnsi="Open Sans" w:cs="Open Sans"/>
          <w:b/>
          <w:color w:val="000000"/>
          <w:sz w:val="22"/>
          <w:szCs w:val="22"/>
          <w:lang w:val="en-US"/>
        </w:rPr>
      </w:pPr>
      <w:hyperlink r:id="rId36">
        <w:r w:rsidRPr="00086485">
          <w:rPr>
            <w:rFonts w:ascii="Open Sans" w:eastAsia="Open Sans" w:hAnsi="Open Sans" w:cs="Open Sans"/>
            <w:color w:val="0000FF"/>
            <w:sz w:val="22"/>
            <w:szCs w:val="22"/>
            <w:u w:val="single"/>
            <w:lang w:val="en-US"/>
          </w:rPr>
          <w:t>emerino@llorenteycuenca.com</w:t>
        </w:r>
      </w:hyperlink>
      <w:r w:rsidRPr="00086485">
        <w:rPr>
          <w:rFonts w:ascii="Open Sans" w:eastAsia="Open Sans" w:hAnsi="Open Sans" w:cs="Open Sans"/>
          <w:color w:val="0000FF"/>
          <w:sz w:val="22"/>
          <w:szCs w:val="22"/>
          <w:lang w:val="en-US"/>
        </w:rPr>
        <w:tab/>
      </w:r>
      <w:r w:rsidRPr="00086485">
        <w:rPr>
          <w:rFonts w:ascii="Open Sans" w:eastAsia="Open Sans" w:hAnsi="Open Sans" w:cs="Open Sans"/>
          <w:color w:val="0000FF"/>
          <w:sz w:val="22"/>
          <w:szCs w:val="22"/>
          <w:lang w:val="en-US"/>
        </w:rPr>
        <w:tab/>
      </w:r>
    </w:p>
    <w:p w14:paraId="5EDF812C" w14:textId="77777777" w:rsidR="00141C7A" w:rsidRPr="00086485" w:rsidRDefault="00000000">
      <w:pPr>
        <w:shd w:val="clear" w:color="auto" w:fill="FFFFFF"/>
        <w:ind w:right="-716"/>
        <w:rPr>
          <w:rFonts w:ascii="Open Sans" w:eastAsia="Open Sans" w:hAnsi="Open Sans" w:cs="Open Sans"/>
          <w:color w:val="000000"/>
          <w:sz w:val="22"/>
          <w:szCs w:val="22"/>
          <w:lang w:val="en-US"/>
        </w:rPr>
      </w:pPr>
      <w:r w:rsidRPr="00086485">
        <w:rPr>
          <w:rFonts w:ascii="Open Sans" w:eastAsia="Open Sans" w:hAnsi="Open Sans" w:cs="Open Sans"/>
          <w:color w:val="000000"/>
          <w:sz w:val="22"/>
          <w:szCs w:val="22"/>
          <w:lang w:val="en-US"/>
        </w:rPr>
        <w:t>663 35 69 75 </w:t>
      </w:r>
    </w:p>
    <w:p w14:paraId="3F6B677A" w14:textId="77777777" w:rsidR="00141C7A" w:rsidRPr="00086485" w:rsidRDefault="00141C7A">
      <w:pPr>
        <w:shd w:val="clear" w:color="auto" w:fill="FFFFFF"/>
        <w:ind w:right="-716"/>
        <w:rPr>
          <w:rFonts w:ascii="Open Sans" w:eastAsia="Open Sans" w:hAnsi="Open Sans" w:cs="Open Sans"/>
          <w:color w:val="000000"/>
          <w:sz w:val="22"/>
          <w:szCs w:val="22"/>
          <w:lang w:val="en-US"/>
        </w:rPr>
      </w:pPr>
    </w:p>
    <w:p w14:paraId="166D7BC7" w14:textId="77777777" w:rsidR="00141C7A" w:rsidRPr="00086485" w:rsidRDefault="00000000">
      <w:pPr>
        <w:shd w:val="clear" w:color="auto" w:fill="FFFFFF"/>
        <w:ind w:right="-716"/>
        <w:rPr>
          <w:rFonts w:ascii="Open Sans" w:eastAsia="Open Sans" w:hAnsi="Open Sans" w:cs="Open Sans"/>
          <w:b/>
          <w:color w:val="000000"/>
          <w:sz w:val="22"/>
          <w:szCs w:val="22"/>
          <w:lang w:val="en-US"/>
        </w:rPr>
      </w:pPr>
      <w:r w:rsidRPr="00086485">
        <w:rPr>
          <w:rFonts w:ascii="Open Sans" w:eastAsia="Open Sans" w:hAnsi="Open Sans" w:cs="Open Sans"/>
          <w:b/>
          <w:color w:val="000000"/>
          <w:sz w:val="22"/>
          <w:szCs w:val="22"/>
          <w:lang w:val="en-US"/>
        </w:rPr>
        <w:t>Paula Iglesias</w:t>
      </w:r>
    </w:p>
    <w:p w14:paraId="01324D93" w14:textId="77777777" w:rsidR="00141C7A" w:rsidRPr="00086485" w:rsidRDefault="00000000">
      <w:pPr>
        <w:shd w:val="clear" w:color="auto" w:fill="FFFFFF"/>
        <w:ind w:right="-716"/>
        <w:rPr>
          <w:rFonts w:ascii="Open Sans" w:eastAsia="Open Sans" w:hAnsi="Open Sans" w:cs="Open Sans"/>
          <w:b/>
          <w:color w:val="000000"/>
          <w:sz w:val="22"/>
          <w:szCs w:val="22"/>
          <w:lang w:val="en-US"/>
        </w:rPr>
      </w:pPr>
      <w:hyperlink r:id="rId37">
        <w:r w:rsidRPr="00086485">
          <w:rPr>
            <w:rFonts w:ascii="Open Sans" w:eastAsia="Open Sans" w:hAnsi="Open Sans" w:cs="Open Sans"/>
            <w:color w:val="0000FF"/>
            <w:sz w:val="22"/>
            <w:szCs w:val="22"/>
            <w:u w:val="single"/>
            <w:lang w:val="en-US"/>
          </w:rPr>
          <w:t>piglesias@llorenteycuenca.com</w:t>
        </w:r>
      </w:hyperlink>
      <w:r w:rsidRPr="00086485">
        <w:rPr>
          <w:rFonts w:ascii="Open Sans" w:eastAsia="Open Sans" w:hAnsi="Open Sans" w:cs="Open Sans"/>
          <w:color w:val="0000FF"/>
          <w:sz w:val="22"/>
          <w:szCs w:val="22"/>
          <w:lang w:val="en-US"/>
        </w:rPr>
        <w:tab/>
      </w:r>
      <w:r w:rsidRPr="00086485">
        <w:rPr>
          <w:rFonts w:ascii="Open Sans" w:eastAsia="Open Sans" w:hAnsi="Open Sans" w:cs="Open Sans"/>
          <w:color w:val="0000FF"/>
          <w:sz w:val="22"/>
          <w:szCs w:val="22"/>
          <w:lang w:val="en-US"/>
        </w:rPr>
        <w:tab/>
      </w:r>
    </w:p>
    <w:p w14:paraId="01D6B06F" w14:textId="77777777" w:rsidR="00141C7A"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43B565D" w14:textId="77777777" w:rsidR="00141C7A" w:rsidRDefault="00141C7A">
      <w:pPr>
        <w:spacing w:line="276" w:lineRule="auto"/>
        <w:ind w:right="-574"/>
        <w:jc w:val="right"/>
        <w:rPr>
          <w:rFonts w:ascii="Open Sans" w:eastAsia="Open Sans" w:hAnsi="Open Sans" w:cs="Open Sans"/>
          <w:color w:val="000000"/>
          <w:sz w:val="21"/>
          <w:szCs w:val="21"/>
        </w:rPr>
      </w:pPr>
    </w:p>
    <w:sectPr w:rsidR="00141C7A">
      <w:footerReference w:type="default" r:id="rId3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D7D8" w14:textId="77777777" w:rsidR="0075218A" w:rsidRDefault="0075218A">
      <w:r>
        <w:separator/>
      </w:r>
    </w:p>
  </w:endnote>
  <w:endnote w:type="continuationSeparator" w:id="0">
    <w:p w14:paraId="36639FB9" w14:textId="77777777" w:rsidR="0075218A" w:rsidRDefault="007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altName w:val="Tahoma"/>
    <w:charset w:val="00"/>
    <w:family w:val="auto"/>
    <w:pitch w:val="default"/>
  </w:font>
  <w:font w:name="Open Sans Light">
    <w:altName w:val="Corbe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640F" w14:textId="77777777" w:rsidR="00141C7A"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86485">
      <w:rPr>
        <w:noProof/>
        <w:color w:val="000000"/>
      </w:rPr>
      <w:t>1</w:t>
    </w:r>
    <w:r>
      <w:rPr>
        <w:color w:val="000000"/>
      </w:rPr>
      <w:fldChar w:fldCharType="end"/>
    </w:r>
  </w:p>
  <w:p w14:paraId="33CE5F5A" w14:textId="77777777" w:rsidR="00141C7A" w:rsidRDefault="00141C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F09B" w14:textId="77777777" w:rsidR="0075218A" w:rsidRDefault="0075218A">
      <w:r>
        <w:separator/>
      </w:r>
    </w:p>
  </w:footnote>
  <w:footnote w:type="continuationSeparator" w:id="0">
    <w:p w14:paraId="54FE92B1" w14:textId="77777777" w:rsidR="0075218A" w:rsidRDefault="0075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6BC"/>
    <w:multiLevelType w:val="multilevel"/>
    <w:tmpl w:val="C71AC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828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7A"/>
    <w:rsid w:val="00086485"/>
    <w:rsid w:val="00141C7A"/>
    <w:rsid w:val="005F5054"/>
    <w:rsid w:val="006A2098"/>
    <w:rsid w:val="0075218A"/>
    <w:rsid w:val="00A46798"/>
    <w:rsid w:val="00A837B7"/>
    <w:rsid w:val="00C23C4C"/>
    <w:rsid w:val="00F15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B10B"/>
  <w15:docId w15:val="{0FD31D67-F12B-405D-BFCA-B539D4AC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C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character" w:styleId="Mencinsinresolver">
    <w:name w:val="Unresolved Mention"/>
    <w:basedOn w:val="Fuentedeprrafopredeter"/>
    <w:uiPriority w:val="99"/>
    <w:semiHidden/>
    <w:unhideWhenUsed/>
    <w:rsid w:val="0032574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OHAASkD3jnw" TargetMode="External"/><Relationship Id="rId18" Type="http://schemas.openxmlformats.org/officeDocument/2006/relationships/image" Target="media/image6.png"/><Relationship Id="rId26" Type="http://schemas.openxmlformats.org/officeDocument/2006/relationships/hyperlink" Target="https://www.fotocasa.es/es/quienes-somos/" TargetMode="External"/><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image" Target="media/image5.png"/><Relationship Id="rId25" Type="http://schemas.openxmlformats.org/officeDocument/2006/relationships/hyperlink" Target="https://www.adevinta.com/" TargetMode="External"/><Relationship Id="rId33" Type="http://schemas.openxmlformats.org/officeDocument/2006/relationships/hyperlink" Target="http://adevinta.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32" Type="http://schemas.openxmlformats.org/officeDocument/2006/relationships/hyperlink" Target="https://www.milanuncios.com/" TargetMode="External"/><Relationship Id="rId37" Type="http://schemas.openxmlformats.org/officeDocument/2006/relationships/hyperlink" Target="mailto:piglesias@llorenteycuenc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otocasa.es/indice/" TargetMode="External"/><Relationship Id="rId28" Type="http://schemas.openxmlformats.org/officeDocument/2006/relationships/hyperlink" Target="https://www.habitaclia.com/" TargetMode="External"/><Relationship Id="rId36"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 TargetMode="External"/><Relationship Id="rId31"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youtu.be/OHAASkD3jnw" TargetMode="External"/><Relationship Id="rId14" Type="http://schemas.openxmlformats.org/officeDocument/2006/relationships/image" Target="media/image2.jpg"/><Relationship Id="rId22" Type="http://schemas.openxmlformats.org/officeDocument/2006/relationships/hyperlink" Target="http://fotocasa.es" TargetMode="External"/><Relationship Id="rId27" Type="http://schemas.openxmlformats.org/officeDocument/2006/relationships/hyperlink" Target="https://www.fotocasa.es/es/" TargetMode="External"/><Relationship Id="rId30" Type="http://schemas.openxmlformats.org/officeDocument/2006/relationships/hyperlink" Target="https://www.coches.net/" TargetMode="External"/><Relationship Id="rId35" Type="http://schemas.openxmlformats.org/officeDocument/2006/relationships/hyperlink" Target="mailto:rtorne@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2-ALQUILER\2023\03-MARZO\PRENSA%20ALQUILER%20MAR-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9.5479632934260761E-2"/>
          <c:w val="0.94885678271547336"/>
          <c:h val="0.56628931766915713"/>
        </c:manualLayout>
      </c:layout>
      <c:barChart>
        <c:barDir val="col"/>
        <c:grouping val="clustered"/>
        <c:varyColors val="0"/>
        <c:ser>
          <c:idx val="0"/>
          <c:order val="0"/>
          <c:tx>
            <c:strRef>
              <c:f>'ccaa tablas'!$C$28</c:f>
              <c:strCache>
                <c:ptCount val="1"/>
                <c:pt idx="0">
                  <c:v>  % trimestral</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'ccaa tablas'!$B$40:$B$45</c:f>
              <c:strCache>
                <c:ptCount val="6"/>
                <c:pt idx="0">
                  <c:v>  T1                           2018</c:v>
                </c:pt>
                <c:pt idx="1">
                  <c:v>  T1                             2019</c:v>
                </c:pt>
                <c:pt idx="2">
                  <c:v>  T1                           2020</c:v>
                </c:pt>
                <c:pt idx="3">
                  <c:v>  T1                             2021</c:v>
                </c:pt>
                <c:pt idx="4">
                  <c:v>  T1                             2022</c:v>
                </c:pt>
                <c:pt idx="5">
                  <c:v>  T1                             2023</c:v>
                </c:pt>
              </c:strCache>
            </c:strRef>
          </c:cat>
          <c:val>
            <c:numRef>
              <c:f>'ccaa tablas'!$C$40:$C$45</c:f>
              <c:numCache>
                <c:formatCode>0.0%</c:formatCode>
                <c:ptCount val="6"/>
                <c:pt idx="0">
                  <c:v>5.7239057239057214E-2</c:v>
                </c:pt>
                <c:pt idx="1">
                  <c:v>1.7543859649122799E-2</c:v>
                </c:pt>
                <c:pt idx="2">
                  <c:v>6.483300589390964E-2</c:v>
                </c:pt>
                <c:pt idx="3">
                  <c:v>-1.8779342723004796E-2</c:v>
                </c:pt>
                <c:pt idx="4">
                  <c:v>2.531645569620251E-2</c:v>
                </c:pt>
                <c:pt idx="5">
                  <c:v>4.7144152311876825E-2</c:v>
                </c:pt>
              </c:numCache>
            </c:numRef>
          </c:val>
          <c:extLst>
            <c:ext xmlns:c16="http://schemas.microsoft.com/office/drawing/2014/chart" uri="{C3380CC4-5D6E-409C-BE32-E72D297353CC}">
              <c16:uniqueId val="{00000000-D764-4C2D-A746-81012AAF898C}"/>
            </c:ext>
          </c:extLst>
        </c:ser>
        <c:ser>
          <c:idx val="1"/>
          <c:order val="1"/>
          <c:tx>
            <c:strRef>
              <c:f>'ccaa tablas'!$D$28</c:f>
              <c:strCache>
                <c:ptCount val="1"/>
                <c:pt idx="0">
                  <c:v> % interanual</c:v>
                </c:pt>
              </c:strCache>
            </c:strRef>
          </c:tx>
          <c:spPr>
            <a:solidFill>
              <a:srgbClr val="5B9BD5">
                <a:lumMod val="75000"/>
              </a:srgbClr>
            </a:solidFill>
            <a:ln>
              <a:noFill/>
            </a:ln>
            <a:effectLst/>
          </c:spPr>
          <c:invertIfNegative val="0"/>
          <c:dLbls>
            <c:dLbl>
              <c:idx val="2"/>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64-4C2D-A746-81012AAF898C}"/>
                </c:ext>
              </c:extLst>
            </c:dLbl>
            <c:dLbl>
              <c:idx val="3"/>
              <c:layout>
                <c:manualLayout>
                  <c:x val="-3.7589828961839857E-3"/>
                  <c:y val="-7.0164582907464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64-4C2D-A746-81012AAF898C}"/>
                </c:ext>
              </c:extLst>
            </c:dLbl>
            <c:dLbl>
              <c:idx val="4"/>
              <c:layout>
                <c:manualLayout>
                  <c:x val="6.7911714770797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64-4C2D-A746-81012AAF898C}"/>
                </c:ext>
              </c:extLst>
            </c:dLbl>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tablas'!$B$40:$B$45</c:f>
              <c:strCache>
                <c:ptCount val="6"/>
                <c:pt idx="0">
                  <c:v>  T1                           2018</c:v>
                </c:pt>
                <c:pt idx="1">
                  <c:v>  T1                             2019</c:v>
                </c:pt>
                <c:pt idx="2">
                  <c:v>  T1                           2020</c:v>
                </c:pt>
                <c:pt idx="3">
                  <c:v>  T1                             2021</c:v>
                </c:pt>
                <c:pt idx="4">
                  <c:v>  T1                             2022</c:v>
                </c:pt>
                <c:pt idx="5">
                  <c:v>  T1                             2023</c:v>
                </c:pt>
              </c:strCache>
            </c:strRef>
          </c:cat>
          <c:val>
            <c:numRef>
              <c:f>'ccaa tablas'!$D$40:$D$45</c:f>
              <c:numCache>
                <c:formatCode>0.0%</c:formatCode>
                <c:ptCount val="6"/>
                <c:pt idx="0">
                  <c:v>0.1878940731399748</c:v>
                </c:pt>
                <c:pt idx="1">
                  <c:v>4.670912951167723E-2</c:v>
                </c:pt>
                <c:pt idx="2">
                  <c:v>9.9391480730223178E-2</c:v>
                </c:pt>
                <c:pt idx="3">
                  <c:v>-3.597785977859784E-2</c:v>
                </c:pt>
                <c:pt idx="4">
                  <c:v>7.6555023923445048E-3</c:v>
                </c:pt>
                <c:pt idx="5">
                  <c:v>9.6866096866096998E-2</c:v>
                </c:pt>
              </c:numCache>
            </c:numRef>
          </c:val>
          <c:extLst>
            <c:ext xmlns:c16="http://schemas.microsoft.com/office/drawing/2014/chart" uri="{C3380CC4-5D6E-409C-BE32-E72D297353CC}">
              <c16:uniqueId val="{00000004-D764-4C2D-A746-81012AAF898C}"/>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gradFill>
              <a:gsLst>
                <a:gs pos="59000">
                  <a:srgbClr val="4472C4">
                    <a:lumMod val="5000"/>
                    <a:lumOff val="95000"/>
                  </a:srgbClr>
                </a:gs>
                <a:gs pos="48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round/>
          </a:ln>
          <a:effectLst/>
        </c:spPr>
        <c:txPr>
          <a:bodyPr rot="-60000000" spcFirstLastPara="1" vertOverflow="ellipsis" vert="horz" wrap="square" anchor="ctr" anchorCtr="1"/>
          <a:lstStyle/>
          <a:p>
            <a:pPr>
              <a:defRPr sz="800" b="0" i="0" u="none" strike="noStrike" kern="1200" baseline="0">
                <a:solidFill>
                  <a:schemeClr val="tx1"/>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Open Sans"/>
                <a:ea typeface="+mn-ea"/>
                <a:cs typeface="+mn-cs"/>
              </a:defRPr>
            </a:pPr>
            <a:endParaRPr lang="es-ES"/>
          </a:p>
        </c:txPr>
      </c:legendEntry>
      <c:layout>
        <c:manualLayout>
          <c:xMode val="edge"/>
          <c:yMode val="edge"/>
          <c:x val="6.2923559596236633E-2"/>
          <c:y val="0.88358615716166455"/>
          <c:w val="0.85926224347185198"/>
          <c:h val="0.112873902056266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s/LkkeWNCWhO7Mz+vZvZS1UwBQ==">AMUW2mUNmRySGi+ujyHNzTmmDatUPJlQDH64alJqSPy2PuEjkqRCeVHG8g23nDRvvnoZqAyrY7DbG401ydqnGtrWrIOAIGER1tuoMPjbc6GeU1vpSIPPXHtyTCeIIYPF5J5/ldxmOt9GdEYpNs/t0OhIPcDfnFU/GFTpTnI7aRauR9MU4jr9avolxljVi7NWJR0yHdqbEDRE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2865</Words>
  <Characters>15763</Characters>
  <Application>Microsoft Office Word</Application>
  <DocSecurity>0</DocSecurity>
  <Lines>131</Lines>
  <Paragraphs>37</Paragraphs>
  <ScaleCrop>false</ScaleCrop>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7</cp:revision>
  <dcterms:created xsi:type="dcterms:W3CDTF">2021-04-13T15:00:00Z</dcterms:created>
  <dcterms:modified xsi:type="dcterms:W3CDTF">2023-04-17T06:43:00Z</dcterms:modified>
</cp:coreProperties>
</file>