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0B26" w14:textId="216F90CD" w:rsidR="00DA7168" w:rsidRDefault="00000000">
      <w:pPr>
        <w:tabs>
          <w:tab w:val="left" w:pos="2410"/>
        </w:tabs>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 xml:space="preserve">     </w:t>
      </w:r>
      <w:r w:rsidR="00B04EFB">
        <w:rPr>
          <w:rFonts w:ascii="National" w:eastAsia="National" w:hAnsi="National" w:cs="National"/>
          <w:b/>
          <w:color w:val="1DBDC5"/>
          <w:sz w:val="30"/>
          <w:szCs w:val="30"/>
        </w:rPr>
        <w:t>IMPACTO DE LA INFLACIÓN EN EL MERCADO</w:t>
      </w:r>
    </w:p>
    <w:p w14:paraId="76F2A1A5" w14:textId="5752482F" w:rsidR="00DA7168" w:rsidRPr="00C45BF1" w:rsidRDefault="00B04EFB">
      <w:pPr>
        <w:pBdr>
          <w:top w:val="nil"/>
          <w:left w:val="nil"/>
          <w:bottom w:val="nil"/>
          <w:right w:val="nil"/>
          <w:between w:val="nil"/>
        </w:pBdr>
        <w:spacing w:line="276" w:lineRule="auto"/>
        <w:ind w:left="567" w:right="-574"/>
        <w:jc w:val="center"/>
        <w:rPr>
          <w:rFonts w:ascii="National" w:eastAsia="National" w:hAnsi="National" w:cs="National"/>
          <w:b/>
          <w:color w:val="303AB2"/>
          <w:sz w:val="44"/>
          <w:szCs w:val="44"/>
        </w:rPr>
      </w:pPr>
      <w:r w:rsidRPr="00B04EFB">
        <w:rPr>
          <w:rFonts w:ascii="National" w:eastAsia="National" w:hAnsi="National" w:cs="National"/>
          <w:b/>
          <w:color w:val="303AB2"/>
          <w:sz w:val="44"/>
          <w:szCs w:val="44"/>
        </w:rPr>
        <w:t>La inflación afecta al 59% de compradores: un 28% paró el proceso y otro 31% se lo plantea</w:t>
      </w:r>
    </w:p>
    <w:p w14:paraId="5530260F" w14:textId="77777777" w:rsidR="00DA7168" w:rsidRPr="00C45BF1" w:rsidRDefault="00DA7168">
      <w:pPr>
        <w:pBdr>
          <w:top w:val="nil"/>
          <w:left w:val="nil"/>
          <w:bottom w:val="nil"/>
          <w:right w:val="nil"/>
          <w:between w:val="nil"/>
        </w:pBdr>
        <w:spacing w:line="276" w:lineRule="auto"/>
        <w:ind w:left="720" w:right="-574"/>
        <w:jc w:val="both"/>
        <w:rPr>
          <w:rFonts w:ascii="Open Sans" w:eastAsia="Open Sans" w:hAnsi="Open Sans" w:cs="Open Sans"/>
          <w:sz w:val="20"/>
          <w:szCs w:val="20"/>
        </w:rPr>
      </w:pPr>
    </w:p>
    <w:p w14:paraId="31649C68" w14:textId="77777777" w:rsidR="00B04EFB" w:rsidRPr="00B04EFB" w:rsidRDefault="00B04EFB" w:rsidP="00B04EF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sidRPr="00B04EFB">
        <w:rPr>
          <w:rFonts w:ascii="Open Sans" w:eastAsia="Open Sans" w:hAnsi="Open Sans" w:cs="Open Sans"/>
          <w:color w:val="000000"/>
          <w:sz w:val="22"/>
          <w:szCs w:val="22"/>
        </w:rPr>
        <w:t>Un 18% de españoles ha parado el proceso de compra o alquiler de vivienda debido a la inflación</w:t>
      </w:r>
    </w:p>
    <w:p w14:paraId="7BD1086F" w14:textId="77777777" w:rsidR="00B04EFB" w:rsidRPr="00B04EFB" w:rsidRDefault="00B04EFB" w:rsidP="00B04EF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sidRPr="00B04EFB">
        <w:rPr>
          <w:rFonts w:ascii="Open Sans" w:eastAsia="Open Sans" w:hAnsi="Open Sans" w:cs="Open Sans"/>
          <w:color w:val="000000"/>
          <w:sz w:val="22"/>
          <w:szCs w:val="22"/>
        </w:rPr>
        <w:t>Otro 15% de ciudadanos se está replanteando si continuar en el mercado inmobiliario debido a las tensiones inflacionistas</w:t>
      </w:r>
    </w:p>
    <w:p w14:paraId="1D3D958B" w14:textId="77777777" w:rsidR="00B04EFB" w:rsidRPr="00B04EFB" w:rsidRDefault="00B04EFB" w:rsidP="00B04EF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sidRPr="00B04EFB">
        <w:rPr>
          <w:rFonts w:ascii="Open Sans" w:eastAsia="Open Sans" w:hAnsi="Open Sans" w:cs="Open Sans"/>
          <w:color w:val="000000"/>
          <w:sz w:val="22"/>
          <w:szCs w:val="22"/>
        </w:rPr>
        <w:t>Aumenta en 8 puntos porcentuales el volumen de inquilinos que se ven afectados por la escalada de precios, en los últimos seis meses</w:t>
      </w:r>
    </w:p>
    <w:p w14:paraId="5E9EBBDA" w14:textId="77777777" w:rsidR="00B04EFB" w:rsidRPr="00B04EFB" w:rsidRDefault="00B04EFB" w:rsidP="00B04EF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sidRPr="00B04EFB">
        <w:rPr>
          <w:rFonts w:ascii="Open Sans" w:eastAsia="Open Sans" w:hAnsi="Open Sans" w:cs="Open Sans"/>
          <w:color w:val="000000"/>
          <w:sz w:val="22"/>
          <w:szCs w:val="22"/>
        </w:rPr>
        <w:t>El 33% de los españoles asegura que el aumento de la inflación ha afectado su pretensión de comprar o alquilar</w:t>
      </w:r>
    </w:p>
    <w:p w14:paraId="0F344ED5" w14:textId="7850088A" w:rsidR="00DA7168" w:rsidRDefault="00DA7168" w:rsidP="00B04EFB">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4C10470" w14:textId="77777777" w:rsidR="00DA7168" w:rsidRDefault="00DA7168">
      <w:pPr>
        <w:spacing w:line="276" w:lineRule="auto"/>
        <w:ind w:right="-574"/>
        <w:jc w:val="both"/>
        <w:rPr>
          <w:rFonts w:ascii="Open Sans" w:eastAsia="Open Sans" w:hAnsi="Open Sans" w:cs="Open Sans"/>
          <w:sz w:val="22"/>
          <w:szCs w:val="22"/>
        </w:rPr>
      </w:pPr>
    </w:p>
    <w:p w14:paraId="3F3E49D3" w14:textId="77777777" w:rsidR="00B04EFB" w:rsidRDefault="00B04EFB" w:rsidP="00B04EFB">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3 de mayo de 2023</w:t>
      </w:r>
    </w:p>
    <w:p w14:paraId="75B58514" w14:textId="77777777" w:rsidR="00DA7168" w:rsidRDefault="00DA7168">
      <w:pPr>
        <w:spacing w:line="276" w:lineRule="auto"/>
        <w:ind w:right="-574"/>
        <w:jc w:val="both"/>
        <w:rPr>
          <w:rFonts w:ascii="Open Sans Light" w:eastAsia="Open Sans Light" w:hAnsi="Open Sans Light" w:cs="Open Sans Light"/>
          <w:b/>
          <w:color w:val="303AB2"/>
        </w:rPr>
      </w:pPr>
    </w:p>
    <w:p w14:paraId="34F0B8BD" w14:textId="77777777" w:rsidR="00B04EFB" w:rsidRDefault="00B04EFB" w:rsidP="00B04EF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Un 33% de ciudadanos asegura que la escalada de la inflación ha afectado, en mayor o menor medida, sus pretensiones inmobiliarias (ya sean de compra o de alquiler). Este porcentaje es muy similar al 34% registrado el pasado mes de agosto, en línea también con la tendencia a la moderación en la subida de los precios después de que en verano alcanzasen niveles máximos. </w:t>
      </w:r>
    </w:p>
    <w:p w14:paraId="11EC05DA" w14:textId="77777777" w:rsidR="00B04EFB" w:rsidRDefault="00B04EFB" w:rsidP="00B04EFB">
      <w:pPr>
        <w:spacing w:line="276" w:lineRule="auto"/>
        <w:ind w:right="-574"/>
        <w:jc w:val="both"/>
        <w:rPr>
          <w:rFonts w:ascii="Open Sans" w:eastAsia="Open Sans" w:hAnsi="Open Sans" w:cs="Open Sans"/>
          <w:sz w:val="22"/>
          <w:szCs w:val="22"/>
        </w:rPr>
      </w:pPr>
    </w:p>
    <w:p w14:paraId="26A931D9" w14:textId="77777777" w:rsidR="00B04EFB" w:rsidRDefault="00B04EFB" w:rsidP="00B04EF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encuesta 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sz w:val="22"/>
          <w:szCs w:val="22"/>
        </w:rPr>
        <w:t xml:space="preserve"> a partir de 5.000 entrevistas indica concretamente que hay un 18% de particulares que han parado el proceso de compra o alquiler de vivienda como consecuencia del aumento de la inflación y otro 15% que se está replanteando si continuar.  </w:t>
      </w:r>
    </w:p>
    <w:p w14:paraId="43EA0768" w14:textId="77777777" w:rsidR="00B04EFB" w:rsidRDefault="00B04EFB" w:rsidP="00B04EFB">
      <w:pPr>
        <w:spacing w:line="276" w:lineRule="auto"/>
        <w:ind w:right="-574"/>
        <w:jc w:val="both"/>
        <w:rPr>
          <w:rFonts w:ascii="Open Sans" w:eastAsia="Open Sans" w:hAnsi="Open Sans" w:cs="Open Sans"/>
          <w:sz w:val="22"/>
          <w:szCs w:val="22"/>
        </w:rPr>
      </w:pPr>
    </w:p>
    <w:p w14:paraId="042AF5C1" w14:textId="77777777" w:rsidR="00B04EFB" w:rsidRDefault="00B04EFB" w:rsidP="00B04EF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Como es lógico, más de la mitad de los particulares mayores de 18 años (un 56% para ser precisos) no tenía intención de comprar o alquilar vivienda y, por tanto, no tienen pretensiones inmobiliarias que puedan verse afectadas por la subida de los precios.</w:t>
      </w:r>
    </w:p>
    <w:p w14:paraId="7F229FD6" w14:textId="77777777" w:rsidR="00B04EFB" w:rsidRDefault="00B04EFB" w:rsidP="00B04EFB">
      <w:pPr>
        <w:spacing w:line="276" w:lineRule="auto"/>
        <w:ind w:right="-574"/>
        <w:jc w:val="both"/>
        <w:rPr>
          <w:rFonts w:ascii="Open Sans" w:eastAsia="Open Sans" w:hAnsi="Open Sans" w:cs="Open Sans"/>
          <w:sz w:val="22"/>
          <w:szCs w:val="22"/>
        </w:rPr>
      </w:pPr>
    </w:p>
    <w:p w14:paraId="6E5AD3D1" w14:textId="6393CD53" w:rsidR="00B04EFB" w:rsidRDefault="00B04EFB" w:rsidP="00B04EF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aumento de las tensiones inflacionistas no solo provoca que los ciudadanos perdamos poder adquisitivo y que, por lo tanto, nos veamos obligados a desechar la idea de comprar o de alquilar, -situaciones que suponen un gran desembolso-. Los efectos colaterales del aumento de la inflación, como la subida de los tipos de interés por parte de los bancos </w:t>
      </w:r>
      <w:r>
        <w:rPr>
          <w:rFonts w:ascii="Open Sans" w:eastAsia="Open Sans" w:hAnsi="Open Sans" w:cs="Open Sans"/>
          <w:sz w:val="22"/>
          <w:szCs w:val="22"/>
        </w:rPr>
        <w:lastRenderedPageBreak/>
        <w:t xml:space="preserve">centrales, también dificultan el acceso a la financiación al endurecer las condiciones de los préstamos hipotecarios. Por lo tanto, los impedimentos para acceder a la </w:t>
      </w:r>
      <w:r w:rsidR="006865FB">
        <w:rPr>
          <w:rFonts w:ascii="Open Sans" w:eastAsia="Open Sans" w:hAnsi="Open Sans" w:cs="Open Sans"/>
          <w:sz w:val="22"/>
          <w:szCs w:val="22"/>
        </w:rPr>
        <w:t>compra</w:t>
      </w:r>
      <w:r>
        <w:rPr>
          <w:rFonts w:ascii="Open Sans" w:eastAsia="Open Sans" w:hAnsi="Open Sans" w:cs="Open Sans"/>
          <w:sz w:val="22"/>
          <w:szCs w:val="22"/>
        </w:rPr>
        <w:t xml:space="preserve"> se multiplican. Pero no solo a la hora de comprar: los demandantes de compra frustrada se refugian en el alquiler, poniendo más presión sobre la escasa oferta, lo que eleva el precio de salida de los nuevos contratos. El aumento del IPC es siempre una noticia muy perjudicial para el desarrollo sano de la economía”, comenta María Matos, directora de Estudios y portavoz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34AC9DB5" w14:textId="77777777" w:rsidR="00B04EFB" w:rsidRDefault="00B04EFB">
      <w:pPr>
        <w:spacing w:line="276" w:lineRule="auto"/>
        <w:ind w:right="-574"/>
        <w:jc w:val="both"/>
        <w:rPr>
          <w:rFonts w:ascii="Open Sans Light" w:eastAsia="Open Sans Light" w:hAnsi="Open Sans Light" w:cs="Open Sans Light"/>
          <w:b/>
          <w:color w:val="303AB2"/>
        </w:rPr>
      </w:pPr>
    </w:p>
    <w:p w14:paraId="56B8EB42" w14:textId="381D7C3A" w:rsidR="00B04EFB" w:rsidRDefault="00B04EFB">
      <w:pPr>
        <w:spacing w:line="276" w:lineRule="auto"/>
        <w:ind w:right="-574"/>
        <w:jc w:val="both"/>
        <w:rPr>
          <w:rFonts w:ascii="Open Sans Light" w:eastAsia="Open Sans Light" w:hAnsi="Open Sans Light" w:cs="Open Sans Light"/>
          <w:b/>
          <w:color w:val="303AB2"/>
        </w:rPr>
      </w:pPr>
      <w:r>
        <w:rPr>
          <w:noProof/>
        </w:rPr>
        <w:drawing>
          <wp:inline distT="0" distB="0" distL="0" distR="0" wp14:anchorId="5E33800E" wp14:editId="2E3CBEB9">
            <wp:extent cx="5722620" cy="3870036"/>
            <wp:effectExtent l="0" t="0" r="0" b="0"/>
            <wp:docPr id="1425855508"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855508" name="Imagen 1" descr="Gráfico, Gráfico de barras&#10;&#10;Descripción generada automáticamente"/>
                    <pic:cNvPicPr/>
                  </pic:nvPicPr>
                  <pic:blipFill>
                    <a:blip r:embed="rId10"/>
                    <a:stretch>
                      <a:fillRect/>
                    </a:stretch>
                  </pic:blipFill>
                  <pic:spPr>
                    <a:xfrm>
                      <a:off x="0" y="0"/>
                      <a:ext cx="5729489" cy="3874681"/>
                    </a:xfrm>
                    <a:prstGeom prst="rect">
                      <a:avLst/>
                    </a:prstGeom>
                  </pic:spPr>
                </pic:pic>
              </a:graphicData>
            </a:graphic>
          </wp:inline>
        </w:drawing>
      </w:r>
    </w:p>
    <w:p w14:paraId="66BD7138" w14:textId="77777777" w:rsidR="00B04EFB" w:rsidRDefault="00B04EFB">
      <w:pPr>
        <w:spacing w:line="276" w:lineRule="auto"/>
        <w:ind w:right="-574"/>
        <w:jc w:val="both"/>
        <w:rPr>
          <w:rFonts w:ascii="Open Sans Light" w:eastAsia="Open Sans Light" w:hAnsi="Open Sans Light" w:cs="Open Sans Light"/>
          <w:b/>
          <w:color w:val="303AB2"/>
        </w:rPr>
      </w:pPr>
    </w:p>
    <w:p w14:paraId="76EC5355" w14:textId="77777777" w:rsidR="00B04EFB" w:rsidRDefault="00B04EFB" w:rsidP="00B04EF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eso merece la pena centrarse en segmentos actualmente activos en el mercado inmobiliario: quienes han realizado alguna acción de demanda de vivienda, ya sea en arrendamiento o en propiedad, en el último año. En este caso encontramos porcentajes significativamente más altos, sobre todo entre quienes han comprado o intentado comprar. </w:t>
      </w:r>
    </w:p>
    <w:p w14:paraId="6345CFC6" w14:textId="77777777" w:rsidR="00B04EFB" w:rsidRDefault="00B04EFB" w:rsidP="00B04EFB">
      <w:pPr>
        <w:spacing w:line="276" w:lineRule="auto"/>
        <w:ind w:right="-574"/>
        <w:jc w:val="both"/>
        <w:rPr>
          <w:rFonts w:ascii="Open Sans" w:eastAsia="Open Sans" w:hAnsi="Open Sans" w:cs="Open Sans"/>
          <w:sz w:val="22"/>
          <w:szCs w:val="22"/>
        </w:rPr>
      </w:pPr>
    </w:p>
    <w:p w14:paraId="0840CE5A" w14:textId="77777777" w:rsidR="00B04EFB" w:rsidRDefault="00B04EFB" w:rsidP="00B04EF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Así, </w:t>
      </w:r>
      <w:r>
        <w:rPr>
          <w:rFonts w:ascii="Open Sans" w:eastAsia="Open Sans" w:hAnsi="Open Sans" w:cs="Open Sans"/>
          <w:b/>
          <w:sz w:val="22"/>
          <w:szCs w:val="22"/>
        </w:rPr>
        <w:t>un 59% (casi idéntico porcentaje que el 60% de agosto de 2022) de quienes demandan vivienda para comprar se han visto afectados por la inflación: un 28% ha parado el proceso y otro 31 % se lo está planteando</w:t>
      </w:r>
      <w:r>
        <w:rPr>
          <w:rFonts w:ascii="Open Sans" w:eastAsia="Open Sans" w:hAnsi="Open Sans" w:cs="Open Sans"/>
          <w:sz w:val="22"/>
          <w:szCs w:val="22"/>
        </w:rPr>
        <w:t>.</w:t>
      </w:r>
    </w:p>
    <w:p w14:paraId="393909FE" w14:textId="77777777" w:rsidR="00B04EFB" w:rsidRDefault="00B04EFB" w:rsidP="00B04EFB">
      <w:pPr>
        <w:spacing w:line="276" w:lineRule="auto"/>
        <w:ind w:right="-574"/>
        <w:jc w:val="both"/>
        <w:rPr>
          <w:rFonts w:ascii="Open Sans" w:eastAsia="Open Sans" w:hAnsi="Open Sans" w:cs="Open Sans"/>
          <w:sz w:val="22"/>
          <w:szCs w:val="22"/>
        </w:rPr>
      </w:pPr>
    </w:p>
    <w:p w14:paraId="5C41310F" w14:textId="77777777" w:rsidR="00B04EFB" w:rsidRDefault="00B04EFB" w:rsidP="00B04EF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Entre los demandantes de alquiler el porcentaje es algo más bajo: </w:t>
      </w:r>
      <w:r>
        <w:rPr>
          <w:rFonts w:ascii="Open Sans" w:eastAsia="Open Sans" w:hAnsi="Open Sans" w:cs="Open Sans"/>
          <w:b/>
          <w:sz w:val="22"/>
          <w:szCs w:val="22"/>
        </w:rPr>
        <w:t>un 55% de inquilinos dicen haberse visto afectadas por la inflación en sus pretensiones inmobiliarias, un porcentaje que se distribuye en un 29% que ha parado el proceso y otro 26% que se lo ha planteado</w:t>
      </w:r>
      <w:r>
        <w:rPr>
          <w:rFonts w:ascii="Open Sans" w:eastAsia="Open Sans" w:hAnsi="Open Sans" w:cs="Open Sans"/>
          <w:sz w:val="22"/>
          <w:szCs w:val="22"/>
        </w:rPr>
        <w:t>. En este caso, ese 55% de inquilinos (o aspirantes a serlo) afectados por la inflación es un porcentaje significativamente más alto que el 47% de agosto de 2022.</w:t>
      </w:r>
    </w:p>
    <w:p w14:paraId="4C03F9D8" w14:textId="77777777" w:rsidR="00B04EFB" w:rsidRDefault="00B04EFB" w:rsidP="00B04EFB">
      <w:pPr>
        <w:spacing w:line="276" w:lineRule="auto"/>
        <w:ind w:right="-574"/>
        <w:jc w:val="both"/>
        <w:rPr>
          <w:rFonts w:ascii="Open Sans" w:eastAsia="Open Sans" w:hAnsi="Open Sans" w:cs="Open Sans"/>
          <w:sz w:val="22"/>
          <w:szCs w:val="22"/>
        </w:rPr>
      </w:pPr>
    </w:p>
    <w:p w14:paraId="4F94B4CD" w14:textId="77777777" w:rsidR="00B04EFB" w:rsidRDefault="00B04EFB" w:rsidP="00B04EF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También hay un 28% de particulares demandantes de vivienda en propiedad que aseguran que la inflación ha impactado poco o nada (un porcentaje que baja al 16% en el alquiler).</w:t>
      </w:r>
    </w:p>
    <w:p w14:paraId="16E8F471" w14:textId="77777777" w:rsidR="00B04EFB" w:rsidRDefault="00B04EFB" w:rsidP="00B04EFB">
      <w:pPr>
        <w:spacing w:line="276" w:lineRule="auto"/>
        <w:ind w:right="-574"/>
        <w:jc w:val="both"/>
        <w:rPr>
          <w:rFonts w:ascii="Open Sans" w:eastAsia="Open Sans" w:hAnsi="Open Sans" w:cs="Open Sans"/>
          <w:sz w:val="22"/>
          <w:szCs w:val="22"/>
        </w:rPr>
      </w:pPr>
    </w:p>
    <w:p w14:paraId="73AB1047" w14:textId="77777777" w:rsidR="00155F89" w:rsidRDefault="00155F89" w:rsidP="00B04EFB">
      <w:pPr>
        <w:spacing w:line="276" w:lineRule="auto"/>
        <w:ind w:right="-574"/>
        <w:jc w:val="both"/>
        <w:rPr>
          <w:rFonts w:ascii="Open Sans" w:eastAsia="Open Sans" w:hAnsi="Open Sans" w:cs="Open Sans"/>
          <w:sz w:val="22"/>
          <w:szCs w:val="22"/>
        </w:rPr>
      </w:pPr>
    </w:p>
    <w:p w14:paraId="71F2FBAC" w14:textId="70795C9D" w:rsidR="00B04EFB" w:rsidRDefault="00B04EFB">
      <w:pPr>
        <w:spacing w:line="276" w:lineRule="auto"/>
        <w:ind w:right="-574"/>
        <w:jc w:val="both"/>
        <w:rPr>
          <w:rFonts w:ascii="Open Sans Light" w:eastAsia="Open Sans Light" w:hAnsi="Open Sans Light" w:cs="Open Sans Light"/>
          <w:b/>
          <w:color w:val="303AB2"/>
        </w:rPr>
      </w:pPr>
      <w:r>
        <w:rPr>
          <w:noProof/>
        </w:rPr>
        <w:drawing>
          <wp:inline distT="0" distB="0" distL="0" distR="0" wp14:anchorId="7AE2DC75" wp14:editId="7B50EC39">
            <wp:extent cx="5745635" cy="3916680"/>
            <wp:effectExtent l="0" t="0" r="7620" b="7620"/>
            <wp:docPr id="912369700"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69700" name="Imagen 1" descr="Gráfico, Gráfico de barras&#10;&#10;Descripción generada automáticamente"/>
                    <pic:cNvPicPr/>
                  </pic:nvPicPr>
                  <pic:blipFill>
                    <a:blip r:embed="rId11"/>
                    <a:stretch>
                      <a:fillRect/>
                    </a:stretch>
                  </pic:blipFill>
                  <pic:spPr>
                    <a:xfrm>
                      <a:off x="0" y="0"/>
                      <a:ext cx="5750386" cy="3919919"/>
                    </a:xfrm>
                    <a:prstGeom prst="rect">
                      <a:avLst/>
                    </a:prstGeom>
                  </pic:spPr>
                </pic:pic>
              </a:graphicData>
            </a:graphic>
          </wp:inline>
        </w:drawing>
      </w:r>
    </w:p>
    <w:p w14:paraId="47E98488" w14:textId="77777777" w:rsidR="00B04EFB" w:rsidRDefault="00B04EFB">
      <w:pPr>
        <w:spacing w:line="276" w:lineRule="auto"/>
        <w:ind w:right="-574"/>
        <w:jc w:val="both"/>
        <w:rPr>
          <w:rFonts w:ascii="Open Sans Light" w:eastAsia="Open Sans Light" w:hAnsi="Open Sans Light" w:cs="Open Sans Light"/>
          <w:b/>
          <w:color w:val="303AB2"/>
        </w:rPr>
      </w:pPr>
    </w:p>
    <w:p w14:paraId="121106CE" w14:textId="77777777" w:rsidR="00B04EFB" w:rsidRDefault="00B04EFB">
      <w:pPr>
        <w:spacing w:line="276" w:lineRule="auto"/>
        <w:ind w:right="-574"/>
        <w:jc w:val="both"/>
        <w:rPr>
          <w:rFonts w:ascii="Open Sans Light" w:eastAsia="Open Sans Light" w:hAnsi="Open Sans Light" w:cs="Open Sans Light"/>
          <w:b/>
          <w:color w:val="303AB2"/>
        </w:rPr>
      </w:pPr>
    </w:p>
    <w:p w14:paraId="2B509B27" w14:textId="77777777" w:rsidR="00B04EFB" w:rsidRDefault="00B04EFB">
      <w:pPr>
        <w:spacing w:line="276" w:lineRule="auto"/>
        <w:ind w:right="-574"/>
        <w:jc w:val="both"/>
        <w:rPr>
          <w:rFonts w:ascii="Open Sans Light" w:eastAsia="Open Sans Light" w:hAnsi="Open Sans Light" w:cs="Open Sans Light"/>
          <w:b/>
          <w:color w:val="303AB2"/>
        </w:rPr>
      </w:pPr>
    </w:p>
    <w:p w14:paraId="5CF769B2" w14:textId="77777777" w:rsidR="00B04EFB" w:rsidRDefault="00B04EFB">
      <w:pPr>
        <w:spacing w:line="276" w:lineRule="auto"/>
        <w:ind w:right="-574"/>
        <w:jc w:val="both"/>
        <w:rPr>
          <w:rFonts w:ascii="Open Sans Light" w:eastAsia="Open Sans Light" w:hAnsi="Open Sans Light" w:cs="Open Sans Light"/>
          <w:b/>
          <w:color w:val="303AB2"/>
        </w:rPr>
      </w:pPr>
    </w:p>
    <w:p w14:paraId="56B5A80C" w14:textId="77777777" w:rsidR="00B04EFB" w:rsidRDefault="00B04EFB">
      <w:pPr>
        <w:spacing w:line="276" w:lineRule="auto"/>
        <w:ind w:right="-574"/>
        <w:jc w:val="both"/>
        <w:rPr>
          <w:rFonts w:ascii="Open Sans Light" w:eastAsia="Open Sans Light" w:hAnsi="Open Sans Light" w:cs="Open Sans Light"/>
          <w:b/>
          <w:color w:val="303AB2"/>
        </w:rPr>
      </w:pPr>
    </w:p>
    <w:p w14:paraId="288DCB5A" w14:textId="77777777" w:rsidR="00B04EFB" w:rsidRDefault="00B04EFB">
      <w:pPr>
        <w:spacing w:line="276" w:lineRule="auto"/>
        <w:ind w:right="-574"/>
        <w:jc w:val="both"/>
        <w:rPr>
          <w:rFonts w:ascii="Open Sans Light" w:eastAsia="Open Sans Light" w:hAnsi="Open Sans Light" w:cs="Open Sans Light"/>
          <w:b/>
          <w:color w:val="303AB2"/>
        </w:rPr>
      </w:pPr>
    </w:p>
    <w:p w14:paraId="55F50E19" w14:textId="77777777" w:rsidR="00B04EFB" w:rsidRDefault="00B04EFB">
      <w:pPr>
        <w:spacing w:line="276" w:lineRule="auto"/>
        <w:ind w:right="-574"/>
        <w:jc w:val="both"/>
        <w:rPr>
          <w:rFonts w:ascii="Open Sans Light" w:eastAsia="Open Sans Light" w:hAnsi="Open Sans Light" w:cs="Open Sans Light"/>
          <w:b/>
          <w:color w:val="303AB2"/>
        </w:rPr>
      </w:pPr>
    </w:p>
    <w:p w14:paraId="43571075" w14:textId="77777777" w:rsidR="00B04EFB" w:rsidRDefault="00B04EFB">
      <w:pPr>
        <w:spacing w:line="276" w:lineRule="auto"/>
        <w:ind w:right="-574"/>
        <w:jc w:val="both"/>
        <w:rPr>
          <w:rFonts w:ascii="Open Sans Light" w:eastAsia="Open Sans Light" w:hAnsi="Open Sans Light" w:cs="Open Sans Light"/>
          <w:b/>
          <w:color w:val="303AB2"/>
        </w:rPr>
      </w:pPr>
    </w:p>
    <w:p w14:paraId="150AB93D" w14:textId="77777777" w:rsidR="00DA716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77105BE" w14:textId="77777777" w:rsidR="00DA716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25F626C9" w14:textId="77777777" w:rsidR="00DA716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4">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F3AC1E9" w14:textId="77777777" w:rsidR="00DA7168" w:rsidRDefault="00DA7168">
      <w:pPr>
        <w:spacing w:line="276" w:lineRule="auto"/>
        <w:ind w:right="-716"/>
        <w:jc w:val="right"/>
        <w:rPr>
          <w:rFonts w:ascii="Open Sans Light" w:eastAsia="Open Sans Light" w:hAnsi="Open Sans Light" w:cs="Open Sans Light"/>
          <w:b/>
          <w:color w:val="303AB2"/>
        </w:rPr>
      </w:pPr>
    </w:p>
    <w:p w14:paraId="3C2E0021" w14:textId="77777777" w:rsidR="00DA716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BC7CED3" w14:textId="77777777" w:rsidR="00DA7168"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6">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7">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B565084" w14:textId="77777777" w:rsidR="00DA716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95BA5F4" w14:textId="77777777" w:rsidR="00DA7168"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5BFA5EDA" w14:textId="77777777" w:rsidR="00DA7168"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0">
        <w:r>
          <w:rPr>
            <w:rFonts w:ascii="Open Sans" w:eastAsia="Open Sans" w:hAnsi="Open Sans" w:cs="Open Sans"/>
            <w:color w:val="1155CC"/>
            <w:sz w:val="22"/>
            <w:szCs w:val="22"/>
            <w:u w:val="single"/>
          </w:rPr>
          <w:t>adevinta.es</w:t>
        </w:r>
      </w:hyperlink>
    </w:p>
    <w:p w14:paraId="2F15A98A" w14:textId="77777777" w:rsidR="00DA7168" w:rsidRDefault="00DA7168">
      <w:pPr>
        <w:spacing w:after="160"/>
        <w:ind w:right="-716"/>
        <w:jc w:val="both"/>
        <w:rPr>
          <w:rFonts w:ascii="Open Sans" w:eastAsia="Open Sans" w:hAnsi="Open Sans" w:cs="Open Sans"/>
        </w:rPr>
      </w:pPr>
    </w:p>
    <w:p w14:paraId="6D15CC87" w14:textId="77777777" w:rsidR="00DA716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8543620" w14:textId="77777777" w:rsidR="00DA716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1AD56CB" w14:textId="77777777" w:rsidR="00DA7168" w:rsidRDefault="00000000">
      <w:pPr>
        <w:shd w:val="clear" w:color="auto" w:fill="FFFFFF"/>
        <w:spacing w:line="276" w:lineRule="auto"/>
        <w:ind w:right="-716"/>
        <w:rPr>
          <w:rFonts w:ascii="Open Sans" w:eastAsia="Open Sans" w:hAnsi="Open Sans" w:cs="Open Sans"/>
          <w:color w:val="0000FF"/>
          <w:sz w:val="22"/>
          <w:szCs w:val="22"/>
          <w:u w:val="single"/>
        </w:rPr>
      </w:pPr>
      <w:hyperlink r:id="rId21">
        <w:r>
          <w:rPr>
            <w:rFonts w:ascii="Open Sans" w:eastAsia="Open Sans" w:hAnsi="Open Sans" w:cs="Open Sans"/>
            <w:color w:val="0000FF"/>
            <w:sz w:val="22"/>
            <w:szCs w:val="22"/>
            <w:u w:val="single"/>
          </w:rPr>
          <w:t>comunicacion@fotocasa.es</w:t>
        </w:r>
      </w:hyperlink>
    </w:p>
    <w:p w14:paraId="01E79C9E" w14:textId="77777777" w:rsidR="00DA7168"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D6FF7F8" w14:textId="77777777" w:rsidR="00DA7168" w:rsidRDefault="00DA7168">
      <w:pPr>
        <w:spacing w:line="276" w:lineRule="auto"/>
        <w:ind w:right="-716"/>
        <w:rPr>
          <w:rFonts w:ascii="Open Sans Light" w:eastAsia="Open Sans Light" w:hAnsi="Open Sans Light" w:cs="Open Sans Light"/>
          <w:b/>
          <w:color w:val="303AB2"/>
          <w:sz w:val="22"/>
          <w:szCs w:val="22"/>
        </w:rPr>
      </w:pPr>
    </w:p>
    <w:p w14:paraId="3B88C322" w14:textId="77777777" w:rsidR="00DA716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8B2B843" w14:textId="77777777" w:rsidR="00DA716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B538BB3" w14:textId="77777777" w:rsidR="00DA7168" w:rsidRPr="00C45BF1"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2">
        <w:r w:rsidRPr="00C45BF1">
          <w:rPr>
            <w:rFonts w:ascii="Open Sans" w:eastAsia="Open Sans" w:hAnsi="Open Sans" w:cs="Open Sans"/>
            <w:color w:val="0000FF"/>
            <w:sz w:val="22"/>
            <w:szCs w:val="22"/>
            <w:u w:val="single"/>
            <w:lang w:val="en-US"/>
          </w:rPr>
          <w:t>rtorne@llorenteycuenca.com</w:t>
        </w:r>
      </w:hyperlink>
      <w:r w:rsidRPr="00C45BF1">
        <w:rPr>
          <w:rFonts w:ascii="Open Sans" w:eastAsia="Open Sans" w:hAnsi="Open Sans" w:cs="Open Sans"/>
          <w:color w:val="0000FF"/>
          <w:sz w:val="22"/>
          <w:szCs w:val="22"/>
          <w:lang w:val="en-US"/>
        </w:rPr>
        <w:tab/>
      </w:r>
      <w:r w:rsidRPr="00C45BF1">
        <w:rPr>
          <w:rFonts w:ascii="Open Sans" w:eastAsia="Open Sans" w:hAnsi="Open Sans" w:cs="Open Sans"/>
          <w:color w:val="0000FF"/>
          <w:sz w:val="22"/>
          <w:szCs w:val="22"/>
          <w:lang w:val="en-US"/>
        </w:rPr>
        <w:tab/>
      </w:r>
      <w:r w:rsidRPr="00C45BF1">
        <w:rPr>
          <w:rFonts w:ascii="Open Sans" w:eastAsia="Open Sans" w:hAnsi="Open Sans" w:cs="Open Sans"/>
          <w:color w:val="0000FF"/>
          <w:sz w:val="22"/>
          <w:szCs w:val="22"/>
          <w:lang w:val="en-US"/>
        </w:rPr>
        <w:tab/>
      </w:r>
    </w:p>
    <w:p w14:paraId="5F23360E" w14:textId="77777777" w:rsidR="00DA7168" w:rsidRPr="00C45BF1" w:rsidRDefault="00000000">
      <w:pPr>
        <w:shd w:val="clear" w:color="auto" w:fill="FFFFFF"/>
        <w:spacing w:line="276" w:lineRule="auto"/>
        <w:ind w:right="-716"/>
        <w:rPr>
          <w:rFonts w:ascii="Open Sans" w:eastAsia="Open Sans" w:hAnsi="Open Sans" w:cs="Open Sans"/>
          <w:color w:val="000000"/>
          <w:sz w:val="22"/>
          <w:szCs w:val="22"/>
          <w:lang w:val="en-US"/>
        </w:rPr>
      </w:pPr>
      <w:r w:rsidRPr="00C45BF1">
        <w:rPr>
          <w:rFonts w:ascii="Open Sans" w:eastAsia="Open Sans" w:hAnsi="Open Sans" w:cs="Open Sans"/>
          <w:color w:val="000000"/>
          <w:sz w:val="22"/>
          <w:szCs w:val="22"/>
          <w:lang w:val="en-US"/>
        </w:rPr>
        <w:t xml:space="preserve">638 68 19 85      </w:t>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r w:rsidRPr="00C45BF1">
        <w:rPr>
          <w:rFonts w:ascii="Open Sans" w:eastAsia="Open Sans" w:hAnsi="Open Sans" w:cs="Open Sans"/>
          <w:color w:val="000000"/>
          <w:sz w:val="22"/>
          <w:szCs w:val="22"/>
          <w:lang w:val="en-US"/>
        </w:rPr>
        <w:tab/>
      </w:r>
    </w:p>
    <w:p w14:paraId="64DDA3BB" w14:textId="77777777" w:rsidR="00DA7168" w:rsidRPr="00C45BF1" w:rsidRDefault="00000000">
      <w:pPr>
        <w:shd w:val="clear" w:color="auto" w:fill="FFFFFF"/>
        <w:ind w:right="-716"/>
        <w:rPr>
          <w:rFonts w:ascii="Arial" w:eastAsia="Arial" w:hAnsi="Arial" w:cs="Arial"/>
          <w:color w:val="222222"/>
          <w:sz w:val="22"/>
          <w:szCs w:val="22"/>
          <w:lang w:val="en-US"/>
        </w:rPr>
      </w:pP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r>
      <w:r w:rsidRPr="00C45BF1">
        <w:rPr>
          <w:rFonts w:ascii="Arial" w:eastAsia="Arial" w:hAnsi="Arial" w:cs="Arial"/>
          <w:color w:val="222222"/>
          <w:sz w:val="22"/>
          <w:szCs w:val="22"/>
          <w:lang w:val="en-US"/>
        </w:rPr>
        <w:tab/>
        <w:t xml:space="preserve">     </w:t>
      </w:r>
    </w:p>
    <w:p w14:paraId="25DF2550" w14:textId="77777777" w:rsidR="00DA7168" w:rsidRPr="00C45BF1" w:rsidRDefault="00000000">
      <w:pPr>
        <w:shd w:val="clear" w:color="auto" w:fill="FFFFFF"/>
        <w:ind w:right="-716"/>
        <w:rPr>
          <w:rFonts w:ascii="Open Sans" w:eastAsia="Open Sans" w:hAnsi="Open Sans" w:cs="Open Sans"/>
          <w:b/>
          <w:color w:val="000000"/>
          <w:sz w:val="22"/>
          <w:szCs w:val="22"/>
          <w:lang w:val="en-US"/>
        </w:rPr>
      </w:pPr>
      <w:r w:rsidRPr="00C45BF1">
        <w:rPr>
          <w:rFonts w:ascii="Open Sans" w:eastAsia="Open Sans" w:hAnsi="Open Sans" w:cs="Open Sans"/>
          <w:b/>
          <w:color w:val="000000"/>
          <w:sz w:val="22"/>
          <w:szCs w:val="22"/>
          <w:lang w:val="en-US"/>
        </w:rPr>
        <w:t>Fanny Merino</w:t>
      </w:r>
    </w:p>
    <w:p w14:paraId="7CA72282" w14:textId="77777777" w:rsidR="00DA7168" w:rsidRPr="00C45BF1" w:rsidRDefault="00000000">
      <w:pPr>
        <w:shd w:val="clear" w:color="auto" w:fill="FFFFFF"/>
        <w:ind w:right="-716"/>
        <w:rPr>
          <w:rFonts w:ascii="Open Sans" w:eastAsia="Open Sans" w:hAnsi="Open Sans" w:cs="Open Sans"/>
          <w:b/>
          <w:color w:val="000000"/>
          <w:sz w:val="22"/>
          <w:szCs w:val="22"/>
          <w:lang w:val="en-US"/>
        </w:rPr>
      </w:pPr>
      <w:hyperlink r:id="rId23">
        <w:r w:rsidRPr="00C45BF1">
          <w:rPr>
            <w:rFonts w:ascii="Open Sans" w:eastAsia="Open Sans" w:hAnsi="Open Sans" w:cs="Open Sans"/>
            <w:color w:val="0000FF"/>
            <w:sz w:val="22"/>
            <w:szCs w:val="22"/>
            <w:u w:val="single"/>
            <w:lang w:val="en-US"/>
          </w:rPr>
          <w:t>emerino@llorenteycuenca.com</w:t>
        </w:r>
      </w:hyperlink>
      <w:r w:rsidRPr="00C45BF1">
        <w:rPr>
          <w:rFonts w:ascii="Open Sans" w:eastAsia="Open Sans" w:hAnsi="Open Sans" w:cs="Open Sans"/>
          <w:color w:val="0000FF"/>
          <w:sz w:val="22"/>
          <w:szCs w:val="22"/>
          <w:lang w:val="en-US"/>
        </w:rPr>
        <w:tab/>
      </w:r>
      <w:r w:rsidRPr="00C45BF1">
        <w:rPr>
          <w:rFonts w:ascii="Open Sans" w:eastAsia="Open Sans" w:hAnsi="Open Sans" w:cs="Open Sans"/>
          <w:color w:val="0000FF"/>
          <w:sz w:val="22"/>
          <w:szCs w:val="22"/>
          <w:lang w:val="en-US"/>
        </w:rPr>
        <w:tab/>
      </w:r>
    </w:p>
    <w:p w14:paraId="32E3DB20" w14:textId="77777777" w:rsidR="00DA7168" w:rsidRPr="00C45BF1" w:rsidRDefault="00000000">
      <w:pPr>
        <w:shd w:val="clear" w:color="auto" w:fill="FFFFFF"/>
        <w:ind w:right="-716"/>
        <w:rPr>
          <w:rFonts w:ascii="Open Sans" w:eastAsia="Open Sans" w:hAnsi="Open Sans" w:cs="Open Sans"/>
          <w:color w:val="000000"/>
          <w:sz w:val="22"/>
          <w:szCs w:val="22"/>
          <w:lang w:val="en-US"/>
        </w:rPr>
      </w:pPr>
      <w:r w:rsidRPr="00C45BF1">
        <w:rPr>
          <w:rFonts w:ascii="Open Sans" w:eastAsia="Open Sans" w:hAnsi="Open Sans" w:cs="Open Sans"/>
          <w:color w:val="000000"/>
          <w:sz w:val="22"/>
          <w:szCs w:val="22"/>
          <w:lang w:val="en-US"/>
        </w:rPr>
        <w:t>663 35 69 75 </w:t>
      </w:r>
    </w:p>
    <w:p w14:paraId="6A5A24E0" w14:textId="77777777" w:rsidR="00DA7168" w:rsidRPr="00C45BF1" w:rsidRDefault="00DA7168">
      <w:pPr>
        <w:shd w:val="clear" w:color="auto" w:fill="FFFFFF"/>
        <w:ind w:right="-716"/>
        <w:rPr>
          <w:rFonts w:ascii="Open Sans" w:eastAsia="Open Sans" w:hAnsi="Open Sans" w:cs="Open Sans"/>
          <w:color w:val="000000"/>
          <w:sz w:val="22"/>
          <w:szCs w:val="22"/>
          <w:lang w:val="en-US"/>
        </w:rPr>
      </w:pPr>
    </w:p>
    <w:p w14:paraId="1F45A5CE" w14:textId="77777777" w:rsidR="00DA7168" w:rsidRPr="00C45BF1" w:rsidRDefault="00000000">
      <w:pPr>
        <w:shd w:val="clear" w:color="auto" w:fill="FFFFFF"/>
        <w:ind w:right="-716"/>
        <w:rPr>
          <w:rFonts w:ascii="Open Sans" w:eastAsia="Open Sans" w:hAnsi="Open Sans" w:cs="Open Sans"/>
          <w:b/>
          <w:color w:val="000000"/>
          <w:sz w:val="22"/>
          <w:szCs w:val="22"/>
          <w:lang w:val="en-US"/>
        </w:rPr>
      </w:pPr>
      <w:r w:rsidRPr="00C45BF1">
        <w:rPr>
          <w:rFonts w:ascii="Open Sans" w:eastAsia="Open Sans" w:hAnsi="Open Sans" w:cs="Open Sans"/>
          <w:b/>
          <w:color w:val="000000"/>
          <w:sz w:val="22"/>
          <w:szCs w:val="22"/>
          <w:lang w:val="en-US"/>
        </w:rPr>
        <w:t>Paula Iglesias</w:t>
      </w:r>
    </w:p>
    <w:p w14:paraId="4DF6900D" w14:textId="77777777" w:rsidR="00DA7168" w:rsidRPr="00C45BF1" w:rsidRDefault="00000000">
      <w:pPr>
        <w:shd w:val="clear" w:color="auto" w:fill="FFFFFF"/>
        <w:ind w:right="-716"/>
        <w:rPr>
          <w:rFonts w:ascii="Open Sans" w:eastAsia="Open Sans" w:hAnsi="Open Sans" w:cs="Open Sans"/>
          <w:b/>
          <w:color w:val="000000"/>
          <w:sz w:val="22"/>
          <w:szCs w:val="22"/>
          <w:lang w:val="en-US"/>
        </w:rPr>
      </w:pPr>
      <w:hyperlink r:id="rId24">
        <w:r w:rsidRPr="00C45BF1">
          <w:rPr>
            <w:rFonts w:ascii="Open Sans" w:eastAsia="Open Sans" w:hAnsi="Open Sans" w:cs="Open Sans"/>
            <w:color w:val="0000FF"/>
            <w:sz w:val="22"/>
            <w:szCs w:val="22"/>
            <w:u w:val="single"/>
            <w:lang w:val="en-US"/>
          </w:rPr>
          <w:t>piglesias@llorenteycuenca.com</w:t>
        </w:r>
      </w:hyperlink>
      <w:r w:rsidRPr="00C45BF1">
        <w:rPr>
          <w:rFonts w:ascii="Open Sans" w:eastAsia="Open Sans" w:hAnsi="Open Sans" w:cs="Open Sans"/>
          <w:color w:val="0000FF"/>
          <w:sz w:val="22"/>
          <w:szCs w:val="22"/>
          <w:lang w:val="en-US"/>
        </w:rPr>
        <w:tab/>
      </w:r>
      <w:r w:rsidRPr="00C45BF1">
        <w:rPr>
          <w:rFonts w:ascii="Open Sans" w:eastAsia="Open Sans" w:hAnsi="Open Sans" w:cs="Open Sans"/>
          <w:color w:val="0000FF"/>
          <w:sz w:val="22"/>
          <w:szCs w:val="22"/>
          <w:lang w:val="en-US"/>
        </w:rPr>
        <w:tab/>
      </w:r>
    </w:p>
    <w:p w14:paraId="07010FC1" w14:textId="77777777" w:rsidR="00DA7168"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4EC60819" w14:textId="77777777" w:rsidR="00DA7168" w:rsidRDefault="00DA7168">
      <w:pPr>
        <w:spacing w:line="276" w:lineRule="auto"/>
        <w:ind w:right="-574"/>
        <w:jc w:val="right"/>
        <w:rPr>
          <w:rFonts w:ascii="Open Sans" w:eastAsia="Open Sans" w:hAnsi="Open Sans" w:cs="Open Sans"/>
          <w:color w:val="000000"/>
          <w:sz w:val="21"/>
          <w:szCs w:val="21"/>
        </w:rPr>
      </w:pPr>
    </w:p>
    <w:sectPr w:rsidR="00DA7168">
      <w:headerReference w:type="default" r:id="rId25"/>
      <w:footerReference w:type="default" r:id="rId26"/>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444A" w14:textId="77777777" w:rsidR="00307BC7" w:rsidRDefault="00307BC7">
      <w:r>
        <w:separator/>
      </w:r>
    </w:p>
  </w:endnote>
  <w:endnote w:type="continuationSeparator" w:id="0">
    <w:p w14:paraId="3CCC5D05" w14:textId="77777777" w:rsidR="00307BC7" w:rsidRDefault="0030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DF05" w14:textId="77777777" w:rsidR="00DA716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DC2FB3B" wp14:editId="5C2CD7A8">
          <wp:simplePos x="0" y="0"/>
          <wp:positionH relativeFrom="column">
            <wp:posOffset>-1068046</wp:posOffset>
          </wp:positionH>
          <wp:positionV relativeFrom="paragraph">
            <wp:posOffset>174608</wp:posOffset>
          </wp:positionV>
          <wp:extent cx="7670550" cy="451315"/>
          <wp:effectExtent l="0" t="0" r="0" b="0"/>
          <wp:wrapNone/>
          <wp:docPr id="14414360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B705" w14:textId="77777777" w:rsidR="00307BC7" w:rsidRDefault="00307BC7">
      <w:r>
        <w:separator/>
      </w:r>
    </w:p>
  </w:footnote>
  <w:footnote w:type="continuationSeparator" w:id="0">
    <w:p w14:paraId="712704A0" w14:textId="77777777" w:rsidR="00307BC7" w:rsidRDefault="0030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B365" w14:textId="77777777" w:rsidR="00DA7168"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F3A277D" wp14:editId="4509A31A">
          <wp:simplePos x="0" y="0"/>
          <wp:positionH relativeFrom="column">
            <wp:posOffset>-1121110</wp:posOffset>
          </wp:positionH>
          <wp:positionV relativeFrom="paragraph">
            <wp:posOffset>225177</wp:posOffset>
          </wp:positionV>
          <wp:extent cx="7581265" cy="1019175"/>
          <wp:effectExtent l="0" t="0" r="0" b="0"/>
          <wp:wrapNone/>
          <wp:docPr id="144143610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1BDE410" w14:textId="77777777" w:rsidR="00DA7168" w:rsidRDefault="00DA7168">
    <w:pPr>
      <w:pBdr>
        <w:top w:val="nil"/>
        <w:left w:val="nil"/>
        <w:bottom w:val="nil"/>
        <w:right w:val="nil"/>
        <w:between w:val="nil"/>
      </w:pBdr>
      <w:tabs>
        <w:tab w:val="center" w:pos="4252"/>
        <w:tab w:val="right" w:pos="8504"/>
      </w:tabs>
      <w:rPr>
        <w:color w:val="000000"/>
      </w:rPr>
    </w:pPr>
  </w:p>
  <w:p w14:paraId="2CE30066" w14:textId="77777777" w:rsidR="00DA7168" w:rsidRDefault="00DA7168">
    <w:pPr>
      <w:pBdr>
        <w:top w:val="nil"/>
        <w:left w:val="nil"/>
        <w:bottom w:val="nil"/>
        <w:right w:val="nil"/>
        <w:between w:val="nil"/>
      </w:pBdr>
      <w:tabs>
        <w:tab w:val="center" w:pos="4252"/>
        <w:tab w:val="right" w:pos="8504"/>
      </w:tabs>
      <w:rPr>
        <w:color w:val="000000"/>
      </w:rPr>
    </w:pPr>
  </w:p>
  <w:p w14:paraId="1B930EF7" w14:textId="77777777" w:rsidR="00DA7168" w:rsidRDefault="00DA7168">
    <w:pPr>
      <w:pBdr>
        <w:top w:val="nil"/>
        <w:left w:val="nil"/>
        <w:bottom w:val="nil"/>
        <w:right w:val="nil"/>
        <w:between w:val="nil"/>
      </w:pBdr>
      <w:tabs>
        <w:tab w:val="center" w:pos="4252"/>
        <w:tab w:val="right" w:pos="8504"/>
      </w:tabs>
      <w:rPr>
        <w:color w:val="000000"/>
      </w:rPr>
    </w:pPr>
  </w:p>
  <w:p w14:paraId="73B1DF43" w14:textId="77777777" w:rsidR="00DA7168" w:rsidRDefault="00DA7168">
    <w:pPr>
      <w:pBdr>
        <w:top w:val="nil"/>
        <w:left w:val="nil"/>
        <w:bottom w:val="nil"/>
        <w:right w:val="nil"/>
        <w:between w:val="nil"/>
      </w:pBdr>
      <w:tabs>
        <w:tab w:val="center" w:pos="4252"/>
        <w:tab w:val="right" w:pos="8504"/>
      </w:tabs>
      <w:rPr>
        <w:color w:val="000000"/>
      </w:rPr>
    </w:pPr>
  </w:p>
  <w:p w14:paraId="09CEFCC3" w14:textId="77777777" w:rsidR="00DA7168" w:rsidRDefault="00DA7168">
    <w:pPr>
      <w:pBdr>
        <w:top w:val="nil"/>
        <w:left w:val="nil"/>
        <w:bottom w:val="nil"/>
        <w:right w:val="nil"/>
        <w:between w:val="nil"/>
      </w:pBdr>
      <w:tabs>
        <w:tab w:val="center" w:pos="4252"/>
        <w:tab w:val="right" w:pos="8504"/>
      </w:tabs>
      <w:rPr>
        <w:color w:val="000000"/>
      </w:rPr>
    </w:pPr>
  </w:p>
  <w:p w14:paraId="64C37C36" w14:textId="77777777" w:rsidR="00DA7168" w:rsidRDefault="00DA7168">
    <w:pPr>
      <w:pBdr>
        <w:top w:val="nil"/>
        <w:left w:val="nil"/>
        <w:bottom w:val="nil"/>
        <w:right w:val="nil"/>
        <w:between w:val="nil"/>
      </w:pBdr>
      <w:tabs>
        <w:tab w:val="center" w:pos="4252"/>
        <w:tab w:val="right" w:pos="8504"/>
      </w:tabs>
      <w:rPr>
        <w:color w:val="000000"/>
      </w:rPr>
    </w:pPr>
  </w:p>
  <w:p w14:paraId="3A810660" w14:textId="77777777" w:rsidR="00DA7168" w:rsidRDefault="00DA7168">
    <w:pPr>
      <w:pBdr>
        <w:top w:val="nil"/>
        <w:left w:val="nil"/>
        <w:bottom w:val="nil"/>
        <w:right w:val="nil"/>
        <w:between w:val="nil"/>
      </w:pBdr>
      <w:tabs>
        <w:tab w:val="center" w:pos="4252"/>
        <w:tab w:val="right" w:pos="8504"/>
      </w:tabs>
      <w:rPr>
        <w:color w:val="000000"/>
      </w:rPr>
    </w:pPr>
  </w:p>
  <w:p w14:paraId="02DE53CA" w14:textId="77777777" w:rsidR="00DA7168" w:rsidRDefault="00DA716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F1E63"/>
    <w:multiLevelType w:val="multilevel"/>
    <w:tmpl w:val="F2DA41D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820082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68"/>
    <w:rsid w:val="00155F89"/>
    <w:rsid w:val="00307BC7"/>
    <w:rsid w:val="003C2773"/>
    <w:rsid w:val="006865FB"/>
    <w:rsid w:val="009C4721"/>
    <w:rsid w:val="00B04EFB"/>
    <w:rsid w:val="00C45BF1"/>
    <w:rsid w:val="00DA7168"/>
    <w:rsid w:val="00E40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C068"/>
  <w15:docId w15:val="{60BA8007-B08C-4F54-BD06-3C45A1C3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 w:type="paragraph" w:customStyle="1" w:styleId="paragraph">
    <w:name w:val="paragraph"/>
    <w:basedOn w:val="Normal"/>
    <w:rsid w:val="00094008"/>
    <w:pPr>
      <w:spacing w:before="100" w:beforeAutospacing="1" w:after="100" w:afterAutospacing="1"/>
    </w:pPr>
    <w:rPr>
      <w:rFonts w:ascii="Times New Roman" w:eastAsia="Times New Roman" w:hAnsi="Times New Roman" w:cs="Times New Roman"/>
      <w:lang w:val="es-ES"/>
    </w:rPr>
  </w:style>
  <w:style w:type="character" w:customStyle="1" w:styleId="normaltextrun">
    <w:name w:val="normaltextrun"/>
    <w:basedOn w:val="Fuentedeprrafopredeter"/>
    <w:rsid w:val="00094008"/>
  </w:style>
  <w:style w:type="character" w:customStyle="1" w:styleId="eop">
    <w:name w:val="eop"/>
    <w:basedOn w:val="Fuentedeprrafopredeter"/>
    <w:rsid w:val="0009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hyperlink" Target="http://prensa.fotocasa.es" TargetMode="External"/><Relationship Id="rId18" Type="http://schemas.openxmlformats.org/officeDocument/2006/relationships/hyperlink" Target="https://www.coche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infojobs.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piglesias@llorenteycuenca.com" TargetMode="Externa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mailto:emerino@llorenteycuenca.com"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es/quienes-somos/" TargetMode="External"/><Relationship Id="rId22" Type="http://schemas.openxmlformats.org/officeDocument/2006/relationships/hyperlink" Target="mailto:rtorne@llorenteycuenc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jUwVPJFGSCp/XjFA+nWfTXQ89A==">AMUW2mXviVs7sioT1P4AqbP+cBUavCgRs9X/pVEcSTP1f7k2QkEcAuXmOojwcis3I3eHXgkIIm9dIbas1tNYb29vAF4AaE0PUuIQEi+eH8GJfUnGaeagTyJPDUIMnI+EkmUQUsPzPltI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991</Words>
  <Characters>5452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7</cp:revision>
  <dcterms:created xsi:type="dcterms:W3CDTF">2022-04-21T07:41:00Z</dcterms:created>
  <dcterms:modified xsi:type="dcterms:W3CDTF">2023-04-25T10:54:00Z</dcterms:modified>
</cp:coreProperties>
</file>