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E2204" w14:textId="77777777" w:rsidR="00726610" w:rsidRDefault="00000000">
      <w:pPr>
        <w:ind w:right="-574"/>
      </w:pPr>
      <w:r>
        <w:rPr>
          <w:rFonts w:ascii="National" w:eastAsia="National" w:hAnsi="National" w:cs="National"/>
          <w:color w:val="303AB2"/>
          <w:sz w:val="36"/>
          <w:szCs w:val="36"/>
        </w:rPr>
        <w:t>Agrupar</w:t>
      </w:r>
      <w:r>
        <w:rPr>
          <w:noProof/>
        </w:rPr>
        <w:drawing>
          <wp:anchor distT="0" distB="0" distL="114300" distR="114300" simplePos="0" relativeHeight="251658240" behindDoc="0" locked="0" layoutInCell="1" hidden="0" allowOverlap="1" wp14:anchorId="77609B1F" wp14:editId="502BF3DD">
            <wp:simplePos x="0" y="0"/>
            <wp:positionH relativeFrom="column">
              <wp:posOffset>-1080134</wp:posOffset>
            </wp:positionH>
            <wp:positionV relativeFrom="paragraph">
              <wp:posOffset>-447674</wp:posOffset>
            </wp:positionV>
            <wp:extent cx="7581265" cy="1019175"/>
            <wp:effectExtent l="0" t="0" r="0" b="0"/>
            <wp:wrapNone/>
            <wp:docPr id="160792304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16BBEF76" w14:textId="77777777" w:rsidR="00726610" w:rsidRDefault="00726610">
      <w:pPr>
        <w:ind w:right="-574"/>
        <w:jc w:val="right"/>
        <w:rPr>
          <w:rFonts w:ascii="National" w:eastAsia="National" w:hAnsi="National" w:cs="National"/>
          <w:color w:val="303AB2"/>
          <w:sz w:val="36"/>
          <w:szCs w:val="36"/>
        </w:rPr>
      </w:pPr>
    </w:p>
    <w:p w14:paraId="42DE4D05" w14:textId="77777777" w:rsidR="00726610" w:rsidRDefault="00726610">
      <w:pPr>
        <w:ind w:right="-574"/>
        <w:jc w:val="right"/>
        <w:rPr>
          <w:rFonts w:ascii="National" w:eastAsia="National" w:hAnsi="National" w:cs="National"/>
          <w:color w:val="303AB2"/>
          <w:sz w:val="26"/>
          <w:szCs w:val="26"/>
        </w:rPr>
      </w:pPr>
    </w:p>
    <w:p w14:paraId="653D99C6" w14:textId="77777777" w:rsidR="00726610" w:rsidRDefault="00726610">
      <w:pPr>
        <w:ind w:right="-574"/>
        <w:rPr>
          <w:rFonts w:ascii="National" w:eastAsia="National" w:hAnsi="National" w:cs="National"/>
          <w:color w:val="303AB2"/>
          <w:sz w:val="16"/>
          <w:szCs w:val="16"/>
        </w:rPr>
      </w:pPr>
    </w:p>
    <w:p w14:paraId="07411C6C" w14:textId="77777777" w:rsidR="00726610" w:rsidRDefault="00000000">
      <w:pPr>
        <w:spacing w:line="276" w:lineRule="auto"/>
        <w:ind w:right="-574"/>
        <w:jc w:val="center"/>
        <w:rPr>
          <w:rFonts w:ascii="National" w:eastAsia="National" w:hAnsi="National" w:cs="National"/>
          <w:b/>
          <w:color w:val="1DBDC5"/>
          <w:sz w:val="34"/>
          <w:szCs w:val="34"/>
        </w:rPr>
      </w:pPr>
      <w:r>
        <w:rPr>
          <w:rFonts w:ascii="National" w:eastAsia="National" w:hAnsi="National" w:cs="National"/>
          <w:b/>
          <w:color w:val="1DBDC5"/>
          <w:sz w:val="34"/>
          <w:szCs w:val="34"/>
        </w:rPr>
        <w:t>SEGUNDO TRIMESTRE 2023: VIVIENDA EN ALQUILER</w:t>
      </w:r>
    </w:p>
    <w:p w14:paraId="67EC0664" w14:textId="77777777" w:rsidR="00726610" w:rsidRDefault="00000000">
      <w:pPr>
        <w:spacing w:line="276" w:lineRule="auto"/>
        <w:ind w:right="-574"/>
        <w:jc w:val="center"/>
        <w:rPr>
          <w:rFonts w:ascii="National" w:eastAsia="National" w:hAnsi="National" w:cs="National"/>
          <w:b/>
          <w:color w:val="303AB2"/>
          <w:sz w:val="50"/>
          <w:szCs w:val="50"/>
        </w:rPr>
      </w:pPr>
      <w:bookmarkStart w:id="0" w:name="_heading=h.gjdgxs" w:colFirst="0" w:colLast="0"/>
      <w:bookmarkEnd w:id="0"/>
      <w:r>
        <w:rPr>
          <w:rFonts w:ascii="National" w:eastAsia="National" w:hAnsi="National" w:cs="National"/>
          <w:b/>
          <w:color w:val="303AB2"/>
          <w:sz w:val="50"/>
          <w:szCs w:val="50"/>
        </w:rPr>
        <w:t>El alquiler sube un 0,5% trimestral en España en el segundo trimestre</w:t>
      </w:r>
    </w:p>
    <w:p w14:paraId="64BE1C24" w14:textId="77777777" w:rsidR="00726610" w:rsidRDefault="00726610">
      <w:pPr>
        <w:ind w:right="-574"/>
        <w:rPr>
          <w:rFonts w:ascii="National" w:eastAsia="National" w:hAnsi="National" w:cs="National"/>
          <w:b/>
          <w:color w:val="303AB2"/>
          <w:sz w:val="16"/>
          <w:szCs w:val="16"/>
        </w:rPr>
      </w:pPr>
    </w:p>
    <w:p w14:paraId="6C4A8DE8" w14:textId="77777777" w:rsidR="00726610"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bookmarkStart w:id="1" w:name="_heading=h.30j0zll" w:colFirst="0" w:colLast="0"/>
      <w:bookmarkEnd w:id="1"/>
      <w:r>
        <w:rPr>
          <w:rFonts w:ascii="Open Sans" w:eastAsia="Open Sans" w:hAnsi="Open Sans" w:cs="Open Sans"/>
          <w:color w:val="303AB2"/>
        </w:rPr>
        <w:t>En junio el precio interanual de la vivienda en alquiler en España sube un 4,5% y sitúa su precio en 11,61 euros/m</w:t>
      </w:r>
      <w:r>
        <w:rPr>
          <w:rFonts w:ascii="Open Sans" w:eastAsia="Open Sans" w:hAnsi="Open Sans" w:cs="Open Sans"/>
          <w:color w:val="303AB2"/>
          <w:vertAlign w:val="superscript"/>
        </w:rPr>
        <w:t xml:space="preserve">2 </w:t>
      </w:r>
      <w:r>
        <w:rPr>
          <w:rFonts w:ascii="Open Sans" w:eastAsia="Open Sans" w:hAnsi="Open Sans" w:cs="Open Sans"/>
          <w:color w:val="303AB2"/>
        </w:rPr>
        <w:t>al mes</w:t>
      </w:r>
    </w:p>
    <w:p w14:paraId="0332EEA7" w14:textId="77777777" w:rsidR="00726610"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 xml:space="preserve">Los precios del alquiler han tocado techo en 11 comunidades, en 26 provincias y capitales; en 11 distritos de Madrid y en cinco de Barcelona  </w:t>
      </w:r>
    </w:p>
    <w:p w14:paraId="53FA2966" w14:textId="77777777" w:rsidR="00726610"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Las ciudades de</w:t>
      </w:r>
      <w:r>
        <w:rPr>
          <w:color w:val="000000"/>
        </w:rPr>
        <w:t xml:space="preserve"> </w:t>
      </w:r>
      <w:r>
        <w:rPr>
          <w:rFonts w:ascii="Open Sans" w:eastAsia="Open Sans" w:hAnsi="Open Sans" w:cs="Open Sans"/>
          <w:color w:val="303AB2"/>
        </w:rPr>
        <w:t xml:space="preserve">Orihuela y Benidorm cuestan un 40% más que el año anterior  </w:t>
      </w:r>
    </w:p>
    <w:p w14:paraId="3F1318C1" w14:textId="5C260ED4" w:rsidR="00726610"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b/>
          <w:color w:val="303AB2"/>
        </w:rPr>
      </w:pPr>
      <w:hyperlink r:id="rId9">
        <w:r>
          <w:rPr>
            <w:rFonts w:ascii="Open Sans" w:eastAsia="Open Sans" w:hAnsi="Open Sans" w:cs="Open Sans"/>
            <w:b/>
            <w:color w:val="0000FF"/>
            <w:u w:val="single"/>
          </w:rPr>
          <w:t>Aquí se puede ver un vídeo de la directora de Estudios de Fotocasa</w:t>
        </w:r>
      </w:hyperlink>
      <w:r>
        <w:rPr>
          <w:rFonts w:ascii="Open Sans" w:eastAsia="Open Sans" w:hAnsi="Open Sans" w:cs="Open Sans"/>
          <w:b/>
          <w:color w:val="303AB2"/>
        </w:rPr>
        <w:t xml:space="preserve"> </w:t>
      </w:r>
    </w:p>
    <w:p w14:paraId="34CA5A5F" w14:textId="28DDB2EE" w:rsidR="00726610" w:rsidRPr="007E1ABF" w:rsidRDefault="00000000" w:rsidP="007E1ABF">
      <w:pPr>
        <w:pBdr>
          <w:top w:val="nil"/>
          <w:left w:val="nil"/>
          <w:bottom w:val="nil"/>
          <w:right w:val="nil"/>
          <w:between w:val="nil"/>
        </w:pBdr>
        <w:spacing w:line="276" w:lineRule="auto"/>
        <w:ind w:left="720" w:right="-574"/>
        <w:jc w:val="both"/>
        <w:rPr>
          <w:rFonts w:ascii="Open Sans" w:eastAsia="Open Sans" w:hAnsi="Open Sans" w:cs="Open Sans"/>
          <w:color w:val="303AB2"/>
        </w:rPr>
      </w:pPr>
      <w:r>
        <w:rPr>
          <w:rFonts w:ascii="Open Sans" w:eastAsia="Open Sans" w:hAnsi="Open Sans" w:cs="Open Sans"/>
          <w:color w:val="303AB2"/>
        </w:rPr>
        <w:t xml:space="preserve">  </w:t>
      </w:r>
    </w:p>
    <w:p w14:paraId="51F9C521" w14:textId="77777777" w:rsidR="00726610" w:rsidRDefault="00000000">
      <w:pPr>
        <w:spacing w:line="276" w:lineRule="auto"/>
        <w:ind w:right="-574"/>
        <w:rPr>
          <w:rFonts w:ascii="Open Sans Light" w:eastAsia="Open Sans Light" w:hAnsi="Open Sans Light" w:cs="Open Sans Light"/>
          <w:color w:val="303AB2"/>
        </w:rPr>
      </w:pPr>
      <w:r>
        <w:rPr>
          <w:rFonts w:ascii="Open Sans" w:eastAsia="Open Sans" w:hAnsi="Open Sans" w:cs="Open Sans"/>
          <w:color w:val="303AB2"/>
        </w:rPr>
        <w:t>Madrid, 25 de julio de 2023</w:t>
      </w:r>
    </w:p>
    <w:p w14:paraId="760C5BED" w14:textId="77777777" w:rsidR="00726610" w:rsidRDefault="00726610">
      <w:pPr>
        <w:spacing w:line="276" w:lineRule="auto"/>
        <w:ind w:right="-574"/>
        <w:rPr>
          <w:rFonts w:ascii="Open Sans Light" w:eastAsia="Open Sans Light" w:hAnsi="Open Sans Light" w:cs="Open Sans Light"/>
          <w:color w:val="303AB2"/>
          <w:sz w:val="14"/>
          <w:szCs w:val="14"/>
        </w:rPr>
      </w:pPr>
    </w:p>
    <w:p w14:paraId="532F843D" w14:textId="77777777" w:rsidR="00726610" w:rsidRDefault="00000000">
      <w:pPr>
        <w:spacing w:line="276" w:lineRule="auto"/>
        <w:ind w:right="-574"/>
        <w:jc w:val="both"/>
        <w:rPr>
          <w:color w:val="000000"/>
        </w:rPr>
      </w:pPr>
      <w:r>
        <w:rPr>
          <w:rFonts w:ascii="Open Sans" w:eastAsia="Open Sans" w:hAnsi="Open Sans" w:cs="Open Sans"/>
          <w:color w:val="000000"/>
        </w:rPr>
        <w:t xml:space="preserve">En la primera mitad del año, España ha experimentado variaciones positivas en el precio de la vivienda en alquiler, pero en concreto, cierra el segundo trimestre del año 2023 con un incremento interanual del 4,5% y sube trimestralmente un 0,5%, según los datos del Índice Inmobiliario </w:t>
      </w:r>
      <w:hyperlink r:id="rId10">
        <w:r>
          <w:rPr>
            <w:rFonts w:ascii="Open Sans" w:eastAsia="Open Sans" w:hAnsi="Open Sans" w:cs="Open Sans"/>
            <w:color w:val="0000FF"/>
            <w:u w:val="single"/>
          </w:rPr>
          <w:t>Fotocasa</w:t>
        </w:r>
      </w:hyperlink>
      <w:r>
        <w:rPr>
          <w:rFonts w:ascii="Open Sans" w:eastAsia="Open Sans" w:hAnsi="Open Sans" w:cs="Open Sans"/>
          <w:b/>
          <w:color w:val="0000FF"/>
          <w:u w:val="single"/>
        </w:rPr>
        <w:t>.</w:t>
      </w:r>
      <w:r>
        <w:rPr>
          <w:rFonts w:ascii="Open Sans" w:eastAsia="Open Sans" w:hAnsi="Open Sans" w:cs="Open Sans"/>
          <w:color w:val="0000FF"/>
        </w:rPr>
        <w:t xml:space="preserve"> </w:t>
      </w:r>
      <w:r>
        <w:rPr>
          <w:rFonts w:ascii="Open Sans" w:eastAsia="Open Sans" w:hAnsi="Open Sans" w:cs="Open Sans"/>
          <w:color w:val="000000"/>
        </w:rPr>
        <w:t>Estos incrementos detectados en junio sitúan el precio de la vivienda en alquiler en 11,61 euros por metro cuadrado al mes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60F0FCCA" w14:textId="77777777" w:rsidR="00726610" w:rsidRDefault="00726610">
      <w:pPr>
        <w:spacing w:line="276" w:lineRule="auto"/>
        <w:ind w:right="-574"/>
        <w:jc w:val="both"/>
        <w:rPr>
          <w:rFonts w:ascii="Open Sans" w:eastAsia="Open Sans" w:hAnsi="Open Sans" w:cs="Open Sans"/>
          <w:color w:val="000000"/>
          <w:sz w:val="16"/>
          <w:szCs w:val="16"/>
        </w:rPr>
      </w:pPr>
    </w:p>
    <w:p w14:paraId="181EA90D" w14:textId="77777777" w:rsidR="00726610" w:rsidRDefault="00000000">
      <w:pPr>
        <w:spacing w:line="276" w:lineRule="auto"/>
        <w:ind w:right="-574"/>
        <w:jc w:val="center"/>
        <w:rPr>
          <w:rFonts w:ascii="Open Sans" w:eastAsia="Open Sans" w:hAnsi="Open Sans" w:cs="Open Sans"/>
          <w:color w:val="000000"/>
        </w:rPr>
      </w:pPr>
      <w:r>
        <w:rPr>
          <w:rFonts w:ascii="Open Sans Light" w:eastAsia="Open Sans Light" w:hAnsi="Open Sans Light" w:cs="Open Sans Light"/>
          <w:b/>
          <w:color w:val="303AB2"/>
          <w:sz w:val="28"/>
          <w:szCs w:val="28"/>
        </w:rPr>
        <w:t>Variación trimestral e interanual en España por trimestres</w:t>
      </w:r>
    </w:p>
    <w:p w14:paraId="6B481F21" w14:textId="77777777" w:rsidR="00726610" w:rsidRDefault="00726610">
      <w:pPr>
        <w:spacing w:line="276" w:lineRule="auto"/>
        <w:ind w:right="-574"/>
        <w:jc w:val="center"/>
        <w:rPr>
          <w:rFonts w:ascii="Open Sans" w:eastAsia="Open Sans" w:hAnsi="Open Sans" w:cs="Open Sans"/>
          <w:color w:val="000000"/>
          <w:sz w:val="8"/>
          <w:szCs w:val="8"/>
        </w:rPr>
      </w:pPr>
    </w:p>
    <w:p w14:paraId="48DF12CC" w14:textId="77777777" w:rsidR="00726610" w:rsidRDefault="00000000">
      <w:pPr>
        <w:spacing w:line="276" w:lineRule="auto"/>
        <w:ind w:right="-574"/>
        <w:jc w:val="center"/>
        <w:rPr>
          <w:rFonts w:ascii="Open Sans" w:eastAsia="Open Sans" w:hAnsi="Open Sans" w:cs="Open Sans"/>
          <w:color w:val="000000"/>
        </w:rPr>
      </w:pPr>
      <w:r>
        <w:rPr>
          <w:noProof/>
        </w:rPr>
        <w:drawing>
          <wp:inline distT="0" distB="0" distL="0" distR="0" wp14:anchorId="41374C03" wp14:editId="016BEA0F">
            <wp:extent cx="4619066" cy="2310130"/>
            <wp:effectExtent l="0" t="0" r="0" b="0"/>
            <wp:docPr id="1607923043" name="Gráfico 16079230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t xml:space="preserve"> </w:t>
      </w:r>
    </w:p>
    <w:p w14:paraId="61334C55" w14:textId="0FC592E7" w:rsidR="00726610" w:rsidRDefault="00000000">
      <w:pPr>
        <w:spacing w:line="276" w:lineRule="auto"/>
        <w:ind w:right="-574"/>
        <w:jc w:val="both"/>
        <w:rPr>
          <w:rFonts w:ascii="Open Sans" w:eastAsia="Open Sans" w:hAnsi="Open Sans" w:cs="Open Sans"/>
          <w:color w:val="000000"/>
        </w:rPr>
      </w:pPr>
      <w:r>
        <w:rPr>
          <w:rFonts w:ascii="Open Sans" w:eastAsia="Open Sans" w:hAnsi="Open Sans" w:cs="Open Sans"/>
        </w:rPr>
        <w:lastRenderedPageBreak/>
        <w:t>“Se detecta una ligera tregua a nivel nacional en el encarecimiento abultado del precio del alquiler coincidiendo con la reducción de la inflación. Sin embargo, el precio sigue disparado en las comunidades autónomas más tensionadas, con subidas muy abultadas por encima del 10 y hasta el 33%, y con récord</w:t>
      </w:r>
      <w:r w:rsidR="00C70306">
        <w:rPr>
          <w:rFonts w:ascii="Open Sans" w:eastAsia="Open Sans" w:hAnsi="Open Sans" w:cs="Open Sans"/>
        </w:rPr>
        <w:t>s</w:t>
      </w:r>
      <w:r>
        <w:rPr>
          <w:rFonts w:ascii="Open Sans" w:eastAsia="Open Sans" w:hAnsi="Open Sans" w:cs="Open Sans"/>
        </w:rPr>
        <w:t xml:space="preserve"> de precio en este segundo trimestre del 2023. En estos momentos la oferta de alquiler residencial disponible es tan reducida que la presión de la demanda empuja el precio al alza. Un volumen muy importante de inmuebles se ha vendido, se han pasado al alquiler turístico o se mantienen vacíos. Los propietarios, preocupados por la inseguridad jurídica existente en la Ley de Vivienda intentan migrar hacia otros mercados, dejando al alquiler sin stock de vivienda”, explica María Matos, directora de Estudios y portavoz de </w:t>
      </w:r>
      <w:hyperlink r:id="rId12" w:history="1">
        <w:r w:rsidRPr="00803CC8">
          <w:rPr>
            <w:rStyle w:val="Hipervnculo"/>
            <w:rFonts w:ascii="Open Sans" w:eastAsia="Open Sans" w:hAnsi="Open Sans" w:cs="Open Sans"/>
          </w:rPr>
          <w:t>Fotocasa</w:t>
        </w:r>
      </w:hyperlink>
      <w:r>
        <w:rPr>
          <w:rFonts w:ascii="Open Sans" w:eastAsia="Open Sans" w:hAnsi="Open Sans" w:cs="Open Sans"/>
        </w:rPr>
        <w:t>.</w:t>
      </w:r>
    </w:p>
    <w:p w14:paraId="08043951" w14:textId="77777777" w:rsidR="00726610" w:rsidRDefault="00726610">
      <w:pPr>
        <w:spacing w:line="276" w:lineRule="auto"/>
        <w:ind w:right="-574"/>
        <w:jc w:val="both"/>
        <w:rPr>
          <w:rFonts w:ascii="Open Sans" w:eastAsia="Open Sans" w:hAnsi="Open Sans" w:cs="Open Sans"/>
          <w:color w:val="000000"/>
        </w:rPr>
      </w:pPr>
    </w:p>
    <w:p w14:paraId="25178323" w14:textId="77777777" w:rsidR="00726610" w:rsidRDefault="00000000">
      <w:pPr>
        <w:spacing w:line="276" w:lineRule="auto"/>
        <w:ind w:right="-574"/>
        <w:jc w:val="center"/>
        <w:rPr>
          <w:rFonts w:ascii="Open Sans" w:eastAsia="Open Sans" w:hAnsi="Open Sans" w:cs="Open Sans"/>
          <w:b/>
          <w:color w:val="000000"/>
        </w:rPr>
      </w:pPr>
      <w:hyperlink r:id="rId13">
        <w:r>
          <w:rPr>
            <w:rFonts w:ascii="Open Sans" w:eastAsia="Open Sans" w:hAnsi="Open Sans" w:cs="Open Sans"/>
            <w:b/>
            <w:color w:val="0000FF"/>
            <w:u w:val="single"/>
          </w:rPr>
          <w:t>Declaraciones de María Matos, directora de Estudios de Fotocasa</w:t>
        </w:r>
      </w:hyperlink>
    </w:p>
    <w:p w14:paraId="120E9DB9" w14:textId="77777777" w:rsidR="00726610" w:rsidRDefault="00726610">
      <w:pPr>
        <w:spacing w:line="276" w:lineRule="auto"/>
        <w:ind w:right="-574"/>
        <w:jc w:val="both"/>
        <w:rPr>
          <w:rFonts w:ascii="Open Sans" w:eastAsia="Open Sans" w:hAnsi="Open Sans" w:cs="Open Sans"/>
          <w:color w:val="000000"/>
        </w:rPr>
      </w:pPr>
    </w:p>
    <w:p w14:paraId="55C58B09" w14:textId="77777777" w:rsidR="00726610" w:rsidRDefault="00000000">
      <w:pPr>
        <w:spacing w:line="276" w:lineRule="auto"/>
        <w:ind w:right="-574"/>
        <w:jc w:val="both"/>
        <w:rPr>
          <w:rFonts w:ascii="Open Sans" w:eastAsia="Open Sans" w:hAnsi="Open Sans" w:cs="Open Sans"/>
          <w:color w:val="000000"/>
        </w:rPr>
      </w:pPr>
      <w:r>
        <w:rPr>
          <w:noProof/>
        </w:rPr>
        <w:drawing>
          <wp:inline distT="0" distB="0" distL="0" distR="0" wp14:anchorId="23FEE232" wp14:editId="04385A1B">
            <wp:extent cx="5780850" cy="3095864"/>
            <wp:effectExtent l="0" t="0" r="0" b="0"/>
            <wp:docPr id="1607923045" name="image4.jpg" descr="Interfaz de usuario gráfica, Aplicación, Chat o mensaje d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jpg" descr="Interfaz de usuario gráfica, Aplicación, Chat o mensaje de texto&#10;&#10;Descripción generada automáticamente"/>
                    <pic:cNvPicPr preferRelativeResize="0"/>
                  </pic:nvPicPr>
                  <pic:blipFill>
                    <a:blip r:embed="rId14"/>
                    <a:srcRect/>
                    <a:stretch>
                      <a:fillRect/>
                    </a:stretch>
                  </pic:blipFill>
                  <pic:spPr>
                    <a:xfrm>
                      <a:off x="0" y="0"/>
                      <a:ext cx="5780850" cy="3095864"/>
                    </a:xfrm>
                    <a:prstGeom prst="rect">
                      <a:avLst/>
                    </a:prstGeom>
                    <a:ln/>
                  </pic:spPr>
                </pic:pic>
              </a:graphicData>
            </a:graphic>
          </wp:inline>
        </w:drawing>
      </w:r>
    </w:p>
    <w:p w14:paraId="1673C764" w14:textId="77777777" w:rsidR="00726610" w:rsidRDefault="00726610">
      <w:pPr>
        <w:spacing w:line="276" w:lineRule="auto"/>
        <w:ind w:right="-574"/>
        <w:jc w:val="both"/>
        <w:rPr>
          <w:rFonts w:ascii="Open Sans" w:eastAsia="Open Sans" w:hAnsi="Open Sans" w:cs="Open Sans"/>
          <w:color w:val="000000"/>
        </w:rPr>
      </w:pPr>
    </w:p>
    <w:p w14:paraId="72B5091D" w14:textId="77777777" w:rsidR="00726610" w:rsidRDefault="00726610">
      <w:pPr>
        <w:spacing w:line="276" w:lineRule="auto"/>
        <w:ind w:right="-574"/>
        <w:jc w:val="both"/>
        <w:rPr>
          <w:rFonts w:ascii="Open Sans" w:eastAsia="Open Sans" w:hAnsi="Open Sans" w:cs="Open Sans"/>
          <w:color w:val="000000"/>
        </w:rPr>
      </w:pPr>
    </w:p>
    <w:p w14:paraId="6F528FCE" w14:textId="77777777" w:rsidR="00726610"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las Comunidades Autónomas este segundo trimestre de 2023 se presenta con 17 incrementos trimestrales y 15 incrementos interanuales. En junio once de ellas han superado sus precios máximos y son: Baleares</w:t>
      </w:r>
      <w:r>
        <w:rPr>
          <w:rFonts w:ascii="Open Sans" w:eastAsia="Open Sans" w:hAnsi="Open Sans" w:cs="Open Sans"/>
          <w:color w:val="000000"/>
        </w:rPr>
        <w:tab/>
        <w:t xml:space="preserve"> (17,16 €/m</w:t>
      </w:r>
      <w:r>
        <w:rPr>
          <w:rFonts w:ascii="Open Sans" w:eastAsia="Open Sans" w:hAnsi="Open Sans" w:cs="Open Sans"/>
          <w:color w:val="000000"/>
          <w:vertAlign w:val="superscript"/>
        </w:rPr>
        <w:t>2</w:t>
      </w:r>
      <w:r>
        <w:rPr>
          <w:rFonts w:ascii="Open Sans" w:eastAsia="Open Sans" w:hAnsi="Open Sans" w:cs="Open Sans"/>
          <w:color w:val="000000"/>
        </w:rPr>
        <w:t xml:space="preserve"> al mes), Madrid (16,70 €/m</w:t>
      </w:r>
      <w:r>
        <w:rPr>
          <w:rFonts w:ascii="Open Sans" w:eastAsia="Open Sans" w:hAnsi="Open Sans" w:cs="Open Sans"/>
          <w:color w:val="000000"/>
          <w:vertAlign w:val="superscript"/>
        </w:rPr>
        <w:t>2</w:t>
      </w:r>
      <w:r>
        <w:rPr>
          <w:rFonts w:ascii="Open Sans" w:eastAsia="Open Sans" w:hAnsi="Open Sans" w:cs="Open Sans"/>
          <w:color w:val="000000"/>
        </w:rPr>
        <w:t xml:space="preserve"> al mes), Cataluña (15,94 €/m</w:t>
      </w:r>
      <w:r>
        <w:rPr>
          <w:rFonts w:ascii="Open Sans" w:eastAsia="Open Sans" w:hAnsi="Open Sans" w:cs="Open Sans"/>
          <w:color w:val="000000"/>
          <w:vertAlign w:val="superscript"/>
        </w:rPr>
        <w:t>2</w:t>
      </w:r>
      <w:r>
        <w:rPr>
          <w:rFonts w:ascii="Open Sans" w:eastAsia="Open Sans" w:hAnsi="Open Sans" w:cs="Open Sans"/>
          <w:color w:val="000000"/>
        </w:rPr>
        <w:t xml:space="preserve"> al mes), País Vasco (14,64 €/m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Cantabria (13,16 €/m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Canarias (12,85 €/m</w:t>
      </w:r>
      <w:r>
        <w:rPr>
          <w:rFonts w:ascii="Open Sans" w:eastAsia="Open Sans" w:hAnsi="Open Sans" w:cs="Open Sans"/>
          <w:color w:val="000000"/>
          <w:vertAlign w:val="superscript"/>
        </w:rPr>
        <w:t>2</w:t>
      </w:r>
      <w:r>
        <w:rPr>
          <w:rFonts w:ascii="Open Sans" w:eastAsia="Open Sans" w:hAnsi="Open Sans" w:cs="Open Sans"/>
          <w:color w:val="000000"/>
        </w:rPr>
        <w:t xml:space="preserve"> al mes),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(11,53 €/m</w:t>
      </w:r>
      <w:r>
        <w:rPr>
          <w:rFonts w:ascii="Open Sans" w:eastAsia="Open Sans" w:hAnsi="Open Sans" w:cs="Open Sans"/>
          <w:color w:val="000000"/>
          <w:vertAlign w:val="superscript"/>
        </w:rPr>
        <w:t>2</w:t>
      </w:r>
      <w:r>
        <w:rPr>
          <w:rFonts w:ascii="Open Sans" w:eastAsia="Open Sans" w:hAnsi="Open Sans" w:cs="Open Sans"/>
          <w:color w:val="000000"/>
        </w:rPr>
        <w:t xml:space="preserve"> al mes), Región de Murcia (8,79 €/m</w:t>
      </w:r>
      <w:r>
        <w:rPr>
          <w:rFonts w:ascii="Open Sans" w:eastAsia="Open Sans" w:hAnsi="Open Sans" w:cs="Open Sans"/>
          <w:color w:val="000000"/>
          <w:vertAlign w:val="superscript"/>
        </w:rPr>
        <w:t>2</w:t>
      </w:r>
      <w:r>
        <w:rPr>
          <w:rFonts w:ascii="Open Sans" w:eastAsia="Open Sans" w:hAnsi="Open Sans" w:cs="Open Sans"/>
          <w:color w:val="000000"/>
        </w:rPr>
        <w:t xml:space="preserve"> al mes), Galicia (8,47 €/m</w:t>
      </w:r>
      <w:r>
        <w:rPr>
          <w:rFonts w:ascii="Open Sans" w:eastAsia="Open Sans" w:hAnsi="Open Sans" w:cs="Open Sans"/>
          <w:color w:val="000000"/>
          <w:vertAlign w:val="superscript"/>
        </w:rPr>
        <w:t>2</w:t>
      </w:r>
      <w:r>
        <w:rPr>
          <w:rFonts w:ascii="Open Sans" w:eastAsia="Open Sans" w:hAnsi="Open Sans" w:cs="Open Sans"/>
          <w:color w:val="000000"/>
        </w:rPr>
        <w:t xml:space="preserve"> al mes), Castilla y León (8,33 €/m</w:t>
      </w:r>
      <w:r>
        <w:rPr>
          <w:rFonts w:ascii="Open Sans" w:eastAsia="Open Sans" w:hAnsi="Open Sans" w:cs="Open Sans"/>
          <w:color w:val="000000"/>
          <w:vertAlign w:val="superscript"/>
        </w:rPr>
        <w:t>2</w:t>
      </w:r>
      <w:r>
        <w:rPr>
          <w:rFonts w:ascii="Open Sans" w:eastAsia="Open Sans" w:hAnsi="Open Sans" w:cs="Open Sans"/>
          <w:color w:val="000000"/>
        </w:rPr>
        <w:t xml:space="preserve"> al mes) y Extremadura (6,36 €/m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4D63C839" w14:textId="77777777" w:rsidR="00726610" w:rsidRDefault="00726610">
      <w:pPr>
        <w:spacing w:line="276" w:lineRule="auto"/>
        <w:ind w:right="-574"/>
        <w:jc w:val="both"/>
        <w:rPr>
          <w:rFonts w:ascii="Open Sans" w:eastAsia="Open Sans" w:hAnsi="Open Sans" w:cs="Open Sans"/>
          <w:color w:val="000000"/>
        </w:rPr>
      </w:pPr>
    </w:p>
    <w:p w14:paraId="44B3A90C" w14:textId="77777777" w:rsidR="00726610"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lastRenderedPageBreak/>
        <w:t>El orden de los incrementos trimestrales es:</w:t>
      </w:r>
      <w:r>
        <w:t xml:space="preserve"> </w:t>
      </w:r>
      <w:r>
        <w:rPr>
          <w:rFonts w:ascii="Open Sans" w:eastAsia="Open Sans" w:hAnsi="Open Sans" w:cs="Open Sans"/>
          <w:color w:val="000000"/>
        </w:rPr>
        <w:t xml:space="preserve">Cantabria (19,9%), Región de Murcia (11,4%),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(8,7%), La Rioja (8,6%), Canarias (8,0%), Baleares (7,5%), País Vasco (6,2%), Galicia (4,3%), Andalucía (2,9%), Madrid (2,8%), Extremadura (2,3%), Cataluña (1,7%), Castilla y León (1,3%), Castilla-La Mancha (1,1%), Aragón (1,1%) y Asturias (0,9%) y Navarra (0,8%).</w:t>
      </w:r>
    </w:p>
    <w:p w14:paraId="3B691B3C" w14:textId="77777777" w:rsidR="00726610" w:rsidRDefault="00726610">
      <w:pPr>
        <w:spacing w:line="276" w:lineRule="auto"/>
        <w:ind w:right="-574"/>
        <w:jc w:val="both"/>
        <w:rPr>
          <w:rFonts w:ascii="Open Sans" w:eastAsia="Open Sans" w:hAnsi="Open Sans" w:cs="Open Sans"/>
          <w:color w:val="000000"/>
        </w:rPr>
      </w:pPr>
    </w:p>
    <w:p w14:paraId="4A469986" w14:textId="77777777" w:rsidR="00726610" w:rsidRDefault="00726610">
      <w:pPr>
        <w:spacing w:line="276" w:lineRule="auto"/>
        <w:ind w:right="-574"/>
        <w:jc w:val="both"/>
        <w:rPr>
          <w:rFonts w:ascii="Open Sans" w:eastAsia="Open Sans" w:hAnsi="Open Sans" w:cs="Open Sans"/>
          <w:color w:val="000000"/>
        </w:rPr>
      </w:pPr>
    </w:p>
    <w:p w14:paraId="117C8386" w14:textId="77777777" w:rsidR="00726610"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Variación trimestral por CCAA en el segundo trimestre de 2023</w:t>
      </w:r>
    </w:p>
    <w:p w14:paraId="70CE56FC" w14:textId="77777777" w:rsidR="00726610" w:rsidRDefault="00726610">
      <w:pPr>
        <w:spacing w:line="276" w:lineRule="auto"/>
        <w:ind w:right="-574"/>
        <w:jc w:val="center"/>
        <w:rPr>
          <w:rFonts w:ascii="Open Sans Light" w:eastAsia="Open Sans Light" w:hAnsi="Open Sans Light" w:cs="Open Sans Light"/>
          <w:b/>
          <w:color w:val="303AB2"/>
          <w:sz w:val="28"/>
          <w:szCs w:val="28"/>
        </w:rPr>
      </w:pPr>
    </w:p>
    <w:p w14:paraId="36EC014D" w14:textId="77777777" w:rsidR="00726610" w:rsidRDefault="00000000">
      <w:pPr>
        <w:spacing w:line="276" w:lineRule="auto"/>
        <w:ind w:right="-574"/>
        <w:jc w:val="center"/>
        <w:rPr>
          <w:rFonts w:ascii="Open Sans" w:eastAsia="Open Sans" w:hAnsi="Open Sans" w:cs="Open Sans"/>
          <w:color w:val="000000"/>
        </w:rPr>
      </w:pPr>
      <w:r>
        <w:rPr>
          <w:rFonts w:ascii="Open Sans" w:eastAsia="Open Sans" w:hAnsi="Open Sans" w:cs="Open Sans"/>
          <w:noProof/>
          <w:color w:val="000000"/>
        </w:rPr>
        <w:drawing>
          <wp:inline distT="0" distB="0" distL="0" distR="0" wp14:anchorId="00E576CC" wp14:editId="7E0B15AF">
            <wp:extent cx="5396230" cy="3589020"/>
            <wp:effectExtent l="0" t="0" r="0" b="0"/>
            <wp:docPr id="1607923047" name="image3.png" descr="Aplicación&#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3.png" descr="Aplicación&#10;&#10;Descripción generada automáticamente con confianza media"/>
                    <pic:cNvPicPr preferRelativeResize="0"/>
                  </pic:nvPicPr>
                  <pic:blipFill>
                    <a:blip r:embed="rId15"/>
                    <a:srcRect/>
                    <a:stretch>
                      <a:fillRect/>
                    </a:stretch>
                  </pic:blipFill>
                  <pic:spPr>
                    <a:xfrm>
                      <a:off x="0" y="0"/>
                      <a:ext cx="5396230" cy="3589020"/>
                    </a:xfrm>
                    <a:prstGeom prst="rect">
                      <a:avLst/>
                    </a:prstGeom>
                    <a:ln/>
                  </pic:spPr>
                </pic:pic>
              </a:graphicData>
            </a:graphic>
          </wp:inline>
        </w:drawing>
      </w:r>
    </w:p>
    <w:p w14:paraId="16FAB547" w14:textId="77777777" w:rsidR="00726610" w:rsidRDefault="00726610">
      <w:pPr>
        <w:spacing w:line="276" w:lineRule="auto"/>
        <w:ind w:right="-574"/>
        <w:jc w:val="center"/>
        <w:rPr>
          <w:rFonts w:ascii="Open Sans" w:eastAsia="Open Sans" w:hAnsi="Open Sans" w:cs="Open Sans"/>
          <w:color w:val="000000"/>
        </w:rPr>
      </w:pPr>
    </w:p>
    <w:p w14:paraId="2B091127" w14:textId="77777777" w:rsidR="00726610" w:rsidRDefault="00726610">
      <w:pPr>
        <w:spacing w:line="276" w:lineRule="auto"/>
        <w:ind w:right="-574"/>
        <w:jc w:val="both"/>
        <w:rPr>
          <w:rFonts w:ascii="Open Sans" w:eastAsia="Open Sans" w:hAnsi="Open Sans" w:cs="Open Sans"/>
          <w:color w:val="000000"/>
        </w:rPr>
      </w:pPr>
    </w:p>
    <w:p w14:paraId="15E3CD07" w14:textId="77777777" w:rsidR="00726610"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precios por comunidades, por Baleares se paga por metro cuadrado 17,16 euros. Le siguen las comunidades de Madrid (16,70 €/m</w:t>
      </w:r>
      <w:r>
        <w:rPr>
          <w:rFonts w:ascii="Open Sans" w:eastAsia="Open Sans" w:hAnsi="Open Sans" w:cs="Open Sans"/>
          <w:color w:val="000000"/>
          <w:vertAlign w:val="superscript"/>
        </w:rPr>
        <w:t>2</w:t>
      </w:r>
      <w:r>
        <w:rPr>
          <w:rFonts w:ascii="Open Sans" w:eastAsia="Open Sans" w:hAnsi="Open Sans" w:cs="Open Sans"/>
          <w:color w:val="000000"/>
        </w:rPr>
        <w:t xml:space="preserve"> al mes), Cataluña (15,94 €/m</w:t>
      </w:r>
      <w:r>
        <w:rPr>
          <w:rFonts w:ascii="Open Sans" w:eastAsia="Open Sans" w:hAnsi="Open Sans" w:cs="Open Sans"/>
          <w:color w:val="000000"/>
          <w:vertAlign w:val="superscript"/>
        </w:rPr>
        <w:t>2</w:t>
      </w:r>
      <w:r>
        <w:rPr>
          <w:rFonts w:ascii="Open Sans" w:eastAsia="Open Sans" w:hAnsi="Open Sans" w:cs="Open Sans"/>
          <w:color w:val="000000"/>
        </w:rPr>
        <w:t xml:space="preserve"> al mes), País Vasco (14,64 €/m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Cantabria (13,16 €/m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Canarias (12,85 €/m</w:t>
      </w:r>
      <w:r>
        <w:rPr>
          <w:rFonts w:ascii="Open Sans" w:eastAsia="Open Sans" w:hAnsi="Open Sans" w:cs="Open Sans"/>
          <w:color w:val="000000"/>
          <w:vertAlign w:val="superscript"/>
        </w:rPr>
        <w:t>2</w:t>
      </w:r>
      <w:r>
        <w:rPr>
          <w:rFonts w:ascii="Open Sans" w:eastAsia="Open Sans" w:hAnsi="Open Sans" w:cs="Open Sans"/>
          <w:color w:val="000000"/>
        </w:rPr>
        <w:t xml:space="preserve"> al mes),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(11,53 €/m</w:t>
      </w:r>
      <w:r>
        <w:rPr>
          <w:rFonts w:ascii="Open Sans" w:eastAsia="Open Sans" w:hAnsi="Open Sans" w:cs="Open Sans"/>
          <w:color w:val="000000"/>
          <w:vertAlign w:val="superscript"/>
        </w:rPr>
        <w:t>2</w:t>
      </w:r>
      <w:r>
        <w:rPr>
          <w:rFonts w:ascii="Open Sans" w:eastAsia="Open Sans" w:hAnsi="Open Sans" w:cs="Open Sans"/>
          <w:color w:val="000000"/>
        </w:rPr>
        <w:t xml:space="preserve"> al mes), Navarra (10,80 €/m</w:t>
      </w:r>
      <w:r>
        <w:rPr>
          <w:rFonts w:ascii="Open Sans" w:eastAsia="Open Sans" w:hAnsi="Open Sans" w:cs="Open Sans"/>
          <w:color w:val="000000"/>
          <w:vertAlign w:val="superscript"/>
        </w:rPr>
        <w:t>2</w:t>
      </w:r>
      <w:r>
        <w:rPr>
          <w:rFonts w:ascii="Open Sans" w:eastAsia="Open Sans" w:hAnsi="Open Sans" w:cs="Open Sans"/>
          <w:color w:val="000000"/>
        </w:rPr>
        <w:t xml:space="preserve"> al mes), Andalucía (9,79 €/m</w:t>
      </w:r>
      <w:r>
        <w:rPr>
          <w:rFonts w:ascii="Open Sans" w:eastAsia="Open Sans" w:hAnsi="Open Sans" w:cs="Open Sans"/>
          <w:color w:val="000000"/>
          <w:vertAlign w:val="superscript"/>
        </w:rPr>
        <w:t>2</w:t>
      </w:r>
      <w:r>
        <w:rPr>
          <w:rFonts w:ascii="Open Sans" w:eastAsia="Open Sans" w:hAnsi="Open Sans" w:cs="Open Sans"/>
          <w:color w:val="000000"/>
        </w:rPr>
        <w:t xml:space="preserve"> al mes), Aragón (8,93 €/m</w:t>
      </w:r>
      <w:r>
        <w:rPr>
          <w:rFonts w:ascii="Open Sans" w:eastAsia="Open Sans" w:hAnsi="Open Sans" w:cs="Open Sans"/>
          <w:color w:val="000000"/>
          <w:vertAlign w:val="superscript"/>
        </w:rPr>
        <w:t>2</w:t>
      </w:r>
      <w:r>
        <w:rPr>
          <w:rFonts w:ascii="Open Sans" w:eastAsia="Open Sans" w:hAnsi="Open Sans" w:cs="Open Sans"/>
          <w:color w:val="000000"/>
        </w:rPr>
        <w:t xml:space="preserve"> al mes), Región de Murcia (8,79 €/m</w:t>
      </w:r>
      <w:r>
        <w:rPr>
          <w:rFonts w:ascii="Open Sans" w:eastAsia="Open Sans" w:hAnsi="Open Sans" w:cs="Open Sans"/>
          <w:color w:val="000000"/>
          <w:vertAlign w:val="superscript"/>
        </w:rPr>
        <w:t>2</w:t>
      </w:r>
      <w:r>
        <w:rPr>
          <w:rFonts w:ascii="Open Sans" w:eastAsia="Open Sans" w:hAnsi="Open Sans" w:cs="Open Sans"/>
          <w:color w:val="000000"/>
        </w:rPr>
        <w:t xml:space="preserve"> al mes), Asturias (8,66 €/m</w:t>
      </w:r>
      <w:r>
        <w:rPr>
          <w:rFonts w:ascii="Open Sans" w:eastAsia="Open Sans" w:hAnsi="Open Sans" w:cs="Open Sans"/>
          <w:color w:val="000000"/>
          <w:vertAlign w:val="superscript"/>
        </w:rPr>
        <w:t>2</w:t>
      </w:r>
      <w:r>
        <w:rPr>
          <w:rFonts w:ascii="Open Sans" w:eastAsia="Open Sans" w:hAnsi="Open Sans" w:cs="Open Sans"/>
          <w:color w:val="000000"/>
        </w:rPr>
        <w:t xml:space="preserve"> al mes), Galicia (8,47 €/m</w:t>
      </w:r>
      <w:r>
        <w:rPr>
          <w:rFonts w:ascii="Open Sans" w:eastAsia="Open Sans" w:hAnsi="Open Sans" w:cs="Open Sans"/>
          <w:color w:val="000000"/>
          <w:vertAlign w:val="superscript"/>
        </w:rPr>
        <w:t>2</w:t>
      </w:r>
      <w:r>
        <w:rPr>
          <w:rFonts w:ascii="Open Sans" w:eastAsia="Open Sans" w:hAnsi="Open Sans" w:cs="Open Sans"/>
          <w:color w:val="000000"/>
        </w:rPr>
        <w:t xml:space="preserve"> al mes), Castilla y León (8,33 €/m</w:t>
      </w:r>
      <w:r>
        <w:rPr>
          <w:rFonts w:ascii="Open Sans" w:eastAsia="Open Sans" w:hAnsi="Open Sans" w:cs="Open Sans"/>
          <w:color w:val="000000"/>
          <w:vertAlign w:val="superscript"/>
        </w:rPr>
        <w:t>2</w:t>
      </w:r>
      <w:r>
        <w:rPr>
          <w:rFonts w:ascii="Open Sans" w:eastAsia="Open Sans" w:hAnsi="Open Sans" w:cs="Open Sans"/>
          <w:color w:val="000000"/>
        </w:rPr>
        <w:t xml:space="preserve"> al mes), La Rioja (8,30 €/m</w:t>
      </w:r>
      <w:r>
        <w:rPr>
          <w:rFonts w:ascii="Open Sans" w:eastAsia="Open Sans" w:hAnsi="Open Sans" w:cs="Open Sans"/>
          <w:color w:val="000000"/>
          <w:vertAlign w:val="superscript"/>
        </w:rPr>
        <w:t>2</w:t>
      </w:r>
      <w:r>
        <w:rPr>
          <w:rFonts w:ascii="Open Sans" w:eastAsia="Open Sans" w:hAnsi="Open Sans" w:cs="Open Sans"/>
          <w:color w:val="000000"/>
        </w:rPr>
        <w:t xml:space="preserve"> al mes), Extremadura (6,36 €/m</w:t>
      </w:r>
      <w:r>
        <w:rPr>
          <w:rFonts w:ascii="Open Sans" w:eastAsia="Open Sans" w:hAnsi="Open Sans" w:cs="Open Sans"/>
          <w:color w:val="000000"/>
          <w:vertAlign w:val="superscript"/>
        </w:rPr>
        <w:t>2</w:t>
      </w:r>
      <w:r>
        <w:rPr>
          <w:rFonts w:ascii="Open Sans" w:eastAsia="Open Sans" w:hAnsi="Open Sans" w:cs="Open Sans"/>
          <w:color w:val="000000"/>
        </w:rPr>
        <w:t xml:space="preserve"> al mes) y Castilla-La Mancha (6,17 €/m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5F3D406F" w14:textId="77777777" w:rsidR="00726610" w:rsidRDefault="00726610">
      <w:pPr>
        <w:spacing w:line="276" w:lineRule="auto"/>
        <w:ind w:right="-574"/>
        <w:jc w:val="both"/>
        <w:rPr>
          <w:rFonts w:ascii="Open Sans" w:eastAsia="Open Sans" w:hAnsi="Open Sans" w:cs="Open Sans"/>
          <w:color w:val="000000"/>
        </w:rPr>
      </w:pPr>
    </w:p>
    <w:p w14:paraId="4BDDD9AF" w14:textId="77777777" w:rsidR="00726610" w:rsidRDefault="00726610">
      <w:pPr>
        <w:spacing w:line="276" w:lineRule="auto"/>
        <w:ind w:right="-574"/>
        <w:jc w:val="both"/>
        <w:rPr>
          <w:rFonts w:ascii="Open Sans" w:eastAsia="Open Sans" w:hAnsi="Open Sans" w:cs="Open Sans"/>
          <w:color w:val="000000"/>
        </w:rPr>
      </w:pPr>
    </w:p>
    <w:p w14:paraId="04DB4A60" w14:textId="77777777" w:rsidR="00726610"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Precio de la vivienda por CCAA en el segundo trimestre de 2023</w:t>
      </w:r>
    </w:p>
    <w:p w14:paraId="6BC0F906" w14:textId="77777777" w:rsidR="00726610" w:rsidRDefault="00726610">
      <w:pPr>
        <w:spacing w:line="276" w:lineRule="auto"/>
        <w:ind w:right="-574"/>
        <w:jc w:val="center"/>
        <w:rPr>
          <w:rFonts w:ascii="Open Sans Light" w:eastAsia="Open Sans Light" w:hAnsi="Open Sans Light" w:cs="Open Sans Light"/>
          <w:b/>
          <w:color w:val="303AB2"/>
          <w:sz w:val="28"/>
          <w:szCs w:val="28"/>
        </w:rPr>
      </w:pPr>
    </w:p>
    <w:p w14:paraId="5551B6A1" w14:textId="28FE4A0D" w:rsidR="00726610" w:rsidRPr="00803CC8" w:rsidRDefault="00000000" w:rsidP="00803CC8">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noProof/>
          <w:color w:val="303AB2"/>
          <w:sz w:val="28"/>
          <w:szCs w:val="28"/>
        </w:rPr>
        <w:drawing>
          <wp:inline distT="0" distB="0" distL="0" distR="0" wp14:anchorId="0A4BCB29" wp14:editId="18BD8C6F">
            <wp:extent cx="5396230" cy="3529965"/>
            <wp:effectExtent l="0" t="0" r="0" b="0"/>
            <wp:docPr id="1607923046" name="image1.png"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Gráfico&#10;&#10;Descripción generada automáticamente"/>
                    <pic:cNvPicPr preferRelativeResize="0"/>
                  </pic:nvPicPr>
                  <pic:blipFill>
                    <a:blip r:embed="rId16"/>
                    <a:srcRect/>
                    <a:stretch>
                      <a:fillRect/>
                    </a:stretch>
                  </pic:blipFill>
                  <pic:spPr>
                    <a:xfrm>
                      <a:off x="0" y="0"/>
                      <a:ext cx="5396230" cy="3529965"/>
                    </a:xfrm>
                    <a:prstGeom prst="rect">
                      <a:avLst/>
                    </a:prstGeom>
                    <a:ln/>
                  </pic:spPr>
                </pic:pic>
              </a:graphicData>
            </a:graphic>
          </wp:inline>
        </w:drawing>
      </w:r>
    </w:p>
    <w:p w14:paraId="3AD8170E" w14:textId="77777777" w:rsidR="00726610"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Provincias</w:t>
      </w:r>
    </w:p>
    <w:p w14:paraId="0EF94264" w14:textId="77777777" w:rsidR="00726610"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las provincias, este segundo trimestre de 2023 se presenta con 44 subidas trimestrales y 42 interanuales. Las tres provincias con incrementos trimestrales mayores al 10% son: Cantabria con 19,9%, Castellón con 13,8% y Murcia con 11,4%. Por otro lado, tan solo seis provincias presentan descensos trimestrales y son: Cuenca con -3,2%, Salamanca con -1,9%, Albacete con -1,5%, Araba - Álava con -1,0%, Lleida</w:t>
      </w:r>
      <w:r>
        <w:rPr>
          <w:rFonts w:ascii="Open Sans" w:eastAsia="Open Sans" w:hAnsi="Open Sans" w:cs="Open Sans"/>
          <w:color w:val="000000"/>
        </w:rPr>
        <w:tab/>
        <w:t>con -0,8% y Teruel</w:t>
      </w:r>
      <w:r>
        <w:rPr>
          <w:rFonts w:ascii="Open Sans" w:eastAsia="Open Sans" w:hAnsi="Open Sans" w:cs="Open Sans"/>
          <w:color w:val="000000"/>
        </w:rPr>
        <w:tab/>
        <w:t xml:space="preserve"> con -0,7%.</w:t>
      </w:r>
    </w:p>
    <w:p w14:paraId="0B74A2B0" w14:textId="77777777" w:rsidR="00726610" w:rsidRDefault="00726610">
      <w:pPr>
        <w:spacing w:line="276" w:lineRule="auto"/>
        <w:ind w:right="-574"/>
        <w:jc w:val="both"/>
      </w:pPr>
    </w:p>
    <w:p w14:paraId="149201CC" w14:textId="77777777" w:rsidR="00726610"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precios por provincias, Barcelona, Madrid, Gipuzkoa y Illes Balears son las provincias que superan la barrera de los 16,00 euros/m</w:t>
      </w:r>
      <w:r>
        <w:rPr>
          <w:rFonts w:ascii="Open Sans" w:eastAsia="Open Sans" w:hAnsi="Open Sans" w:cs="Open Sans"/>
          <w:color w:val="000000"/>
          <w:vertAlign w:val="superscript"/>
        </w:rPr>
        <w:t>2</w:t>
      </w:r>
      <w:r>
        <w:rPr>
          <w:rFonts w:ascii="Open Sans" w:eastAsia="Open Sans" w:hAnsi="Open Sans" w:cs="Open Sans"/>
          <w:color w:val="000000"/>
        </w:rPr>
        <w:t xml:space="preserve"> al mes. En cuanto al ranking de precios por provincias, por Barcelona se paga por metro cuadrado 17,28 euros. Le siguen las provincias de Illes Balears con 17,16 €/m</w:t>
      </w:r>
      <w:r>
        <w:rPr>
          <w:rFonts w:ascii="Open Sans" w:eastAsia="Open Sans" w:hAnsi="Open Sans" w:cs="Open Sans"/>
          <w:color w:val="000000"/>
          <w:vertAlign w:val="superscript"/>
        </w:rPr>
        <w:t xml:space="preserve">2 </w:t>
      </w:r>
      <w:r>
        <w:rPr>
          <w:rFonts w:ascii="Open Sans" w:eastAsia="Open Sans" w:hAnsi="Open Sans" w:cs="Open Sans"/>
          <w:color w:val="000000"/>
        </w:rPr>
        <w:t>al mes, Gipuzkoa con 16,74 €/m</w:t>
      </w:r>
      <w:r>
        <w:rPr>
          <w:rFonts w:ascii="Open Sans" w:eastAsia="Open Sans" w:hAnsi="Open Sans" w:cs="Open Sans"/>
          <w:color w:val="000000"/>
          <w:vertAlign w:val="superscript"/>
        </w:rPr>
        <w:t xml:space="preserve">2 </w:t>
      </w:r>
      <w:r>
        <w:rPr>
          <w:rFonts w:ascii="Open Sans" w:eastAsia="Open Sans" w:hAnsi="Open Sans" w:cs="Open Sans"/>
          <w:color w:val="000000"/>
        </w:rPr>
        <w:t>al mes y Madrid con 16,70 €/m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405BAA01" w14:textId="77777777" w:rsidR="00726610" w:rsidRDefault="00726610">
      <w:pPr>
        <w:spacing w:line="276" w:lineRule="auto"/>
        <w:ind w:right="-574"/>
        <w:jc w:val="both"/>
        <w:rPr>
          <w:rFonts w:ascii="Open Sans" w:eastAsia="Open Sans" w:hAnsi="Open Sans" w:cs="Open Sans"/>
          <w:color w:val="000000"/>
        </w:rPr>
      </w:pPr>
    </w:p>
    <w:p w14:paraId="1795B95D" w14:textId="77777777" w:rsidR="00726610"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junio de 2023 en 27 de las 50 provincias (52%) los precios del alquiler por metro cuadrado alcanzan sus máximos valores de toda la serie histórica. Por otro lado, tan solo seis de ellas continúan con precios máximos en 2007, 2008 y 2009 (Castellón, Ciudad Real, Guadalajara, Zaragoza, Huesca, Albacete).</w:t>
      </w:r>
    </w:p>
    <w:p w14:paraId="7F219C9A" w14:textId="77777777" w:rsidR="00726610"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Variación trimestral en el segundo trimestre de 2023 por provincias</w:t>
      </w:r>
    </w:p>
    <w:p w14:paraId="4781AEB0" w14:textId="77777777" w:rsidR="00726610" w:rsidRDefault="00000000">
      <w:pPr>
        <w:spacing w:line="276" w:lineRule="auto"/>
        <w:ind w:right="-574"/>
        <w:jc w:val="center"/>
        <w:rPr>
          <w:rFonts w:ascii="Open Sans" w:eastAsia="Open Sans" w:hAnsi="Open Sans" w:cs="Open Sans"/>
          <w:color w:val="000000"/>
        </w:rPr>
      </w:pPr>
      <w:r>
        <w:rPr>
          <w:rFonts w:ascii="Open Sans" w:eastAsia="Open Sans" w:hAnsi="Open Sans" w:cs="Open Sans"/>
          <w:noProof/>
          <w:color w:val="000000"/>
        </w:rPr>
        <w:drawing>
          <wp:inline distT="0" distB="0" distL="0" distR="0" wp14:anchorId="3AC13C11" wp14:editId="222A256E">
            <wp:extent cx="5142970" cy="4118371"/>
            <wp:effectExtent l="0" t="0" r="0" b="0"/>
            <wp:docPr id="1607923049" name="image7.png" descr="Gráfi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7.png" descr="Gráfico&#10;&#10;Descripción generada automáticamente con confianza media"/>
                    <pic:cNvPicPr preferRelativeResize="0"/>
                  </pic:nvPicPr>
                  <pic:blipFill>
                    <a:blip r:embed="rId17"/>
                    <a:srcRect/>
                    <a:stretch>
                      <a:fillRect/>
                    </a:stretch>
                  </pic:blipFill>
                  <pic:spPr>
                    <a:xfrm>
                      <a:off x="0" y="0"/>
                      <a:ext cx="5142970" cy="4118371"/>
                    </a:xfrm>
                    <a:prstGeom prst="rect">
                      <a:avLst/>
                    </a:prstGeom>
                    <a:ln/>
                  </pic:spPr>
                </pic:pic>
              </a:graphicData>
            </a:graphic>
          </wp:inline>
        </w:drawing>
      </w:r>
    </w:p>
    <w:p w14:paraId="551781C2" w14:textId="77777777" w:rsidR="00726610" w:rsidRDefault="00726610">
      <w:pPr>
        <w:spacing w:line="276" w:lineRule="auto"/>
        <w:ind w:right="-574"/>
        <w:jc w:val="both"/>
        <w:rPr>
          <w:rFonts w:ascii="Open Sans" w:eastAsia="Open Sans" w:hAnsi="Open Sans" w:cs="Open Sans"/>
          <w:color w:val="000000"/>
        </w:rPr>
      </w:pPr>
    </w:p>
    <w:p w14:paraId="01D9D7EE" w14:textId="77777777" w:rsidR="00726610"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Precio de la vivienda en el segundo trimestre de 2023 por provincias</w:t>
      </w:r>
    </w:p>
    <w:p w14:paraId="1D3D80E2" w14:textId="77777777" w:rsidR="00726610"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noProof/>
          <w:color w:val="303AB2"/>
          <w:sz w:val="28"/>
          <w:szCs w:val="28"/>
        </w:rPr>
        <w:drawing>
          <wp:inline distT="0" distB="0" distL="0" distR="0" wp14:anchorId="45EAAADA" wp14:editId="56A94862">
            <wp:extent cx="5396230" cy="3876675"/>
            <wp:effectExtent l="0" t="0" r="0" b="0"/>
            <wp:docPr id="160792304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5396230" cy="3876675"/>
                    </a:xfrm>
                    <a:prstGeom prst="rect">
                      <a:avLst/>
                    </a:prstGeom>
                    <a:ln/>
                  </pic:spPr>
                </pic:pic>
              </a:graphicData>
            </a:graphic>
          </wp:inline>
        </w:drawing>
      </w:r>
    </w:p>
    <w:p w14:paraId="5B861327" w14:textId="77777777" w:rsidR="00726610"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Light" w:eastAsia="Open Sans Light" w:hAnsi="Open Sans Light" w:cs="Open Sans Light"/>
          <w:b/>
          <w:color w:val="303AB2"/>
          <w:sz w:val="28"/>
          <w:szCs w:val="28"/>
        </w:rPr>
        <w:lastRenderedPageBreak/>
        <w:t>Municipios de España</w:t>
      </w:r>
    </w:p>
    <w:p w14:paraId="4199A0BA" w14:textId="77777777" w:rsidR="00726610"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De las 125 ciudades españolas analizadas por </w:t>
      </w:r>
      <w:hyperlink r:id="rId19">
        <w:r>
          <w:rPr>
            <w:rFonts w:ascii="Open Sans" w:eastAsia="Open Sans" w:hAnsi="Open Sans" w:cs="Open Sans"/>
            <w:b/>
            <w:color w:val="0000FF"/>
            <w:u w:val="single"/>
          </w:rPr>
          <w:t>Fotocasa</w:t>
        </w:r>
      </w:hyperlink>
      <w:r>
        <w:rPr>
          <w:rFonts w:ascii="Open Sans" w:eastAsia="Open Sans" w:hAnsi="Open Sans" w:cs="Open Sans"/>
          <w:b/>
          <w:color w:val="0000FF"/>
        </w:rPr>
        <w:t xml:space="preserve"> </w:t>
      </w:r>
      <w:r>
        <w:rPr>
          <w:rFonts w:ascii="Open Sans" w:eastAsia="Open Sans" w:hAnsi="Open Sans" w:cs="Open Sans"/>
          <w:color w:val="000000"/>
        </w:rPr>
        <w:t xml:space="preserve">con variación trimestral en junio de 2023, en el 82% de ellas el precio de la vivienda en alquiler por metro cuadrado sube y en el 18% de las ciudades el precio de la vivienda trimestral sube por encima del 10%. </w:t>
      </w:r>
    </w:p>
    <w:p w14:paraId="3DB7C614" w14:textId="77777777" w:rsidR="00726610" w:rsidRDefault="00726610">
      <w:pPr>
        <w:spacing w:line="276" w:lineRule="auto"/>
        <w:ind w:right="-574"/>
        <w:jc w:val="both"/>
        <w:rPr>
          <w:rFonts w:ascii="Open Sans" w:eastAsia="Open Sans" w:hAnsi="Open Sans" w:cs="Open Sans"/>
          <w:color w:val="000000"/>
        </w:rPr>
      </w:pPr>
    </w:p>
    <w:p w14:paraId="4E36C42F" w14:textId="77777777" w:rsidR="00726610"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Las ciudades con los mayores incrementos son: Castro-Urdiales (47,0%), Motril (45,0%), Paterna (25,9%), El Ejido (23,7%), Vélez-Málaga (22,9%), Aranjuez (20,6%), Santa Pola (20,5%), Vilanova I la Geltrú (19,1%), Mijas (18,9%), Benidorm (18,5%), Castelldefels (18,4%), Cartagena (17,7%), Benalmádena (16,2%), Vera (16,2%), Calvià (14,9%), Alicante / Alacant (14,8%), Almuñécar (12,9%), Torremolinos (12,8%), Segovia capital (11,9%), Santa Cruz de Tenerife capital (11,7%), Santiago de Compostela (11,4%), Sanlúcar de Barrameda (11,2%) y Roquetas de Mar (10,9%). Por otro lado, las tres ciudades que presentan los mayores descensos trimestrales son Dos Hermanas con -14,9%, Narón con -7,7% y Ronda con -6,7%.</w:t>
      </w:r>
    </w:p>
    <w:p w14:paraId="26110D87" w14:textId="77777777" w:rsidR="00726610" w:rsidRDefault="00726610">
      <w:pPr>
        <w:spacing w:line="276" w:lineRule="auto"/>
        <w:ind w:right="-574"/>
        <w:jc w:val="both"/>
        <w:rPr>
          <w:rFonts w:ascii="Open Sans" w:eastAsia="Open Sans" w:hAnsi="Open Sans" w:cs="Open Sans"/>
          <w:color w:val="000000"/>
        </w:rPr>
      </w:pPr>
    </w:p>
    <w:p w14:paraId="7740AE56" w14:textId="77777777" w:rsidR="00726610"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precios por municipios, son dos las ciudades que superan la barrera de los 20,00 euros/m</w:t>
      </w:r>
      <w:r>
        <w:rPr>
          <w:rFonts w:ascii="Open Sans" w:eastAsia="Open Sans" w:hAnsi="Open Sans" w:cs="Open Sans"/>
          <w:color w:val="000000"/>
          <w:vertAlign w:val="superscript"/>
        </w:rPr>
        <w:t>2</w:t>
      </w:r>
      <w:r>
        <w:rPr>
          <w:rFonts w:ascii="Open Sans" w:eastAsia="Open Sans" w:hAnsi="Open Sans" w:cs="Open Sans"/>
          <w:color w:val="000000"/>
        </w:rPr>
        <w:t xml:space="preserve"> al mes, y en concreto, se paga por Calvià 22,36 €/m</w:t>
      </w:r>
      <w:r>
        <w:rPr>
          <w:rFonts w:ascii="Open Sans" w:eastAsia="Open Sans" w:hAnsi="Open Sans" w:cs="Open Sans"/>
          <w:color w:val="000000"/>
          <w:vertAlign w:val="superscript"/>
        </w:rPr>
        <w:t>2</w:t>
      </w:r>
      <w:r>
        <w:rPr>
          <w:rFonts w:ascii="Open Sans" w:eastAsia="Open Sans" w:hAnsi="Open Sans" w:cs="Open Sans"/>
          <w:color w:val="000000"/>
        </w:rPr>
        <w:t xml:space="preserve"> al mes y por Barcelona capital con 20,50 €/m2 al mes. Le siguen, Laredo</w:t>
      </w:r>
      <w:r>
        <w:rPr>
          <w:rFonts w:ascii="Open Sans" w:eastAsia="Open Sans" w:hAnsi="Open Sans" w:cs="Open Sans"/>
          <w:color w:val="000000"/>
        </w:rPr>
        <w:tab/>
        <w:t xml:space="preserve"> 19,18 €/m</w:t>
      </w:r>
      <w:r>
        <w:rPr>
          <w:rFonts w:ascii="Open Sans" w:eastAsia="Open Sans" w:hAnsi="Open Sans" w:cs="Open Sans"/>
          <w:color w:val="000000"/>
          <w:vertAlign w:val="superscript"/>
        </w:rPr>
        <w:t xml:space="preserve">2 </w:t>
      </w:r>
      <w:r>
        <w:rPr>
          <w:rFonts w:ascii="Open Sans" w:eastAsia="Open Sans" w:hAnsi="Open Sans" w:cs="Open Sans"/>
          <w:color w:val="000000"/>
        </w:rPr>
        <w:t>al mes, Donostia - San Sebastián con 19,08 €/m</w:t>
      </w:r>
      <w:r>
        <w:rPr>
          <w:rFonts w:ascii="Open Sans" w:eastAsia="Open Sans" w:hAnsi="Open Sans" w:cs="Open Sans"/>
          <w:color w:val="000000"/>
          <w:vertAlign w:val="superscript"/>
        </w:rPr>
        <w:t xml:space="preserve">2 </w:t>
      </w:r>
      <w:r>
        <w:rPr>
          <w:rFonts w:ascii="Open Sans" w:eastAsia="Open Sans" w:hAnsi="Open Sans" w:cs="Open Sans"/>
          <w:color w:val="000000"/>
        </w:rPr>
        <w:t>al mes, Castelldefels con 18,66 €/m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Canet </w:t>
      </w:r>
      <w:proofErr w:type="spellStart"/>
      <w:r>
        <w:rPr>
          <w:rFonts w:ascii="Open Sans" w:eastAsia="Open Sans" w:hAnsi="Open Sans" w:cs="Open Sans"/>
          <w:color w:val="000000"/>
        </w:rPr>
        <w:t>d'En</w:t>
      </w:r>
      <w:proofErr w:type="spellEnd"/>
      <w:r>
        <w:rPr>
          <w:rFonts w:ascii="Open Sans" w:eastAsia="Open Sans" w:hAnsi="Open Sans" w:cs="Open Sans"/>
          <w:color w:val="000000"/>
        </w:rPr>
        <w:t xml:space="preserve"> Berenguer con 18,41 €/m</w:t>
      </w:r>
      <w:r>
        <w:rPr>
          <w:rFonts w:ascii="Open Sans" w:eastAsia="Open Sans" w:hAnsi="Open Sans" w:cs="Open Sans"/>
          <w:color w:val="000000"/>
          <w:vertAlign w:val="superscript"/>
        </w:rPr>
        <w:t xml:space="preserve">2 </w:t>
      </w:r>
      <w:r>
        <w:rPr>
          <w:rFonts w:ascii="Open Sans" w:eastAsia="Open Sans" w:hAnsi="Open Sans" w:cs="Open Sans"/>
          <w:color w:val="000000"/>
        </w:rPr>
        <w:t>al mes, Madrid capital con 18,35 €/m</w:t>
      </w:r>
      <w:r>
        <w:rPr>
          <w:rFonts w:ascii="Open Sans" w:eastAsia="Open Sans" w:hAnsi="Open Sans" w:cs="Open Sans"/>
          <w:color w:val="000000"/>
          <w:vertAlign w:val="superscript"/>
        </w:rPr>
        <w:t xml:space="preserve">2 </w:t>
      </w:r>
      <w:r>
        <w:rPr>
          <w:rFonts w:ascii="Open Sans" w:eastAsia="Open Sans" w:hAnsi="Open Sans" w:cs="Open Sans"/>
          <w:color w:val="000000"/>
        </w:rPr>
        <w:t>al mes, Sitges con 17,76 €/m</w:t>
      </w:r>
      <w:r>
        <w:rPr>
          <w:rFonts w:ascii="Open Sans" w:eastAsia="Open Sans" w:hAnsi="Open Sans" w:cs="Open Sans"/>
          <w:color w:val="000000"/>
          <w:vertAlign w:val="superscript"/>
        </w:rPr>
        <w:t xml:space="preserve">2 </w:t>
      </w:r>
      <w:r>
        <w:rPr>
          <w:rFonts w:ascii="Open Sans" w:eastAsia="Open Sans" w:hAnsi="Open Sans" w:cs="Open Sans"/>
          <w:color w:val="000000"/>
        </w:rPr>
        <w:t>al mes, Marbella con 17,41 €/m</w:t>
      </w:r>
      <w:r>
        <w:rPr>
          <w:rFonts w:ascii="Open Sans" w:eastAsia="Open Sans" w:hAnsi="Open Sans" w:cs="Open Sans"/>
          <w:color w:val="000000"/>
          <w:vertAlign w:val="superscript"/>
        </w:rPr>
        <w:t xml:space="preserve">2 </w:t>
      </w:r>
      <w:r>
        <w:rPr>
          <w:rFonts w:ascii="Open Sans" w:eastAsia="Open Sans" w:hAnsi="Open Sans" w:cs="Open Sans"/>
          <w:color w:val="000000"/>
        </w:rPr>
        <w:t>al mes, L'Hospitalet de Llobregat con 17,13 €/m</w:t>
      </w:r>
      <w:r>
        <w:rPr>
          <w:rFonts w:ascii="Open Sans" w:eastAsia="Open Sans" w:hAnsi="Open Sans" w:cs="Open Sans"/>
          <w:color w:val="000000"/>
          <w:vertAlign w:val="superscript"/>
        </w:rPr>
        <w:t xml:space="preserve">2 </w:t>
      </w:r>
      <w:r>
        <w:rPr>
          <w:rFonts w:ascii="Open Sans" w:eastAsia="Open Sans" w:hAnsi="Open Sans" w:cs="Open Sans"/>
          <w:color w:val="000000"/>
        </w:rPr>
        <w:t>al mes, Sant Cugat del Vallès con 17,05 €/m</w:t>
      </w:r>
      <w:r>
        <w:rPr>
          <w:rFonts w:ascii="Open Sans" w:eastAsia="Open Sans" w:hAnsi="Open Sans" w:cs="Open Sans"/>
          <w:color w:val="000000"/>
          <w:vertAlign w:val="superscript"/>
        </w:rPr>
        <w:t xml:space="preserve">2 </w:t>
      </w:r>
      <w:r>
        <w:rPr>
          <w:rFonts w:ascii="Open Sans" w:eastAsia="Open Sans" w:hAnsi="Open Sans" w:cs="Open Sans"/>
          <w:color w:val="000000"/>
        </w:rPr>
        <w:t>al mes y Cornellà de Llobregat con 16,94 €/m</w:t>
      </w:r>
      <w:r>
        <w:rPr>
          <w:rFonts w:ascii="Open Sans" w:eastAsia="Open Sans" w:hAnsi="Open Sans" w:cs="Open Sans"/>
          <w:color w:val="000000"/>
          <w:vertAlign w:val="superscript"/>
        </w:rPr>
        <w:t xml:space="preserve">2 </w:t>
      </w:r>
      <w:r>
        <w:rPr>
          <w:rFonts w:ascii="Open Sans" w:eastAsia="Open Sans" w:hAnsi="Open Sans" w:cs="Open Sans"/>
          <w:color w:val="000000"/>
        </w:rPr>
        <w:t>al mes. Por otro lado, las dos ciudades que apenas superan los 5,00 €/m</w:t>
      </w:r>
      <w:r>
        <w:rPr>
          <w:rFonts w:ascii="Open Sans" w:eastAsia="Open Sans" w:hAnsi="Open Sans" w:cs="Open Sans"/>
          <w:color w:val="000000"/>
          <w:vertAlign w:val="superscript"/>
        </w:rPr>
        <w:t xml:space="preserve">2 </w:t>
      </w:r>
      <w:r>
        <w:rPr>
          <w:rFonts w:ascii="Open Sans" w:eastAsia="Open Sans" w:hAnsi="Open Sans" w:cs="Open Sans"/>
          <w:color w:val="000000"/>
        </w:rPr>
        <w:t>al mes son Almendralejo con 4,81 €/m</w:t>
      </w:r>
      <w:r>
        <w:rPr>
          <w:rFonts w:ascii="Open Sans" w:eastAsia="Open Sans" w:hAnsi="Open Sans" w:cs="Open Sans"/>
          <w:color w:val="000000"/>
          <w:vertAlign w:val="superscript"/>
        </w:rPr>
        <w:t xml:space="preserve">2 </w:t>
      </w:r>
      <w:r>
        <w:rPr>
          <w:rFonts w:ascii="Open Sans" w:eastAsia="Open Sans" w:hAnsi="Open Sans" w:cs="Open Sans"/>
          <w:color w:val="000000"/>
        </w:rPr>
        <w:t>al mes y Baeza con 4,22 €/m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076CFF39" w14:textId="77777777" w:rsidR="00726610" w:rsidRDefault="00726610">
      <w:pPr>
        <w:spacing w:line="276" w:lineRule="auto"/>
        <w:ind w:right="-574"/>
        <w:jc w:val="both"/>
        <w:rPr>
          <w:rFonts w:ascii="Open Sans" w:eastAsia="Open Sans" w:hAnsi="Open Sans" w:cs="Open Sans"/>
          <w:color w:val="000000"/>
        </w:rPr>
      </w:pPr>
    </w:p>
    <w:p w14:paraId="2812CB86" w14:textId="6370ABF8" w:rsidR="00726610"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junio de 2023 en 65 de las 138 ciudades (47%) los precios del alquiler por metro cuadrado alcanzan sus máximos valores de toda la serie histórica. Por otro lado, tan solo siete de ellas continúan con precios máximos en 2007 y 2008 (Roquetas de Mar</w:t>
      </w:r>
      <w:r w:rsidR="00803CC8">
        <w:rPr>
          <w:rFonts w:ascii="Open Sans" w:eastAsia="Open Sans" w:hAnsi="Open Sans" w:cs="Open Sans"/>
          <w:color w:val="000000"/>
        </w:rPr>
        <w:t xml:space="preserve">, </w:t>
      </w:r>
      <w:r>
        <w:rPr>
          <w:rFonts w:ascii="Open Sans" w:eastAsia="Open Sans" w:hAnsi="Open Sans" w:cs="Open Sans"/>
          <w:color w:val="000000"/>
        </w:rPr>
        <w:t>Manresa, Guadalajara capital, Talavera de la Reina, Zaragoza capital, Baeza y Ciudad Real capital).</w:t>
      </w:r>
    </w:p>
    <w:p w14:paraId="74168DBF" w14:textId="77777777" w:rsidR="00726610" w:rsidRDefault="00726610">
      <w:pPr>
        <w:spacing w:line="276" w:lineRule="auto"/>
        <w:ind w:right="-574"/>
        <w:jc w:val="both"/>
        <w:rPr>
          <w:rFonts w:ascii="Open Sans" w:eastAsia="Open Sans" w:hAnsi="Open Sans" w:cs="Open Sans"/>
          <w:color w:val="000000"/>
        </w:rPr>
      </w:pPr>
    </w:p>
    <w:p w14:paraId="2048CFD3" w14:textId="77777777" w:rsidR="00726610" w:rsidRDefault="00726610">
      <w:pPr>
        <w:spacing w:line="276" w:lineRule="auto"/>
        <w:ind w:right="-574"/>
        <w:jc w:val="both"/>
        <w:rPr>
          <w:rFonts w:ascii="Open Sans" w:eastAsia="Open Sans" w:hAnsi="Open Sans" w:cs="Open Sans"/>
          <w:color w:val="000000"/>
        </w:rPr>
      </w:pPr>
    </w:p>
    <w:p w14:paraId="245999CF" w14:textId="77777777" w:rsidR="00726610" w:rsidRDefault="00726610">
      <w:pPr>
        <w:spacing w:line="276" w:lineRule="auto"/>
        <w:ind w:right="-574"/>
        <w:jc w:val="both"/>
        <w:rPr>
          <w:rFonts w:ascii="Open Sans" w:eastAsia="Open Sans" w:hAnsi="Open Sans" w:cs="Open Sans"/>
          <w:color w:val="000000"/>
        </w:rPr>
      </w:pPr>
    </w:p>
    <w:p w14:paraId="1C6E70F8" w14:textId="77777777" w:rsidR="00726610" w:rsidRDefault="00726610">
      <w:pPr>
        <w:spacing w:line="276" w:lineRule="auto"/>
        <w:ind w:right="-574"/>
        <w:jc w:val="both"/>
        <w:rPr>
          <w:rFonts w:ascii="Open Sans" w:eastAsia="Open Sans" w:hAnsi="Open Sans" w:cs="Open Sans"/>
          <w:color w:val="000000"/>
        </w:rPr>
      </w:pPr>
    </w:p>
    <w:p w14:paraId="2DAE92BC" w14:textId="77777777" w:rsidR="00726610"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 xml:space="preserve">Variación interanual en el segundo trimestre de 2023 por capitales </w:t>
      </w:r>
    </w:p>
    <w:p w14:paraId="1D40031A" w14:textId="77777777" w:rsidR="00726610" w:rsidRDefault="00000000">
      <w:pPr>
        <w:spacing w:line="276" w:lineRule="auto"/>
        <w:ind w:right="-574"/>
        <w:jc w:val="center"/>
        <w:rPr>
          <w:rFonts w:ascii="Open Sans" w:eastAsia="Open Sans" w:hAnsi="Open Sans" w:cs="Open Sans"/>
          <w:color w:val="000000"/>
        </w:rPr>
      </w:pPr>
      <w:r>
        <w:rPr>
          <w:rFonts w:ascii="Open Sans" w:eastAsia="Open Sans" w:hAnsi="Open Sans" w:cs="Open Sans"/>
          <w:noProof/>
          <w:color w:val="000000"/>
        </w:rPr>
        <w:drawing>
          <wp:inline distT="0" distB="0" distL="0" distR="0" wp14:anchorId="374AB39D" wp14:editId="47D969F9">
            <wp:extent cx="4758375" cy="3828195"/>
            <wp:effectExtent l="0" t="0" r="0" b="0"/>
            <wp:docPr id="160792305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4758375" cy="3828195"/>
                    </a:xfrm>
                    <a:prstGeom prst="rect">
                      <a:avLst/>
                    </a:prstGeom>
                    <a:ln/>
                  </pic:spPr>
                </pic:pic>
              </a:graphicData>
            </a:graphic>
          </wp:inline>
        </w:drawing>
      </w:r>
    </w:p>
    <w:p w14:paraId="3BC3B6E4" w14:textId="77777777" w:rsidR="00726610" w:rsidRDefault="00726610">
      <w:pPr>
        <w:spacing w:line="276" w:lineRule="auto"/>
        <w:ind w:right="-574"/>
        <w:jc w:val="center"/>
        <w:rPr>
          <w:rFonts w:ascii="Open Sans Light" w:eastAsia="Open Sans Light" w:hAnsi="Open Sans Light" w:cs="Open Sans Light"/>
          <w:b/>
          <w:color w:val="303AB2"/>
          <w:sz w:val="28"/>
          <w:szCs w:val="28"/>
        </w:rPr>
      </w:pPr>
    </w:p>
    <w:p w14:paraId="5E4C1661" w14:textId="77777777" w:rsidR="00726610"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Precio de la vivienda en el segundo trimestre de 2023 por capitales</w:t>
      </w:r>
    </w:p>
    <w:p w14:paraId="28036101" w14:textId="77777777" w:rsidR="00726610" w:rsidRDefault="00000000">
      <w:pPr>
        <w:spacing w:line="276" w:lineRule="auto"/>
        <w:ind w:right="-574"/>
        <w:jc w:val="center"/>
        <w:rPr>
          <w:rFonts w:ascii="Open Sans" w:eastAsia="Open Sans" w:hAnsi="Open Sans" w:cs="Open Sans"/>
          <w:color w:val="000000"/>
        </w:rPr>
      </w:pPr>
      <w:r>
        <w:rPr>
          <w:rFonts w:ascii="Open Sans" w:eastAsia="Open Sans" w:hAnsi="Open Sans" w:cs="Open Sans"/>
          <w:noProof/>
          <w:color w:val="000000"/>
        </w:rPr>
        <w:drawing>
          <wp:inline distT="0" distB="0" distL="0" distR="0" wp14:anchorId="7AC34A6C" wp14:editId="310B10B0">
            <wp:extent cx="5396230" cy="4021455"/>
            <wp:effectExtent l="0" t="0" r="0" b="0"/>
            <wp:docPr id="1607923050" name="image8.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8.png" descr="Icono&#10;&#10;Descripción generada automáticamente"/>
                    <pic:cNvPicPr preferRelativeResize="0"/>
                  </pic:nvPicPr>
                  <pic:blipFill>
                    <a:blip r:embed="rId21"/>
                    <a:srcRect/>
                    <a:stretch>
                      <a:fillRect/>
                    </a:stretch>
                  </pic:blipFill>
                  <pic:spPr>
                    <a:xfrm>
                      <a:off x="0" y="0"/>
                      <a:ext cx="5396230" cy="4021455"/>
                    </a:xfrm>
                    <a:prstGeom prst="rect">
                      <a:avLst/>
                    </a:prstGeom>
                    <a:ln/>
                  </pic:spPr>
                </pic:pic>
              </a:graphicData>
            </a:graphic>
          </wp:inline>
        </w:drawing>
      </w:r>
    </w:p>
    <w:p w14:paraId="22CD1FB0" w14:textId="77777777" w:rsidR="00726610" w:rsidRDefault="00000000">
      <w:pPr>
        <w:spacing w:line="276" w:lineRule="auto"/>
        <w:ind w:right="-574"/>
        <w:rPr>
          <w:rFonts w:ascii="Open Sans Light" w:eastAsia="Open Sans Light" w:hAnsi="Open Sans Light" w:cs="Open Sans Light"/>
          <w:b/>
          <w:color w:val="303AB2"/>
          <w:sz w:val="28"/>
          <w:szCs w:val="28"/>
        </w:rPr>
      </w:pPr>
      <w:bookmarkStart w:id="2" w:name="_heading=h.1fob9te" w:colFirst="0" w:colLast="0"/>
      <w:bookmarkEnd w:id="2"/>
      <w:r>
        <w:rPr>
          <w:rFonts w:ascii="Open Sans Light" w:eastAsia="Open Sans Light" w:hAnsi="Open Sans Light" w:cs="Open Sans Light"/>
          <w:b/>
          <w:color w:val="303AB2"/>
          <w:sz w:val="28"/>
          <w:szCs w:val="28"/>
        </w:rPr>
        <w:lastRenderedPageBreak/>
        <w:t xml:space="preserve">Distritos de Madrid </w:t>
      </w:r>
    </w:p>
    <w:p w14:paraId="324570CA" w14:textId="77777777" w:rsidR="00726610" w:rsidRDefault="00726610">
      <w:pPr>
        <w:ind w:right="-574"/>
        <w:rPr>
          <w:rFonts w:ascii="Open Sans Light" w:eastAsia="Open Sans Light" w:hAnsi="Open Sans Light" w:cs="Open Sans Light"/>
          <w:b/>
          <w:color w:val="303AB2"/>
          <w:sz w:val="28"/>
          <w:szCs w:val="28"/>
        </w:rPr>
      </w:pPr>
    </w:p>
    <w:p w14:paraId="2D04C4A9" w14:textId="77777777" w:rsidR="00726610"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El precio del alquiler trimestral sube en 14 de los distritos en junio respecto al trimestre anterior. Los tres distritos con mayor incremento son Puente de Vallecas (9,3%), Latina (8,8%) y Chamberí (8,3%).</w:t>
      </w:r>
    </w:p>
    <w:p w14:paraId="2AF9419E" w14:textId="77777777" w:rsidR="00726610" w:rsidRDefault="00726610">
      <w:pPr>
        <w:spacing w:line="276" w:lineRule="auto"/>
        <w:ind w:right="-574"/>
        <w:jc w:val="both"/>
        <w:rPr>
          <w:rFonts w:ascii="Open Sans" w:eastAsia="Open Sans" w:hAnsi="Open Sans" w:cs="Open Sans"/>
          <w:color w:val="000000"/>
        </w:rPr>
      </w:pPr>
    </w:p>
    <w:p w14:paraId="3757030C" w14:textId="77777777" w:rsidR="00726610"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11 distritos se alcanzan precios máximos en el segundo trimestre de 2023 y son: Chamberí con 21,51 €/m</w:t>
      </w:r>
      <w:r>
        <w:rPr>
          <w:rFonts w:ascii="Open Sans" w:eastAsia="Open Sans" w:hAnsi="Open Sans" w:cs="Open Sans"/>
          <w:color w:val="000000"/>
          <w:vertAlign w:val="superscript"/>
        </w:rPr>
        <w:t xml:space="preserve">2 </w:t>
      </w:r>
      <w:r>
        <w:rPr>
          <w:rFonts w:ascii="Open Sans" w:eastAsia="Open Sans" w:hAnsi="Open Sans" w:cs="Open Sans"/>
          <w:color w:val="000000"/>
        </w:rPr>
        <w:t>al mes, Barrio de Salamanca con 21,90 €/m</w:t>
      </w:r>
      <w:r>
        <w:rPr>
          <w:rFonts w:ascii="Open Sans" w:eastAsia="Open Sans" w:hAnsi="Open Sans" w:cs="Open Sans"/>
          <w:color w:val="000000"/>
          <w:vertAlign w:val="superscript"/>
        </w:rPr>
        <w:t xml:space="preserve">2 </w:t>
      </w:r>
      <w:r>
        <w:rPr>
          <w:rFonts w:ascii="Open Sans" w:eastAsia="Open Sans" w:hAnsi="Open Sans" w:cs="Open Sans"/>
          <w:color w:val="000000"/>
        </w:rPr>
        <w:t>al mes, Retiro con 19,35 €/m</w:t>
      </w:r>
      <w:r>
        <w:rPr>
          <w:rFonts w:ascii="Open Sans" w:eastAsia="Open Sans" w:hAnsi="Open Sans" w:cs="Open Sans"/>
          <w:color w:val="000000"/>
          <w:vertAlign w:val="superscript"/>
        </w:rPr>
        <w:t xml:space="preserve">2 </w:t>
      </w:r>
      <w:r>
        <w:rPr>
          <w:rFonts w:ascii="Open Sans" w:eastAsia="Open Sans" w:hAnsi="Open Sans" w:cs="Open Sans"/>
          <w:color w:val="000000"/>
        </w:rPr>
        <w:t>al mes, Villa de Vallecas con 13,52 €/m</w:t>
      </w:r>
      <w:r>
        <w:rPr>
          <w:rFonts w:ascii="Open Sans" w:eastAsia="Open Sans" w:hAnsi="Open Sans" w:cs="Open Sans"/>
          <w:color w:val="000000"/>
          <w:vertAlign w:val="superscript"/>
        </w:rPr>
        <w:t xml:space="preserve">2 </w:t>
      </w:r>
      <w:r>
        <w:rPr>
          <w:rFonts w:ascii="Open Sans" w:eastAsia="Open Sans" w:hAnsi="Open Sans" w:cs="Open Sans"/>
          <w:color w:val="000000"/>
        </w:rPr>
        <w:t>al mes, Tetuán con 18,82 €/m</w:t>
      </w:r>
      <w:r>
        <w:rPr>
          <w:rFonts w:ascii="Open Sans" w:eastAsia="Open Sans" w:hAnsi="Open Sans" w:cs="Open Sans"/>
          <w:color w:val="000000"/>
          <w:vertAlign w:val="superscript"/>
        </w:rPr>
        <w:t xml:space="preserve">2 </w:t>
      </w:r>
      <w:r>
        <w:rPr>
          <w:rFonts w:ascii="Open Sans" w:eastAsia="Open Sans" w:hAnsi="Open Sans" w:cs="Open Sans"/>
          <w:color w:val="000000"/>
        </w:rPr>
        <w:t>al mes, Usera con 15,36 €/m</w:t>
      </w:r>
      <w:r>
        <w:rPr>
          <w:rFonts w:ascii="Open Sans" w:eastAsia="Open Sans" w:hAnsi="Open Sans" w:cs="Open Sans"/>
          <w:color w:val="000000"/>
          <w:vertAlign w:val="superscript"/>
        </w:rPr>
        <w:t xml:space="preserve">2 </w:t>
      </w:r>
      <w:r>
        <w:rPr>
          <w:rFonts w:ascii="Open Sans" w:eastAsia="Open Sans" w:hAnsi="Open Sans" w:cs="Open Sans"/>
          <w:color w:val="000000"/>
        </w:rPr>
        <w:t>al mes, Ciudad Lineal con 15,61 €/m</w:t>
      </w:r>
      <w:r>
        <w:rPr>
          <w:rFonts w:ascii="Open Sans" w:eastAsia="Open Sans" w:hAnsi="Open Sans" w:cs="Open Sans"/>
          <w:color w:val="000000"/>
          <w:vertAlign w:val="superscript"/>
        </w:rPr>
        <w:t xml:space="preserve">2 </w:t>
      </w:r>
      <w:r>
        <w:rPr>
          <w:rFonts w:ascii="Open Sans" w:eastAsia="Open Sans" w:hAnsi="Open Sans" w:cs="Open Sans"/>
          <w:color w:val="000000"/>
        </w:rPr>
        <w:t>al mes, Arganzuela con 17,59 €/m</w:t>
      </w:r>
      <w:r>
        <w:rPr>
          <w:rFonts w:ascii="Open Sans" w:eastAsia="Open Sans" w:hAnsi="Open Sans" w:cs="Open Sans"/>
          <w:color w:val="000000"/>
          <w:vertAlign w:val="superscript"/>
        </w:rPr>
        <w:t xml:space="preserve">2 </w:t>
      </w:r>
      <w:r>
        <w:rPr>
          <w:rFonts w:ascii="Open Sans" w:eastAsia="Open Sans" w:hAnsi="Open Sans" w:cs="Open Sans"/>
          <w:color w:val="000000"/>
        </w:rPr>
        <w:t>al mes, Moncloa - Aravaca con 18,75 €/m</w:t>
      </w:r>
      <w:r>
        <w:rPr>
          <w:rFonts w:ascii="Open Sans" w:eastAsia="Open Sans" w:hAnsi="Open Sans" w:cs="Open Sans"/>
          <w:color w:val="000000"/>
          <w:vertAlign w:val="superscript"/>
        </w:rPr>
        <w:t xml:space="preserve">2 </w:t>
      </w:r>
      <w:r>
        <w:rPr>
          <w:rFonts w:ascii="Open Sans" w:eastAsia="Open Sans" w:hAnsi="Open Sans" w:cs="Open Sans"/>
          <w:color w:val="000000"/>
        </w:rPr>
        <w:t>al mes, Chamartín con 18,51 €/m</w:t>
      </w:r>
      <w:r>
        <w:rPr>
          <w:rFonts w:ascii="Open Sans" w:eastAsia="Open Sans" w:hAnsi="Open Sans" w:cs="Open Sans"/>
          <w:color w:val="000000"/>
          <w:vertAlign w:val="superscript"/>
        </w:rPr>
        <w:t xml:space="preserve">2 </w:t>
      </w:r>
      <w:r>
        <w:rPr>
          <w:rFonts w:ascii="Open Sans" w:eastAsia="Open Sans" w:hAnsi="Open Sans" w:cs="Open Sans"/>
          <w:color w:val="000000"/>
        </w:rPr>
        <w:t>al mes y Fuencarral - El Pardo con 15,09 €/m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201CA320" w14:textId="77777777" w:rsidR="00726610" w:rsidRDefault="00726610">
      <w:pPr>
        <w:spacing w:line="276" w:lineRule="auto"/>
        <w:ind w:right="-574"/>
        <w:jc w:val="both"/>
        <w:rPr>
          <w:rFonts w:ascii="Open Sans" w:eastAsia="Open Sans" w:hAnsi="Open Sans" w:cs="Open Sans"/>
          <w:color w:val="000000"/>
        </w:rPr>
      </w:pPr>
    </w:p>
    <w:p w14:paraId="05AACC35" w14:textId="77777777" w:rsidR="00726610"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12 distritos analizados tienen un precio por encima de los 15,00 €/m</w:t>
      </w:r>
      <w:r>
        <w:rPr>
          <w:rFonts w:ascii="Open Sans" w:eastAsia="Open Sans" w:hAnsi="Open Sans" w:cs="Open Sans"/>
          <w:color w:val="000000"/>
          <w:vertAlign w:val="superscript"/>
        </w:rPr>
        <w:t xml:space="preserve">2 </w:t>
      </w:r>
      <w:r>
        <w:rPr>
          <w:rFonts w:ascii="Open Sans" w:eastAsia="Open Sans" w:hAnsi="Open Sans" w:cs="Open Sans"/>
          <w:color w:val="000000"/>
        </w:rPr>
        <w:t>al mes. El distrito más caro para vivir en alquiler es Barrio de Salamanca con 21,90 €/m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seguido de Chamberí con 21,51 €/m</w:t>
      </w:r>
      <w:r>
        <w:rPr>
          <w:rFonts w:ascii="Open Sans" w:eastAsia="Open Sans" w:hAnsi="Open Sans" w:cs="Open Sans"/>
          <w:color w:val="000000"/>
          <w:vertAlign w:val="superscript"/>
        </w:rPr>
        <w:t xml:space="preserve">2 </w:t>
      </w:r>
      <w:r>
        <w:rPr>
          <w:rFonts w:ascii="Open Sans" w:eastAsia="Open Sans" w:hAnsi="Open Sans" w:cs="Open Sans"/>
          <w:color w:val="000000"/>
        </w:rPr>
        <w:t>al mes y Centro con 21,03 €/m</w:t>
      </w:r>
      <w:r>
        <w:rPr>
          <w:rFonts w:ascii="Open Sans" w:eastAsia="Open Sans" w:hAnsi="Open Sans" w:cs="Open Sans"/>
          <w:color w:val="000000"/>
          <w:vertAlign w:val="superscript"/>
        </w:rPr>
        <w:t xml:space="preserve">2 </w:t>
      </w:r>
      <w:r>
        <w:rPr>
          <w:rFonts w:ascii="Open Sans" w:eastAsia="Open Sans" w:hAnsi="Open Sans" w:cs="Open Sans"/>
          <w:color w:val="000000"/>
        </w:rPr>
        <w:t>al mes. Por otro lado, los precios han tocado techo en once distritos y son: Chamberí, Barrio de Salamanca, Retiro, Villa de Vallecas, Tetuán, Usera, Ciudad Lineal, Arganzuela, Moncloa – Aravaca, Chamartín y Fuencarral - El Pardo.</w:t>
      </w:r>
    </w:p>
    <w:p w14:paraId="0468CEF8" w14:textId="77777777" w:rsidR="00726610" w:rsidRDefault="00726610">
      <w:pPr>
        <w:spacing w:line="276" w:lineRule="auto"/>
        <w:ind w:right="-574"/>
        <w:jc w:val="both"/>
        <w:rPr>
          <w:rFonts w:ascii="Open Sans" w:eastAsia="Open Sans" w:hAnsi="Open Sans" w:cs="Open Sans"/>
          <w:color w:val="000000"/>
        </w:rPr>
      </w:pPr>
    </w:p>
    <w:p w14:paraId="43D8BF09" w14:textId="77777777" w:rsidR="00726610"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Distritos de Barcelona </w:t>
      </w:r>
    </w:p>
    <w:p w14:paraId="6D2585EC" w14:textId="77777777" w:rsidR="00726610" w:rsidRDefault="00726610">
      <w:pPr>
        <w:spacing w:line="276" w:lineRule="auto"/>
        <w:ind w:right="-574"/>
        <w:jc w:val="both"/>
        <w:rPr>
          <w:rFonts w:ascii="Open Sans" w:eastAsia="Open Sans" w:hAnsi="Open Sans" w:cs="Open Sans"/>
          <w:color w:val="000000"/>
        </w:rPr>
      </w:pPr>
    </w:p>
    <w:p w14:paraId="538F9DC7" w14:textId="77777777" w:rsidR="00726610"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El precio del alquiler trimestral sube en junio en seis de los distritos respecto al trimestre anterior. Los distritos con incremento son Horta - Guinardó con 7,6%, Nou </w:t>
      </w:r>
      <w:proofErr w:type="spellStart"/>
      <w:r>
        <w:rPr>
          <w:rFonts w:ascii="Open Sans" w:eastAsia="Open Sans" w:hAnsi="Open Sans" w:cs="Open Sans"/>
          <w:color w:val="000000"/>
        </w:rPr>
        <w:t>Barris</w:t>
      </w:r>
      <w:proofErr w:type="spellEnd"/>
      <w:r>
        <w:rPr>
          <w:rFonts w:ascii="Open Sans" w:eastAsia="Open Sans" w:hAnsi="Open Sans" w:cs="Open Sans"/>
          <w:color w:val="000000"/>
        </w:rPr>
        <w:t xml:space="preserve"> con 6,6%, Sarrià - Sant Gervasi con 5,4%, Eixample con 2,3%, Sants - Montjuïc con 1,4% y </w:t>
      </w:r>
      <w:proofErr w:type="spellStart"/>
      <w:r>
        <w:rPr>
          <w:rFonts w:ascii="Open Sans" w:eastAsia="Open Sans" w:hAnsi="Open Sans" w:cs="Open Sans"/>
          <w:color w:val="000000"/>
        </w:rPr>
        <w:t>Ciutat</w:t>
      </w:r>
      <w:proofErr w:type="spellEnd"/>
      <w:r>
        <w:rPr>
          <w:rFonts w:ascii="Open Sans" w:eastAsia="Open Sans" w:hAnsi="Open Sans" w:cs="Open Sans"/>
          <w:color w:val="000000"/>
        </w:rPr>
        <w:t xml:space="preserve"> Vella con 1,2%.</w:t>
      </w:r>
    </w:p>
    <w:p w14:paraId="47A4BCA0" w14:textId="77777777" w:rsidR="00726610" w:rsidRDefault="00726610">
      <w:pPr>
        <w:spacing w:line="276" w:lineRule="auto"/>
        <w:ind w:right="-574"/>
        <w:jc w:val="both"/>
        <w:rPr>
          <w:rFonts w:ascii="Open Sans" w:eastAsia="Open Sans" w:hAnsi="Open Sans" w:cs="Open Sans"/>
          <w:color w:val="000000"/>
        </w:rPr>
      </w:pPr>
    </w:p>
    <w:p w14:paraId="15E51E18" w14:textId="77777777" w:rsidR="00726610"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cinco de los diez distritos analizados por </w:t>
      </w:r>
      <w:hyperlink r:id="rId22">
        <w:r>
          <w:rPr>
            <w:rFonts w:ascii="Open Sans" w:eastAsia="Open Sans" w:hAnsi="Open Sans" w:cs="Open Sans"/>
            <w:color w:val="0000FF"/>
            <w:u w:val="single"/>
          </w:rPr>
          <w:t>Fotocasa</w:t>
        </w:r>
      </w:hyperlink>
      <w:r>
        <w:rPr>
          <w:rFonts w:ascii="Open Sans" w:eastAsia="Open Sans" w:hAnsi="Open Sans" w:cs="Open Sans"/>
          <w:color w:val="000000"/>
        </w:rPr>
        <w:t xml:space="preserve"> se superan los precios máximos del alquiler por metro cuadrado al mes en junio. Los distritos que han tocado techo en son cinco y son: Eixample con 21,18 €/m</w:t>
      </w:r>
      <w:r>
        <w:rPr>
          <w:rFonts w:ascii="Open Sans" w:eastAsia="Open Sans" w:hAnsi="Open Sans" w:cs="Open Sans"/>
          <w:color w:val="000000"/>
          <w:vertAlign w:val="superscript"/>
        </w:rPr>
        <w:t>2</w:t>
      </w:r>
      <w:r>
        <w:rPr>
          <w:rFonts w:ascii="Open Sans" w:eastAsia="Open Sans" w:hAnsi="Open Sans" w:cs="Open Sans"/>
          <w:color w:val="000000"/>
        </w:rPr>
        <w:t xml:space="preserve"> al mes, Sarrià - Sant Gervasi con 20,92 €/m</w:t>
      </w:r>
      <w:r>
        <w:rPr>
          <w:rFonts w:ascii="Open Sans" w:eastAsia="Open Sans" w:hAnsi="Open Sans" w:cs="Open Sans"/>
          <w:color w:val="000000"/>
          <w:vertAlign w:val="superscript"/>
        </w:rPr>
        <w:t>2</w:t>
      </w:r>
      <w:r>
        <w:rPr>
          <w:rFonts w:ascii="Open Sans" w:eastAsia="Open Sans" w:hAnsi="Open Sans" w:cs="Open Sans"/>
          <w:color w:val="000000"/>
        </w:rPr>
        <w:t xml:space="preserve"> al mes, Sants - Montjuïc con 19,72 €/m</w:t>
      </w:r>
      <w:r>
        <w:rPr>
          <w:rFonts w:ascii="Open Sans" w:eastAsia="Open Sans" w:hAnsi="Open Sans" w:cs="Open Sans"/>
          <w:color w:val="000000"/>
          <w:vertAlign w:val="superscript"/>
        </w:rPr>
        <w:t>2</w:t>
      </w:r>
      <w:r>
        <w:rPr>
          <w:rFonts w:ascii="Open Sans" w:eastAsia="Open Sans" w:hAnsi="Open Sans" w:cs="Open Sans"/>
          <w:color w:val="000000"/>
        </w:rPr>
        <w:t xml:space="preserve"> al mes, Horta - Guinardó con 17,08 €/m</w:t>
      </w:r>
      <w:r>
        <w:rPr>
          <w:rFonts w:ascii="Open Sans" w:eastAsia="Open Sans" w:hAnsi="Open Sans" w:cs="Open Sans"/>
          <w:color w:val="000000"/>
          <w:vertAlign w:val="superscript"/>
        </w:rPr>
        <w:t>2</w:t>
      </w:r>
      <w:r>
        <w:rPr>
          <w:rFonts w:ascii="Open Sans" w:eastAsia="Open Sans" w:hAnsi="Open Sans" w:cs="Open Sans"/>
          <w:color w:val="000000"/>
        </w:rPr>
        <w:t xml:space="preserve"> al mes, Nou </w:t>
      </w:r>
      <w:proofErr w:type="spellStart"/>
      <w:r>
        <w:rPr>
          <w:rFonts w:ascii="Open Sans" w:eastAsia="Open Sans" w:hAnsi="Open Sans" w:cs="Open Sans"/>
          <w:color w:val="000000"/>
        </w:rPr>
        <w:t>Barris</w:t>
      </w:r>
      <w:proofErr w:type="spellEnd"/>
      <w:r>
        <w:rPr>
          <w:rFonts w:ascii="Open Sans" w:eastAsia="Open Sans" w:hAnsi="Open Sans" w:cs="Open Sans"/>
          <w:color w:val="000000"/>
        </w:rPr>
        <w:t xml:space="preserve"> con 16,39 €/m</w:t>
      </w:r>
      <w:r>
        <w:rPr>
          <w:rFonts w:ascii="Open Sans" w:eastAsia="Open Sans" w:hAnsi="Open Sans" w:cs="Open Sans"/>
          <w:color w:val="000000"/>
          <w:vertAlign w:val="superscript"/>
        </w:rPr>
        <w:t>2</w:t>
      </w:r>
      <w:r>
        <w:rPr>
          <w:rFonts w:ascii="Open Sans" w:eastAsia="Open Sans" w:hAnsi="Open Sans" w:cs="Open Sans"/>
          <w:color w:val="000000"/>
        </w:rPr>
        <w:t xml:space="preserve"> al mes y Sant Andreu con 16,26 €/m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11C03BA3" w14:textId="77777777" w:rsidR="00726610" w:rsidRDefault="00726610">
      <w:pPr>
        <w:spacing w:line="276" w:lineRule="auto"/>
        <w:ind w:right="-574"/>
        <w:jc w:val="both"/>
        <w:rPr>
          <w:rFonts w:ascii="Open Sans" w:eastAsia="Open Sans" w:hAnsi="Open Sans" w:cs="Open Sans"/>
          <w:color w:val="000000"/>
        </w:rPr>
      </w:pPr>
    </w:p>
    <w:p w14:paraId="16BCA98B" w14:textId="77777777" w:rsidR="00726610"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cuanto al precio por metro cuadrado, cuatro han superado los 20,00 euros el metro cuadrado al mes: </w:t>
      </w:r>
      <w:proofErr w:type="spellStart"/>
      <w:r>
        <w:rPr>
          <w:rFonts w:ascii="Open Sans" w:eastAsia="Open Sans" w:hAnsi="Open Sans" w:cs="Open Sans"/>
          <w:color w:val="000000"/>
        </w:rPr>
        <w:t>Ciutat</w:t>
      </w:r>
      <w:proofErr w:type="spellEnd"/>
      <w:r>
        <w:rPr>
          <w:rFonts w:ascii="Open Sans" w:eastAsia="Open Sans" w:hAnsi="Open Sans" w:cs="Open Sans"/>
          <w:color w:val="000000"/>
        </w:rPr>
        <w:t xml:space="preserve"> Vella con 21,51 €/m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Eixample con 21,18 </w:t>
      </w:r>
      <w:r>
        <w:rPr>
          <w:rFonts w:ascii="Open Sans" w:eastAsia="Open Sans" w:hAnsi="Open Sans" w:cs="Open Sans"/>
          <w:color w:val="000000"/>
        </w:rPr>
        <w:lastRenderedPageBreak/>
        <w:t>€/m</w:t>
      </w:r>
      <w:r>
        <w:rPr>
          <w:rFonts w:ascii="Open Sans" w:eastAsia="Open Sans" w:hAnsi="Open Sans" w:cs="Open Sans"/>
          <w:color w:val="000000"/>
          <w:vertAlign w:val="superscript"/>
        </w:rPr>
        <w:t xml:space="preserve">2 </w:t>
      </w:r>
      <w:r>
        <w:rPr>
          <w:rFonts w:ascii="Open Sans" w:eastAsia="Open Sans" w:hAnsi="Open Sans" w:cs="Open Sans"/>
          <w:color w:val="000000"/>
        </w:rPr>
        <w:t>al mes, Gràcia con 21,11 €/m</w:t>
      </w:r>
      <w:r>
        <w:rPr>
          <w:rFonts w:ascii="Open Sans" w:eastAsia="Open Sans" w:hAnsi="Open Sans" w:cs="Open Sans"/>
          <w:color w:val="000000"/>
          <w:vertAlign w:val="superscript"/>
        </w:rPr>
        <w:t xml:space="preserve">2 </w:t>
      </w:r>
      <w:r>
        <w:rPr>
          <w:rFonts w:ascii="Open Sans" w:eastAsia="Open Sans" w:hAnsi="Open Sans" w:cs="Open Sans"/>
          <w:color w:val="000000"/>
        </w:rPr>
        <w:t>al mes, Sarrià - Sant Gervasi con 20,92 €/m</w:t>
      </w:r>
      <w:r>
        <w:rPr>
          <w:rFonts w:ascii="Open Sans" w:eastAsia="Open Sans" w:hAnsi="Open Sans" w:cs="Open Sans"/>
          <w:color w:val="000000"/>
          <w:vertAlign w:val="superscript"/>
        </w:rPr>
        <w:t xml:space="preserve">2 </w:t>
      </w:r>
      <w:r>
        <w:rPr>
          <w:rFonts w:ascii="Open Sans" w:eastAsia="Open Sans" w:hAnsi="Open Sans" w:cs="Open Sans"/>
          <w:color w:val="000000"/>
        </w:rPr>
        <w:t>al mes y Sant Martí con 20,42 €/m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Por otro lado, los precios han tocado techo en cinco distritos y son: Eixample, Sarrià - Sant Gervasi, Sants – Montjuïc, Horta – Guinardó y Nou </w:t>
      </w:r>
      <w:proofErr w:type="spellStart"/>
      <w:r>
        <w:rPr>
          <w:rFonts w:ascii="Open Sans" w:eastAsia="Open Sans" w:hAnsi="Open Sans" w:cs="Open Sans"/>
          <w:color w:val="000000"/>
        </w:rPr>
        <w:t>Barris</w:t>
      </w:r>
      <w:proofErr w:type="spellEnd"/>
      <w:r>
        <w:rPr>
          <w:rFonts w:ascii="Open Sans" w:eastAsia="Open Sans" w:hAnsi="Open Sans" w:cs="Open Sans"/>
          <w:color w:val="000000"/>
        </w:rPr>
        <w:t>.</w:t>
      </w:r>
    </w:p>
    <w:p w14:paraId="02C360DC" w14:textId="77777777" w:rsidR="00803CC8" w:rsidRDefault="00803CC8">
      <w:pPr>
        <w:spacing w:line="276" w:lineRule="auto"/>
        <w:ind w:right="-574"/>
        <w:jc w:val="both"/>
        <w:rPr>
          <w:rFonts w:ascii="Open Sans" w:eastAsia="Open Sans" w:hAnsi="Open Sans" w:cs="Open Sans"/>
          <w:color w:val="000000"/>
        </w:rPr>
      </w:pPr>
    </w:p>
    <w:p w14:paraId="5EC0FE5B" w14:textId="77777777" w:rsidR="00726610"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TABLAS DE PRECIOS Y DE EVOLUCIONES (7)</w:t>
      </w:r>
    </w:p>
    <w:p w14:paraId="2CEAC020" w14:textId="77777777" w:rsidR="00726610"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1: CCAA de mayor a menor incremento trimestral, interanual y precio</w:t>
      </w:r>
    </w:p>
    <w:tbl>
      <w:tblPr>
        <w:tblStyle w:val="a"/>
        <w:tblW w:w="8889"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89"/>
        <w:gridCol w:w="1984"/>
        <w:gridCol w:w="2172"/>
        <w:gridCol w:w="2044"/>
      </w:tblGrid>
      <w:tr w:rsidR="00726610" w14:paraId="6B13261E" w14:textId="77777777" w:rsidTr="00726610">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center"/>
          </w:tcPr>
          <w:p w14:paraId="44D96803"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1984" w:type="dxa"/>
            <w:shd w:val="clear" w:color="auto" w:fill="1DBDC5"/>
          </w:tcPr>
          <w:p w14:paraId="63781381"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jun. 2023 (€/m²)</w:t>
            </w:r>
          </w:p>
        </w:tc>
        <w:tc>
          <w:tcPr>
            <w:tcW w:w="2172" w:type="dxa"/>
            <w:shd w:val="clear" w:color="auto" w:fill="1DBDC5"/>
          </w:tcPr>
          <w:p w14:paraId="10912298"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2AE8D5D2"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w:t>
            </w:r>
          </w:p>
        </w:tc>
        <w:tc>
          <w:tcPr>
            <w:tcW w:w="2044" w:type="dxa"/>
            <w:shd w:val="clear" w:color="auto" w:fill="1DBDC5"/>
          </w:tcPr>
          <w:p w14:paraId="415FA065"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0C992AFF"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726610" w14:paraId="51DACFBE" w14:textId="77777777" w:rsidTr="00726610">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58AA308D"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1984" w:type="dxa"/>
            <w:vAlign w:val="bottom"/>
          </w:tcPr>
          <w:p w14:paraId="1415818B"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13,16 €</w:t>
            </w:r>
          </w:p>
        </w:tc>
        <w:tc>
          <w:tcPr>
            <w:tcW w:w="2172" w:type="dxa"/>
            <w:vAlign w:val="bottom"/>
          </w:tcPr>
          <w:p w14:paraId="18176FB0"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19,9%</w:t>
            </w:r>
          </w:p>
        </w:tc>
        <w:tc>
          <w:tcPr>
            <w:tcW w:w="2044" w:type="dxa"/>
            <w:vAlign w:val="bottom"/>
          </w:tcPr>
          <w:p w14:paraId="562483A2"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22,4%</w:t>
            </w:r>
          </w:p>
        </w:tc>
      </w:tr>
      <w:tr w:rsidR="00726610" w14:paraId="5745E4D6" w14:textId="77777777" w:rsidTr="00726610">
        <w:trPr>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52608975"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Región de Murcia</w:t>
            </w:r>
          </w:p>
        </w:tc>
        <w:tc>
          <w:tcPr>
            <w:tcW w:w="1984" w:type="dxa"/>
            <w:vAlign w:val="bottom"/>
          </w:tcPr>
          <w:p w14:paraId="5C863ABF"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8,79 €</w:t>
            </w:r>
          </w:p>
        </w:tc>
        <w:tc>
          <w:tcPr>
            <w:tcW w:w="2172" w:type="dxa"/>
            <w:vAlign w:val="bottom"/>
          </w:tcPr>
          <w:p w14:paraId="2488AB26"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11,4%</w:t>
            </w:r>
          </w:p>
        </w:tc>
        <w:tc>
          <w:tcPr>
            <w:tcW w:w="2044" w:type="dxa"/>
            <w:vAlign w:val="bottom"/>
          </w:tcPr>
          <w:p w14:paraId="2A1A8AA7"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w:t>
            </w:r>
          </w:p>
        </w:tc>
      </w:tr>
      <w:tr w:rsidR="00726610" w14:paraId="4B304068" w14:textId="77777777" w:rsidTr="00726610">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2F68BA1D" w14:textId="77777777" w:rsidR="00726610" w:rsidRDefault="00000000">
            <w:pPr>
              <w:rPr>
                <w:rFonts w:ascii="Open Sans" w:eastAsia="Open Sans" w:hAnsi="Open Sans" w:cs="Open Sans"/>
                <w:sz w:val="22"/>
                <w:szCs w:val="22"/>
              </w:rPr>
            </w:pPr>
            <w:proofErr w:type="spellStart"/>
            <w:r>
              <w:rPr>
                <w:rFonts w:ascii="Open Sans" w:eastAsia="Open Sans" w:hAnsi="Open Sans" w:cs="Open Sans"/>
                <w:b w:val="0"/>
                <w:sz w:val="22"/>
                <w:szCs w:val="22"/>
              </w:rPr>
              <w:t>Comunitat</w:t>
            </w:r>
            <w:proofErr w:type="spellEnd"/>
            <w:r>
              <w:rPr>
                <w:rFonts w:ascii="Open Sans" w:eastAsia="Open Sans" w:hAnsi="Open Sans" w:cs="Open Sans"/>
                <w:b w:val="0"/>
                <w:sz w:val="22"/>
                <w:szCs w:val="22"/>
              </w:rPr>
              <w:t xml:space="preserve"> Valenciana</w:t>
            </w:r>
          </w:p>
        </w:tc>
        <w:tc>
          <w:tcPr>
            <w:tcW w:w="1984" w:type="dxa"/>
            <w:vAlign w:val="bottom"/>
          </w:tcPr>
          <w:p w14:paraId="5FB8B23D"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11,53 €</w:t>
            </w:r>
          </w:p>
        </w:tc>
        <w:tc>
          <w:tcPr>
            <w:tcW w:w="2172" w:type="dxa"/>
            <w:vAlign w:val="bottom"/>
          </w:tcPr>
          <w:p w14:paraId="4B9AC7D8"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8,7%</w:t>
            </w:r>
          </w:p>
        </w:tc>
        <w:tc>
          <w:tcPr>
            <w:tcW w:w="2044" w:type="dxa"/>
            <w:vAlign w:val="bottom"/>
          </w:tcPr>
          <w:p w14:paraId="0BF182B6"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15,3%</w:t>
            </w:r>
          </w:p>
        </w:tc>
      </w:tr>
      <w:tr w:rsidR="00726610" w14:paraId="647E09B9" w14:textId="77777777" w:rsidTr="00726610">
        <w:trPr>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1523A9C7"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1984" w:type="dxa"/>
            <w:vAlign w:val="bottom"/>
          </w:tcPr>
          <w:p w14:paraId="14350286"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8,30 €</w:t>
            </w:r>
          </w:p>
        </w:tc>
        <w:tc>
          <w:tcPr>
            <w:tcW w:w="2172" w:type="dxa"/>
            <w:vAlign w:val="bottom"/>
          </w:tcPr>
          <w:p w14:paraId="50AE903E"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8,6%</w:t>
            </w:r>
          </w:p>
        </w:tc>
        <w:tc>
          <w:tcPr>
            <w:tcW w:w="2044" w:type="dxa"/>
            <w:vAlign w:val="bottom"/>
          </w:tcPr>
          <w:p w14:paraId="53E071E4"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w:t>
            </w:r>
          </w:p>
        </w:tc>
      </w:tr>
      <w:tr w:rsidR="00726610" w14:paraId="6DEE303B" w14:textId="77777777" w:rsidTr="00726610">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5247EC80"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Canarias</w:t>
            </w:r>
          </w:p>
        </w:tc>
        <w:tc>
          <w:tcPr>
            <w:tcW w:w="1984" w:type="dxa"/>
            <w:vAlign w:val="bottom"/>
          </w:tcPr>
          <w:p w14:paraId="2C48D2BA"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12,85 €</w:t>
            </w:r>
          </w:p>
        </w:tc>
        <w:tc>
          <w:tcPr>
            <w:tcW w:w="2172" w:type="dxa"/>
            <w:vAlign w:val="bottom"/>
          </w:tcPr>
          <w:p w14:paraId="00C8F673"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8,0%</w:t>
            </w:r>
          </w:p>
        </w:tc>
        <w:tc>
          <w:tcPr>
            <w:tcW w:w="2044" w:type="dxa"/>
            <w:vAlign w:val="bottom"/>
          </w:tcPr>
          <w:p w14:paraId="38A35B31"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19,4%</w:t>
            </w:r>
          </w:p>
        </w:tc>
      </w:tr>
      <w:tr w:rsidR="00726610" w14:paraId="3483B7C8" w14:textId="77777777" w:rsidTr="00726610">
        <w:trPr>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65BD2D09"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Baleares</w:t>
            </w:r>
          </w:p>
        </w:tc>
        <w:tc>
          <w:tcPr>
            <w:tcW w:w="1984" w:type="dxa"/>
            <w:vAlign w:val="bottom"/>
          </w:tcPr>
          <w:p w14:paraId="257597CD"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17,16 €</w:t>
            </w:r>
          </w:p>
        </w:tc>
        <w:tc>
          <w:tcPr>
            <w:tcW w:w="2172" w:type="dxa"/>
            <w:vAlign w:val="bottom"/>
          </w:tcPr>
          <w:p w14:paraId="2B4D4BAC"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7,5%</w:t>
            </w:r>
          </w:p>
        </w:tc>
        <w:tc>
          <w:tcPr>
            <w:tcW w:w="2044" w:type="dxa"/>
            <w:vAlign w:val="bottom"/>
          </w:tcPr>
          <w:p w14:paraId="4F5CC1CD"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33,4%</w:t>
            </w:r>
          </w:p>
        </w:tc>
      </w:tr>
      <w:tr w:rsidR="00726610" w14:paraId="1D878A7F" w14:textId="77777777" w:rsidTr="00726610">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3C2E331F"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País Vasco</w:t>
            </w:r>
          </w:p>
        </w:tc>
        <w:tc>
          <w:tcPr>
            <w:tcW w:w="1984" w:type="dxa"/>
            <w:vAlign w:val="bottom"/>
          </w:tcPr>
          <w:p w14:paraId="536C0055"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14,64 €</w:t>
            </w:r>
          </w:p>
        </w:tc>
        <w:tc>
          <w:tcPr>
            <w:tcW w:w="2172" w:type="dxa"/>
            <w:vAlign w:val="bottom"/>
          </w:tcPr>
          <w:p w14:paraId="71558F13"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6,2%</w:t>
            </w:r>
          </w:p>
        </w:tc>
        <w:tc>
          <w:tcPr>
            <w:tcW w:w="2044" w:type="dxa"/>
            <w:vAlign w:val="bottom"/>
          </w:tcPr>
          <w:p w14:paraId="7A5EAFB4"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9,5%</w:t>
            </w:r>
          </w:p>
        </w:tc>
      </w:tr>
      <w:tr w:rsidR="00726610" w14:paraId="5E67177E" w14:textId="77777777" w:rsidTr="00726610">
        <w:trPr>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73D8F895"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Galicia</w:t>
            </w:r>
          </w:p>
        </w:tc>
        <w:tc>
          <w:tcPr>
            <w:tcW w:w="1984" w:type="dxa"/>
            <w:vAlign w:val="bottom"/>
          </w:tcPr>
          <w:p w14:paraId="65C57326"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8,47 €</w:t>
            </w:r>
          </w:p>
        </w:tc>
        <w:tc>
          <w:tcPr>
            <w:tcW w:w="2172" w:type="dxa"/>
            <w:vAlign w:val="bottom"/>
          </w:tcPr>
          <w:p w14:paraId="62DF5EEE"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4,3%</w:t>
            </w:r>
          </w:p>
        </w:tc>
        <w:tc>
          <w:tcPr>
            <w:tcW w:w="2044" w:type="dxa"/>
            <w:vAlign w:val="bottom"/>
          </w:tcPr>
          <w:p w14:paraId="2E49C068"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7,1%</w:t>
            </w:r>
          </w:p>
        </w:tc>
      </w:tr>
      <w:tr w:rsidR="00726610" w14:paraId="364DA755" w14:textId="77777777" w:rsidTr="00726610">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33FD2214"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1984" w:type="dxa"/>
            <w:vAlign w:val="bottom"/>
          </w:tcPr>
          <w:p w14:paraId="111122EC"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9,79 €</w:t>
            </w:r>
          </w:p>
        </w:tc>
        <w:tc>
          <w:tcPr>
            <w:tcW w:w="2172" w:type="dxa"/>
            <w:vAlign w:val="bottom"/>
          </w:tcPr>
          <w:p w14:paraId="5975806A"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2,9%</w:t>
            </w:r>
          </w:p>
        </w:tc>
        <w:tc>
          <w:tcPr>
            <w:tcW w:w="2044" w:type="dxa"/>
            <w:vAlign w:val="bottom"/>
          </w:tcPr>
          <w:p w14:paraId="0BCC43B1"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10,1%</w:t>
            </w:r>
          </w:p>
        </w:tc>
      </w:tr>
      <w:tr w:rsidR="00726610" w14:paraId="27FBCC13" w14:textId="77777777" w:rsidTr="00726610">
        <w:trPr>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5C192D09"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1984" w:type="dxa"/>
            <w:vAlign w:val="bottom"/>
          </w:tcPr>
          <w:p w14:paraId="4CE1A536"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16,70 €</w:t>
            </w:r>
          </w:p>
        </w:tc>
        <w:tc>
          <w:tcPr>
            <w:tcW w:w="2172" w:type="dxa"/>
            <w:vAlign w:val="bottom"/>
          </w:tcPr>
          <w:p w14:paraId="078BD486"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2,8%</w:t>
            </w:r>
          </w:p>
        </w:tc>
        <w:tc>
          <w:tcPr>
            <w:tcW w:w="2044" w:type="dxa"/>
            <w:vAlign w:val="bottom"/>
          </w:tcPr>
          <w:p w14:paraId="1A64CC3C"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10,0%</w:t>
            </w:r>
          </w:p>
        </w:tc>
      </w:tr>
      <w:tr w:rsidR="00726610" w14:paraId="14DAB09B" w14:textId="77777777" w:rsidTr="00726610">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01D0CA2D"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Extremadura</w:t>
            </w:r>
          </w:p>
        </w:tc>
        <w:tc>
          <w:tcPr>
            <w:tcW w:w="1984" w:type="dxa"/>
            <w:vAlign w:val="bottom"/>
          </w:tcPr>
          <w:p w14:paraId="41E8C896"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6,36 €</w:t>
            </w:r>
          </w:p>
        </w:tc>
        <w:tc>
          <w:tcPr>
            <w:tcW w:w="2172" w:type="dxa"/>
            <w:vAlign w:val="bottom"/>
          </w:tcPr>
          <w:p w14:paraId="1A63EABA"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2,3%</w:t>
            </w:r>
          </w:p>
        </w:tc>
        <w:tc>
          <w:tcPr>
            <w:tcW w:w="2044" w:type="dxa"/>
            <w:vAlign w:val="bottom"/>
          </w:tcPr>
          <w:p w14:paraId="0630AFF3"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w:t>
            </w:r>
          </w:p>
        </w:tc>
      </w:tr>
      <w:tr w:rsidR="00726610" w14:paraId="59068D9C" w14:textId="77777777" w:rsidTr="00726610">
        <w:trPr>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24B5EE0C"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Cataluña</w:t>
            </w:r>
          </w:p>
        </w:tc>
        <w:tc>
          <w:tcPr>
            <w:tcW w:w="1984" w:type="dxa"/>
            <w:vAlign w:val="bottom"/>
          </w:tcPr>
          <w:p w14:paraId="7279FDA0"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15,94 €</w:t>
            </w:r>
          </w:p>
        </w:tc>
        <w:tc>
          <w:tcPr>
            <w:tcW w:w="2172" w:type="dxa"/>
            <w:vAlign w:val="bottom"/>
          </w:tcPr>
          <w:p w14:paraId="4D03D6F7"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1,7%</w:t>
            </w:r>
          </w:p>
        </w:tc>
        <w:tc>
          <w:tcPr>
            <w:tcW w:w="2044" w:type="dxa"/>
            <w:vAlign w:val="bottom"/>
          </w:tcPr>
          <w:p w14:paraId="275A94AE"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7,4%</w:t>
            </w:r>
          </w:p>
        </w:tc>
      </w:tr>
      <w:tr w:rsidR="00726610" w14:paraId="1177CB4C" w14:textId="77777777" w:rsidTr="00726610">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6B736E90"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984" w:type="dxa"/>
            <w:vAlign w:val="bottom"/>
          </w:tcPr>
          <w:p w14:paraId="466582CC"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8,33 €</w:t>
            </w:r>
          </w:p>
        </w:tc>
        <w:tc>
          <w:tcPr>
            <w:tcW w:w="2172" w:type="dxa"/>
            <w:vAlign w:val="bottom"/>
          </w:tcPr>
          <w:p w14:paraId="3F57A8F2"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1,3%</w:t>
            </w:r>
          </w:p>
        </w:tc>
        <w:tc>
          <w:tcPr>
            <w:tcW w:w="2044" w:type="dxa"/>
            <w:vAlign w:val="bottom"/>
          </w:tcPr>
          <w:p w14:paraId="20F927C7"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w:t>
            </w:r>
          </w:p>
        </w:tc>
      </w:tr>
      <w:tr w:rsidR="00726610" w14:paraId="3749CC44" w14:textId="77777777" w:rsidTr="00726610">
        <w:trPr>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3BBED975"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1984" w:type="dxa"/>
            <w:vAlign w:val="bottom"/>
          </w:tcPr>
          <w:p w14:paraId="23A935D9"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6,17 €</w:t>
            </w:r>
          </w:p>
        </w:tc>
        <w:tc>
          <w:tcPr>
            <w:tcW w:w="2172" w:type="dxa"/>
            <w:vAlign w:val="bottom"/>
          </w:tcPr>
          <w:p w14:paraId="2D837F3B"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w:t>
            </w:r>
          </w:p>
        </w:tc>
        <w:tc>
          <w:tcPr>
            <w:tcW w:w="2044" w:type="dxa"/>
            <w:vAlign w:val="bottom"/>
          </w:tcPr>
          <w:p w14:paraId="28B4B328"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-5,2%</w:t>
            </w:r>
          </w:p>
        </w:tc>
      </w:tr>
      <w:tr w:rsidR="00726610" w14:paraId="2081BEAF" w14:textId="77777777" w:rsidTr="00726610">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252E122A"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Aragón</w:t>
            </w:r>
          </w:p>
        </w:tc>
        <w:tc>
          <w:tcPr>
            <w:tcW w:w="1984" w:type="dxa"/>
            <w:vAlign w:val="bottom"/>
          </w:tcPr>
          <w:p w14:paraId="737B9757"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8,93 €</w:t>
            </w:r>
          </w:p>
        </w:tc>
        <w:tc>
          <w:tcPr>
            <w:tcW w:w="2172" w:type="dxa"/>
            <w:vAlign w:val="bottom"/>
          </w:tcPr>
          <w:p w14:paraId="6769ECC0"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w:t>
            </w:r>
          </w:p>
        </w:tc>
        <w:tc>
          <w:tcPr>
            <w:tcW w:w="2044" w:type="dxa"/>
            <w:vAlign w:val="bottom"/>
          </w:tcPr>
          <w:p w14:paraId="65AC5D3C"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w:t>
            </w:r>
          </w:p>
        </w:tc>
      </w:tr>
      <w:tr w:rsidR="00726610" w14:paraId="214E2D64" w14:textId="77777777" w:rsidTr="00726610">
        <w:trPr>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2C7D0B07"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1984" w:type="dxa"/>
            <w:vAlign w:val="bottom"/>
          </w:tcPr>
          <w:p w14:paraId="541CE202"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8,66 €</w:t>
            </w:r>
          </w:p>
        </w:tc>
        <w:tc>
          <w:tcPr>
            <w:tcW w:w="2172" w:type="dxa"/>
            <w:vAlign w:val="bottom"/>
          </w:tcPr>
          <w:p w14:paraId="73175817"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0,9%</w:t>
            </w:r>
          </w:p>
        </w:tc>
        <w:tc>
          <w:tcPr>
            <w:tcW w:w="2044" w:type="dxa"/>
            <w:vAlign w:val="bottom"/>
          </w:tcPr>
          <w:p w14:paraId="619B63BD"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r>
      <w:tr w:rsidR="00726610" w14:paraId="0A7F523C" w14:textId="77777777" w:rsidTr="00726610">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4F30261A"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1984" w:type="dxa"/>
            <w:vAlign w:val="bottom"/>
          </w:tcPr>
          <w:p w14:paraId="053285F2"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10,80 €</w:t>
            </w:r>
          </w:p>
        </w:tc>
        <w:tc>
          <w:tcPr>
            <w:tcW w:w="2172" w:type="dxa"/>
            <w:vAlign w:val="bottom"/>
          </w:tcPr>
          <w:p w14:paraId="7E4947DD"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0,8%</w:t>
            </w:r>
          </w:p>
        </w:tc>
        <w:tc>
          <w:tcPr>
            <w:tcW w:w="2044" w:type="dxa"/>
            <w:vAlign w:val="bottom"/>
          </w:tcPr>
          <w:p w14:paraId="5C56D6E7"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w:t>
            </w:r>
          </w:p>
        </w:tc>
      </w:tr>
      <w:tr w:rsidR="00726610" w14:paraId="4442820E" w14:textId="77777777" w:rsidTr="00726610">
        <w:trPr>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51827401" w14:textId="77777777" w:rsidR="00726610" w:rsidRDefault="00000000">
            <w:pPr>
              <w:rPr>
                <w:rFonts w:ascii="Open Sans" w:eastAsia="Open Sans" w:hAnsi="Open Sans" w:cs="Open Sans"/>
                <w:sz w:val="22"/>
                <w:szCs w:val="22"/>
              </w:rPr>
            </w:pPr>
            <w:r>
              <w:rPr>
                <w:rFonts w:ascii="Open Sans" w:eastAsia="Open Sans" w:hAnsi="Open Sans" w:cs="Open Sans"/>
                <w:sz w:val="22"/>
                <w:szCs w:val="22"/>
              </w:rPr>
              <w:t>España</w:t>
            </w:r>
          </w:p>
        </w:tc>
        <w:tc>
          <w:tcPr>
            <w:tcW w:w="1984" w:type="dxa"/>
            <w:vAlign w:val="bottom"/>
          </w:tcPr>
          <w:p w14:paraId="14A92AA6"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11,61 €</w:t>
            </w:r>
          </w:p>
        </w:tc>
        <w:tc>
          <w:tcPr>
            <w:tcW w:w="2172" w:type="dxa"/>
            <w:vAlign w:val="bottom"/>
          </w:tcPr>
          <w:p w14:paraId="38D5E571"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0,5%</w:t>
            </w:r>
          </w:p>
        </w:tc>
        <w:tc>
          <w:tcPr>
            <w:tcW w:w="2044" w:type="dxa"/>
            <w:vAlign w:val="bottom"/>
          </w:tcPr>
          <w:p w14:paraId="00CFF04E"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4,5%</w:t>
            </w:r>
          </w:p>
        </w:tc>
      </w:tr>
    </w:tbl>
    <w:p w14:paraId="468422E3" w14:textId="77777777" w:rsidR="00726610"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2: Provincias de mayor a menor incremento trimestral, interanual y precio</w:t>
      </w:r>
    </w:p>
    <w:tbl>
      <w:tblPr>
        <w:tblStyle w:val="a0"/>
        <w:tblW w:w="8903"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46"/>
        <w:gridCol w:w="2126"/>
        <w:gridCol w:w="2268"/>
        <w:gridCol w:w="1963"/>
      </w:tblGrid>
      <w:tr w:rsidR="00726610" w14:paraId="3A360DE0" w14:textId="77777777" w:rsidTr="00726610">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center"/>
          </w:tcPr>
          <w:p w14:paraId="563B2E90"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126" w:type="dxa"/>
            <w:shd w:val="clear" w:color="auto" w:fill="1DBDC5"/>
          </w:tcPr>
          <w:p w14:paraId="37762AD2"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Precio de jun. </w:t>
            </w:r>
          </w:p>
          <w:p w14:paraId="4B559254"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2023 (€/m²)</w:t>
            </w:r>
          </w:p>
        </w:tc>
        <w:tc>
          <w:tcPr>
            <w:tcW w:w="2268" w:type="dxa"/>
            <w:shd w:val="clear" w:color="auto" w:fill="1DBDC5"/>
          </w:tcPr>
          <w:p w14:paraId="2CDB8AC4"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7D674A68"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w:t>
            </w:r>
          </w:p>
        </w:tc>
        <w:tc>
          <w:tcPr>
            <w:tcW w:w="1963" w:type="dxa"/>
            <w:shd w:val="clear" w:color="auto" w:fill="1DBDC5"/>
          </w:tcPr>
          <w:p w14:paraId="7E9E6360"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1D5753C9"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726610" w14:paraId="24864A22" w14:textId="77777777" w:rsidTr="0072661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46BF2BA2"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Cantabria</w:t>
            </w:r>
          </w:p>
        </w:tc>
        <w:tc>
          <w:tcPr>
            <w:tcW w:w="2126" w:type="dxa"/>
            <w:vAlign w:val="bottom"/>
          </w:tcPr>
          <w:p w14:paraId="2EF9B6DA" w14:textId="77777777" w:rsidR="00726610" w:rsidRDefault="0000000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13,16 €</w:t>
            </w:r>
          </w:p>
        </w:tc>
        <w:tc>
          <w:tcPr>
            <w:tcW w:w="2268" w:type="dxa"/>
            <w:vAlign w:val="bottom"/>
          </w:tcPr>
          <w:p w14:paraId="3CE88A3C"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19,9%</w:t>
            </w:r>
          </w:p>
        </w:tc>
        <w:tc>
          <w:tcPr>
            <w:tcW w:w="1963" w:type="dxa"/>
            <w:vAlign w:val="bottom"/>
          </w:tcPr>
          <w:p w14:paraId="400BECC0"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22,4%</w:t>
            </w:r>
          </w:p>
        </w:tc>
      </w:tr>
      <w:tr w:rsidR="00726610" w14:paraId="0B90BE9A" w14:textId="77777777" w:rsidTr="00726610">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4ED6BFA9"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Castellón</w:t>
            </w:r>
          </w:p>
        </w:tc>
        <w:tc>
          <w:tcPr>
            <w:tcW w:w="2126" w:type="dxa"/>
            <w:vAlign w:val="bottom"/>
          </w:tcPr>
          <w:p w14:paraId="1F8390E9" w14:textId="77777777" w:rsidR="00726610" w:rsidRDefault="0000000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8,15 €</w:t>
            </w:r>
          </w:p>
        </w:tc>
        <w:tc>
          <w:tcPr>
            <w:tcW w:w="2268" w:type="dxa"/>
            <w:vAlign w:val="bottom"/>
          </w:tcPr>
          <w:p w14:paraId="155AFE4F"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13,8%</w:t>
            </w:r>
          </w:p>
        </w:tc>
        <w:tc>
          <w:tcPr>
            <w:tcW w:w="1963" w:type="dxa"/>
            <w:vAlign w:val="bottom"/>
          </w:tcPr>
          <w:p w14:paraId="5EDAD0FF"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7,1%</w:t>
            </w:r>
          </w:p>
        </w:tc>
      </w:tr>
      <w:tr w:rsidR="00726610" w14:paraId="05A0EE16" w14:textId="77777777" w:rsidTr="0072661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4AECC601"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Murcia</w:t>
            </w:r>
          </w:p>
        </w:tc>
        <w:tc>
          <w:tcPr>
            <w:tcW w:w="2126" w:type="dxa"/>
            <w:vAlign w:val="bottom"/>
          </w:tcPr>
          <w:p w14:paraId="7874E6B5" w14:textId="77777777" w:rsidR="00726610" w:rsidRDefault="0000000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8,79 €</w:t>
            </w:r>
          </w:p>
        </w:tc>
        <w:tc>
          <w:tcPr>
            <w:tcW w:w="2268" w:type="dxa"/>
            <w:vAlign w:val="bottom"/>
          </w:tcPr>
          <w:p w14:paraId="37C39F7F"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11,4%</w:t>
            </w:r>
          </w:p>
        </w:tc>
        <w:tc>
          <w:tcPr>
            <w:tcW w:w="1963" w:type="dxa"/>
            <w:vAlign w:val="bottom"/>
          </w:tcPr>
          <w:p w14:paraId="66CA9AC9"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4,3%</w:t>
            </w:r>
          </w:p>
        </w:tc>
      </w:tr>
      <w:tr w:rsidR="00726610" w14:paraId="66842FA7" w14:textId="77777777" w:rsidTr="00726610">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09DA6609"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Almería</w:t>
            </w:r>
          </w:p>
        </w:tc>
        <w:tc>
          <w:tcPr>
            <w:tcW w:w="2126" w:type="dxa"/>
            <w:vAlign w:val="bottom"/>
          </w:tcPr>
          <w:p w14:paraId="1A8928E9" w14:textId="77777777" w:rsidR="00726610" w:rsidRDefault="0000000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8,97 €</w:t>
            </w:r>
          </w:p>
        </w:tc>
        <w:tc>
          <w:tcPr>
            <w:tcW w:w="2268" w:type="dxa"/>
            <w:vAlign w:val="bottom"/>
          </w:tcPr>
          <w:p w14:paraId="1AF32A9E"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9,5%</w:t>
            </w:r>
          </w:p>
        </w:tc>
        <w:tc>
          <w:tcPr>
            <w:tcW w:w="1963" w:type="dxa"/>
            <w:vAlign w:val="bottom"/>
          </w:tcPr>
          <w:p w14:paraId="7DB6BD2C"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9,5%</w:t>
            </w:r>
          </w:p>
        </w:tc>
      </w:tr>
      <w:tr w:rsidR="00726610" w14:paraId="3D733DB4" w14:textId="77777777" w:rsidTr="0072661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7824FE72"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Cáceres</w:t>
            </w:r>
          </w:p>
        </w:tc>
        <w:tc>
          <w:tcPr>
            <w:tcW w:w="2126" w:type="dxa"/>
            <w:vAlign w:val="bottom"/>
          </w:tcPr>
          <w:p w14:paraId="3E424104" w14:textId="77777777" w:rsidR="00726610" w:rsidRDefault="0000000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5,92 €</w:t>
            </w:r>
          </w:p>
        </w:tc>
        <w:tc>
          <w:tcPr>
            <w:tcW w:w="2268" w:type="dxa"/>
            <w:vAlign w:val="bottom"/>
          </w:tcPr>
          <w:p w14:paraId="0EC51BFC"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9,4%</w:t>
            </w:r>
          </w:p>
        </w:tc>
        <w:tc>
          <w:tcPr>
            <w:tcW w:w="1963" w:type="dxa"/>
            <w:vAlign w:val="bottom"/>
          </w:tcPr>
          <w:p w14:paraId="3ACF4ABE"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6,5%</w:t>
            </w:r>
          </w:p>
        </w:tc>
      </w:tr>
      <w:tr w:rsidR="00726610" w14:paraId="462F08A3" w14:textId="77777777" w:rsidTr="00726610">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091304B3"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Cádiz</w:t>
            </w:r>
          </w:p>
        </w:tc>
        <w:tc>
          <w:tcPr>
            <w:tcW w:w="2126" w:type="dxa"/>
            <w:vAlign w:val="bottom"/>
          </w:tcPr>
          <w:p w14:paraId="39A8067E" w14:textId="77777777" w:rsidR="00726610" w:rsidRDefault="0000000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10,15 €</w:t>
            </w:r>
          </w:p>
        </w:tc>
        <w:tc>
          <w:tcPr>
            <w:tcW w:w="2268" w:type="dxa"/>
            <w:vAlign w:val="bottom"/>
          </w:tcPr>
          <w:p w14:paraId="7E0DE3D7"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9,1%</w:t>
            </w:r>
          </w:p>
        </w:tc>
        <w:tc>
          <w:tcPr>
            <w:tcW w:w="1963" w:type="dxa"/>
            <w:vAlign w:val="bottom"/>
          </w:tcPr>
          <w:p w14:paraId="75EAA7AA"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10,4%</w:t>
            </w:r>
          </w:p>
        </w:tc>
      </w:tr>
      <w:tr w:rsidR="00726610" w14:paraId="2AFBE17C" w14:textId="77777777" w:rsidTr="0072661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156B3401"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Segovia</w:t>
            </w:r>
          </w:p>
        </w:tc>
        <w:tc>
          <w:tcPr>
            <w:tcW w:w="2126" w:type="dxa"/>
            <w:vAlign w:val="bottom"/>
          </w:tcPr>
          <w:p w14:paraId="4CB6B539" w14:textId="77777777" w:rsidR="00726610" w:rsidRDefault="0000000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10,15 €</w:t>
            </w:r>
          </w:p>
        </w:tc>
        <w:tc>
          <w:tcPr>
            <w:tcW w:w="2268" w:type="dxa"/>
            <w:vAlign w:val="bottom"/>
          </w:tcPr>
          <w:p w14:paraId="185321A7"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9,1%</w:t>
            </w:r>
          </w:p>
        </w:tc>
        <w:tc>
          <w:tcPr>
            <w:tcW w:w="1963" w:type="dxa"/>
            <w:vAlign w:val="bottom"/>
          </w:tcPr>
          <w:p w14:paraId="483EC442"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10,4%</w:t>
            </w:r>
          </w:p>
        </w:tc>
      </w:tr>
      <w:tr w:rsidR="00726610" w14:paraId="742955E3" w14:textId="77777777" w:rsidTr="00726610">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1C060CCB"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Pontevedra</w:t>
            </w:r>
          </w:p>
        </w:tc>
        <w:tc>
          <w:tcPr>
            <w:tcW w:w="2126" w:type="dxa"/>
            <w:vAlign w:val="bottom"/>
          </w:tcPr>
          <w:p w14:paraId="2F258ACF" w14:textId="77777777" w:rsidR="00726610" w:rsidRDefault="0000000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9,96 €</w:t>
            </w:r>
          </w:p>
        </w:tc>
        <w:tc>
          <w:tcPr>
            <w:tcW w:w="2268" w:type="dxa"/>
            <w:vAlign w:val="bottom"/>
          </w:tcPr>
          <w:p w14:paraId="4E4AF07B"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8,9%</w:t>
            </w:r>
          </w:p>
        </w:tc>
        <w:tc>
          <w:tcPr>
            <w:tcW w:w="1963" w:type="dxa"/>
            <w:vAlign w:val="bottom"/>
          </w:tcPr>
          <w:p w14:paraId="2BF86AE3"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5,0%</w:t>
            </w:r>
          </w:p>
        </w:tc>
      </w:tr>
      <w:tr w:rsidR="00726610" w14:paraId="2F73CB51" w14:textId="77777777" w:rsidTr="0072661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70D0D3FB"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La Rioja</w:t>
            </w:r>
          </w:p>
        </w:tc>
        <w:tc>
          <w:tcPr>
            <w:tcW w:w="2126" w:type="dxa"/>
            <w:vAlign w:val="bottom"/>
          </w:tcPr>
          <w:p w14:paraId="16614164" w14:textId="77777777" w:rsidR="00726610" w:rsidRDefault="0000000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8,30 €</w:t>
            </w:r>
          </w:p>
        </w:tc>
        <w:tc>
          <w:tcPr>
            <w:tcW w:w="2268" w:type="dxa"/>
            <w:vAlign w:val="bottom"/>
          </w:tcPr>
          <w:p w14:paraId="2C1660E3"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8,6%</w:t>
            </w:r>
          </w:p>
        </w:tc>
        <w:tc>
          <w:tcPr>
            <w:tcW w:w="1963" w:type="dxa"/>
            <w:vAlign w:val="bottom"/>
          </w:tcPr>
          <w:p w14:paraId="718FA9D9"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-1,2%</w:t>
            </w:r>
          </w:p>
        </w:tc>
      </w:tr>
      <w:tr w:rsidR="00726610" w14:paraId="5981EB10" w14:textId="77777777" w:rsidTr="00726610">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084BA20B"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lastRenderedPageBreak/>
              <w:t>Ávila</w:t>
            </w:r>
          </w:p>
        </w:tc>
        <w:tc>
          <w:tcPr>
            <w:tcW w:w="2126" w:type="dxa"/>
            <w:vAlign w:val="bottom"/>
          </w:tcPr>
          <w:p w14:paraId="58943BA3" w14:textId="77777777" w:rsidR="00726610" w:rsidRDefault="0000000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7,07 €</w:t>
            </w:r>
          </w:p>
        </w:tc>
        <w:tc>
          <w:tcPr>
            <w:tcW w:w="2268" w:type="dxa"/>
            <w:vAlign w:val="bottom"/>
          </w:tcPr>
          <w:p w14:paraId="49C0CC88"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8,6%</w:t>
            </w:r>
          </w:p>
        </w:tc>
        <w:tc>
          <w:tcPr>
            <w:tcW w:w="1963" w:type="dxa"/>
            <w:vAlign w:val="bottom"/>
          </w:tcPr>
          <w:p w14:paraId="047361F7"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13,8%</w:t>
            </w:r>
          </w:p>
        </w:tc>
      </w:tr>
      <w:tr w:rsidR="00726610" w14:paraId="1A4C137D" w14:textId="77777777" w:rsidTr="0072661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6823B6B4"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Las Palmas</w:t>
            </w:r>
          </w:p>
        </w:tc>
        <w:tc>
          <w:tcPr>
            <w:tcW w:w="2126" w:type="dxa"/>
            <w:vAlign w:val="bottom"/>
          </w:tcPr>
          <w:p w14:paraId="3D24F4D4" w14:textId="77777777" w:rsidR="00726610" w:rsidRDefault="0000000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13,23 €</w:t>
            </w:r>
          </w:p>
        </w:tc>
        <w:tc>
          <w:tcPr>
            <w:tcW w:w="2268" w:type="dxa"/>
            <w:vAlign w:val="bottom"/>
          </w:tcPr>
          <w:p w14:paraId="4DD12FE6"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8,4%</w:t>
            </w:r>
          </w:p>
        </w:tc>
        <w:tc>
          <w:tcPr>
            <w:tcW w:w="1963" w:type="dxa"/>
            <w:vAlign w:val="bottom"/>
          </w:tcPr>
          <w:p w14:paraId="6D275DF3"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14,8%</w:t>
            </w:r>
          </w:p>
        </w:tc>
      </w:tr>
      <w:tr w:rsidR="00726610" w14:paraId="7E4B2C9A" w14:textId="77777777" w:rsidTr="00726610">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73945E93"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Alicante</w:t>
            </w:r>
          </w:p>
        </w:tc>
        <w:tc>
          <w:tcPr>
            <w:tcW w:w="2126" w:type="dxa"/>
            <w:vAlign w:val="bottom"/>
          </w:tcPr>
          <w:p w14:paraId="1DFD2823" w14:textId="77777777" w:rsidR="00726610" w:rsidRDefault="0000000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10,79 €</w:t>
            </w:r>
          </w:p>
        </w:tc>
        <w:tc>
          <w:tcPr>
            <w:tcW w:w="2268" w:type="dxa"/>
            <w:vAlign w:val="bottom"/>
          </w:tcPr>
          <w:p w14:paraId="13F98E93"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8,2%</w:t>
            </w:r>
          </w:p>
        </w:tc>
        <w:tc>
          <w:tcPr>
            <w:tcW w:w="1963" w:type="dxa"/>
            <w:vAlign w:val="bottom"/>
          </w:tcPr>
          <w:p w14:paraId="67DF584B"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19,4%</w:t>
            </w:r>
          </w:p>
        </w:tc>
      </w:tr>
      <w:tr w:rsidR="00726610" w14:paraId="2C440D96" w14:textId="77777777" w:rsidTr="0072661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24FB1DB6"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Illes Balears</w:t>
            </w:r>
          </w:p>
        </w:tc>
        <w:tc>
          <w:tcPr>
            <w:tcW w:w="2126" w:type="dxa"/>
            <w:vAlign w:val="bottom"/>
          </w:tcPr>
          <w:p w14:paraId="50AF9C11"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17,16 €</w:t>
            </w:r>
          </w:p>
        </w:tc>
        <w:tc>
          <w:tcPr>
            <w:tcW w:w="2268" w:type="dxa"/>
            <w:vAlign w:val="bottom"/>
          </w:tcPr>
          <w:p w14:paraId="7C0326EB"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7,5%</w:t>
            </w:r>
          </w:p>
        </w:tc>
        <w:tc>
          <w:tcPr>
            <w:tcW w:w="1963" w:type="dxa"/>
            <w:vAlign w:val="bottom"/>
          </w:tcPr>
          <w:p w14:paraId="1FF8F10C"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33,4%</w:t>
            </w:r>
          </w:p>
        </w:tc>
      </w:tr>
      <w:tr w:rsidR="00726610" w14:paraId="353B9C30" w14:textId="77777777" w:rsidTr="00726610">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49C9FE1F"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Bizkaia</w:t>
            </w:r>
          </w:p>
        </w:tc>
        <w:tc>
          <w:tcPr>
            <w:tcW w:w="2126" w:type="dxa"/>
            <w:vAlign w:val="bottom"/>
          </w:tcPr>
          <w:p w14:paraId="6526C1CD"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14,30 €</w:t>
            </w:r>
          </w:p>
        </w:tc>
        <w:tc>
          <w:tcPr>
            <w:tcW w:w="2268" w:type="dxa"/>
            <w:vAlign w:val="bottom"/>
          </w:tcPr>
          <w:p w14:paraId="1AE5CDCF"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7,3%</w:t>
            </w:r>
          </w:p>
        </w:tc>
        <w:tc>
          <w:tcPr>
            <w:tcW w:w="1963" w:type="dxa"/>
            <w:vAlign w:val="bottom"/>
          </w:tcPr>
          <w:p w14:paraId="7D154D18"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9,4%</w:t>
            </w:r>
          </w:p>
        </w:tc>
      </w:tr>
      <w:tr w:rsidR="00726610" w14:paraId="3DCD2AAC" w14:textId="77777777" w:rsidTr="0072661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4AE3AAB0"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Santa Cruz de Tenerife</w:t>
            </w:r>
          </w:p>
        </w:tc>
        <w:tc>
          <w:tcPr>
            <w:tcW w:w="2126" w:type="dxa"/>
            <w:vAlign w:val="bottom"/>
          </w:tcPr>
          <w:p w14:paraId="1B180632"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12,35 €</w:t>
            </w:r>
          </w:p>
        </w:tc>
        <w:tc>
          <w:tcPr>
            <w:tcW w:w="2268" w:type="dxa"/>
            <w:vAlign w:val="bottom"/>
          </w:tcPr>
          <w:p w14:paraId="03B260FE"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7,2%</w:t>
            </w:r>
          </w:p>
        </w:tc>
        <w:tc>
          <w:tcPr>
            <w:tcW w:w="1963" w:type="dxa"/>
            <w:vAlign w:val="bottom"/>
          </w:tcPr>
          <w:p w14:paraId="6D3FA5EB"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29,2%</w:t>
            </w:r>
          </w:p>
        </w:tc>
      </w:tr>
      <w:tr w:rsidR="00726610" w14:paraId="1A42BE35" w14:textId="77777777" w:rsidTr="00726610">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02EADD88"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Valencia</w:t>
            </w:r>
          </w:p>
        </w:tc>
        <w:tc>
          <w:tcPr>
            <w:tcW w:w="2126" w:type="dxa"/>
            <w:vAlign w:val="bottom"/>
          </w:tcPr>
          <w:p w14:paraId="0741641B"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12,34 €</w:t>
            </w:r>
          </w:p>
        </w:tc>
        <w:tc>
          <w:tcPr>
            <w:tcW w:w="2268" w:type="dxa"/>
            <w:vAlign w:val="bottom"/>
          </w:tcPr>
          <w:p w14:paraId="72AA0E0A"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6,9%</w:t>
            </w:r>
          </w:p>
        </w:tc>
        <w:tc>
          <w:tcPr>
            <w:tcW w:w="1963" w:type="dxa"/>
            <w:vAlign w:val="bottom"/>
          </w:tcPr>
          <w:p w14:paraId="00E9893E"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17,3%</w:t>
            </w:r>
          </w:p>
        </w:tc>
      </w:tr>
      <w:tr w:rsidR="00726610" w14:paraId="5F0FD927" w14:textId="77777777" w:rsidTr="0072661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0D87B0F4"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Granada</w:t>
            </w:r>
          </w:p>
        </w:tc>
        <w:tc>
          <w:tcPr>
            <w:tcW w:w="2126" w:type="dxa"/>
            <w:vAlign w:val="bottom"/>
          </w:tcPr>
          <w:p w14:paraId="299C3A60"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9,18 €</w:t>
            </w:r>
          </w:p>
        </w:tc>
        <w:tc>
          <w:tcPr>
            <w:tcW w:w="2268" w:type="dxa"/>
            <w:vAlign w:val="bottom"/>
          </w:tcPr>
          <w:p w14:paraId="697839C5"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6,7%</w:t>
            </w:r>
          </w:p>
        </w:tc>
        <w:tc>
          <w:tcPr>
            <w:tcW w:w="1963" w:type="dxa"/>
            <w:vAlign w:val="bottom"/>
          </w:tcPr>
          <w:p w14:paraId="444D284D"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12,5%</w:t>
            </w:r>
          </w:p>
        </w:tc>
      </w:tr>
      <w:tr w:rsidR="00726610" w14:paraId="3C31D0BC" w14:textId="77777777" w:rsidTr="00726610">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7E0A9C6F"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Girona</w:t>
            </w:r>
          </w:p>
        </w:tc>
        <w:tc>
          <w:tcPr>
            <w:tcW w:w="2126" w:type="dxa"/>
            <w:vAlign w:val="bottom"/>
          </w:tcPr>
          <w:p w14:paraId="78204468"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12,37 €</w:t>
            </w:r>
          </w:p>
        </w:tc>
        <w:tc>
          <w:tcPr>
            <w:tcW w:w="2268" w:type="dxa"/>
            <w:vAlign w:val="bottom"/>
          </w:tcPr>
          <w:p w14:paraId="08ED542D"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5,9%</w:t>
            </w:r>
          </w:p>
        </w:tc>
        <w:tc>
          <w:tcPr>
            <w:tcW w:w="1963" w:type="dxa"/>
            <w:vAlign w:val="bottom"/>
          </w:tcPr>
          <w:p w14:paraId="13C308B5"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11,7%</w:t>
            </w:r>
          </w:p>
        </w:tc>
      </w:tr>
      <w:tr w:rsidR="00726610" w14:paraId="04A4A0C7" w14:textId="77777777" w:rsidTr="0072661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5E2192FD"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A Coruña</w:t>
            </w:r>
          </w:p>
        </w:tc>
        <w:tc>
          <w:tcPr>
            <w:tcW w:w="2126" w:type="dxa"/>
            <w:vAlign w:val="bottom"/>
          </w:tcPr>
          <w:p w14:paraId="4910D3D1"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8,60 €</w:t>
            </w:r>
          </w:p>
        </w:tc>
        <w:tc>
          <w:tcPr>
            <w:tcW w:w="2268" w:type="dxa"/>
            <w:vAlign w:val="bottom"/>
          </w:tcPr>
          <w:p w14:paraId="259AE5F3"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5,7%</w:t>
            </w:r>
          </w:p>
        </w:tc>
        <w:tc>
          <w:tcPr>
            <w:tcW w:w="1963" w:type="dxa"/>
            <w:vAlign w:val="bottom"/>
          </w:tcPr>
          <w:p w14:paraId="427459C5"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10,5%</w:t>
            </w:r>
          </w:p>
        </w:tc>
      </w:tr>
      <w:tr w:rsidR="00726610" w14:paraId="0C5ADFCD" w14:textId="77777777" w:rsidTr="00726610">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3AB8AD56"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Málaga</w:t>
            </w:r>
          </w:p>
        </w:tc>
        <w:tc>
          <w:tcPr>
            <w:tcW w:w="2126" w:type="dxa"/>
            <w:vAlign w:val="bottom"/>
          </w:tcPr>
          <w:p w14:paraId="59DE9B2D"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13,75 €</w:t>
            </w:r>
          </w:p>
        </w:tc>
        <w:tc>
          <w:tcPr>
            <w:tcW w:w="2268" w:type="dxa"/>
            <w:vAlign w:val="bottom"/>
          </w:tcPr>
          <w:p w14:paraId="4BF3EC82"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5,5%</w:t>
            </w:r>
          </w:p>
        </w:tc>
        <w:tc>
          <w:tcPr>
            <w:tcW w:w="1963" w:type="dxa"/>
            <w:vAlign w:val="bottom"/>
          </w:tcPr>
          <w:p w14:paraId="67C504ED"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19,6%</w:t>
            </w:r>
          </w:p>
        </w:tc>
      </w:tr>
      <w:tr w:rsidR="00726610" w14:paraId="72A2E9E2" w14:textId="77777777" w:rsidTr="0072661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15487DF0"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Tarragona</w:t>
            </w:r>
          </w:p>
        </w:tc>
        <w:tc>
          <w:tcPr>
            <w:tcW w:w="2126" w:type="dxa"/>
            <w:vAlign w:val="bottom"/>
          </w:tcPr>
          <w:p w14:paraId="19141816"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9,95 €</w:t>
            </w:r>
          </w:p>
        </w:tc>
        <w:tc>
          <w:tcPr>
            <w:tcW w:w="2268" w:type="dxa"/>
            <w:vAlign w:val="bottom"/>
          </w:tcPr>
          <w:p w14:paraId="32ECCACD"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5,0%</w:t>
            </w:r>
          </w:p>
        </w:tc>
        <w:tc>
          <w:tcPr>
            <w:tcW w:w="1963" w:type="dxa"/>
            <w:vAlign w:val="bottom"/>
          </w:tcPr>
          <w:p w14:paraId="412CE6E6"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14,5%</w:t>
            </w:r>
          </w:p>
        </w:tc>
      </w:tr>
      <w:tr w:rsidR="00726610" w14:paraId="22A492DC" w14:textId="77777777" w:rsidTr="00726610">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6EF36541"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Gipuzkoa</w:t>
            </w:r>
          </w:p>
        </w:tc>
        <w:tc>
          <w:tcPr>
            <w:tcW w:w="2126" w:type="dxa"/>
            <w:vAlign w:val="bottom"/>
          </w:tcPr>
          <w:p w14:paraId="0A806D05"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16,74 €</w:t>
            </w:r>
          </w:p>
        </w:tc>
        <w:tc>
          <w:tcPr>
            <w:tcW w:w="2268" w:type="dxa"/>
            <w:vAlign w:val="bottom"/>
          </w:tcPr>
          <w:p w14:paraId="7BE31CC6"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4,8%</w:t>
            </w:r>
          </w:p>
        </w:tc>
        <w:tc>
          <w:tcPr>
            <w:tcW w:w="1963" w:type="dxa"/>
            <w:vAlign w:val="bottom"/>
          </w:tcPr>
          <w:p w14:paraId="52D3CE77"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7,3%</w:t>
            </w:r>
          </w:p>
        </w:tc>
      </w:tr>
      <w:tr w:rsidR="00726610" w14:paraId="4F207587" w14:textId="77777777" w:rsidTr="0072661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1EA2BD6B"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Guadalajara</w:t>
            </w:r>
          </w:p>
        </w:tc>
        <w:tc>
          <w:tcPr>
            <w:tcW w:w="2126" w:type="dxa"/>
            <w:vAlign w:val="bottom"/>
          </w:tcPr>
          <w:p w14:paraId="64496DE3"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7,90 €</w:t>
            </w:r>
          </w:p>
        </w:tc>
        <w:tc>
          <w:tcPr>
            <w:tcW w:w="2268" w:type="dxa"/>
            <w:vAlign w:val="bottom"/>
          </w:tcPr>
          <w:p w14:paraId="70098A42"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4,6%</w:t>
            </w:r>
          </w:p>
        </w:tc>
        <w:tc>
          <w:tcPr>
            <w:tcW w:w="1963" w:type="dxa"/>
            <w:vAlign w:val="bottom"/>
          </w:tcPr>
          <w:p w14:paraId="3909FC4A"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3,3%</w:t>
            </w:r>
          </w:p>
        </w:tc>
      </w:tr>
      <w:tr w:rsidR="00726610" w14:paraId="126C3155" w14:textId="77777777" w:rsidTr="00726610">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2B49A34C"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Melilla</w:t>
            </w:r>
          </w:p>
        </w:tc>
        <w:tc>
          <w:tcPr>
            <w:tcW w:w="2126" w:type="dxa"/>
            <w:vAlign w:val="bottom"/>
          </w:tcPr>
          <w:p w14:paraId="430A59A0"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10,06 €</w:t>
            </w:r>
          </w:p>
        </w:tc>
        <w:tc>
          <w:tcPr>
            <w:tcW w:w="2268" w:type="dxa"/>
            <w:vAlign w:val="bottom"/>
          </w:tcPr>
          <w:p w14:paraId="7F1D1FBF"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4,0%</w:t>
            </w:r>
          </w:p>
        </w:tc>
        <w:tc>
          <w:tcPr>
            <w:tcW w:w="1963" w:type="dxa"/>
            <w:vAlign w:val="bottom"/>
          </w:tcPr>
          <w:p w14:paraId="1B57CD50"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6,0%</w:t>
            </w:r>
          </w:p>
        </w:tc>
      </w:tr>
      <w:tr w:rsidR="00726610" w14:paraId="0956F009" w14:textId="77777777" w:rsidTr="0072661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5BAD575A"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Huesca</w:t>
            </w:r>
          </w:p>
        </w:tc>
        <w:tc>
          <w:tcPr>
            <w:tcW w:w="2126" w:type="dxa"/>
            <w:vAlign w:val="bottom"/>
          </w:tcPr>
          <w:p w14:paraId="23FD10DB"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7,98 €</w:t>
            </w:r>
          </w:p>
        </w:tc>
        <w:tc>
          <w:tcPr>
            <w:tcW w:w="2268" w:type="dxa"/>
            <w:vAlign w:val="bottom"/>
          </w:tcPr>
          <w:p w14:paraId="3E7C7062"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3,9%</w:t>
            </w:r>
          </w:p>
        </w:tc>
        <w:tc>
          <w:tcPr>
            <w:tcW w:w="1963" w:type="dxa"/>
            <w:vAlign w:val="bottom"/>
          </w:tcPr>
          <w:p w14:paraId="46F03CBD"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 </w:t>
            </w:r>
          </w:p>
        </w:tc>
      </w:tr>
      <w:tr w:rsidR="00726610" w14:paraId="533A7B13" w14:textId="77777777" w:rsidTr="00726610">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674346C9"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Huelva</w:t>
            </w:r>
          </w:p>
        </w:tc>
        <w:tc>
          <w:tcPr>
            <w:tcW w:w="2126" w:type="dxa"/>
            <w:vAlign w:val="bottom"/>
          </w:tcPr>
          <w:p w14:paraId="1AFF6BBB"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11,99 €</w:t>
            </w:r>
          </w:p>
        </w:tc>
        <w:tc>
          <w:tcPr>
            <w:tcW w:w="2268" w:type="dxa"/>
            <w:vAlign w:val="bottom"/>
          </w:tcPr>
          <w:p w14:paraId="53D4AF30"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3,9%</w:t>
            </w:r>
          </w:p>
        </w:tc>
        <w:tc>
          <w:tcPr>
            <w:tcW w:w="1963" w:type="dxa"/>
            <w:vAlign w:val="bottom"/>
          </w:tcPr>
          <w:p w14:paraId="21519E81"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-0,9%</w:t>
            </w:r>
          </w:p>
        </w:tc>
      </w:tr>
      <w:tr w:rsidR="00726610" w14:paraId="7D866DA4" w14:textId="77777777" w:rsidTr="0072661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05907B4C"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Ourense</w:t>
            </w:r>
          </w:p>
        </w:tc>
        <w:tc>
          <w:tcPr>
            <w:tcW w:w="2126" w:type="dxa"/>
            <w:vAlign w:val="bottom"/>
          </w:tcPr>
          <w:p w14:paraId="12D6BB99"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6,45 €</w:t>
            </w:r>
          </w:p>
        </w:tc>
        <w:tc>
          <w:tcPr>
            <w:tcW w:w="2268" w:type="dxa"/>
            <w:vAlign w:val="bottom"/>
          </w:tcPr>
          <w:p w14:paraId="52E79DC5"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3,5%</w:t>
            </w:r>
          </w:p>
        </w:tc>
        <w:tc>
          <w:tcPr>
            <w:tcW w:w="1963" w:type="dxa"/>
            <w:vAlign w:val="bottom"/>
          </w:tcPr>
          <w:p w14:paraId="1A9C6975"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7,0%</w:t>
            </w:r>
          </w:p>
        </w:tc>
      </w:tr>
      <w:tr w:rsidR="00726610" w14:paraId="36648CC5" w14:textId="77777777" w:rsidTr="00726610">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29291900"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Zamora</w:t>
            </w:r>
          </w:p>
        </w:tc>
        <w:tc>
          <w:tcPr>
            <w:tcW w:w="2126" w:type="dxa"/>
            <w:vAlign w:val="bottom"/>
          </w:tcPr>
          <w:p w14:paraId="28B0E88C"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6,09 €</w:t>
            </w:r>
          </w:p>
        </w:tc>
        <w:tc>
          <w:tcPr>
            <w:tcW w:w="2268" w:type="dxa"/>
            <w:vAlign w:val="bottom"/>
          </w:tcPr>
          <w:p w14:paraId="25D60AA5"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3,4%</w:t>
            </w:r>
          </w:p>
        </w:tc>
        <w:tc>
          <w:tcPr>
            <w:tcW w:w="1963" w:type="dxa"/>
            <w:vAlign w:val="bottom"/>
          </w:tcPr>
          <w:p w14:paraId="1F630FDE"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 -</w:t>
            </w:r>
          </w:p>
        </w:tc>
      </w:tr>
      <w:tr w:rsidR="00726610" w14:paraId="6219FA9F" w14:textId="77777777" w:rsidTr="0072661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4A79223B"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Madrid</w:t>
            </w:r>
          </w:p>
        </w:tc>
        <w:tc>
          <w:tcPr>
            <w:tcW w:w="2126" w:type="dxa"/>
            <w:vAlign w:val="bottom"/>
          </w:tcPr>
          <w:p w14:paraId="242301E9"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16,70 €</w:t>
            </w:r>
          </w:p>
        </w:tc>
        <w:tc>
          <w:tcPr>
            <w:tcW w:w="2268" w:type="dxa"/>
            <w:vAlign w:val="bottom"/>
          </w:tcPr>
          <w:p w14:paraId="6E0CFE44"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2,8%</w:t>
            </w:r>
          </w:p>
        </w:tc>
        <w:tc>
          <w:tcPr>
            <w:tcW w:w="1963" w:type="dxa"/>
            <w:vAlign w:val="bottom"/>
          </w:tcPr>
          <w:p w14:paraId="03836082"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10,0%</w:t>
            </w:r>
          </w:p>
        </w:tc>
      </w:tr>
      <w:tr w:rsidR="00726610" w14:paraId="3991B6B8" w14:textId="77777777" w:rsidTr="00726610">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19B083B9"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Sevilla</w:t>
            </w:r>
          </w:p>
        </w:tc>
        <w:tc>
          <w:tcPr>
            <w:tcW w:w="2126" w:type="dxa"/>
            <w:vAlign w:val="bottom"/>
          </w:tcPr>
          <w:p w14:paraId="23BA2182"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10,69 €</w:t>
            </w:r>
          </w:p>
        </w:tc>
        <w:tc>
          <w:tcPr>
            <w:tcW w:w="2268" w:type="dxa"/>
            <w:vAlign w:val="bottom"/>
          </w:tcPr>
          <w:p w14:paraId="36A42EC6"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2,6%</w:t>
            </w:r>
          </w:p>
        </w:tc>
        <w:tc>
          <w:tcPr>
            <w:tcW w:w="1963" w:type="dxa"/>
            <w:vAlign w:val="bottom"/>
          </w:tcPr>
          <w:p w14:paraId="53A344C2"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7,4%</w:t>
            </w:r>
          </w:p>
        </w:tc>
      </w:tr>
      <w:tr w:rsidR="00726610" w14:paraId="32670105" w14:textId="77777777" w:rsidTr="0072661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261B8E6E"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León</w:t>
            </w:r>
          </w:p>
        </w:tc>
        <w:tc>
          <w:tcPr>
            <w:tcW w:w="2126" w:type="dxa"/>
            <w:vAlign w:val="bottom"/>
          </w:tcPr>
          <w:p w14:paraId="0A33E6C9"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6,71 €</w:t>
            </w:r>
          </w:p>
        </w:tc>
        <w:tc>
          <w:tcPr>
            <w:tcW w:w="2268" w:type="dxa"/>
            <w:vAlign w:val="bottom"/>
          </w:tcPr>
          <w:p w14:paraId="042951D0"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2,4%</w:t>
            </w:r>
          </w:p>
        </w:tc>
        <w:tc>
          <w:tcPr>
            <w:tcW w:w="1963" w:type="dxa"/>
            <w:vAlign w:val="bottom"/>
          </w:tcPr>
          <w:p w14:paraId="40345328"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5,2%</w:t>
            </w:r>
          </w:p>
        </w:tc>
      </w:tr>
      <w:tr w:rsidR="00726610" w14:paraId="149BE3E6" w14:textId="77777777" w:rsidTr="00726610">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349EEE57"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Jaén</w:t>
            </w:r>
          </w:p>
        </w:tc>
        <w:tc>
          <w:tcPr>
            <w:tcW w:w="2126" w:type="dxa"/>
            <w:vAlign w:val="bottom"/>
          </w:tcPr>
          <w:p w14:paraId="502A4B0F"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6,02 €</w:t>
            </w:r>
          </w:p>
        </w:tc>
        <w:tc>
          <w:tcPr>
            <w:tcW w:w="2268" w:type="dxa"/>
            <w:vAlign w:val="bottom"/>
          </w:tcPr>
          <w:p w14:paraId="018E54EC"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2,4%</w:t>
            </w:r>
          </w:p>
        </w:tc>
        <w:tc>
          <w:tcPr>
            <w:tcW w:w="1963" w:type="dxa"/>
            <w:vAlign w:val="bottom"/>
          </w:tcPr>
          <w:p w14:paraId="4C5C8660"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4,3%</w:t>
            </w:r>
          </w:p>
        </w:tc>
      </w:tr>
      <w:tr w:rsidR="00726610" w14:paraId="2B3B9365" w14:textId="77777777" w:rsidTr="0072661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3B82B763"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Barcelona</w:t>
            </w:r>
          </w:p>
        </w:tc>
        <w:tc>
          <w:tcPr>
            <w:tcW w:w="2126" w:type="dxa"/>
            <w:vAlign w:val="bottom"/>
          </w:tcPr>
          <w:p w14:paraId="20C219B9"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17,28 €</w:t>
            </w:r>
          </w:p>
        </w:tc>
        <w:tc>
          <w:tcPr>
            <w:tcW w:w="2268" w:type="dxa"/>
            <w:vAlign w:val="bottom"/>
          </w:tcPr>
          <w:p w14:paraId="51618FFE"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2,2%</w:t>
            </w:r>
          </w:p>
        </w:tc>
        <w:tc>
          <w:tcPr>
            <w:tcW w:w="1963" w:type="dxa"/>
            <w:vAlign w:val="bottom"/>
          </w:tcPr>
          <w:p w14:paraId="26DDEF8C"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9,7%</w:t>
            </w:r>
          </w:p>
        </w:tc>
      </w:tr>
      <w:tr w:rsidR="00726610" w14:paraId="7D26D612" w14:textId="77777777" w:rsidTr="00726610">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279252C0"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Zaragoza</w:t>
            </w:r>
          </w:p>
        </w:tc>
        <w:tc>
          <w:tcPr>
            <w:tcW w:w="2126" w:type="dxa"/>
            <w:vAlign w:val="bottom"/>
          </w:tcPr>
          <w:p w14:paraId="337D470C"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9,39 €</w:t>
            </w:r>
          </w:p>
        </w:tc>
        <w:tc>
          <w:tcPr>
            <w:tcW w:w="2268" w:type="dxa"/>
            <w:vAlign w:val="bottom"/>
          </w:tcPr>
          <w:p w14:paraId="681B7325"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2,1%</w:t>
            </w:r>
          </w:p>
        </w:tc>
        <w:tc>
          <w:tcPr>
            <w:tcW w:w="1963" w:type="dxa"/>
            <w:vAlign w:val="bottom"/>
          </w:tcPr>
          <w:p w14:paraId="001D3FD7"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3,5%</w:t>
            </w:r>
          </w:p>
        </w:tc>
      </w:tr>
      <w:tr w:rsidR="00726610" w14:paraId="3972EA86" w14:textId="77777777" w:rsidTr="0072661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55EF6EDE"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Burgos</w:t>
            </w:r>
          </w:p>
        </w:tc>
        <w:tc>
          <w:tcPr>
            <w:tcW w:w="2126" w:type="dxa"/>
            <w:vAlign w:val="bottom"/>
          </w:tcPr>
          <w:p w14:paraId="5D7D2C50"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8,41 €</w:t>
            </w:r>
          </w:p>
        </w:tc>
        <w:tc>
          <w:tcPr>
            <w:tcW w:w="2268" w:type="dxa"/>
            <w:vAlign w:val="bottom"/>
          </w:tcPr>
          <w:p w14:paraId="2619E7F5"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1,7%</w:t>
            </w:r>
          </w:p>
        </w:tc>
        <w:tc>
          <w:tcPr>
            <w:tcW w:w="1963" w:type="dxa"/>
            <w:vAlign w:val="bottom"/>
          </w:tcPr>
          <w:p w14:paraId="4AE47540"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7,3%</w:t>
            </w:r>
          </w:p>
        </w:tc>
      </w:tr>
      <w:tr w:rsidR="00726610" w14:paraId="48D892BF" w14:textId="77777777" w:rsidTr="00726610">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089BDB18"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Valladolid</w:t>
            </w:r>
          </w:p>
        </w:tc>
        <w:tc>
          <w:tcPr>
            <w:tcW w:w="2126" w:type="dxa"/>
            <w:vAlign w:val="bottom"/>
          </w:tcPr>
          <w:p w14:paraId="5E30D4F9"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7,88 €</w:t>
            </w:r>
          </w:p>
        </w:tc>
        <w:tc>
          <w:tcPr>
            <w:tcW w:w="2268" w:type="dxa"/>
            <w:vAlign w:val="bottom"/>
          </w:tcPr>
          <w:p w14:paraId="12674993"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1,4%</w:t>
            </w:r>
          </w:p>
        </w:tc>
        <w:tc>
          <w:tcPr>
            <w:tcW w:w="1963" w:type="dxa"/>
            <w:vAlign w:val="bottom"/>
          </w:tcPr>
          <w:p w14:paraId="1F7E3C35"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3,5%</w:t>
            </w:r>
          </w:p>
        </w:tc>
      </w:tr>
      <w:tr w:rsidR="00726610" w14:paraId="3FFA4DA6" w14:textId="77777777" w:rsidTr="0072661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37828CE4"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Palencia</w:t>
            </w:r>
          </w:p>
        </w:tc>
        <w:tc>
          <w:tcPr>
            <w:tcW w:w="2126" w:type="dxa"/>
            <w:vAlign w:val="bottom"/>
          </w:tcPr>
          <w:p w14:paraId="2663E910"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6,58 €</w:t>
            </w:r>
          </w:p>
        </w:tc>
        <w:tc>
          <w:tcPr>
            <w:tcW w:w="2268" w:type="dxa"/>
            <w:vAlign w:val="bottom"/>
          </w:tcPr>
          <w:p w14:paraId="61F0C34F"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1,1%</w:t>
            </w:r>
          </w:p>
        </w:tc>
        <w:tc>
          <w:tcPr>
            <w:tcW w:w="1963" w:type="dxa"/>
            <w:vAlign w:val="bottom"/>
          </w:tcPr>
          <w:p w14:paraId="6C8185E3"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3,8%</w:t>
            </w:r>
          </w:p>
        </w:tc>
      </w:tr>
      <w:tr w:rsidR="00726610" w14:paraId="533C1D6F" w14:textId="77777777" w:rsidTr="00726610">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0081C0A3"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Asturias</w:t>
            </w:r>
          </w:p>
        </w:tc>
        <w:tc>
          <w:tcPr>
            <w:tcW w:w="2126" w:type="dxa"/>
            <w:vAlign w:val="bottom"/>
          </w:tcPr>
          <w:p w14:paraId="0CC7CCD7"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8,66 €</w:t>
            </w:r>
          </w:p>
        </w:tc>
        <w:tc>
          <w:tcPr>
            <w:tcW w:w="2268" w:type="dxa"/>
            <w:vAlign w:val="bottom"/>
          </w:tcPr>
          <w:p w14:paraId="6809FA3E"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0,9%</w:t>
            </w:r>
          </w:p>
        </w:tc>
        <w:tc>
          <w:tcPr>
            <w:tcW w:w="1963" w:type="dxa"/>
            <w:vAlign w:val="bottom"/>
          </w:tcPr>
          <w:p w14:paraId="61D21352"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w:t>
            </w:r>
          </w:p>
        </w:tc>
      </w:tr>
      <w:tr w:rsidR="00726610" w14:paraId="1A71A193" w14:textId="77777777" w:rsidTr="0072661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444213B3"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Navarra</w:t>
            </w:r>
          </w:p>
        </w:tc>
        <w:tc>
          <w:tcPr>
            <w:tcW w:w="2126" w:type="dxa"/>
            <w:vAlign w:val="bottom"/>
          </w:tcPr>
          <w:p w14:paraId="35FA94D7"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10,80 €</w:t>
            </w:r>
          </w:p>
        </w:tc>
        <w:tc>
          <w:tcPr>
            <w:tcW w:w="2268" w:type="dxa"/>
            <w:vAlign w:val="bottom"/>
          </w:tcPr>
          <w:p w14:paraId="692CDBA3"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0,8%</w:t>
            </w:r>
          </w:p>
        </w:tc>
        <w:tc>
          <w:tcPr>
            <w:tcW w:w="1963" w:type="dxa"/>
            <w:vAlign w:val="bottom"/>
          </w:tcPr>
          <w:p w14:paraId="78F2ECC1"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5,5%</w:t>
            </w:r>
          </w:p>
        </w:tc>
      </w:tr>
      <w:tr w:rsidR="00726610" w14:paraId="5AEB95EE" w14:textId="77777777" w:rsidTr="00726610">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145048D1"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Ciudad Real</w:t>
            </w:r>
          </w:p>
        </w:tc>
        <w:tc>
          <w:tcPr>
            <w:tcW w:w="2126" w:type="dxa"/>
            <w:vAlign w:val="bottom"/>
          </w:tcPr>
          <w:p w14:paraId="6706272E"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5,50 €</w:t>
            </w:r>
          </w:p>
        </w:tc>
        <w:tc>
          <w:tcPr>
            <w:tcW w:w="2268" w:type="dxa"/>
            <w:vAlign w:val="bottom"/>
          </w:tcPr>
          <w:p w14:paraId="721A04D2"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0,5%</w:t>
            </w:r>
          </w:p>
        </w:tc>
        <w:tc>
          <w:tcPr>
            <w:tcW w:w="1963" w:type="dxa"/>
            <w:vAlign w:val="bottom"/>
          </w:tcPr>
          <w:p w14:paraId="6B37E8D1"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w:t>
            </w:r>
          </w:p>
        </w:tc>
      </w:tr>
      <w:tr w:rsidR="00726610" w14:paraId="625A1629" w14:textId="77777777" w:rsidTr="0072661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1AE3BCFB"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Lugo</w:t>
            </w:r>
          </w:p>
        </w:tc>
        <w:tc>
          <w:tcPr>
            <w:tcW w:w="2126" w:type="dxa"/>
            <w:vAlign w:val="bottom"/>
          </w:tcPr>
          <w:p w14:paraId="2DD5A3C7"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6,98 €</w:t>
            </w:r>
          </w:p>
        </w:tc>
        <w:tc>
          <w:tcPr>
            <w:tcW w:w="2268" w:type="dxa"/>
            <w:vAlign w:val="bottom"/>
          </w:tcPr>
          <w:p w14:paraId="77F8E4C7"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0,4%</w:t>
            </w:r>
          </w:p>
        </w:tc>
        <w:tc>
          <w:tcPr>
            <w:tcW w:w="1963" w:type="dxa"/>
            <w:vAlign w:val="bottom"/>
          </w:tcPr>
          <w:p w14:paraId="226D9E2E"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w:t>
            </w:r>
          </w:p>
        </w:tc>
      </w:tr>
      <w:tr w:rsidR="00726610" w14:paraId="75CB2993" w14:textId="77777777" w:rsidTr="00726610">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35111FBA"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Badajoz</w:t>
            </w:r>
          </w:p>
        </w:tc>
        <w:tc>
          <w:tcPr>
            <w:tcW w:w="2126" w:type="dxa"/>
            <w:vAlign w:val="bottom"/>
          </w:tcPr>
          <w:p w14:paraId="6CFAED92"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6,58 €</w:t>
            </w:r>
          </w:p>
        </w:tc>
        <w:tc>
          <w:tcPr>
            <w:tcW w:w="2268" w:type="dxa"/>
            <w:vAlign w:val="bottom"/>
          </w:tcPr>
          <w:p w14:paraId="7178F36C"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0,3%</w:t>
            </w:r>
          </w:p>
        </w:tc>
        <w:tc>
          <w:tcPr>
            <w:tcW w:w="1963" w:type="dxa"/>
            <w:vAlign w:val="bottom"/>
          </w:tcPr>
          <w:p w14:paraId="481F59F7"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2,3%</w:t>
            </w:r>
          </w:p>
        </w:tc>
      </w:tr>
      <w:tr w:rsidR="00726610" w14:paraId="2B8241CE" w14:textId="77777777" w:rsidTr="0072661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0E06EC3C"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Córdoba</w:t>
            </w:r>
          </w:p>
        </w:tc>
        <w:tc>
          <w:tcPr>
            <w:tcW w:w="2126" w:type="dxa"/>
            <w:vAlign w:val="bottom"/>
          </w:tcPr>
          <w:p w14:paraId="3AA168C7"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7,74 €</w:t>
            </w:r>
          </w:p>
        </w:tc>
        <w:tc>
          <w:tcPr>
            <w:tcW w:w="2268" w:type="dxa"/>
            <w:vAlign w:val="bottom"/>
          </w:tcPr>
          <w:p w14:paraId="5D3D6FDC"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0,3%</w:t>
            </w:r>
          </w:p>
        </w:tc>
        <w:tc>
          <w:tcPr>
            <w:tcW w:w="1963" w:type="dxa"/>
            <w:vAlign w:val="bottom"/>
          </w:tcPr>
          <w:p w14:paraId="18F93566"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6,6%</w:t>
            </w:r>
          </w:p>
        </w:tc>
      </w:tr>
      <w:tr w:rsidR="00726610" w14:paraId="4353B194" w14:textId="77777777" w:rsidTr="00726610">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3F2334B5" w14:textId="77777777" w:rsidR="00726610" w:rsidRDefault="00000000">
            <w:pPr>
              <w:rPr>
                <w:rFonts w:ascii="Open Sans" w:eastAsia="Open Sans" w:hAnsi="Open Sans" w:cs="Open Sans"/>
                <w:sz w:val="20"/>
                <w:szCs w:val="20"/>
              </w:rPr>
            </w:pPr>
            <w:r>
              <w:rPr>
                <w:rFonts w:ascii="Open Sans" w:eastAsia="Open Sans" w:hAnsi="Open Sans" w:cs="Open Sans"/>
                <w:b w:val="0"/>
                <w:sz w:val="22"/>
                <w:szCs w:val="22"/>
              </w:rPr>
              <w:t>Toledo</w:t>
            </w:r>
          </w:p>
        </w:tc>
        <w:tc>
          <w:tcPr>
            <w:tcW w:w="2126" w:type="dxa"/>
            <w:vAlign w:val="bottom"/>
          </w:tcPr>
          <w:p w14:paraId="44A9D86C"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7,20 €</w:t>
            </w:r>
          </w:p>
        </w:tc>
        <w:tc>
          <w:tcPr>
            <w:tcW w:w="2268" w:type="dxa"/>
            <w:vAlign w:val="bottom"/>
          </w:tcPr>
          <w:p w14:paraId="42E08AD0"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0,1%</w:t>
            </w:r>
          </w:p>
        </w:tc>
        <w:tc>
          <w:tcPr>
            <w:tcW w:w="1963" w:type="dxa"/>
            <w:vAlign w:val="bottom"/>
          </w:tcPr>
          <w:p w14:paraId="3B3A36C3"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5,9%</w:t>
            </w:r>
          </w:p>
        </w:tc>
      </w:tr>
    </w:tbl>
    <w:p w14:paraId="7CD05354" w14:textId="77777777" w:rsidR="00726610"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3: Capitales de provincia de mayor a menor incremento trimestral, interanual y precio</w:t>
      </w:r>
    </w:p>
    <w:tbl>
      <w:tblPr>
        <w:tblStyle w:val="a1"/>
        <w:tblW w:w="8911"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13"/>
        <w:gridCol w:w="2551"/>
        <w:gridCol w:w="1701"/>
        <w:gridCol w:w="1503"/>
        <w:gridCol w:w="1743"/>
      </w:tblGrid>
      <w:tr w:rsidR="00726610" w14:paraId="40421F71" w14:textId="77777777" w:rsidTr="00726610">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center"/>
          </w:tcPr>
          <w:p w14:paraId="5F19B22D" w14:textId="77777777" w:rsidR="00726610" w:rsidRDefault="00000000">
            <w:pPr>
              <w:rPr>
                <w:rFonts w:ascii="Open Sans" w:eastAsia="Open Sans" w:hAnsi="Open Sans" w:cs="Open Sans"/>
                <w:sz w:val="22"/>
                <w:szCs w:val="22"/>
              </w:rPr>
            </w:pPr>
            <w:r>
              <w:rPr>
                <w:rFonts w:ascii="Open Sans" w:eastAsia="Open Sans" w:hAnsi="Open Sans" w:cs="Open Sans"/>
                <w:b w:val="0"/>
                <w:sz w:val="20"/>
                <w:szCs w:val="20"/>
              </w:rPr>
              <w:t>Provincia</w:t>
            </w:r>
          </w:p>
        </w:tc>
        <w:tc>
          <w:tcPr>
            <w:tcW w:w="2551" w:type="dxa"/>
            <w:shd w:val="clear" w:color="auto" w:fill="1DBDC5"/>
            <w:vAlign w:val="center"/>
          </w:tcPr>
          <w:p w14:paraId="77D56181" w14:textId="77777777" w:rsidR="00726610"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0"/>
                <w:szCs w:val="20"/>
              </w:rPr>
              <w:t>Municipio</w:t>
            </w:r>
          </w:p>
        </w:tc>
        <w:tc>
          <w:tcPr>
            <w:tcW w:w="1701" w:type="dxa"/>
            <w:shd w:val="clear" w:color="auto" w:fill="1DBDC5"/>
          </w:tcPr>
          <w:p w14:paraId="500A870D" w14:textId="77777777" w:rsidR="00726610"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jun. 2023 (€/m²)</w:t>
            </w:r>
          </w:p>
        </w:tc>
        <w:tc>
          <w:tcPr>
            <w:tcW w:w="1503" w:type="dxa"/>
            <w:shd w:val="clear" w:color="auto" w:fill="1DBDC5"/>
          </w:tcPr>
          <w:p w14:paraId="3EEBDADC"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7937FB4A"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w:t>
            </w:r>
          </w:p>
        </w:tc>
        <w:tc>
          <w:tcPr>
            <w:tcW w:w="1743" w:type="dxa"/>
            <w:shd w:val="clear" w:color="auto" w:fill="1DBDC5"/>
          </w:tcPr>
          <w:p w14:paraId="73B0501F"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4DFEBA69"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726610" w14:paraId="79741E3E" w14:textId="77777777" w:rsidTr="0072661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43BD0EF6"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551" w:type="dxa"/>
            <w:vAlign w:val="bottom"/>
          </w:tcPr>
          <w:p w14:paraId="46F3D633"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Alicante / Alacant</w:t>
            </w:r>
          </w:p>
        </w:tc>
        <w:tc>
          <w:tcPr>
            <w:tcW w:w="1701" w:type="dxa"/>
            <w:vAlign w:val="bottom"/>
          </w:tcPr>
          <w:p w14:paraId="136D2C69"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12,58 €</w:t>
            </w:r>
          </w:p>
        </w:tc>
        <w:tc>
          <w:tcPr>
            <w:tcW w:w="1503" w:type="dxa"/>
            <w:vAlign w:val="bottom"/>
          </w:tcPr>
          <w:p w14:paraId="5E4D6F5D"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14,8%</w:t>
            </w:r>
          </w:p>
        </w:tc>
        <w:tc>
          <w:tcPr>
            <w:tcW w:w="1743" w:type="dxa"/>
            <w:vAlign w:val="bottom"/>
          </w:tcPr>
          <w:p w14:paraId="5BB63DF7"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21,6%</w:t>
            </w:r>
          </w:p>
        </w:tc>
      </w:tr>
      <w:tr w:rsidR="00726610" w14:paraId="0D837C42" w14:textId="77777777" w:rsidTr="00726610">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76B937D7"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551" w:type="dxa"/>
            <w:vAlign w:val="bottom"/>
          </w:tcPr>
          <w:p w14:paraId="3AA0351B"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Segovia Capital</w:t>
            </w:r>
          </w:p>
        </w:tc>
        <w:tc>
          <w:tcPr>
            <w:tcW w:w="1701" w:type="dxa"/>
            <w:vAlign w:val="bottom"/>
          </w:tcPr>
          <w:p w14:paraId="2F222C58"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10,92 €</w:t>
            </w:r>
          </w:p>
        </w:tc>
        <w:tc>
          <w:tcPr>
            <w:tcW w:w="1503" w:type="dxa"/>
            <w:vAlign w:val="bottom"/>
          </w:tcPr>
          <w:p w14:paraId="4D0BF626"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11,9%</w:t>
            </w:r>
          </w:p>
        </w:tc>
        <w:tc>
          <w:tcPr>
            <w:tcW w:w="1743" w:type="dxa"/>
            <w:vAlign w:val="bottom"/>
          </w:tcPr>
          <w:p w14:paraId="5EEEE2E6"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12,0%</w:t>
            </w:r>
          </w:p>
        </w:tc>
      </w:tr>
      <w:tr w:rsidR="00726610" w14:paraId="27E9C1B3" w14:textId="77777777" w:rsidTr="0072661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08429645"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Santa Cruz de Tenerife</w:t>
            </w:r>
          </w:p>
        </w:tc>
        <w:tc>
          <w:tcPr>
            <w:tcW w:w="2551" w:type="dxa"/>
            <w:vAlign w:val="bottom"/>
          </w:tcPr>
          <w:p w14:paraId="7D8B8192"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 Cruz de Tenerife Capital</w:t>
            </w:r>
          </w:p>
        </w:tc>
        <w:tc>
          <w:tcPr>
            <w:tcW w:w="1701" w:type="dxa"/>
            <w:vAlign w:val="bottom"/>
          </w:tcPr>
          <w:p w14:paraId="6BF6BA31"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11,04 €</w:t>
            </w:r>
          </w:p>
        </w:tc>
        <w:tc>
          <w:tcPr>
            <w:tcW w:w="1503" w:type="dxa"/>
            <w:vAlign w:val="bottom"/>
          </w:tcPr>
          <w:p w14:paraId="7351E940"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11,7%</w:t>
            </w:r>
          </w:p>
        </w:tc>
        <w:tc>
          <w:tcPr>
            <w:tcW w:w="1743" w:type="dxa"/>
            <w:vAlign w:val="bottom"/>
          </w:tcPr>
          <w:p w14:paraId="286E3B68"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19,8%</w:t>
            </w:r>
          </w:p>
        </w:tc>
      </w:tr>
      <w:tr w:rsidR="00726610" w14:paraId="5DDC3A27" w14:textId="77777777" w:rsidTr="00726610">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4DB8BD5A"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551" w:type="dxa"/>
            <w:vAlign w:val="bottom"/>
          </w:tcPr>
          <w:p w14:paraId="434510EB"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Castellón de la Plana / Castelló de la Plana</w:t>
            </w:r>
          </w:p>
        </w:tc>
        <w:tc>
          <w:tcPr>
            <w:tcW w:w="1701" w:type="dxa"/>
            <w:vAlign w:val="bottom"/>
          </w:tcPr>
          <w:p w14:paraId="4BA6DE70"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7,73 €</w:t>
            </w:r>
          </w:p>
        </w:tc>
        <w:tc>
          <w:tcPr>
            <w:tcW w:w="1503" w:type="dxa"/>
            <w:vAlign w:val="bottom"/>
          </w:tcPr>
          <w:p w14:paraId="5BB04B13"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8,4%</w:t>
            </w:r>
          </w:p>
        </w:tc>
        <w:tc>
          <w:tcPr>
            <w:tcW w:w="1743" w:type="dxa"/>
            <w:vAlign w:val="bottom"/>
          </w:tcPr>
          <w:p w14:paraId="153CF052"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5,0%</w:t>
            </w:r>
          </w:p>
        </w:tc>
      </w:tr>
      <w:tr w:rsidR="00726610" w14:paraId="215FCE9B" w14:textId="77777777" w:rsidTr="0072661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64AFC521"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551" w:type="dxa"/>
            <w:vAlign w:val="bottom"/>
          </w:tcPr>
          <w:p w14:paraId="462A7075"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Santander</w:t>
            </w:r>
          </w:p>
        </w:tc>
        <w:tc>
          <w:tcPr>
            <w:tcW w:w="1701" w:type="dxa"/>
            <w:vAlign w:val="bottom"/>
          </w:tcPr>
          <w:p w14:paraId="652920CD"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10,99 €</w:t>
            </w:r>
          </w:p>
        </w:tc>
        <w:tc>
          <w:tcPr>
            <w:tcW w:w="1503" w:type="dxa"/>
            <w:vAlign w:val="bottom"/>
          </w:tcPr>
          <w:p w14:paraId="75DC52AE"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8,2%</w:t>
            </w:r>
          </w:p>
        </w:tc>
        <w:tc>
          <w:tcPr>
            <w:tcW w:w="1743" w:type="dxa"/>
            <w:vAlign w:val="bottom"/>
          </w:tcPr>
          <w:p w14:paraId="205CC0DE"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11,5%</w:t>
            </w:r>
          </w:p>
        </w:tc>
      </w:tr>
      <w:tr w:rsidR="00726610" w14:paraId="0A49EBCE" w14:textId="77777777" w:rsidTr="00726610">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7385CE7F"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551" w:type="dxa"/>
            <w:vAlign w:val="bottom"/>
          </w:tcPr>
          <w:p w14:paraId="6F4FD532"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Almería Capital</w:t>
            </w:r>
          </w:p>
        </w:tc>
        <w:tc>
          <w:tcPr>
            <w:tcW w:w="1701" w:type="dxa"/>
            <w:vAlign w:val="bottom"/>
          </w:tcPr>
          <w:p w14:paraId="64B2D121"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9,16 €</w:t>
            </w:r>
          </w:p>
        </w:tc>
        <w:tc>
          <w:tcPr>
            <w:tcW w:w="1503" w:type="dxa"/>
            <w:vAlign w:val="bottom"/>
          </w:tcPr>
          <w:p w14:paraId="3B0DC378"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7,5%</w:t>
            </w:r>
          </w:p>
        </w:tc>
        <w:tc>
          <w:tcPr>
            <w:tcW w:w="1743" w:type="dxa"/>
            <w:vAlign w:val="bottom"/>
          </w:tcPr>
          <w:p w14:paraId="1A109C53"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11,9%</w:t>
            </w:r>
          </w:p>
        </w:tc>
      </w:tr>
      <w:tr w:rsidR="00726610" w14:paraId="16DA590C" w14:textId="77777777" w:rsidTr="0072661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50E7F488"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551" w:type="dxa"/>
            <w:vAlign w:val="bottom"/>
          </w:tcPr>
          <w:p w14:paraId="6D9CF62C"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Las Palmas de Gran Canaria</w:t>
            </w:r>
          </w:p>
        </w:tc>
        <w:tc>
          <w:tcPr>
            <w:tcW w:w="1701" w:type="dxa"/>
            <w:vAlign w:val="bottom"/>
          </w:tcPr>
          <w:p w14:paraId="399CDDFC"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13,52 €</w:t>
            </w:r>
          </w:p>
        </w:tc>
        <w:tc>
          <w:tcPr>
            <w:tcW w:w="1503" w:type="dxa"/>
            <w:vAlign w:val="bottom"/>
          </w:tcPr>
          <w:p w14:paraId="51FCEAE1"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7,3%</w:t>
            </w:r>
          </w:p>
        </w:tc>
        <w:tc>
          <w:tcPr>
            <w:tcW w:w="1743" w:type="dxa"/>
            <w:vAlign w:val="bottom"/>
          </w:tcPr>
          <w:p w14:paraId="6ECBADE0"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13,6%</w:t>
            </w:r>
          </w:p>
        </w:tc>
      </w:tr>
      <w:tr w:rsidR="00726610" w14:paraId="74124F76" w14:textId="77777777" w:rsidTr="00726610">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5196DFC6"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551" w:type="dxa"/>
            <w:vAlign w:val="bottom"/>
          </w:tcPr>
          <w:p w14:paraId="24139489"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Murcia Capital</w:t>
            </w:r>
          </w:p>
        </w:tc>
        <w:tc>
          <w:tcPr>
            <w:tcW w:w="1701" w:type="dxa"/>
            <w:vAlign w:val="bottom"/>
          </w:tcPr>
          <w:p w14:paraId="1E360AF0"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8,44 €</w:t>
            </w:r>
          </w:p>
        </w:tc>
        <w:tc>
          <w:tcPr>
            <w:tcW w:w="1503" w:type="dxa"/>
            <w:vAlign w:val="bottom"/>
          </w:tcPr>
          <w:p w14:paraId="1A4E5163"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7,1%</w:t>
            </w:r>
          </w:p>
        </w:tc>
        <w:tc>
          <w:tcPr>
            <w:tcW w:w="1743" w:type="dxa"/>
            <w:vAlign w:val="bottom"/>
          </w:tcPr>
          <w:p w14:paraId="4994FF48"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4,6%</w:t>
            </w:r>
          </w:p>
        </w:tc>
      </w:tr>
      <w:tr w:rsidR="00726610" w14:paraId="4FDC202C" w14:textId="77777777" w:rsidTr="0072661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7D7F47B1"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551" w:type="dxa"/>
            <w:vAlign w:val="bottom"/>
          </w:tcPr>
          <w:p w14:paraId="16EE4BD0"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 Coruña Capital</w:t>
            </w:r>
          </w:p>
        </w:tc>
        <w:tc>
          <w:tcPr>
            <w:tcW w:w="1701" w:type="dxa"/>
            <w:vAlign w:val="bottom"/>
          </w:tcPr>
          <w:p w14:paraId="4EDF1D70"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10,01 €</w:t>
            </w:r>
          </w:p>
        </w:tc>
        <w:tc>
          <w:tcPr>
            <w:tcW w:w="1503" w:type="dxa"/>
            <w:vAlign w:val="bottom"/>
          </w:tcPr>
          <w:p w14:paraId="60793856"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6,6%</w:t>
            </w:r>
          </w:p>
        </w:tc>
        <w:tc>
          <w:tcPr>
            <w:tcW w:w="1743" w:type="dxa"/>
            <w:vAlign w:val="bottom"/>
          </w:tcPr>
          <w:p w14:paraId="2573359A"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12,2%</w:t>
            </w:r>
          </w:p>
        </w:tc>
      </w:tr>
      <w:tr w:rsidR="00726610" w14:paraId="063BF5A6" w14:textId="77777777" w:rsidTr="00726610">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4ACB1FE9"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551" w:type="dxa"/>
            <w:vAlign w:val="bottom"/>
          </w:tcPr>
          <w:p w14:paraId="6D940502"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Donostia - San Sebastián</w:t>
            </w:r>
          </w:p>
        </w:tc>
        <w:tc>
          <w:tcPr>
            <w:tcW w:w="1701" w:type="dxa"/>
            <w:vAlign w:val="bottom"/>
          </w:tcPr>
          <w:p w14:paraId="629115FC"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19,08 €</w:t>
            </w:r>
          </w:p>
        </w:tc>
        <w:tc>
          <w:tcPr>
            <w:tcW w:w="1503" w:type="dxa"/>
            <w:vAlign w:val="bottom"/>
          </w:tcPr>
          <w:p w14:paraId="730552EA"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5,7%</w:t>
            </w:r>
          </w:p>
        </w:tc>
        <w:tc>
          <w:tcPr>
            <w:tcW w:w="1743" w:type="dxa"/>
            <w:vAlign w:val="bottom"/>
          </w:tcPr>
          <w:p w14:paraId="2E4ACA34"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12,2%</w:t>
            </w:r>
          </w:p>
        </w:tc>
      </w:tr>
      <w:tr w:rsidR="00726610" w14:paraId="7545F596" w14:textId="77777777" w:rsidTr="0072661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454BA317"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551" w:type="dxa"/>
            <w:vAlign w:val="bottom"/>
          </w:tcPr>
          <w:p w14:paraId="01BC95A2"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Bilbao</w:t>
            </w:r>
          </w:p>
        </w:tc>
        <w:tc>
          <w:tcPr>
            <w:tcW w:w="1701" w:type="dxa"/>
            <w:vAlign w:val="bottom"/>
          </w:tcPr>
          <w:p w14:paraId="3AC50706"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15,11 €</w:t>
            </w:r>
          </w:p>
        </w:tc>
        <w:tc>
          <w:tcPr>
            <w:tcW w:w="1503" w:type="dxa"/>
            <w:vAlign w:val="bottom"/>
          </w:tcPr>
          <w:p w14:paraId="33AB3A3D"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5,4%</w:t>
            </w:r>
          </w:p>
        </w:tc>
        <w:tc>
          <w:tcPr>
            <w:tcW w:w="1743" w:type="dxa"/>
            <w:vAlign w:val="bottom"/>
          </w:tcPr>
          <w:p w14:paraId="4AE60476"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12,4%</w:t>
            </w:r>
          </w:p>
        </w:tc>
      </w:tr>
      <w:tr w:rsidR="00726610" w14:paraId="5CF24E9E" w14:textId="77777777" w:rsidTr="00726610">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17EB69B7"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2551" w:type="dxa"/>
            <w:vAlign w:val="bottom"/>
          </w:tcPr>
          <w:p w14:paraId="3D434C73"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Ávila Capital</w:t>
            </w:r>
          </w:p>
        </w:tc>
        <w:tc>
          <w:tcPr>
            <w:tcW w:w="1701" w:type="dxa"/>
            <w:vAlign w:val="bottom"/>
          </w:tcPr>
          <w:p w14:paraId="59D8AFBE"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7,08 €</w:t>
            </w:r>
          </w:p>
        </w:tc>
        <w:tc>
          <w:tcPr>
            <w:tcW w:w="1503" w:type="dxa"/>
            <w:vAlign w:val="bottom"/>
          </w:tcPr>
          <w:p w14:paraId="68DAEF4D"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5,0%</w:t>
            </w:r>
          </w:p>
        </w:tc>
        <w:tc>
          <w:tcPr>
            <w:tcW w:w="1743" w:type="dxa"/>
            <w:vAlign w:val="bottom"/>
          </w:tcPr>
          <w:p w14:paraId="321B50AA"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8,8%</w:t>
            </w:r>
          </w:p>
        </w:tc>
      </w:tr>
      <w:tr w:rsidR="00726610" w14:paraId="3C35E6F1" w14:textId="77777777" w:rsidTr="0072661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56BEDA77"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551" w:type="dxa"/>
            <w:vAlign w:val="bottom"/>
          </w:tcPr>
          <w:p w14:paraId="72CFE39D"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Tarragona Capital</w:t>
            </w:r>
          </w:p>
        </w:tc>
        <w:tc>
          <w:tcPr>
            <w:tcW w:w="1701" w:type="dxa"/>
            <w:vAlign w:val="bottom"/>
          </w:tcPr>
          <w:p w14:paraId="2C5BFCD1"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10,39 €</w:t>
            </w:r>
          </w:p>
        </w:tc>
        <w:tc>
          <w:tcPr>
            <w:tcW w:w="1503" w:type="dxa"/>
            <w:vAlign w:val="bottom"/>
          </w:tcPr>
          <w:p w14:paraId="5FFE9E4A"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4,9%</w:t>
            </w:r>
          </w:p>
        </w:tc>
        <w:tc>
          <w:tcPr>
            <w:tcW w:w="1743" w:type="dxa"/>
            <w:vAlign w:val="bottom"/>
          </w:tcPr>
          <w:p w14:paraId="460B57D9"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15,3%</w:t>
            </w:r>
          </w:p>
        </w:tc>
      </w:tr>
      <w:tr w:rsidR="00726610" w14:paraId="7F58D3A1" w14:textId="77777777" w:rsidTr="00726610">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7AE96D7C"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2551" w:type="dxa"/>
            <w:vAlign w:val="bottom"/>
          </w:tcPr>
          <w:p w14:paraId="681A2841"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Palencia Capital</w:t>
            </w:r>
          </w:p>
        </w:tc>
        <w:tc>
          <w:tcPr>
            <w:tcW w:w="1701" w:type="dxa"/>
            <w:vAlign w:val="bottom"/>
          </w:tcPr>
          <w:p w14:paraId="4E872958"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6,95 €</w:t>
            </w:r>
          </w:p>
        </w:tc>
        <w:tc>
          <w:tcPr>
            <w:tcW w:w="1503" w:type="dxa"/>
            <w:vAlign w:val="bottom"/>
          </w:tcPr>
          <w:p w14:paraId="3249E5BE"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4,5%</w:t>
            </w:r>
          </w:p>
        </w:tc>
        <w:tc>
          <w:tcPr>
            <w:tcW w:w="1743" w:type="dxa"/>
            <w:vAlign w:val="bottom"/>
          </w:tcPr>
          <w:p w14:paraId="57FF7C85"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7,1%</w:t>
            </w:r>
          </w:p>
        </w:tc>
      </w:tr>
      <w:tr w:rsidR="00726610" w14:paraId="6644AA5E" w14:textId="77777777" w:rsidTr="0072661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0DBBB51D"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2551" w:type="dxa"/>
            <w:vAlign w:val="bottom"/>
          </w:tcPr>
          <w:p w14:paraId="751FC31E"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Ourense Capital</w:t>
            </w:r>
          </w:p>
        </w:tc>
        <w:tc>
          <w:tcPr>
            <w:tcW w:w="1701" w:type="dxa"/>
            <w:vAlign w:val="bottom"/>
          </w:tcPr>
          <w:p w14:paraId="5E8D4ED5"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6,52 €</w:t>
            </w:r>
          </w:p>
        </w:tc>
        <w:tc>
          <w:tcPr>
            <w:tcW w:w="1503" w:type="dxa"/>
            <w:vAlign w:val="bottom"/>
          </w:tcPr>
          <w:p w14:paraId="6E1621CF"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4,5%</w:t>
            </w:r>
          </w:p>
        </w:tc>
        <w:tc>
          <w:tcPr>
            <w:tcW w:w="1743" w:type="dxa"/>
            <w:vAlign w:val="bottom"/>
          </w:tcPr>
          <w:p w14:paraId="621BF9A2"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7,3%</w:t>
            </w:r>
          </w:p>
        </w:tc>
      </w:tr>
      <w:tr w:rsidR="00726610" w14:paraId="68C5F15D" w14:textId="77777777" w:rsidTr="00726610">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7348D547"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551" w:type="dxa"/>
            <w:vAlign w:val="bottom"/>
          </w:tcPr>
          <w:p w14:paraId="4C2AEBAB"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Granada Capital</w:t>
            </w:r>
          </w:p>
        </w:tc>
        <w:tc>
          <w:tcPr>
            <w:tcW w:w="1701" w:type="dxa"/>
            <w:vAlign w:val="bottom"/>
          </w:tcPr>
          <w:p w14:paraId="259FE819"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9,37 €</w:t>
            </w:r>
          </w:p>
        </w:tc>
        <w:tc>
          <w:tcPr>
            <w:tcW w:w="1503" w:type="dxa"/>
            <w:vAlign w:val="bottom"/>
          </w:tcPr>
          <w:p w14:paraId="0297CCEB"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4,0%</w:t>
            </w:r>
          </w:p>
        </w:tc>
        <w:tc>
          <w:tcPr>
            <w:tcW w:w="1743" w:type="dxa"/>
            <w:vAlign w:val="bottom"/>
          </w:tcPr>
          <w:p w14:paraId="149D11F0"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13,1%</w:t>
            </w:r>
          </w:p>
        </w:tc>
      </w:tr>
      <w:tr w:rsidR="00726610" w14:paraId="6520E91A" w14:textId="77777777" w:rsidTr="0072661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0CC97114"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551" w:type="dxa"/>
            <w:vAlign w:val="bottom"/>
          </w:tcPr>
          <w:p w14:paraId="2703BC26"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Logroño</w:t>
            </w:r>
          </w:p>
        </w:tc>
        <w:tc>
          <w:tcPr>
            <w:tcW w:w="1701" w:type="dxa"/>
            <w:vAlign w:val="bottom"/>
          </w:tcPr>
          <w:p w14:paraId="5555B3E7"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8,39 €</w:t>
            </w:r>
          </w:p>
        </w:tc>
        <w:tc>
          <w:tcPr>
            <w:tcW w:w="1503" w:type="dxa"/>
            <w:vAlign w:val="bottom"/>
          </w:tcPr>
          <w:p w14:paraId="53E3844D"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4,0%</w:t>
            </w:r>
          </w:p>
        </w:tc>
        <w:tc>
          <w:tcPr>
            <w:tcW w:w="1743" w:type="dxa"/>
            <w:vAlign w:val="bottom"/>
          </w:tcPr>
          <w:p w14:paraId="5A576094"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6,4%</w:t>
            </w:r>
          </w:p>
        </w:tc>
      </w:tr>
      <w:tr w:rsidR="00726610" w14:paraId="3D607958" w14:textId="77777777" w:rsidTr="00726610">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3A9B7465"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551" w:type="dxa"/>
            <w:vAlign w:val="bottom"/>
          </w:tcPr>
          <w:p w14:paraId="78CD1A62"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Madrid Capital</w:t>
            </w:r>
          </w:p>
        </w:tc>
        <w:tc>
          <w:tcPr>
            <w:tcW w:w="1701" w:type="dxa"/>
            <w:vAlign w:val="bottom"/>
          </w:tcPr>
          <w:p w14:paraId="6F7A1DAE"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18,35 €</w:t>
            </w:r>
          </w:p>
        </w:tc>
        <w:tc>
          <w:tcPr>
            <w:tcW w:w="1503" w:type="dxa"/>
            <w:vAlign w:val="bottom"/>
          </w:tcPr>
          <w:p w14:paraId="3AD1949F"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3,9%</w:t>
            </w:r>
          </w:p>
        </w:tc>
        <w:tc>
          <w:tcPr>
            <w:tcW w:w="1743" w:type="dxa"/>
            <w:vAlign w:val="bottom"/>
          </w:tcPr>
          <w:p w14:paraId="153F6DB5"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11,8%</w:t>
            </w:r>
          </w:p>
        </w:tc>
      </w:tr>
      <w:tr w:rsidR="00726610" w14:paraId="524A4EED" w14:textId="77777777" w:rsidTr="0072661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391BEE79"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551" w:type="dxa"/>
            <w:vAlign w:val="bottom"/>
          </w:tcPr>
          <w:p w14:paraId="7F98790F"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Valencia Capital</w:t>
            </w:r>
          </w:p>
        </w:tc>
        <w:tc>
          <w:tcPr>
            <w:tcW w:w="1701" w:type="dxa"/>
            <w:vAlign w:val="bottom"/>
          </w:tcPr>
          <w:p w14:paraId="1769443D"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13,31 €</w:t>
            </w:r>
          </w:p>
        </w:tc>
        <w:tc>
          <w:tcPr>
            <w:tcW w:w="1503" w:type="dxa"/>
            <w:vAlign w:val="bottom"/>
          </w:tcPr>
          <w:p w14:paraId="3C6BA184"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3,8%</w:t>
            </w:r>
          </w:p>
        </w:tc>
        <w:tc>
          <w:tcPr>
            <w:tcW w:w="1743" w:type="dxa"/>
            <w:vAlign w:val="bottom"/>
          </w:tcPr>
          <w:p w14:paraId="08201821"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20,9%</w:t>
            </w:r>
          </w:p>
        </w:tc>
      </w:tr>
      <w:tr w:rsidR="00726610" w14:paraId="3E203AE7" w14:textId="77777777" w:rsidTr="00726610">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07C2C8FF"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551" w:type="dxa"/>
            <w:vAlign w:val="bottom"/>
          </w:tcPr>
          <w:p w14:paraId="56A58B85"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Palma de Mallorca</w:t>
            </w:r>
          </w:p>
        </w:tc>
        <w:tc>
          <w:tcPr>
            <w:tcW w:w="1701" w:type="dxa"/>
            <w:vAlign w:val="bottom"/>
          </w:tcPr>
          <w:p w14:paraId="27E63F97"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16,15 €</w:t>
            </w:r>
          </w:p>
        </w:tc>
        <w:tc>
          <w:tcPr>
            <w:tcW w:w="1503" w:type="dxa"/>
            <w:vAlign w:val="bottom"/>
          </w:tcPr>
          <w:p w14:paraId="47224844"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3,5%</w:t>
            </w:r>
          </w:p>
        </w:tc>
        <w:tc>
          <w:tcPr>
            <w:tcW w:w="1743" w:type="dxa"/>
            <w:vAlign w:val="bottom"/>
          </w:tcPr>
          <w:p w14:paraId="093B2C54"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29,4%</w:t>
            </w:r>
          </w:p>
        </w:tc>
      </w:tr>
      <w:tr w:rsidR="00726610" w14:paraId="161B7765" w14:textId="77777777" w:rsidTr="0072661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75808615"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551" w:type="dxa"/>
            <w:vAlign w:val="bottom"/>
          </w:tcPr>
          <w:p w14:paraId="5EA4CF7C"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Málaga Capital</w:t>
            </w:r>
          </w:p>
        </w:tc>
        <w:tc>
          <w:tcPr>
            <w:tcW w:w="1701" w:type="dxa"/>
            <w:vAlign w:val="bottom"/>
          </w:tcPr>
          <w:p w14:paraId="73B8ABA0"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14,03 €</w:t>
            </w:r>
          </w:p>
        </w:tc>
        <w:tc>
          <w:tcPr>
            <w:tcW w:w="1503" w:type="dxa"/>
            <w:vAlign w:val="bottom"/>
          </w:tcPr>
          <w:p w14:paraId="0E9D0254"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2,9%</w:t>
            </w:r>
          </w:p>
        </w:tc>
        <w:tc>
          <w:tcPr>
            <w:tcW w:w="1743" w:type="dxa"/>
            <w:vAlign w:val="bottom"/>
          </w:tcPr>
          <w:p w14:paraId="386F04E4"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23,8%</w:t>
            </w:r>
          </w:p>
        </w:tc>
      </w:tr>
      <w:tr w:rsidR="00726610" w14:paraId="6F08BE0F" w14:textId="77777777" w:rsidTr="00726610">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36C02BFE"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551" w:type="dxa"/>
            <w:vAlign w:val="bottom"/>
          </w:tcPr>
          <w:p w14:paraId="05648200"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Zaragoza Capital</w:t>
            </w:r>
          </w:p>
        </w:tc>
        <w:tc>
          <w:tcPr>
            <w:tcW w:w="1701" w:type="dxa"/>
            <w:vAlign w:val="bottom"/>
          </w:tcPr>
          <w:p w14:paraId="7BDBDB7D"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9,69 €</w:t>
            </w:r>
          </w:p>
        </w:tc>
        <w:tc>
          <w:tcPr>
            <w:tcW w:w="1503" w:type="dxa"/>
            <w:vAlign w:val="bottom"/>
          </w:tcPr>
          <w:p w14:paraId="3C805208"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2,9%</w:t>
            </w:r>
          </w:p>
        </w:tc>
        <w:tc>
          <w:tcPr>
            <w:tcW w:w="1743" w:type="dxa"/>
            <w:vAlign w:val="bottom"/>
          </w:tcPr>
          <w:p w14:paraId="21D7CE0E"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3,9%</w:t>
            </w:r>
          </w:p>
        </w:tc>
      </w:tr>
      <w:tr w:rsidR="00726610" w14:paraId="35F0385D" w14:textId="77777777" w:rsidTr="0072661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3D703086"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551" w:type="dxa"/>
            <w:vAlign w:val="bottom"/>
          </w:tcPr>
          <w:p w14:paraId="14024DE3"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Sevilla Capital</w:t>
            </w:r>
          </w:p>
        </w:tc>
        <w:tc>
          <w:tcPr>
            <w:tcW w:w="1701" w:type="dxa"/>
            <w:vAlign w:val="bottom"/>
          </w:tcPr>
          <w:p w14:paraId="3772C2B3"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11,59 €</w:t>
            </w:r>
          </w:p>
        </w:tc>
        <w:tc>
          <w:tcPr>
            <w:tcW w:w="1503" w:type="dxa"/>
            <w:vAlign w:val="bottom"/>
          </w:tcPr>
          <w:p w14:paraId="48A42092"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2,5%</w:t>
            </w:r>
          </w:p>
        </w:tc>
        <w:tc>
          <w:tcPr>
            <w:tcW w:w="1743" w:type="dxa"/>
            <w:vAlign w:val="bottom"/>
          </w:tcPr>
          <w:p w14:paraId="5B826F2F"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7,8%</w:t>
            </w:r>
          </w:p>
        </w:tc>
      </w:tr>
      <w:tr w:rsidR="00726610" w14:paraId="04C51F07" w14:textId="77777777" w:rsidTr="00726610">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5BAF1CE7"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2551" w:type="dxa"/>
            <w:vAlign w:val="bottom"/>
          </w:tcPr>
          <w:p w14:paraId="67F4B0F1"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Burgos Capital</w:t>
            </w:r>
          </w:p>
        </w:tc>
        <w:tc>
          <w:tcPr>
            <w:tcW w:w="1701" w:type="dxa"/>
            <w:vAlign w:val="bottom"/>
          </w:tcPr>
          <w:p w14:paraId="31350463"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8,91 €</w:t>
            </w:r>
          </w:p>
        </w:tc>
        <w:tc>
          <w:tcPr>
            <w:tcW w:w="1503" w:type="dxa"/>
            <w:vAlign w:val="bottom"/>
          </w:tcPr>
          <w:p w14:paraId="59F626F3"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2,2%</w:t>
            </w:r>
          </w:p>
        </w:tc>
        <w:tc>
          <w:tcPr>
            <w:tcW w:w="1743" w:type="dxa"/>
            <w:vAlign w:val="bottom"/>
          </w:tcPr>
          <w:p w14:paraId="53412213"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10,3%</w:t>
            </w:r>
          </w:p>
        </w:tc>
      </w:tr>
      <w:tr w:rsidR="00726610" w14:paraId="13EBAC5D" w14:textId="77777777" w:rsidTr="0072661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19440724"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551" w:type="dxa"/>
            <w:vAlign w:val="bottom"/>
          </w:tcPr>
          <w:p w14:paraId="61D2C160"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Cádiz Capital</w:t>
            </w:r>
          </w:p>
        </w:tc>
        <w:tc>
          <w:tcPr>
            <w:tcW w:w="1701" w:type="dxa"/>
            <w:vAlign w:val="bottom"/>
          </w:tcPr>
          <w:p w14:paraId="6D515CC9"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12,16 €</w:t>
            </w:r>
          </w:p>
        </w:tc>
        <w:tc>
          <w:tcPr>
            <w:tcW w:w="1503" w:type="dxa"/>
            <w:vAlign w:val="bottom"/>
          </w:tcPr>
          <w:p w14:paraId="65616DD9"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2,0%</w:t>
            </w:r>
          </w:p>
        </w:tc>
        <w:tc>
          <w:tcPr>
            <w:tcW w:w="1743" w:type="dxa"/>
            <w:vAlign w:val="bottom"/>
          </w:tcPr>
          <w:p w14:paraId="65C00E26"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w:t>
            </w:r>
          </w:p>
        </w:tc>
      </w:tr>
      <w:tr w:rsidR="00726610" w14:paraId="487C3772" w14:textId="77777777" w:rsidTr="00726610">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5340161E"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551" w:type="dxa"/>
            <w:vAlign w:val="bottom"/>
          </w:tcPr>
          <w:p w14:paraId="5C9D6ECA"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Oviedo</w:t>
            </w:r>
          </w:p>
        </w:tc>
        <w:tc>
          <w:tcPr>
            <w:tcW w:w="1701" w:type="dxa"/>
            <w:vAlign w:val="bottom"/>
          </w:tcPr>
          <w:p w14:paraId="1EB018D2"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8,98 €</w:t>
            </w:r>
          </w:p>
        </w:tc>
        <w:tc>
          <w:tcPr>
            <w:tcW w:w="1503" w:type="dxa"/>
            <w:vAlign w:val="bottom"/>
          </w:tcPr>
          <w:p w14:paraId="64B4F72B"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1,8%</w:t>
            </w:r>
          </w:p>
        </w:tc>
        <w:tc>
          <w:tcPr>
            <w:tcW w:w="1743" w:type="dxa"/>
            <w:vAlign w:val="bottom"/>
          </w:tcPr>
          <w:p w14:paraId="0D7B2662"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4,5%</w:t>
            </w:r>
          </w:p>
        </w:tc>
      </w:tr>
      <w:tr w:rsidR="00726610" w14:paraId="751BE053" w14:textId="77777777" w:rsidTr="0072661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6067F2F1"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551" w:type="dxa"/>
            <w:vAlign w:val="bottom"/>
          </w:tcPr>
          <w:p w14:paraId="0EE00249"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Barcelona Capital</w:t>
            </w:r>
          </w:p>
        </w:tc>
        <w:tc>
          <w:tcPr>
            <w:tcW w:w="1701" w:type="dxa"/>
            <w:vAlign w:val="bottom"/>
          </w:tcPr>
          <w:p w14:paraId="42C4723A"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20,50 €</w:t>
            </w:r>
          </w:p>
        </w:tc>
        <w:tc>
          <w:tcPr>
            <w:tcW w:w="1503" w:type="dxa"/>
            <w:vAlign w:val="bottom"/>
          </w:tcPr>
          <w:p w14:paraId="055EEE65"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1,8%</w:t>
            </w:r>
          </w:p>
        </w:tc>
        <w:tc>
          <w:tcPr>
            <w:tcW w:w="1743" w:type="dxa"/>
            <w:vAlign w:val="bottom"/>
          </w:tcPr>
          <w:p w14:paraId="25EC4B92"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10,7%</w:t>
            </w:r>
          </w:p>
        </w:tc>
      </w:tr>
      <w:tr w:rsidR="00726610" w14:paraId="087721EC" w14:textId="77777777" w:rsidTr="00726610">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4979CA83"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551" w:type="dxa"/>
            <w:vAlign w:val="bottom"/>
          </w:tcPr>
          <w:p w14:paraId="605ACEE4"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Valladolid Capital</w:t>
            </w:r>
          </w:p>
        </w:tc>
        <w:tc>
          <w:tcPr>
            <w:tcW w:w="1701" w:type="dxa"/>
            <w:vAlign w:val="bottom"/>
          </w:tcPr>
          <w:p w14:paraId="16BFEFBA"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8,14 €</w:t>
            </w:r>
          </w:p>
        </w:tc>
        <w:tc>
          <w:tcPr>
            <w:tcW w:w="1503" w:type="dxa"/>
            <w:vAlign w:val="bottom"/>
          </w:tcPr>
          <w:p w14:paraId="5C5C5F73"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1,8%</w:t>
            </w:r>
          </w:p>
        </w:tc>
        <w:tc>
          <w:tcPr>
            <w:tcW w:w="1743" w:type="dxa"/>
            <w:vAlign w:val="bottom"/>
          </w:tcPr>
          <w:p w14:paraId="5EC6B769"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4,5%</w:t>
            </w:r>
          </w:p>
        </w:tc>
      </w:tr>
      <w:tr w:rsidR="00726610" w14:paraId="087E13C4" w14:textId="77777777" w:rsidTr="0072661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5D5D07FD"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551" w:type="dxa"/>
            <w:vAlign w:val="bottom"/>
          </w:tcPr>
          <w:p w14:paraId="55086A06"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Pontevedra Capital</w:t>
            </w:r>
          </w:p>
        </w:tc>
        <w:tc>
          <w:tcPr>
            <w:tcW w:w="1701" w:type="dxa"/>
            <w:vAlign w:val="bottom"/>
          </w:tcPr>
          <w:p w14:paraId="3ED83E59"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7,89 €</w:t>
            </w:r>
          </w:p>
        </w:tc>
        <w:tc>
          <w:tcPr>
            <w:tcW w:w="1503" w:type="dxa"/>
            <w:vAlign w:val="bottom"/>
          </w:tcPr>
          <w:p w14:paraId="08DCB1D4"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1,7%</w:t>
            </w:r>
          </w:p>
        </w:tc>
        <w:tc>
          <w:tcPr>
            <w:tcW w:w="1743" w:type="dxa"/>
            <w:vAlign w:val="bottom"/>
          </w:tcPr>
          <w:p w14:paraId="159ECF29"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-4,6%</w:t>
            </w:r>
          </w:p>
        </w:tc>
      </w:tr>
      <w:tr w:rsidR="00726610" w14:paraId="5ECE65D2" w14:textId="77777777" w:rsidTr="00726610">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67C8FEB2"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551" w:type="dxa"/>
            <w:vAlign w:val="bottom"/>
          </w:tcPr>
          <w:p w14:paraId="24DFF138"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Ciudad Real Capital</w:t>
            </w:r>
          </w:p>
        </w:tc>
        <w:tc>
          <w:tcPr>
            <w:tcW w:w="1701" w:type="dxa"/>
            <w:vAlign w:val="bottom"/>
          </w:tcPr>
          <w:p w14:paraId="3E35C32A"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5,65 €</w:t>
            </w:r>
          </w:p>
        </w:tc>
        <w:tc>
          <w:tcPr>
            <w:tcW w:w="1503" w:type="dxa"/>
            <w:vAlign w:val="bottom"/>
          </w:tcPr>
          <w:p w14:paraId="2F8D0996"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1,3%</w:t>
            </w:r>
          </w:p>
        </w:tc>
        <w:tc>
          <w:tcPr>
            <w:tcW w:w="1743" w:type="dxa"/>
            <w:vAlign w:val="bottom"/>
          </w:tcPr>
          <w:p w14:paraId="50B58579"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-2,1%</w:t>
            </w:r>
          </w:p>
        </w:tc>
      </w:tr>
      <w:tr w:rsidR="00726610" w14:paraId="176CFBC2" w14:textId="77777777" w:rsidTr="0072661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2F251496"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551" w:type="dxa"/>
            <w:vAlign w:val="bottom"/>
          </w:tcPr>
          <w:p w14:paraId="3C939C87"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Badajoz Capital</w:t>
            </w:r>
          </w:p>
        </w:tc>
        <w:tc>
          <w:tcPr>
            <w:tcW w:w="1701" w:type="dxa"/>
            <w:vAlign w:val="bottom"/>
          </w:tcPr>
          <w:p w14:paraId="05E8BF50"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7,28 €</w:t>
            </w:r>
          </w:p>
        </w:tc>
        <w:tc>
          <w:tcPr>
            <w:tcW w:w="1503" w:type="dxa"/>
            <w:vAlign w:val="bottom"/>
          </w:tcPr>
          <w:p w14:paraId="4D00127D"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w:t>
            </w:r>
          </w:p>
        </w:tc>
        <w:tc>
          <w:tcPr>
            <w:tcW w:w="1743" w:type="dxa"/>
            <w:vAlign w:val="bottom"/>
          </w:tcPr>
          <w:p w14:paraId="16D2289E"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5,2%</w:t>
            </w:r>
          </w:p>
        </w:tc>
      </w:tr>
      <w:tr w:rsidR="00726610" w14:paraId="1778ED0C" w14:textId="77777777" w:rsidTr="00726610">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4B030A75"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551" w:type="dxa"/>
            <w:vAlign w:val="bottom"/>
          </w:tcPr>
          <w:p w14:paraId="4EB50132"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Cáceres Capital</w:t>
            </w:r>
          </w:p>
        </w:tc>
        <w:tc>
          <w:tcPr>
            <w:tcW w:w="1701" w:type="dxa"/>
            <w:vAlign w:val="bottom"/>
          </w:tcPr>
          <w:p w14:paraId="10FBBB13"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6,46 €</w:t>
            </w:r>
          </w:p>
        </w:tc>
        <w:tc>
          <w:tcPr>
            <w:tcW w:w="1503" w:type="dxa"/>
            <w:vAlign w:val="bottom"/>
          </w:tcPr>
          <w:p w14:paraId="24448E90"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w:t>
            </w:r>
          </w:p>
        </w:tc>
        <w:tc>
          <w:tcPr>
            <w:tcW w:w="1743" w:type="dxa"/>
            <w:vAlign w:val="bottom"/>
          </w:tcPr>
          <w:p w14:paraId="751DE8CD"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4,9%</w:t>
            </w:r>
          </w:p>
        </w:tc>
      </w:tr>
      <w:tr w:rsidR="00726610" w14:paraId="4E3B4394" w14:textId="77777777" w:rsidTr="0072661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152AA07B"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551" w:type="dxa"/>
            <w:vAlign w:val="bottom"/>
          </w:tcPr>
          <w:p w14:paraId="1F5B4E3A"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Córdoba Capital</w:t>
            </w:r>
          </w:p>
        </w:tc>
        <w:tc>
          <w:tcPr>
            <w:tcW w:w="1701" w:type="dxa"/>
            <w:vAlign w:val="bottom"/>
          </w:tcPr>
          <w:p w14:paraId="0CD4BBC0"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8,12 €</w:t>
            </w:r>
          </w:p>
        </w:tc>
        <w:tc>
          <w:tcPr>
            <w:tcW w:w="1503" w:type="dxa"/>
            <w:vAlign w:val="bottom"/>
          </w:tcPr>
          <w:p w14:paraId="58335C76"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0,7%</w:t>
            </w:r>
          </w:p>
        </w:tc>
        <w:tc>
          <w:tcPr>
            <w:tcW w:w="1743" w:type="dxa"/>
            <w:vAlign w:val="bottom"/>
          </w:tcPr>
          <w:p w14:paraId="456EFF0C"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7,2%</w:t>
            </w:r>
          </w:p>
        </w:tc>
      </w:tr>
      <w:tr w:rsidR="00726610" w14:paraId="178152B8" w14:textId="77777777" w:rsidTr="00726610">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529C64E6"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2551" w:type="dxa"/>
            <w:vAlign w:val="bottom"/>
          </w:tcPr>
          <w:p w14:paraId="54D7A71E"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León Capital</w:t>
            </w:r>
          </w:p>
        </w:tc>
        <w:tc>
          <w:tcPr>
            <w:tcW w:w="1701" w:type="dxa"/>
            <w:vAlign w:val="bottom"/>
          </w:tcPr>
          <w:p w14:paraId="70330263"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7,10 €</w:t>
            </w:r>
          </w:p>
        </w:tc>
        <w:tc>
          <w:tcPr>
            <w:tcW w:w="1503" w:type="dxa"/>
            <w:vAlign w:val="bottom"/>
          </w:tcPr>
          <w:p w14:paraId="6FEF7DA8"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0,6%</w:t>
            </w:r>
          </w:p>
        </w:tc>
        <w:tc>
          <w:tcPr>
            <w:tcW w:w="1743" w:type="dxa"/>
            <w:vAlign w:val="bottom"/>
          </w:tcPr>
          <w:p w14:paraId="51B4933C"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5,0%</w:t>
            </w:r>
          </w:p>
        </w:tc>
      </w:tr>
      <w:tr w:rsidR="00726610" w14:paraId="42C19F6E" w14:textId="77777777" w:rsidTr="0072661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574F223A"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551" w:type="dxa"/>
            <w:vAlign w:val="bottom"/>
          </w:tcPr>
          <w:p w14:paraId="11E0EC8E"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Albacete Capital</w:t>
            </w:r>
          </w:p>
        </w:tc>
        <w:tc>
          <w:tcPr>
            <w:tcW w:w="1701" w:type="dxa"/>
            <w:vAlign w:val="bottom"/>
          </w:tcPr>
          <w:p w14:paraId="7CDFC31F"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7,17 €</w:t>
            </w:r>
          </w:p>
        </w:tc>
        <w:tc>
          <w:tcPr>
            <w:tcW w:w="1503" w:type="dxa"/>
            <w:vAlign w:val="bottom"/>
          </w:tcPr>
          <w:p w14:paraId="2F4D7DAA"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0,0%</w:t>
            </w:r>
          </w:p>
        </w:tc>
        <w:tc>
          <w:tcPr>
            <w:tcW w:w="1743" w:type="dxa"/>
            <w:vAlign w:val="bottom"/>
          </w:tcPr>
          <w:p w14:paraId="4ADAB0E8"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-1,5%</w:t>
            </w:r>
          </w:p>
        </w:tc>
      </w:tr>
      <w:tr w:rsidR="00726610" w14:paraId="0E0D3CB2" w14:textId="77777777" w:rsidTr="00726610">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190E0F10"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551" w:type="dxa"/>
            <w:vAlign w:val="bottom"/>
          </w:tcPr>
          <w:p w14:paraId="4B6492F5"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Pamplona / Iruña</w:t>
            </w:r>
          </w:p>
        </w:tc>
        <w:tc>
          <w:tcPr>
            <w:tcW w:w="1701" w:type="dxa"/>
            <w:vAlign w:val="bottom"/>
          </w:tcPr>
          <w:p w14:paraId="6C66990B"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11,27 €</w:t>
            </w:r>
          </w:p>
        </w:tc>
        <w:tc>
          <w:tcPr>
            <w:tcW w:w="1503" w:type="dxa"/>
            <w:vAlign w:val="bottom"/>
          </w:tcPr>
          <w:p w14:paraId="370A253F"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0,0%</w:t>
            </w:r>
          </w:p>
        </w:tc>
        <w:tc>
          <w:tcPr>
            <w:tcW w:w="1743" w:type="dxa"/>
            <w:vAlign w:val="bottom"/>
          </w:tcPr>
          <w:p w14:paraId="1B43AB3E"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4,2%</w:t>
            </w:r>
          </w:p>
        </w:tc>
      </w:tr>
      <w:tr w:rsidR="00726610" w14:paraId="22F45EA8" w14:textId="77777777" w:rsidTr="0072661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2CDE43F8"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2551" w:type="dxa"/>
            <w:vAlign w:val="bottom"/>
          </w:tcPr>
          <w:p w14:paraId="65E2499F"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Lugo Capital</w:t>
            </w:r>
          </w:p>
        </w:tc>
        <w:tc>
          <w:tcPr>
            <w:tcW w:w="1701" w:type="dxa"/>
            <w:vAlign w:val="bottom"/>
          </w:tcPr>
          <w:p w14:paraId="352F525F"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6,61 €</w:t>
            </w:r>
          </w:p>
        </w:tc>
        <w:tc>
          <w:tcPr>
            <w:tcW w:w="1503" w:type="dxa"/>
            <w:vAlign w:val="bottom"/>
          </w:tcPr>
          <w:p w14:paraId="7377D8C8"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-0,3%</w:t>
            </w:r>
          </w:p>
        </w:tc>
        <w:tc>
          <w:tcPr>
            <w:tcW w:w="1743" w:type="dxa"/>
            <w:vAlign w:val="bottom"/>
          </w:tcPr>
          <w:p w14:paraId="57C45B6E"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w:t>
            </w:r>
          </w:p>
        </w:tc>
      </w:tr>
      <w:tr w:rsidR="00726610" w14:paraId="7572E399" w14:textId="77777777" w:rsidTr="00726610">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13E028C1"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551" w:type="dxa"/>
            <w:vAlign w:val="bottom"/>
          </w:tcPr>
          <w:p w14:paraId="19881FCD"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Lleida Capital</w:t>
            </w:r>
          </w:p>
        </w:tc>
        <w:tc>
          <w:tcPr>
            <w:tcW w:w="1701" w:type="dxa"/>
            <w:vAlign w:val="bottom"/>
          </w:tcPr>
          <w:p w14:paraId="1638AAFB"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7,94 €</w:t>
            </w:r>
          </w:p>
        </w:tc>
        <w:tc>
          <w:tcPr>
            <w:tcW w:w="1503" w:type="dxa"/>
            <w:vAlign w:val="bottom"/>
          </w:tcPr>
          <w:p w14:paraId="170418CE"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-0,6%</w:t>
            </w:r>
          </w:p>
        </w:tc>
        <w:tc>
          <w:tcPr>
            <w:tcW w:w="1743" w:type="dxa"/>
            <w:vAlign w:val="bottom"/>
          </w:tcPr>
          <w:p w14:paraId="13386477"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4,0%</w:t>
            </w:r>
          </w:p>
        </w:tc>
      </w:tr>
      <w:tr w:rsidR="00726610" w14:paraId="262042BE" w14:textId="77777777" w:rsidTr="0072661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53925187"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2551" w:type="dxa"/>
            <w:vAlign w:val="bottom"/>
          </w:tcPr>
          <w:p w14:paraId="2F4E8614"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Huesca Capital</w:t>
            </w:r>
          </w:p>
        </w:tc>
        <w:tc>
          <w:tcPr>
            <w:tcW w:w="1701" w:type="dxa"/>
            <w:vAlign w:val="bottom"/>
          </w:tcPr>
          <w:p w14:paraId="727A8587"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8,10 €</w:t>
            </w:r>
          </w:p>
        </w:tc>
        <w:tc>
          <w:tcPr>
            <w:tcW w:w="1503" w:type="dxa"/>
            <w:vAlign w:val="bottom"/>
          </w:tcPr>
          <w:p w14:paraId="61618B32"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-1,3%</w:t>
            </w:r>
          </w:p>
        </w:tc>
        <w:tc>
          <w:tcPr>
            <w:tcW w:w="1743" w:type="dxa"/>
            <w:vAlign w:val="bottom"/>
          </w:tcPr>
          <w:p w14:paraId="7625E071"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726610" w14:paraId="539B3BCC" w14:textId="77777777" w:rsidTr="00726610">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3EAD37E2"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551" w:type="dxa"/>
            <w:vAlign w:val="bottom"/>
          </w:tcPr>
          <w:p w14:paraId="1645B02C"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Jaén Capital</w:t>
            </w:r>
          </w:p>
        </w:tc>
        <w:tc>
          <w:tcPr>
            <w:tcW w:w="1701" w:type="dxa"/>
            <w:vAlign w:val="bottom"/>
          </w:tcPr>
          <w:p w14:paraId="0A843E03"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6,92 €</w:t>
            </w:r>
          </w:p>
        </w:tc>
        <w:tc>
          <w:tcPr>
            <w:tcW w:w="1503" w:type="dxa"/>
            <w:vAlign w:val="bottom"/>
          </w:tcPr>
          <w:p w14:paraId="0E4BAB25"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-1,4%</w:t>
            </w:r>
          </w:p>
        </w:tc>
        <w:tc>
          <w:tcPr>
            <w:tcW w:w="1743" w:type="dxa"/>
            <w:vAlign w:val="bottom"/>
          </w:tcPr>
          <w:p w14:paraId="07F16ACF"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5,9%</w:t>
            </w:r>
          </w:p>
        </w:tc>
      </w:tr>
      <w:tr w:rsidR="00726610" w14:paraId="03C09576" w14:textId="77777777" w:rsidTr="0072661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0551EE95"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Araba - Álava</w:t>
            </w:r>
          </w:p>
        </w:tc>
        <w:tc>
          <w:tcPr>
            <w:tcW w:w="2551" w:type="dxa"/>
            <w:vAlign w:val="bottom"/>
          </w:tcPr>
          <w:p w14:paraId="333A8C11"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Vitoria - Gasteiz</w:t>
            </w:r>
          </w:p>
        </w:tc>
        <w:tc>
          <w:tcPr>
            <w:tcW w:w="1701" w:type="dxa"/>
            <w:vAlign w:val="bottom"/>
          </w:tcPr>
          <w:p w14:paraId="681C3C05"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11,75 €</w:t>
            </w:r>
          </w:p>
        </w:tc>
        <w:tc>
          <w:tcPr>
            <w:tcW w:w="1503" w:type="dxa"/>
            <w:vAlign w:val="bottom"/>
          </w:tcPr>
          <w:p w14:paraId="1E376F79"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-1,6%</w:t>
            </w:r>
          </w:p>
        </w:tc>
        <w:tc>
          <w:tcPr>
            <w:tcW w:w="1743" w:type="dxa"/>
            <w:vAlign w:val="bottom"/>
          </w:tcPr>
          <w:p w14:paraId="4FBC3EC3"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-3,1%</w:t>
            </w:r>
          </w:p>
        </w:tc>
      </w:tr>
      <w:tr w:rsidR="00726610" w14:paraId="53990A98" w14:textId="77777777" w:rsidTr="00726610">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0E328272"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551" w:type="dxa"/>
            <w:vAlign w:val="bottom"/>
          </w:tcPr>
          <w:p w14:paraId="42C31A31"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Girona Capital</w:t>
            </w:r>
          </w:p>
        </w:tc>
        <w:tc>
          <w:tcPr>
            <w:tcW w:w="1701" w:type="dxa"/>
            <w:vAlign w:val="bottom"/>
          </w:tcPr>
          <w:p w14:paraId="51D0AE47"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12,01 €</w:t>
            </w:r>
          </w:p>
        </w:tc>
        <w:tc>
          <w:tcPr>
            <w:tcW w:w="1503" w:type="dxa"/>
            <w:vAlign w:val="bottom"/>
          </w:tcPr>
          <w:p w14:paraId="4DBAC9E3"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-2,3%</w:t>
            </w:r>
          </w:p>
        </w:tc>
        <w:tc>
          <w:tcPr>
            <w:tcW w:w="1743" w:type="dxa"/>
            <w:vAlign w:val="bottom"/>
          </w:tcPr>
          <w:p w14:paraId="11DFD91E"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7,2%</w:t>
            </w:r>
          </w:p>
        </w:tc>
      </w:tr>
      <w:tr w:rsidR="00726610" w14:paraId="2D1F0744" w14:textId="77777777" w:rsidTr="0072661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313859FD"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551" w:type="dxa"/>
            <w:vAlign w:val="bottom"/>
          </w:tcPr>
          <w:p w14:paraId="59E1008C"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Salamanca Capital</w:t>
            </w:r>
          </w:p>
        </w:tc>
        <w:tc>
          <w:tcPr>
            <w:tcW w:w="1701" w:type="dxa"/>
            <w:vAlign w:val="bottom"/>
          </w:tcPr>
          <w:p w14:paraId="27DED932"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9,03 €</w:t>
            </w:r>
          </w:p>
        </w:tc>
        <w:tc>
          <w:tcPr>
            <w:tcW w:w="1503" w:type="dxa"/>
            <w:vAlign w:val="bottom"/>
          </w:tcPr>
          <w:p w14:paraId="2B3F20F1"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-2,5%</w:t>
            </w:r>
          </w:p>
        </w:tc>
        <w:tc>
          <w:tcPr>
            <w:tcW w:w="1743" w:type="dxa"/>
            <w:vAlign w:val="bottom"/>
          </w:tcPr>
          <w:p w14:paraId="2FDF85DC"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4,5%</w:t>
            </w:r>
          </w:p>
        </w:tc>
      </w:tr>
      <w:tr w:rsidR="00726610" w14:paraId="60AB64AD" w14:textId="77777777" w:rsidTr="00726610">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1A6673FA"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551" w:type="dxa"/>
            <w:vAlign w:val="bottom"/>
          </w:tcPr>
          <w:p w14:paraId="677C011B"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Toledo Capital</w:t>
            </w:r>
          </w:p>
        </w:tc>
        <w:tc>
          <w:tcPr>
            <w:tcW w:w="1701" w:type="dxa"/>
            <w:vAlign w:val="bottom"/>
          </w:tcPr>
          <w:p w14:paraId="1B4346FF"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8,54 €</w:t>
            </w:r>
          </w:p>
        </w:tc>
        <w:tc>
          <w:tcPr>
            <w:tcW w:w="1503" w:type="dxa"/>
            <w:vAlign w:val="bottom"/>
          </w:tcPr>
          <w:p w14:paraId="7F076479"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-3,5%</w:t>
            </w:r>
          </w:p>
        </w:tc>
        <w:tc>
          <w:tcPr>
            <w:tcW w:w="1743" w:type="dxa"/>
            <w:vAlign w:val="bottom"/>
          </w:tcPr>
          <w:p w14:paraId="59A66CDE"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8,6%</w:t>
            </w:r>
          </w:p>
        </w:tc>
      </w:tr>
      <w:tr w:rsidR="00726610" w14:paraId="580B8375" w14:textId="77777777" w:rsidTr="0072661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2A422D7F"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551" w:type="dxa"/>
            <w:vAlign w:val="bottom"/>
          </w:tcPr>
          <w:p w14:paraId="47D82326"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Huelva Capital</w:t>
            </w:r>
          </w:p>
        </w:tc>
        <w:tc>
          <w:tcPr>
            <w:tcW w:w="1701" w:type="dxa"/>
            <w:vAlign w:val="bottom"/>
          </w:tcPr>
          <w:p w14:paraId="49C9439E"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8,27 €</w:t>
            </w:r>
          </w:p>
        </w:tc>
        <w:tc>
          <w:tcPr>
            <w:tcW w:w="1503" w:type="dxa"/>
            <w:vAlign w:val="bottom"/>
          </w:tcPr>
          <w:p w14:paraId="4933E3EF"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-5,6%</w:t>
            </w:r>
          </w:p>
        </w:tc>
        <w:tc>
          <w:tcPr>
            <w:tcW w:w="1743" w:type="dxa"/>
            <w:vAlign w:val="bottom"/>
          </w:tcPr>
          <w:p w14:paraId="66BC1200"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w:t>
            </w:r>
          </w:p>
        </w:tc>
      </w:tr>
      <w:tr w:rsidR="00726610" w14:paraId="1CF6396D" w14:textId="77777777" w:rsidTr="00726610">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4CBF0A34"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Zamora</w:t>
            </w:r>
          </w:p>
        </w:tc>
        <w:tc>
          <w:tcPr>
            <w:tcW w:w="2551" w:type="dxa"/>
            <w:vAlign w:val="bottom"/>
          </w:tcPr>
          <w:p w14:paraId="57F7398B"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Zamora Capital</w:t>
            </w:r>
          </w:p>
        </w:tc>
        <w:tc>
          <w:tcPr>
            <w:tcW w:w="1701" w:type="dxa"/>
            <w:vAlign w:val="bottom"/>
          </w:tcPr>
          <w:p w14:paraId="42675C5E"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6,26 €</w:t>
            </w:r>
          </w:p>
        </w:tc>
        <w:tc>
          <w:tcPr>
            <w:tcW w:w="1503" w:type="dxa"/>
            <w:vAlign w:val="bottom"/>
          </w:tcPr>
          <w:p w14:paraId="124F57F2"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w:t>
            </w:r>
          </w:p>
        </w:tc>
        <w:tc>
          <w:tcPr>
            <w:tcW w:w="1743" w:type="dxa"/>
            <w:vAlign w:val="bottom"/>
          </w:tcPr>
          <w:p w14:paraId="08ED9192"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12,5%</w:t>
            </w:r>
          </w:p>
        </w:tc>
      </w:tr>
      <w:tr w:rsidR="00726610" w14:paraId="61ED9D74" w14:textId="77777777" w:rsidTr="0072661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2D05C498"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2551" w:type="dxa"/>
            <w:vAlign w:val="bottom"/>
          </w:tcPr>
          <w:p w14:paraId="5153C552"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Cuenca Capital</w:t>
            </w:r>
          </w:p>
        </w:tc>
        <w:tc>
          <w:tcPr>
            <w:tcW w:w="1701" w:type="dxa"/>
            <w:vAlign w:val="bottom"/>
          </w:tcPr>
          <w:p w14:paraId="15C5CD48"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7,73 €</w:t>
            </w:r>
          </w:p>
        </w:tc>
        <w:tc>
          <w:tcPr>
            <w:tcW w:w="1503" w:type="dxa"/>
            <w:vAlign w:val="bottom"/>
          </w:tcPr>
          <w:p w14:paraId="60610B9C"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w:t>
            </w:r>
          </w:p>
        </w:tc>
        <w:tc>
          <w:tcPr>
            <w:tcW w:w="1743" w:type="dxa"/>
            <w:vAlign w:val="bottom"/>
          </w:tcPr>
          <w:p w14:paraId="06075251"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-9,2%</w:t>
            </w:r>
          </w:p>
        </w:tc>
      </w:tr>
      <w:tr w:rsidR="00726610" w14:paraId="605837E6" w14:textId="77777777" w:rsidTr="00726610">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73BE5589"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2551" w:type="dxa"/>
            <w:vAlign w:val="bottom"/>
          </w:tcPr>
          <w:p w14:paraId="67E46646"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Guadalajara Capital</w:t>
            </w:r>
          </w:p>
        </w:tc>
        <w:tc>
          <w:tcPr>
            <w:tcW w:w="1701" w:type="dxa"/>
            <w:vAlign w:val="bottom"/>
          </w:tcPr>
          <w:p w14:paraId="40346EDC"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8,11 €</w:t>
            </w:r>
          </w:p>
        </w:tc>
        <w:tc>
          <w:tcPr>
            <w:tcW w:w="1503" w:type="dxa"/>
            <w:vAlign w:val="bottom"/>
          </w:tcPr>
          <w:p w14:paraId="368DC92F"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w:t>
            </w:r>
          </w:p>
        </w:tc>
        <w:tc>
          <w:tcPr>
            <w:tcW w:w="1743" w:type="dxa"/>
            <w:vAlign w:val="bottom"/>
          </w:tcPr>
          <w:p w14:paraId="786BF30D"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1,9%</w:t>
            </w:r>
          </w:p>
        </w:tc>
      </w:tr>
    </w:tbl>
    <w:p w14:paraId="33656E43" w14:textId="77777777" w:rsidR="00726610"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4: Municipios de mayor a menor incremento trimestral, interanual y precio</w:t>
      </w:r>
    </w:p>
    <w:tbl>
      <w:tblPr>
        <w:tblStyle w:val="a2"/>
        <w:tblW w:w="8973"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04"/>
        <w:gridCol w:w="2373"/>
        <w:gridCol w:w="1843"/>
        <w:gridCol w:w="1559"/>
        <w:gridCol w:w="1494"/>
      </w:tblGrid>
      <w:tr w:rsidR="00726610" w14:paraId="6F6D0DE8" w14:textId="77777777" w:rsidTr="00726610">
        <w:trPr>
          <w:cnfStyle w:val="100000000000" w:firstRow="1" w:lastRow="0" w:firstColumn="0" w:lastColumn="0" w:oddVBand="0" w:evenVBand="0" w:oddHBand="0"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center"/>
          </w:tcPr>
          <w:p w14:paraId="5543D5E8" w14:textId="77777777" w:rsidR="00726610" w:rsidRDefault="00000000">
            <w:pPr>
              <w:rPr>
                <w:rFonts w:ascii="Open Sans" w:eastAsia="Open Sans" w:hAnsi="Open Sans" w:cs="Open Sans"/>
                <w:sz w:val="22"/>
                <w:szCs w:val="22"/>
              </w:rPr>
            </w:pPr>
            <w:r>
              <w:rPr>
                <w:rFonts w:ascii="Open Sans" w:eastAsia="Open Sans" w:hAnsi="Open Sans" w:cs="Open Sans"/>
                <w:b w:val="0"/>
                <w:sz w:val="20"/>
                <w:szCs w:val="20"/>
              </w:rPr>
              <w:t>Provincia</w:t>
            </w:r>
          </w:p>
        </w:tc>
        <w:tc>
          <w:tcPr>
            <w:tcW w:w="2373" w:type="dxa"/>
            <w:shd w:val="clear" w:color="auto" w:fill="1DBDC5"/>
            <w:vAlign w:val="center"/>
          </w:tcPr>
          <w:p w14:paraId="26720FC2"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0"/>
                <w:szCs w:val="20"/>
              </w:rPr>
              <w:t>Municipio</w:t>
            </w:r>
          </w:p>
        </w:tc>
        <w:tc>
          <w:tcPr>
            <w:tcW w:w="1843" w:type="dxa"/>
            <w:shd w:val="clear" w:color="auto" w:fill="1DBDC5"/>
          </w:tcPr>
          <w:p w14:paraId="00D33D3A"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jun. 2023 (€/m²)</w:t>
            </w:r>
          </w:p>
        </w:tc>
        <w:tc>
          <w:tcPr>
            <w:tcW w:w="1559" w:type="dxa"/>
            <w:shd w:val="clear" w:color="auto" w:fill="1DBDC5"/>
          </w:tcPr>
          <w:p w14:paraId="42E092F1"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3C71FC39"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w:t>
            </w:r>
          </w:p>
        </w:tc>
        <w:tc>
          <w:tcPr>
            <w:tcW w:w="1494" w:type="dxa"/>
            <w:shd w:val="clear" w:color="auto" w:fill="1DBDC5"/>
          </w:tcPr>
          <w:p w14:paraId="7BE5DF62"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3CB7BA26"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726610" w14:paraId="21445CED" w14:textId="77777777" w:rsidTr="00726610">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45BB6FC6" w14:textId="77777777" w:rsidR="00726610" w:rsidRDefault="00000000">
            <w:pPr>
              <w:rPr>
                <w:rFonts w:ascii="Open Sans" w:eastAsia="Open Sans" w:hAnsi="Open Sans" w:cs="Open Sans"/>
              </w:rPr>
            </w:pPr>
            <w:r>
              <w:rPr>
                <w:rFonts w:ascii="Open Sans" w:eastAsia="Open Sans" w:hAnsi="Open Sans" w:cs="Open Sans"/>
                <w:b w:val="0"/>
                <w:sz w:val="22"/>
                <w:szCs w:val="22"/>
              </w:rPr>
              <w:t>Cantabria</w:t>
            </w:r>
          </w:p>
        </w:tc>
        <w:tc>
          <w:tcPr>
            <w:tcW w:w="2373" w:type="dxa"/>
            <w:vAlign w:val="bottom"/>
          </w:tcPr>
          <w:p w14:paraId="42BBC763"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Castro-Urdiales</w:t>
            </w:r>
          </w:p>
        </w:tc>
        <w:tc>
          <w:tcPr>
            <w:tcW w:w="1843" w:type="dxa"/>
            <w:vAlign w:val="bottom"/>
          </w:tcPr>
          <w:p w14:paraId="38DCED3E"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16,58 €</w:t>
            </w:r>
          </w:p>
        </w:tc>
        <w:tc>
          <w:tcPr>
            <w:tcW w:w="1559" w:type="dxa"/>
            <w:vAlign w:val="bottom"/>
          </w:tcPr>
          <w:p w14:paraId="0E8639EB"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47,0%</w:t>
            </w:r>
          </w:p>
        </w:tc>
        <w:tc>
          <w:tcPr>
            <w:tcW w:w="1494" w:type="dxa"/>
            <w:vAlign w:val="bottom"/>
          </w:tcPr>
          <w:p w14:paraId="4E68B068"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11,2%</w:t>
            </w:r>
          </w:p>
        </w:tc>
      </w:tr>
      <w:tr w:rsidR="00726610" w14:paraId="0BE18937" w14:textId="77777777" w:rsidTr="00726610">
        <w:trPr>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56ADAD17" w14:textId="77777777" w:rsidR="00726610" w:rsidRDefault="00000000">
            <w:pPr>
              <w:rPr>
                <w:rFonts w:ascii="Open Sans" w:eastAsia="Open Sans" w:hAnsi="Open Sans" w:cs="Open Sans"/>
              </w:rPr>
            </w:pPr>
            <w:r>
              <w:rPr>
                <w:rFonts w:ascii="Open Sans" w:eastAsia="Open Sans" w:hAnsi="Open Sans" w:cs="Open Sans"/>
                <w:b w:val="0"/>
                <w:sz w:val="22"/>
                <w:szCs w:val="22"/>
              </w:rPr>
              <w:t>Granada</w:t>
            </w:r>
          </w:p>
        </w:tc>
        <w:tc>
          <w:tcPr>
            <w:tcW w:w="2373" w:type="dxa"/>
            <w:vAlign w:val="bottom"/>
          </w:tcPr>
          <w:p w14:paraId="5FD61FA6"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Motril</w:t>
            </w:r>
          </w:p>
        </w:tc>
        <w:tc>
          <w:tcPr>
            <w:tcW w:w="1843" w:type="dxa"/>
            <w:vAlign w:val="bottom"/>
          </w:tcPr>
          <w:p w14:paraId="34890A68"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10,77 €</w:t>
            </w:r>
          </w:p>
        </w:tc>
        <w:tc>
          <w:tcPr>
            <w:tcW w:w="1559" w:type="dxa"/>
            <w:vAlign w:val="bottom"/>
          </w:tcPr>
          <w:p w14:paraId="08610F3A"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45,0%</w:t>
            </w:r>
          </w:p>
        </w:tc>
        <w:tc>
          <w:tcPr>
            <w:tcW w:w="1494" w:type="dxa"/>
            <w:vAlign w:val="bottom"/>
          </w:tcPr>
          <w:p w14:paraId="0E91D693"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726610" w14:paraId="6F9F47E3" w14:textId="77777777" w:rsidTr="00726610">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6659C537" w14:textId="77777777" w:rsidR="00726610" w:rsidRDefault="00000000">
            <w:pPr>
              <w:rPr>
                <w:rFonts w:ascii="Open Sans" w:eastAsia="Open Sans" w:hAnsi="Open Sans" w:cs="Open Sans"/>
              </w:rPr>
            </w:pPr>
            <w:r>
              <w:rPr>
                <w:rFonts w:ascii="Open Sans" w:eastAsia="Open Sans" w:hAnsi="Open Sans" w:cs="Open Sans"/>
                <w:b w:val="0"/>
                <w:sz w:val="22"/>
                <w:szCs w:val="22"/>
              </w:rPr>
              <w:t>Valencia</w:t>
            </w:r>
          </w:p>
        </w:tc>
        <w:tc>
          <w:tcPr>
            <w:tcW w:w="2373" w:type="dxa"/>
            <w:vAlign w:val="bottom"/>
          </w:tcPr>
          <w:p w14:paraId="1CEFBEB3"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Paterna</w:t>
            </w:r>
          </w:p>
        </w:tc>
        <w:tc>
          <w:tcPr>
            <w:tcW w:w="1843" w:type="dxa"/>
            <w:vAlign w:val="bottom"/>
          </w:tcPr>
          <w:p w14:paraId="3473AC33"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9,62 €</w:t>
            </w:r>
          </w:p>
        </w:tc>
        <w:tc>
          <w:tcPr>
            <w:tcW w:w="1559" w:type="dxa"/>
            <w:vAlign w:val="bottom"/>
          </w:tcPr>
          <w:p w14:paraId="54A1EBD4"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25,9%</w:t>
            </w:r>
          </w:p>
        </w:tc>
        <w:tc>
          <w:tcPr>
            <w:tcW w:w="1494" w:type="dxa"/>
            <w:vAlign w:val="bottom"/>
          </w:tcPr>
          <w:p w14:paraId="62E112E8"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726610" w14:paraId="56B21380" w14:textId="77777777" w:rsidTr="00726610">
        <w:trPr>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4C95C819" w14:textId="77777777" w:rsidR="00726610" w:rsidRDefault="00000000">
            <w:pPr>
              <w:rPr>
                <w:rFonts w:ascii="Open Sans" w:eastAsia="Open Sans" w:hAnsi="Open Sans" w:cs="Open Sans"/>
              </w:rPr>
            </w:pPr>
            <w:r>
              <w:rPr>
                <w:rFonts w:ascii="Open Sans" w:eastAsia="Open Sans" w:hAnsi="Open Sans" w:cs="Open Sans"/>
                <w:b w:val="0"/>
                <w:sz w:val="22"/>
                <w:szCs w:val="22"/>
              </w:rPr>
              <w:t>Almería</w:t>
            </w:r>
          </w:p>
        </w:tc>
        <w:tc>
          <w:tcPr>
            <w:tcW w:w="2373" w:type="dxa"/>
            <w:vAlign w:val="bottom"/>
          </w:tcPr>
          <w:p w14:paraId="292A5202"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 Ejido</w:t>
            </w:r>
          </w:p>
        </w:tc>
        <w:tc>
          <w:tcPr>
            <w:tcW w:w="1843" w:type="dxa"/>
            <w:vAlign w:val="bottom"/>
          </w:tcPr>
          <w:p w14:paraId="5798D1EB"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13,09 €</w:t>
            </w:r>
          </w:p>
        </w:tc>
        <w:tc>
          <w:tcPr>
            <w:tcW w:w="1559" w:type="dxa"/>
            <w:vAlign w:val="bottom"/>
          </w:tcPr>
          <w:p w14:paraId="1CBA113F"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23,7%</w:t>
            </w:r>
          </w:p>
        </w:tc>
        <w:tc>
          <w:tcPr>
            <w:tcW w:w="1494" w:type="dxa"/>
            <w:vAlign w:val="bottom"/>
          </w:tcPr>
          <w:p w14:paraId="29344E71"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726610" w14:paraId="0473350A" w14:textId="77777777" w:rsidTr="00726610">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08A2F629" w14:textId="77777777" w:rsidR="00726610" w:rsidRDefault="00000000">
            <w:pPr>
              <w:rPr>
                <w:rFonts w:ascii="Open Sans" w:eastAsia="Open Sans" w:hAnsi="Open Sans" w:cs="Open Sans"/>
              </w:rPr>
            </w:pPr>
            <w:r>
              <w:rPr>
                <w:rFonts w:ascii="Open Sans" w:eastAsia="Open Sans" w:hAnsi="Open Sans" w:cs="Open Sans"/>
                <w:b w:val="0"/>
                <w:sz w:val="22"/>
                <w:szCs w:val="22"/>
              </w:rPr>
              <w:t>Málaga</w:t>
            </w:r>
          </w:p>
        </w:tc>
        <w:tc>
          <w:tcPr>
            <w:tcW w:w="2373" w:type="dxa"/>
            <w:vAlign w:val="bottom"/>
          </w:tcPr>
          <w:p w14:paraId="6ECA4282"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Vélez-Málaga</w:t>
            </w:r>
          </w:p>
        </w:tc>
        <w:tc>
          <w:tcPr>
            <w:tcW w:w="1843" w:type="dxa"/>
            <w:vAlign w:val="bottom"/>
          </w:tcPr>
          <w:p w14:paraId="6066573B"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12,24 €</w:t>
            </w:r>
          </w:p>
        </w:tc>
        <w:tc>
          <w:tcPr>
            <w:tcW w:w="1559" w:type="dxa"/>
            <w:vAlign w:val="bottom"/>
          </w:tcPr>
          <w:p w14:paraId="512D62C0"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22,9%</w:t>
            </w:r>
          </w:p>
        </w:tc>
        <w:tc>
          <w:tcPr>
            <w:tcW w:w="1494" w:type="dxa"/>
            <w:vAlign w:val="bottom"/>
          </w:tcPr>
          <w:p w14:paraId="5532444E"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20,7%</w:t>
            </w:r>
          </w:p>
        </w:tc>
      </w:tr>
      <w:tr w:rsidR="00726610" w14:paraId="3F1617CC" w14:textId="77777777" w:rsidTr="00726610">
        <w:trPr>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52C665CC" w14:textId="77777777" w:rsidR="00726610" w:rsidRDefault="00000000">
            <w:pPr>
              <w:rPr>
                <w:rFonts w:ascii="Open Sans" w:eastAsia="Open Sans" w:hAnsi="Open Sans" w:cs="Open Sans"/>
              </w:rPr>
            </w:pPr>
            <w:r>
              <w:rPr>
                <w:rFonts w:ascii="Open Sans" w:eastAsia="Open Sans" w:hAnsi="Open Sans" w:cs="Open Sans"/>
                <w:b w:val="0"/>
                <w:sz w:val="22"/>
                <w:szCs w:val="22"/>
              </w:rPr>
              <w:t>Madrid</w:t>
            </w:r>
          </w:p>
        </w:tc>
        <w:tc>
          <w:tcPr>
            <w:tcW w:w="2373" w:type="dxa"/>
            <w:vAlign w:val="bottom"/>
          </w:tcPr>
          <w:p w14:paraId="203C208C"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Aranjuez</w:t>
            </w:r>
          </w:p>
        </w:tc>
        <w:tc>
          <w:tcPr>
            <w:tcW w:w="1843" w:type="dxa"/>
            <w:vAlign w:val="bottom"/>
          </w:tcPr>
          <w:p w14:paraId="3DB961BE"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9,67 €</w:t>
            </w:r>
          </w:p>
        </w:tc>
        <w:tc>
          <w:tcPr>
            <w:tcW w:w="1559" w:type="dxa"/>
            <w:vAlign w:val="bottom"/>
          </w:tcPr>
          <w:p w14:paraId="0BE7896C"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20,6%</w:t>
            </w:r>
          </w:p>
        </w:tc>
        <w:tc>
          <w:tcPr>
            <w:tcW w:w="1494" w:type="dxa"/>
            <w:vAlign w:val="bottom"/>
          </w:tcPr>
          <w:p w14:paraId="4C8FAE14"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15,5%</w:t>
            </w:r>
          </w:p>
        </w:tc>
      </w:tr>
      <w:tr w:rsidR="00726610" w14:paraId="63AE9AE0" w14:textId="77777777" w:rsidTr="00726610">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4D9BC17A" w14:textId="77777777" w:rsidR="00726610" w:rsidRDefault="00000000">
            <w:pPr>
              <w:rPr>
                <w:rFonts w:ascii="Open Sans" w:eastAsia="Open Sans" w:hAnsi="Open Sans" w:cs="Open Sans"/>
              </w:rPr>
            </w:pPr>
            <w:r>
              <w:rPr>
                <w:rFonts w:ascii="Open Sans" w:eastAsia="Open Sans" w:hAnsi="Open Sans" w:cs="Open Sans"/>
                <w:b w:val="0"/>
                <w:sz w:val="22"/>
                <w:szCs w:val="22"/>
              </w:rPr>
              <w:t>Alicante</w:t>
            </w:r>
          </w:p>
        </w:tc>
        <w:tc>
          <w:tcPr>
            <w:tcW w:w="2373" w:type="dxa"/>
            <w:vAlign w:val="bottom"/>
          </w:tcPr>
          <w:p w14:paraId="6B5A5363"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 Pola</w:t>
            </w:r>
          </w:p>
        </w:tc>
        <w:tc>
          <w:tcPr>
            <w:tcW w:w="1843" w:type="dxa"/>
            <w:vAlign w:val="bottom"/>
          </w:tcPr>
          <w:p w14:paraId="033DF6A7"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13,74 €</w:t>
            </w:r>
          </w:p>
        </w:tc>
        <w:tc>
          <w:tcPr>
            <w:tcW w:w="1559" w:type="dxa"/>
            <w:vAlign w:val="bottom"/>
          </w:tcPr>
          <w:p w14:paraId="7B2C178A"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20,5%</w:t>
            </w:r>
          </w:p>
        </w:tc>
        <w:tc>
          <w:tcPr>
            <w:tcW w:w="1494" w:type="dxa"/>
            <w:vAlign w:val="bottom"/>
          </w:tcPr>
          <w:p w14:paraId="65901626"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-17,5%</w:t>
            </w:r>
          </w:p>
        </w:tc>
      </w:tr>
      <w:tr w:rsidR="00726610" w14:paraId="279F00AB" w14:textId="77777777" w:rsidTr="00726610">
        <w:trPr>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3C7872DE" w14:textId="77777777" w:rsidR="00726610" w:rsidRDefault="00000000">
            <w:pPr>
              <w:rPr>
                <w:rFonts w:ascii="Open Sans" w:eastAsia="Open Sans" w:hAnsi="Open Sans" w:cs="Open Sans"/>
              </w:rPr>
            </w:pPr>
            <w:r>
              <w:rPr>
                <w:rFonts w:ascii="Open Sans" w:eastAsia="Open Sans" w:hAnsi="Open Sans" w:cs="Open Sans"/>
                <w:b w:val="0"/>
                <w:sz w:val="22"/>
                <w:szCs w:val="22"/>
              </w:rPr>
              <w:t>Barcelona</w:t>
            </w:r>
          </w:p>
        </w:tc>
        <w:tc>
          <w:tcPr>
            <w:tcW w:w="2373" w:type="dxa"/>
            <w:vAlign w:val="bottom"/>
          </w:tcPr>
          <w:p w14:paraId="73DB9346"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Vilanova I la Geltrú</w:t>
            </w:r>
          </w:p>
        </w:tc>
        <w:tc>
          <w:tcPr>
            <w:tcW w:w="1843" w:type="dxa"/>
            <w:vAlign w:val="bottom"/>
          </w:tcPr>
          <w:p w14:paraId="49ADE275"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15,63 €</w:t>
            </w:r>
          </w:p>
        </w:tc>
        <w:tc>
          <w:tcPr>
            <w:tcW w:w="1559" w:type="dxa"/>
            <w:vAlign w:val="bottom"/>
          </w:tcPr>
          <w:p w14:paraId="2ED5906D"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19,1%</w:t>
            </w:r>
          </w:p>
        </w:tc>
        <w:tc>
          <w:tcPr>
            <w:tcW w:w="1494" w:type="dxa"/>
            <w:vAlign w:val="bottom"/>
          </w:tcPr>
          <w:p w14:paraId="52126AFB"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726610" w14:paraId="6710C996" w14:textId="77777777" w:rsidTr="00726610">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19E95FAA" w14:textId="77777777" w:rsidR="00726610" w:rsidRDefault="00000000">
            <w:pPr>
              <w:rPr>
                <w:rFonts w:ascii="Open Sans" w:eastAsia="Open Sans" w:hAnsi="Open Sans" w:cs="Open Sans"/>
              </w:rPr>
            </w:pPr>
            <w:r>
              <w:rPr>
                <w:rFonts w:ascii="Open Sans" w:eastAsia="Open Sans" w:hAnsi="Open Sans" w:cs="Open Sans"/>
                <w:b w:val="0"/>
                <w:sz w:val="22"/>
                <w:szCs w:val="22"/>
              </w:rPr>
              <w:t>Málaga</w:t>
            </w:r>
          </w:p>
        </w:tc>
        <w:tc>
          <w:tcPr>
            <w:tcW w:w="2373" w:type="dxa"/>
            <w:vAlign w:val="bottom"/>
          </w:tcPr>
          <w:p w14:paraId="2907B16F"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Mijas</w:t>
            </w:r>
          </w:p>
        </w:tc>
        <w:tc>
          <w:tcPr>
            <w:tcW w:w="1843" w:type="dxa"/>
            <w:vAlign w:val="bottom"/>
          </w:tcPr>
          <w:p w14:paraId="272EBD67"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15,46 €</w:t>
            </w:r>
          </w:p>
        </w:tc>
        <w:tc>
          <w:tcPr>
            <w:tcW w:w="1559" w:type="dxa"/>
            <w:vAlign w:val="bottom"/>
          </w:tcPr>
          <w:p w14:paraId="4724D63C"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18,9%</w:t>
            </w:r>
          </w:p>
        </w:tc>
        <w:tc>
          <w:tcPr>
            <w:tcW w:w="1494" w:type="dxa"/>
            <w:vAlign w:val="bottom"/>
          </w:tcPr>
          <w:p w14:paraId="6B3B9004"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726610" w14:paraId="2E98A437" w14:textId="77777777" w:rsidTr="00726610">
        <w:trPr>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0A125B22" w14:textId="77777777" w:rsidR="00726610" w:rsidRDefault="00000000">
            <w:pPr>
              <w:rPr>
                <w:rFonts w:ascii="Open Sans" w:eastAsia="Open Sans" w:hAnsi="Open Sans" w:cs="Open Sans"/>
              </w:rPr>
            </w:pPr>
            <w:r>
              <w:rPr>
                <w:rFonts w:ascii="Open Sans" w:eastAsia="Open Sans" w:hAnsi="Open Sans" w:cs="Open Sans"/>
                <w:b w:val="0"/>
                <w:sz w:val="22"/>
                <w:szCs w:val="22"/>
              </w:rPr>
              <w:t>Alicante</w:t>
            </w:r>
          </w:p>
        </w:tc>
        <w:tc>
          <w:tcPr>
            <w:tcW w:w="2373" w:type="dxa"/>
            <w:vAlign w:val="bottom"/>
          </w:tcPr>
          <w:p w14:paraId="7D3EE072"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Benidorm</w:t>
            </w:r>
          </w:p>
        </w:tc>
        <w:tc>
          <w:tcPr>
            <w:tcW w:w="1843" w:type="dxa"/>
            <w:vAlign w:val="bottom"/>
          </w:tcPr>
          <w:p w14:paraId="70355EFC"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16,67 €</w:t>
            </w:r>
          </w:p>
        </w:tc>
        <w:tc>
          <w:tcPr>
            <w:tcW w:w="1559" w:type="dxa"/>
            <w:vAlign w:val="bottom"/>
          </w:tcPr>
          <w:p w14:paraId="4A89E734"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18,5%</w:t>
            </w:r>
          </w:p>
        </w:tc>
        <w:tc>
          <w:tcPr>
            <w:tcW w:w="1494" w:type="dxa"/>
            <w:vAlign w:val="bottom"/>
          </w:tcPr>
          <w:p w14:paraId="277780E5"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40,0%</w:t>
            </w:r>
          </w:p>
        </w:tc>
      </w:tr>
    </w:tbl>
    <w:p w14:paraId="30E08F59" w14:textId="77777777" w:rsidR="00726610"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5: Municipios de mayor descenso trimestral, interanual y precio</w:t>
      </w:r>
    </w:p>
    <w:tbl>
      <w:tblPr>
        <w:tblStyle w:val="a3"/>
        <w:tblW w:w="9024"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87"/>
        <w:gridCol w:w="2390"/>
        <w:gridCol w:w="1843"/>
        <w:gridCol w:w="1559"/>
        <w:gridCol w:w="1545"/>
      </w:tblGrid>
      <w:tr w:rsidR="00726610" w14:paraId="3C6CE852" w14:textId="77777777" w:rsidTr="00726610">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center"/>
          </w:tcPr>
          <w:p w14:paraId="31E81A1B" w14:textId="77777777" w:rsidR="00726610" w:rsidRDefault="00000000">
            <w:pPr>
              <w:rPr>
                <w:rFonts w:ascii="Open Sans" w:eastAsia="Open Sans" w:hAnsi="Open Sans" w:cs="Open Sans"/>
                <w:sz w:val="22"/>
                <w:szCs w:val="22"/>
              </w:rPr>
            </w:pPr>
            <w:r>
              <w:rPr>
                <w:rFonts w:ascii="Open Sans" w:eastAsia="Open Sans" w:hAnsi="Open Sans" w:cs="Open Sans"/>
                <w:b w:val="0"/>
                <w:sz w:val="20"/>
                <w:szCs w:val="20"/>
              </w:rPr>
              <w:t>Provincia</w:t>
            </w:r>
          </w:p>
        </w:tc>
        <w:tc>
          <w:tcPr>
            <w:tcW w:w="2390" w:type="dxa"/>
            <w:shd w:val="clear" w:color="auto" w:fill="1DBDC5"/>
            <w:vAlign w:val="center"/>
          </w:tcPr>
          <w:p w14:paraId="303E504E"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0"/>
                <w:szCs w:val="20"/>
              </w:rPr>
              <w:t>Municipio</w:t>
            </w:r>
          </w:p>
        </w:tc>
        <w:tc>
          <w:tcPr>
            <w:tcW w:w="1843" w:type="dxa"/>
            <w:shd w:val="clear" w:color="auto" w:fill="1DBDC5"/>
          </w:tcPr>
          <w:p w14:paraId="619B99A6"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jun. 2023 (€/m²)</w:t>
            </w:r>
          </w:p>
        </w:tc>
        <w:tc>
          <w:tcPr>
            <w:tcW w:w="1559" w:type="dxa"/>
            <w:shd w:val="clear" w:color="auto" w:fill="1DBDC5"/>
          </w:tcPr>
          <w:p w14:paraId="296262ED"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3E79EDF9"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w:t>
            </w:r>
          </w:p>
        </w:tc>
        <w:tc>
          <w:tcPr>
            <w:tcW w:w="1545" w:type="dxa"/>
            <w:shd w:val="clear" w:color="auto" w:fill="1DBDC5"/>
          </w:tcPr>
          <w:p w14:paraId="66AB350F"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11F64DA"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726610" w14:paraId="05048982" w14:textId="77777777" w:rsidTr="0072661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3919658F" w14:textId="77777777" w:rsidR="00726610" w:rsidRDefault="00000000">
            <w:pPr>
              <w:rPr>
                <w:rFonts w:ascii="Open Sans" w:eastAsia="Open Sans" w:hAnsi="Open Sans" w:cs="Open Sans"/>
              </w:rPr>
            </w:pPr>
            <w:r>
              <w:rPr>
                <w:rFonts w:ascii="Open Sans" w:eastAsia="Open Sans" w:hAnsi="Open Sans" w:cs="Open Sans"/>
                <w:b w:val="0"/>
                <w:sz w:val="22"/>
                <w:szCs w:val="22"/>
              </w:rPr>
              <w:t>Sevilla</w:t>
            </w:r>
          </w:p>
        </w:tc>
        <w:tc>
          <w:tcPr>
            <w:tcW w:w="2390" w:type="dxa"/>
            <w:vAlign w:val="bottom"/>
          </w:tcPr>
          <w:p w14:paraId="1E59FBA3"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Dos Hermanas</w:t>
            </w:r>
          </w:p>
        </w:tc>
        <w:tc>
          <w:tcPr>
            <w:tcW w:w="1843" w:type="dxa"/>
            <w:vAlign w:val="bottom"/>
          </w:tcPr>
          <w:p w14:paraId="7D176A23"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8,54 €</w:t>
            </w:r>
          </w:p>
        </w:tc>
        <w:tc>
          <w:tcPr>
            <w:tcW w:w="1559" w:type="dxa"/>
            <w:vAlign w:val="bottom"/>
          </w:tcPr>
          <w:p w14:paraId="064FBD53"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-14,9%</w:t>
            </w:r>
          </w:p>
        </w:tc>
        <w:tc>
          <w:tcPr>
            <w:tcW w:w="1545" w:type="dxa"/>
            <w:vAlign w:val="bottom"/>
          </w:tcPr>
          <w:p w14:paraId="3C1ECF53"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9,4%</w:t>
            </w:r>
          </w:p>
        </w:tc>
      </w:tr>
      <w:tr w:rsidR="00726610" w14:paraId="7150F6D8" w14:textId="77777777" w:rsidTr="00726610">
        <w:trPr>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1A1BF85A" w14:textId="77777777" w:rsidR="00726610" w:rsidRDefault="00000000">
            <w:pPr>
              <w:rPr>
                <w:rFonts w:ascii="Open Sans" w:eastAsia="Open Sans" w:hAnsi="Open Sans" w:cs="Open Sans"/>
              </w:rPr>
            </w:pPr>
            <w:r>
              <w:rPr>
                <w:rFonts w:ascii="Open Sans" w:eastAsia="Open Sans" w:hAnsi="Open Sans" w:cs="Open Sans"/>
                <w:b w:val="0"/>
                <w:sz w:val="22"/>
                <w:szCs w:val="22"/>
              </w:rPr>
              <w:t>A Coruña</w:t>
            </w:r>
          </w:p>
        </w:tc>
        <w:tc>
          <w:tcPr>
            <w:tcW w:w="2390" w:type="dxa"/>
            <w:vAlign w:val="bottom"/>
          </w:tcPr>
          <w:p w14:paraId="3E134A0B"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Narón</w:t>
            </w:r>
          </w:p>
        </w:tc>
        <w:tc>
          <w:tcPr>
            <w:tcW w:w="1843" w:type="dxa"/>
            <w:vAlign w:val="bottom"/>
          </w:tcPr>
          <w:p w14:paraId="050C6E6D"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5,50 €</w:t>
            </w:r>
          </w:p>
        </w:tc>
        <w:tc>
          <w:tcPr>
            <w:tcW w:w="1559" w:type="dxa"/>
            <w:vAlign w:val="bottom"/>
          </w:tcPr>
          <w:p w14:paraId="48F50AB0"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-7,7%</w:t>
            </w:r>
          </w:p>
        </w:tc>
        <w:tc>
          <w:tcPr>
            <w:tcW w:w="1545" w:type="dxa"/>
            <w:vAlign w:val="bottom"/>
          </w:tcPr>
          <w:p w14:paraId="7BA7D986"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5,4%</w:t>
            </w:r>
          </w:p>
        </w:tc>
      </w:tr>
      <w:tr w:rsidR="00726610" w14:paraId="255F0557" w14:textId="77777777" w:rsidTr="0072661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4A1A9E66" w14:textId="77777777" w:rsidR="00726610" w:rsidRDefault="00000000">
            <w:pPr>
              <w:rPr>
                <w:rFonts w:ascii="Open Sans" w:eastAsia="Open Sans" w:hAnsi="Open Sans" w:cs="Open Sans"/>
              </w:rPr>
            </w:pPr>
            <w:r>
              <w:rPr>
                <w:rFonts w:ascii="Open Sans" w:eastAsia="Open Sans" w:hAnsi="Open Sans" w:cs="Open Sans"/>
                <w:b w:val="0"/>
                <w:sz w:val="22"/>
                <w:szCs w:val="22"/>
              </w:rPr>
              <w:t>Málaga</w:t>
            </w:r>
          </w:p>
        </w:tc>
        <w:tc>
          <w:tcPr>
            <w:tcW w:w="2390" w:type="dxa"/>
            <w:vAlign w:val="bottom"/>
          </w:tcPr>
          <w:p w14:paraId="7A3B987A"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Ronda</w:t>
            </w:r>
          </w:p>
        </w:tc>
        <w:tc>
          <w:tcPr>
            <w:tcW w:w="1843" w:type="dxa"/>
            <w:vAlign w:val="bottom"/>
          </w:tcPr>
          <w:p w14:paraId="5B556FF6"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5,67 €</w:t>
            </w:r>
          </w:p>
        </w:tc>
        <w:tc>
          <w:tcPr>
            <w:tcW w:w="1559" w:type="dxa"/>
            <w:vAlign w:val="bottom"/>
          </w:tcPr>
          <w:p w14:paraId="77B52314"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-6,7%</w:t>
            </w:r>
          </w:p>
        </w:tc>
        <w:tc>
          <w:tcPr>
            <w:tcW w:w="1545" w:type="dxa"/>
            <w:vAlign w:val="bottom"/>
          </w:tcPr>
          <w:p w14:paraId="7B0FB9FC"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726610" w14:paraId="47B17C10" w14:textId="77777777" w:rsidTr="00726610">
        <w:trPr>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495C99C5" w14:textId="77777777" w:rsidR="00726610" w:rsidRDefault="00000000">
            <w:pPr>
              <w:rPr>
                <w:rFonts w:ascii="Open Sans" w:eastAsia="Open Sans" w:hAnsi="Open Sans" w:cs="Open Sans"/>
              </w:rPr>
            </w:pPr>
            <w:r>
              <w:rPr>
                <w:rFonts w:ascii="Open Sans" w:eastAsia="Open Sans" w:hAnsi="Open Sans" w:cs="Open Sans"/>
                <w:b w:val="0"/>
                <w:sz w:val="22"/>
                <w:szCs w:val="22"/>
              </w:rPr>
              <w:t>Tarragona</w:t>
            </w:r>
          </w:p>
        </w:tc>
        <w:tc>
          <w:tcPr>
            <w:tcW w:w="2390" w:type="dxa"/>
            <w:vAlign w:val="bottom"/>
          </w:tcPr>
          <w:p w14:paraId="0083F921"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Reus</w:t>
            </w:r>
          </w:p>
        </w:tc>
        <w:tc>
          <w:tcPr>
            <w:tcW w:w="1843" w:type="dxa"/>
            <w:vAlign w:val="bottom"/>
          </w:tcPr>
          <w:p w14:paraId="61F9234E"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8,28 €</w:t>
            </w:r>
          </w:p>
        </w:tc>
        <w:tc>
          <w:tcPr>
            <w:tcW w:w="1559" w:type="dxa"/>
            <w:vAlign w:val="bottom"/>
          </w:tcPr>
          <w:p w14:paraId="2DCC49A5"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-6,4%</w:t>
            </w:r>
          </w:p>
        </w:tc>
        <w:tc>
          <w:tcPr>
            <w:tcW w:w="1545" w:type="dxa"/>
            <w:vAlign w:val="bottom"/>
          </w:tcPr>
          <w:p w14:paraId="113209DF"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4,5%</w:t>
            </w:r>
          </w:p>
        </w:tc>
      </w:tr>
      <w:tr w:rsidR="00726610" w14:paraId="4ECED264" w14:textId="77777777" w:rsidTr="0072661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7EF159A9" w14:textId="77777777" w:rsidR="00726610" w:rsidRDefault="00000000">
            <w:pPr>
              <w:rPr>
                <w:rFonts w:ascii="Open Sans" w:eastAsia="Open Sans" w:hAnsi="Open Sans" w:cs="Open Sans"/>
              </w:rPr>
            </w:pPr>
            <w:r>
              <w:rPr>
                <w:rFonts w:ascii="Open Sans" w:eastAsia="Open Sans" w:hAnsi="Open Sans" w:cs="Open Sans"/>
                <w:b w:val="0"/>
                <w:sz w:val="22"/>
                <w:szCs w:val="22"/>
              </w:rPr>
              <w:t>Huelva</w:t>
            </w:r>
          </w:p>
        </w:tc>
        <w:tc>
          <w:tcPr>
            <w:tcW w:w="2390" w:type="dxa"/>
            <w:vAlign w:val="bottom"/>
          </w:tcPr>
          <w:p w14:paraId="0C099F29"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Huelva Capital</w:t>
            </w:r>
          </w:p>
        </w:tc>
        <w:tc>
          <w:tcPr>
            <w:tcW w:w="1843" w:type="dxa"/>
            <w:vAlign w:val="bottom"/>
          </w:tcPr>
          <w:p w14:paraId="682B979F"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8,27 €</w:t>
            </w:r>
          </w:p>
        </w:tc>
        <w:tc>
          <w:tcPr>
            <w:tcW w:w="1559" w:type="dxa"/>
            <w:vAlign w:val="bottom"/>
          </w:tcPr>
          <w:p w14:paraId="6B64A3A6"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-5,6%</w:t>
            </w:r>
          </w:p>
        </w:tc>
        <w:tc>
          <w:tcPr>
            <w:tcW w:w="1545" w:type="dxa"/>
            <w:vAlign w:val="bottom"/>
          </w:tcPr>
          <w:p w14:paraId="0EE6FEEF"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w:t>
            </w:r>
          </w:p>
        </w:tc>
      </w:tr>
      <w:tr w:rsidR="00726610" w14:paraId="4871BAA6" w14:textId="77777777" w:rsidTr="00726610">
        <w:trPr>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6F6A2FAD" w14:textId="77777777" w:rsidR="00726610" w:rsidRDefault="00000000">
            <w:pPr>
              <w:rPr>
                <w:rFonts w:ascii="Open Sans" w:eastAsia="Open Sans" w:hAnsi="Open Sans" w:cs="Open Sans"/>
              </w:rPr>
            </w:pPr>
            <w:r>
              <w:rPr>
                <w:rFonts w:ascii="Open Sans" w:eastAsia="Open Sans" w:hAnsi="Open Sans" w:cs="Open Sans"/>
                <w:b w:val="0"/>
                <w:sz w:val="22"/>
                <w:szCs w:val="22"/>
              </w:rPr>
              <w:t>Málaga</w:t>
            </w:r>
          </w:p>
        </w:tc>
        <w:tc>
          <w:tcPr>
            <w:tcW w:w="2390" w:type="dxa"/>
            <w:vAlign w:val="bottom"/>
          </w:tcPr>
          <w:p w14:paraId="57B3E885"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Estepona</w:t>
            </w:r>
          </w:p>
        </w:tc>
        <w:tc>
          <w:tcPr>
            <w:tcW w:w="1843" w:type="dxa"/>
            <w:vAlign w:val="bottom"/>
          </w:tcPr>
          <w:p w14:paraId="2BEC2D14"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13,80 €</w:t>
            </w:r>
          </w:p>
        </w:tc>
        <w:tc>
          <w:tcPr>
            <w:tcW w:w="1559" w:type="dxa"/>
            <w:vAlign w:val="bottom"/>
          </w:tcPr>
          <w:p w14:paraId="1E8A2E49"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-4,9%</w:t>
            </w:r>
          </w:p>
        </w:tc>
        <w:tc>
          <w:tcPr>
            <w:tcW w:w="1545" w:type="dxa"/>
            <w:vAlign w:val="bottom"/>
          </w:tcPr>
          <w:p w14:paraId="361E6E14"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10,6%</w:t>
            </w:r>
          </w:p>
        </w:tc>
      </w:tr>
      <w:tr w:rsidR="00726610" w14:paraId="131C47CB" w14:textId="77777777" w:rsidTr="0072661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4E1253C9" w14:textId="77777777" w:rsidR="00726610" w:rsidRDefault="00000000">
            <w:pPr>
              <w:rPr>
                <w:rFonts w:ascii="Open Sans" w:eastAsia="Open Sans" w:hAnsi="Open Sans" w:cs="Open Sans"/>
              </w:rPr>
            </w:pPr>
            <w:r>
              <w:rPr>
                <w:rFonts w:ascii="Open Sans" w:eastAsia="Open Sans" w:hAnsi="Open Sans" w:cs="Open Sans"/>
                <w:b w:val="0"/>
                <w:sz w:val="22"/>
                <w:szCs w:val="22"/>
              </w:rPr>
              <w:t>Barcelona</w:t>
            </w:r>
          </w:p>
        </w:tc>
        <w:tc>
          <w:tcPr>
            <w:tcW w:w="2390" w:type="dxa"/>
            <w:vAlign w:val="bottom"/>
          </w:tcPr>
          <w:p w14:paraId="30252BEC"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Cerdanyola del Vallès</w:t>
            </w:r>
          </w:p>
        </w:tc>
        <w:tc>
          <w:tcPr>
            <w:tcW w:w="1843" w:type="dxa"/>
            <w:vAlign w:val="bottom"/>
          </w:tcPr>
          <w:p w14:paraId="1D12D7C6"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11,25 €</w:t>
            </w:r>
          </w:p>
        </w:tc>
        <w:tc>
          <w:tcPr>
            <w:tcW w:w="1559" w:type="dxa"/>
            <w:vAlign w:val="bottom"/>
          </w:tcPr>
          <w:p w14:paraId="76EC9500"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-4,8%</w:t>
            </w:r>
          </w:p>
        </w:tc>
        <w:tc>
          <w:tcPr>
            <w:tcW w:w="1545" w:type="dxa"/>
            <w:vAlign w:val="bottom"/>
          </w:tcPr>
          <w:p w14:paraId="6D1D2B8A"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-2,0%</w:t>
            </w:r>
          </w:p>
        </w:tc>
      </w:tr>
      <w:tr w:rsidR="00726610" w14:paraId="72812D1E" w14:textId="77777777" w:rsidTr="00726610">
        <w:trPr>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3EFAF78F" w14:textId="77777777" w:rsidR="00726610" w:rsidRDefault="00000000">
            <w:pPr>
              <w:rPr>
                <w:rFonts w:ascii="Open Sans" w:eastAsia="Open Sans" w:hAnsi="Open Sans" w:cs="Open Sans"/>
              </w:rPr>
            </w:pPr>
            <w:r>
              <w:rPr>
                <w:rFonts w:ascii="Open Sans" w:eastAsia="Open Sans" w:hAnsi="Open Sans" w:cs="Open Sans"/>
                <w:b w:val="0"/>
                <w:sz w:val="22"/>
                <w:szCs w:val="22"/>
              </w:rPr>
              <w:t>Barcelona</w:t>
            </w:r>
          </w:p>
        </w:tc>
        <w:tc>
          <w:tcPr>
            <w:tcW w:w="2390" w:type="dxa"/>
            <w:vAlign w:val="bottom"/>
          </w:tcPr>
          <w:p w14:paraId="3CF8075C"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Sitges</w:t>
            </w:r>
          </w:p>
        </w:tc>
        <w:tc>
          <w:tcPr>
            <w:tcW w:w="1843" w:type="dxa"/>
            <w:vAlign w:val="bottom"/>
          </w:tcPr>
          <w:p w14:paraId="123F292B"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17,76 €</w:t>
            </w:r>
          </w:p>
        </w:tc>
        <w:tc>
          <w:tcPr>
            <w:tcW w:w="1559" w:type="dxa"/>
            <w:vAlign w:val="bottom"/>
          </w:tcPr>
          <w:p w14:paraId="1C1B1ACF"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-4,8%</w:t>
            </w:r>
          </w:p>
        </w:tc>
        <w:tc>
          <w:tcPr>
            <w:tcW w:w="1545" w:type="dxa"/>
            <w:vAlign w:val="bottom"/>
          </w:tcPr>
          <w:p w14:paraId="56E035EA"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w:t>
            </w:r>
          </w:p>
        </w:tc>
      </w:tr>
      <w:tr w:rsidR="00726610" w14:paraId="34CF3A6F" w14:textId="77777777" w:rsidTr="0072661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60ACD34E" w14:textId="77777777" w:rsidR="00726610" w:rsidRDefault="00000000">
            <w:pPr>
              <w:rPr>
                <w:rFonts w:ascii="Open Sans" w:eastAsia="Open Sans" w:hAnsi="Open Sans" w:cs="Open Sans"/>
              </w:rPr>
            </w:pPr>
            <w:r>
              <w:rPr>
                <w:rFonts w:ascii="Open Sans" w:eastAsia="Open Sans" w:hAnsi="Open Sans" w:cs="Open Sans"/>
                <w:b w:val="0"/>
                <w:sz w:val="22"/>
                <w:szCs w:val="22"/>
              </w:rPr>
              <w:t>Toledo</w:t>
            </w:r>
          </w:p>
        </w:tc>
        <w:tc>
          <w:tcPr>
            <w:tcW w:w="2390" w:type="dxa"/>
            <w:vAlign w:val="bottom"/>
          </w:tcPr>
          <w:p w14:paraId="61333778"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Toledo Capital</w:t>
            </w:r>
          </w:p>
        </w:tc>
        <w:tc>
          <w:tcPr>
            <w:tcW w:w="1843" w:type="dxa"/>
            <w:vAlign w:val="bottom"/>
          </w:tcPr>
          <w:p w14:paraId="04E3D229"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8,54 €</w:t>
            </w:r>
          </w:p>
        </w:tc>
        <w:tc>
          <w:tcPr>
            <w:tcW w:w="1559" w:type="dxa"/>
            <w:vAlign w:val="bottom"/>
          </w:tcPr>
          <w:p w14:paraId="33022106"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-3,5%</w:t>
            </w:r>
          </w:p>
        </w:tc>
        <w:tc>
          <w:tcPr>
            <w:tcW w:w="1545" w:type="dxa"/>
            <w:vAlign w:val="bottom"/>
          </w:tcPr>
          <w:p w14:paraId="73B9AA82"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8,6%</w:t>
            </w:r>
          </w:p>
        </w:tc>
      </w:tr>
      <w:tr w:rsidR="00726610" w14:paraId="5547A4B7" w14:textId="77777777" w:rsidTr="00726610">
        <w:trPr>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0D017BE2" w14:textId="77777777" w:rsidR="00726610" w:rsidRDefault="00000000">
            <w:pPr>
              <w:rPr>
                <w:rFonts w:ascii="Open Sans" w:eastAsia="Open Sans" w:hAnsi="Open Sans" w:cs="Open Sans"/>
              </w:rPr>
            </w:pPr>
            <w:r>
              <w:rPr>
                <w:rFonts w:ascii="Open Sans" w:eastAsia="Open Sans" w:hAnsi="Open Sans" w:cs="Open Sans"/>
                <w:b w:val="0"/>
                <w:sz w:val="22"/>
                <w:szCs w:val="22"/>
              </w:rPr>
              <w:t>Salamanca</w:t>
            </w:r>
          </w:p>
        </w:tc>
        <w:tc>
          <w:tcPr>
            <w:tcW w:w="2390" w:type="dxa"/>
            <w:vAlign w:val="bottom"/>
          </w:tcPr>
          <w:p w14:paraId="0CFA527D"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Salamanca Capital</w:t>
            </w:r>
          </w:p>
        </w:tc>
        <w:tc>
          <w:tcPr>
            <w:tcW w:w="1843" w:type="dxa"/>
            <w:vAlign w:val="bottom"/>
          </w:tcPr>
          <w:p w14:paraId="7A3B4086"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9,03 €</w:t>
            </w:r>
          </w:p>
        </w:tc>
        <w:tc>
          <w:tcPr>
            <w:tcW w:w="1559" w:type="dxa"/>
            <w:vAlign w:val="bottom"/>
          </w:tcPr>
          <w:p w14:paraId="4E2760F2"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-2,5%</w:t>
            </w:r>
          </w:p>
        </w:tc>
        <w:tc>
          <w:tcPr>
            <w:tcW w:w="1545" w:type="dxa"/>
            <w:vAlign w:val="bottom"/>
          </w:tcPr>
          <w:p w14:paraId="57BEFEF3"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4,5%</w:t>
            </w:r>
          </w:p>
        </w:tc>
      </w:tr>
    </w:tbl>
    <w:p w14:paraId="05E8C2D6" w14:textId="77777777" w:rsidR="000D3149" w:rsidRDefault="000D3149">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p>
    <w:p w14:paraId="5788A4EA" w14:textId="77777777" w:rsidR="000D3149" w:rsidRDefault="000D3149">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p>
    <w:p w14:paraId="3886E4A9" w14:textId="4D873853" w:rsidR="00726610"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Tabla 6: Distritos con mayor descenso trimestral, interanual y precio</w:t>
      </w:r>
    </w:p>
    <w:tbl>
      <w:tblPr>
        <w:tblStyle w:val="a4"/>
        <w:tblW w:w="9088"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101"/>
        <w:gridCol w:w="2268"/>
        <w:gridCol w:w="1633"/>
        <w:gridCol w:w="1343"/>
        <w:gridCol w:w="1418"/>
        <w:gridCol w:w="1325"/>
      </w:tblGrid>
      <w:tr w:rsidR="00726610" w14:paraId="7D604235" w14:textId="77777777" w:rsidTr="00726610">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01" w:type="dxa"/>
            <w:shd w:val="clear" w:color="auto" w:fill="1DBDC5"/>
            <w:vAlign w:val="center"/>
          </w:tcPr>
          <w:p w14:paraId="29FEFB9E" w14:textId="77777777" w:rsidR="00726610" w:rsidRDefault="00000000">
            <w:pPr>
              <w:rPr>
                <w:rFonts w:ascii="Open Sans" w:eastAsia="Open Sans" w:hAnsi="Open Sans" w:cs="Open Sans"/>
                <w:sz w:val="20"/>
                <w:szCs w:val="20"/>
              </w:rPr>
            </w:pPr>
            <w:r>
              <w:rPr>
                <w:rFonts w:ascii="Open Sans" w:eastAsia="Open Sans" w:hAnsi="Open Sans" w:cs="Open Sans"/>
                <w:b w:val="0"/>
                <w:sz w:val="20"/>
                <w:szCs w:val="20"/>
              </w:rPr>
              <w:t>Ciudad</w:t>
            </w:r>
          </w:p>
        </w:tc>
        <w:tc>
          <w:tcPr>
            <w:tcW w:w="2268" w:type="dxa"/>
            <w:shd w:val="clear" w:color="auto" w:fill="1DBDC5"/>
            <w:vAlign w:val="center"/>
          </w:tcPr>
          <w:p w14:paraId="3607962B" w14:textId="77777777" w:rsidR="00726610"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b w:val="0"/>
                <w:sz w:val="20"/>
                <w:szCs w:val="20"/>
              </w:rPr>
              <w:t>Distrito</w:t>
            </w:r>
          </w:p>
        </w:tc>
        <w:tc>
          <w:tcPr>
            <w:tcW w:w="1633" w:type="dxa"/>
            <w:shd w:val="clear" w:color="auto" w:fill="1DBDC5"/>
          </w:tcPr>
          <w:p w14:paraId="5C18CB2F"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b w:val="0"/>
                <w:sz w:val="20"/>
                <w:szCs w:val="20"/>
              </w:rPr>
              <w:t>Precio de jun. 2023 (€/m²)</w:t>
            </w:r>
          </w:p>
        </w:tc>
        <w:tc>
          <w:tcPr>
            <w:tcW w:w="1343" w:type="dxa"/>
            <w:shd w:val="clear" w:color="auto" w:fill="1DBDC5"/>
          </w:tcPr>
          <w:p w14:paraId="3E37A291"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b w:val="0"/>
                <w:sz w:val="20"/>
                <w:szCs w:val="20"/>
              </w:rPr>
              <w:t>Variación</w:t>
            </w:r>
          </w:p>
          <w:p w14:paraId="77645C01"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b w:val="0"/>
                <w:sz w:val="20"/>
                <w:szCs w:val="20"/>
              </w:rPr>
              <w:t>trimestral</w:t>
            </w:r>
          </w:p>
        </w:tc>
        <w:tc>
          <w:tcPr>
            <w:tcW w:w="1418" w:type="dxa"/>
            <w:shd w:val="clear" w:color="auto" w:fill="1DBDC5"/>
          </w:tcPr>
          <w:p w14:paraId="602A8F91"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b w:val="0"/>
                <w:sz w:val="20"/>
                <w:szCs w:val="20"/>
              </w:rPr>
              <w:t>Variación</w:t>
            </w:r>
          </w:p>
          <w:p w14:paraId="5BD29B98"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b w:val="0"/>
                <w:sz w:val="20"/>
                <w:szCs w:val="20"/>
              </w:rPr>
              <w:t>interanual</w:t>
            </w:r>
          </w:p>
        </w:tc>
        <w:tc>
          <w:tcPr>
            <w:tcW w:w="1325" w:type="dxa"/>
            <w:shd w:val="clear" w:color="auto" w:fill="1DBDC5"/>
          </w:tcPr>
          <w:p w14:paraId="39A801F7"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b w:val="0"/>
                <w:sz w:val="20"/>
                <w:szCs w:val="20"/>
              </w:rPr>
              <w:t>% respecto media nacional</w:t>
            </w:r>
          </w:p>
        </w:tc>
      </w:tr>
      <w:tr w:rsidR="00726610" w14:paraId="6EC7C6E8" w14:textId="77777777" w:rsidTr="0072661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01" w:type="dxa"/>
            <w:shd w:val="clear" w:color="auto" w:fill="1DBDC5"/>
            <w:vAlign w:val="bottom"/>
          </w:tcPr>
          <w:p w14:paraId="70D8F784"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4E9C845B"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Puente de Vallecas</w:t>
            </w:r>
          </w:p>
        </w:tc>
        <w:tc>
          <w:tcPr>
            <w:tcW w:w="1633" w:type="dxa"/>
            <w:vAlign w:val="bottom"/>
          </w:tcPr>
          <w:p w14:paraId="658E6535"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14,69 €</w:t>
            </w:r>
          </w:p>
        </w:tc>
        <w:tc>
          <w:tcPr>
            <w:tcW w:w="1343" w:type="dxa"/>
            <w:vAlign w:val="bottom"/>
          </w:tcPr>
          <w:p w14:paraId="22CD8D67"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9,3%</w:t>
            </w:r>
          </w:p>
        </w:tc>
        <w:tc>
          <w:tcPr>
            <w:tcW w:w="1418" w:type="dxa"/>
            <w:vAlign w:val="bottom"/>
          </w:tcPr>
          <w:p w14:paraId="42B67884"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13,5%</w:t>
            </w:r>
          </w:p>
        </w:tc>
        <w:tc>
          <w:tcPr>
            <w:tcW w:w="1325" w:type="dxa"/>
            <w:vAlign w:val="bottom"/>
          </w:tcPr>
          <w:p w14:paraId="6D3A4075"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26,5%</w:t>
            </w:r>
          </w:p>
        </w:tc>
      </w:tr>
      <w:tr w:rsidR="00726610" w14:paraId="21623B2F" w14:textId="77777777" w:rsidTr="00726610">
        <w:trPr>
          <w:trHeight w:val="243"/>
        </w:trPr>
        <w:tc>
          <w:tcPr>
            <w:cnfStyle w:val="001000000000" w:firstRow="0" w:lastRow="0" w:firstColumn="1" w:lastColumn="0" w:oddVBand="0" w:evenVBand="0" w:oddHBand="0" w:evenHBand="0" w:firstRowFirstColumn="0" w:firstRowLastColumn="0" w:lastRowFirstColumn="0" w:lastRowLastColumn="0"/>
            <w:tcW w:w="1101" w:type="dxa"/>
            <w:shd w:val="clear" w:color="auto" w:fill="1DBDC5"/>
          </w:tcPr>
          <w:p w14:paraId="01269C9C"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4152B68F"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Latina</w:t>
            </w:r>
          </w:p>
        </w:tc>
        <w:tc>
          <w:tcPr>
            <w:tcW w:w="1633" w:type="dxa"/>
            <w:vAlign w:val="bottom"/>
          </w:tcPr>
          <w:p w14:paraId="1D325409"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14,57 €</w:t>
            </w:r>
          </w:p>
        </w:tc>
        <w:tc>
          <w:tcPr>
            <w:tcW w:w="1343" w:type="dxa"/>
            <w:vAlign w:val="bottom"/>
          </w:tcPr>
          <w:p w14:paraId="2ECE922C"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8,8%</w:t>
            </w:r>
          </w:p>
        </w:tc>
        <w:tc>
          <w:tcPr>
            <w:tcW w:w="1418" w:type="dxa"/>
            <w:vAlign w:val="bottom"/>
          </w:tcPr>
          <w:p w14:paraId="45CA5E9A"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11,3%</w:t>
            </w:r>
          </w:p>
        </w:tc>
        <w:tc>
          <w:tcPr>
            <w:tcW w:w="1325" w:type="dxa"/>
            <w:vAlign w:val="bottom"/>
          </w:tcPr>
          <w:p w14:paraId="7F9C11C2"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25,5%</w:t>
            </w:r>
          </w:p>
        </w:tc>
      </w:tr>
      <w:tr w:rsidR="00726610" w14:paraId="01113166" w14:textId="77777777" w:rsidTr="0072661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01" w:type="dxa"/>
            <w:shd w:val="clear" w:color="auto" w:fill="1DBDC5"/>
          </w:tcPr>
          <w:p w14:paraId="50854FB7"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255010ED"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Chamberí</w:t>
            </w:r>
          </w:p>
        </w:tc>
        <w:tc>
          <w:tcPr>
            <w:tcW w:w="1633" w:type="dxa"/>
            <w:vAlign w:val="bottom"/>
          </w:tcPr>
          <w:p w14:paraId="0BA607BA"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21,51 €</w:t>
            </w:r>
          </w:p>
        </w:tc>
        <w:tc>
          <w:tcPr>
            <w:tcW w:w="1343" w:type="dxa"/>
            <w:vAlign w:val="bottom"/>
          </w:tcPr>
          <w:p w14:paraId="7B8323D0"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8,3%</w:t>
            </w:r>
          </w:p>
        </w:tc>
        <w:tc>
          <w:tcPr>
            <w:tcW w:w="1418" w:type="dxa"/>
            <w:vAlign w:val="bottom"/>
          </w:tcPr>
          <w:p w14:paraId="7101DA12"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16,1%</w:t>
            </w:r>
          </w:p>
        </w:tc>
        <w:tc>
          <w:tcPr>
            <w:tcW w:w="1325" w:type="dxa"/>
            <w:vAlign w:val="bottom"/>
          </w:tcPr>
          <w:p w14:paraId="6F17D9F3"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85,3%</w:t>
            </w:r>
          </w:p>
        </w:tc>
      </w:tr>
      <w:tr w:rsidR="00726610" w14:paraId="3F977231" w14:textId="77777777" w:rsidTr="00726610">
        <w:trPr>
          <w:trHeight w:val="243"/>
        </w:trPr>
        <w:tc>
          <w:tcPr>
            <w:cnfStyle w:val="001000000000" w:firstRow="0" w:lastRow="0" w:firstColumn="1" w:lastColumn="0" w:oddVBand="0" w:evenVBand="0" w:oddHBand="0" w:evenHBand="0" w:firstRowFirstColumn="0" w:firstRowLastColumn="0" w:lastRowFirstColumn="0" w:lastRowLastColumn="0"/>
            <w:tcW w:w="1101" w:type="dxa"/>
            <w:shd w:val="clear" w:color="auto" w:fill="1DBDC5"/>
          </w:tcPr>
          <w:p w14:paraId="0BA0BBBF"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304F4FE0"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Barrio de Salamanca</w:t>
            </w:r>
          </w:p>
        </w:tc>
        <w:tc>
          <w:tcPr>
            <w:tcW w:w="1633" w:type="dxa"/>
            <w:vAlign w:val="bottom"/>
          </w:tcPr>
          <w:p w14:paraId="6DB82046"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21,90 €</w:t>
            </w:r>
          </w:p>
        </w:tc>
        <w:tc>
          <w:tcPr>
            <w:tcW w:w="1343" w:type="dxa"/>
            <w:vAlign w:val="bottom"/>
          </w:tcPr>
          <w:p w14:paraId="4BBB0218"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5,8%</w:t>
            </w:r>
          </w:p>
        </w:tc>
        <w:tc>
          <w:tcPr>
            <w:tcW w:w="1418" w:type="dxa"/>
            <w:vAlign w:val="bottom"/>
          </w:tcPr>
          <w:p w14:paraId="604C4116"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11,1%</w:t>
            </w:r>
          </w:p>
        </w:tc>
        <w:tc>
          <w:tcPr>
            <w:tcW w:w="1325" w:type="dxa"/>
            <w:vAlign w:val="bottom"/>
          </w:tcPr>
          <w:p w14:paraId="6869D82F"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88,6%</w:t>
            </w:r>
          </w:p>
        </w:tc>
      </w:tr>
      <w:tr w:rsidR="00726610" w14:paraId="7B6AD8C2" w14:textId="77777777" w:rsidTr="0072661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01" w:type="dxa"/>
            <w:shd w:val="clear" w:color="auto" w:fill="1DBDC5"/>
          </w:tcPr>
          <w:p w14:paraId="3004A9F4"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3DF8BB8D"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Retiro</w:t>
            </w:r>
          </w:p>
        </w:tc>
        <w:tc>
          <w:tcPr>
            <w:tcW w:w="1633" w:type="dxa"/>
            <w:vAlign w:val="bottom"/>
          </w:tcPr>
          <w:p w14:paraId="0A3FD5C2"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19,35 €</w:t>
            </w:r>
          </w:p>
        </w:tc>
        <w:tc>
          <w:tcPr>
            <w:tcW w:w="1343" w:type="dxa"/>
            <w:vAlign w:val="bottom"/>
          </w:tcPr>
          <w:p w14:paraId="4DF83C88"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5,6%</w:t>
            </w:r>
          </w:p>
        </w:tc>
        <w:tc>
          <w:tcPr>
            <w:tcW w:w="1418" w:type="dxa"/>
            <w:vAlign w:val="bottom"/>
          </w:tcPr>
          <w:p w14:paraId="47370B11"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13,9%</w:t>
            </w:r>
          </w:p>
        </w:tc>
        <w:tc>
          <w:tcPr>
            <w:tcW w:w="1325" w:type="dxa"/>
            <w:vAlign w:val="bottom"/>
          </w:tcPr>
          <w:p w14:paraId="25B066F7"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66,7%</w:t>
            </w:r>
          </w:p>
        </w:tc>
      </w:tr>
      <w:tr w:rsidR="00726610" w14:paraId="536F4597" w14:textId="77777777" w:rsidTr="00726610">
        <w:trPr>
          <w:trHeight w:val="243"/>
        </w:trPr>
        <w:tc>
          <w:tcPr>
            <w:cnfStyle w:val="001000000000" w:firstRow="0" w:lastRow="0" w:firstColumn="1" w:lastColumn="0" w:oddVBand="0" w:evenVBand="0" w:oddHBand="0" w:evenHBand="0" w:firstRowFirstColumn="0" w:firstRowLastColumn="0" w:lastRowFirstColumn="0" w:lastRowLastColumn="0"/>
            <w:tcW w:w="1101" w:type="dxa"/>
            <w:shd w:val="clear" w:color="auto" w:fill="1DBDC5"/>
          </w:tcPr>
          <w:p w14:paraId="4D0A922C"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29967A07"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Villa de Vallecas</w:t>
            </w:r>
          </w:p>
        </w:tc>
        <w:tc>
          <w:tcPr>
            <w:tcW w:w="1633" w:type="dxa"/>
            <w:vAlign w:val="bottom"/>
          </w:tcPr>
          <w:p w14:paraId="0CD4226E"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13,52 €</w:t>
            </w:r>
          </w:p>
        </w:tc>
        <w:tc>
          <w:tcPr>
            <w:tcW w:w="1343" w:type="dxa"/>
            <w:vAlign w:val="bottom"/>
          </w:tcPr>
          <w:p w14:paraId="41399F2B"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4,3%</w:t>
            </w:r>
          </w:p>
        </w:tc>
        <w:tc>
          <w:tcPr>
            <w:tcW w:w="1418" w:type="dxa"/>
            <w:vAlign w:val="bottom"/>
          </w:tcPr>
          <w:p w14:paraId="5A9BF9DB"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8,3%</w:t>
            </w:r>
          </w:p>
        </w:tc>
        <w:tc>
          <w:tcPr>
            <w:tcW w:w="1325" w:type="dxa"/>
            <w:vAlign w:val="bottom"/>
          </w:tcPr>
          <w:p w14:paraId="2CCD1A1B"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16,5%</w:t>
            </w:r>
          </w:p>
        </w:tc>
      </w:tr>
      <w:tr w:rsidR="00726610" w14:paraId="4D5CCD8E" w14:textId="77777777" w:rsidTr="0072661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01" w:type="dxa"/>
            <w:shd w:val="clear" w:color="auto" w:fill="1DBDC5"/>
          </w:tcPr>
          <w:p w14:paraId="6ECD8C24"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5E863C8F"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Tetuán</w:t>
            </w:r>
          </w:p>
        </w:tc>
        <w:tc>
          <w:tcPr>
            <w:tcW w:w="1633" w:type="dxa"/>
            <w:vAlign w:val="bottom"/>
          </w:tcPr>
          <w:p w14:paraId="5ECE20F9"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18,82 €</w:t>
            </w:r>
          </w:p>
        </w:tc>
        <w:tc>
          <w:tcPr>
            <w:tcW w:w="1343" w:type="dxa"/>
            <w:vAlign w:val="bottom"/>
          </w:tcPr>
          <w:p w14:paraId="24D3E74C"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3,7%</w:t>
            </w:r>
          </w:p>
        </w:tc>
        <w:tc>
          <w:tcPr>
            <w:tcW w:w="1418" w:type="dxa"/>
            <w:vAlign w:val="bottom"/>
          </w:tcPr>
          <w:p w14:paraId="705D053B"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16,2%</w:t>
            </w:r>
          </w:p>
        </w:tc>
        <w:tc>
          <w:tcPr>
            <w:tcW w:w="1325" w:type="dxa"/>
            <w:vAlign w:val="bottom"/>
          </w:tcPr>
          <w:p w14:paraId="3B9E923C"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62,1%</w:t>
            </w:r>
          </w:p>
        </w:tc>
      </w:tr>
      <w:tr w:rsidR="00726610" w14:paraId="3AE7CCC1" w14:textId="77777777" w:rsidTr="00726610">
        <w:trPr>
          <w:trHeight w:val="243"/>
        </w:trPr>
        <w:tc>
          <w:tcPr>
            <w:cnfStyle w:val="001000000000" w:firstRow="0" w:lastRow="0" w:firstColumn="1" w:lastColumn="0" w:oddVBand="0" w:evenVBand="0" w:oddHBand="0" w:evenHBand="0" w:firstRowFirstColumn="0" w:firstRowLastColumn="0" w:lastRowFirstColumn="0" w:lastRowLastColumn="0"/>
            <w:tcW w:w="1101" w:type="dxa"/>
            <w:shd w:val="clear" w:color="auto" w:fill="1DBDC5"/>
          </w:tcPr>
          <w:p w14:paraId="7C469E8B"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3C3D3228"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Usera</w:t>
            </w:r>
          </w:p>
        </w:tc>
        <w:tc>
          <w:tcPr>
            <w:tcW w:w="1633" w:type="dxa"/>
            <w:vAlign w:val="bottom"/>
          </w:tcPr>
          <w:p w14:paraId="12BA0585"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15,36 €</w:t>
            </w:r>
          </w:p>
        </w:tc>
        <w:tc>
          <w:tcPr>
            <w:tcW w:w="1343" w:type="dxa"/>
            <w:vAlign w:val="bottom"/>
          </w:tcPr>
          <w:p w14:paraId="057282C1"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3,4%</w:t>
            </w:r>
          </w:p>
        </w:tc>
        <w:tc>
          <w:tcPr>
            <w:tcW w:w="1418" w:type="dxa"/>
            <w:vAlign w:val="bottom"/>
          </w:tcPr>
          <w:p w14:paraId="150EEBE0"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20,2%</w:t>
            </w:r>
          </w:p>
        </w:tc>
        <w:tc>
          <w:tcPr>
            <w:tcW w:w="1325" w:type="dxa"/>
            <w:vAlign w:val="bottom"/>
          </w:tcPr>
          <w:p w14:paraId="787BA7F8"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32,3%</w:t>
            </w:r>
          </w:p>
        </w:tc>
      </w:tr>
      <w:tr w:rsidR="00726610" w14:paraId="76709336" w14:textId="77777777" w:rsidTr="0072661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01" w:type="dxa"/>
            <w:shd w:val="clear" w:color="auto" w:fill="1DBDC5"/>
          </w:tcPr>
          <w:p w14:paraId="69A6E519"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42AFD9E2"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Villaverde</w:t>
            </w:r>
          </w:p>
        </w:tc>
        <w:tc>
          <w:tcPr>
            <w:tcW w:w="1633" w:type="dxa"/>
            <w:vAlign w:val="bottom"/>
          </w:tcPr>
          <w:p w14:paraId="6F4678DB"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13,57 €</w:t>
            </w:r>
          </w:p>
        </w:tc>
        <w:tc>
          <w:tcPr>
            <w:tcW w:w="1343" w:type="dxa"/>
            <w:vAlign w:val="bottom"/>
          </w:tcPr>
          <w:p w14:paraId="7D976DE1"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2,6%</w:t>
            </w:r>
          </w:p>
        </w:tc>
        <w:tc>
          <w:tcPr>
            <w:tcW w:w="1418" w:type="dxa"/>
            <w:vAlign w:val="bottom"/>
          </w:tcPr>
          <w:p w14:paraId="355F488D"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10,1%</w:t>
            </w:r>
          </w:p>
        </w:tc>
        <w:tc>
          <w:tcPr>
            <w:tcW w:w="1325" w:type="dxa"/>
            <w:vAlign w:val="bottom"/>
          </w:tcPr>
          <w:p w14:paraId="236F0DC9"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16,9%</w:t>
            </w:r>
          </w:p>
        </w:tc>
      </w:tr>
      <w:tr w:rsidR="00726610" w14:paraId="5E6CA5CF" w14:textId="77777777" w:rsidTr="00726610">
        <w:trPr>
          <w:trHeight w:val="243"/>
        </w:trPr>
        <w:tc>
          <w:tcPr>
            <w:cnfStyle w:val="001000000000" w:firstRow="0" w:lastRow="0" w:firstColumn="1" w:lastColumn="0" w:oddVBand="0" w:evenVBand="0" w:oddHBand="0" w:evenHBand="0" w:firstRowFirstColumn="0" w:firstRowLastColumn="0" w:lastRowFirstColumn="0" w:lastRowLastColumn="0"/>
            <w:tcW w:w="1101" w:type="dxa"/>
            <w:shd w:val="clear" w:color="auto" w:fill="1DBDC5"/>
          </w:tcPr>
          <w:p w14:paraId="57CC6B7D" w14:textId="77777777" w:rsidR="00726610"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58447167"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Ciudad Lineal</w:t>
            </w:r>
          </w:p>
        </w:tc>
        <w:tc>
          <w:tcPr>
            <w:tcW w:w="1633" w:type="dxa"/>
            <w:vAlign w:val="bottom"/>
          </w:tcPr>
          <w:p w14:paraId="54BF51D6"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15,61 €</w:t>
            </w:r>
          </w:p>
        </w:tc>
        <w:tc>
          <w:tcPr>
            <w:tcW w:w="1343" w:type="dxa"/>
            <w:vAlign w:val="bottom"/>
          </w:tcPr>
          <w:p w14:paraId="4AB35B47"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2,1%</w:t>
            </w:r>
          </w:p>
        </w:tc>
        <w:tc>
          <w:tcPr>
            <w:tcW w:w="1418" w:type="dxa"/>
            <w:vAlign w:val="bottom"/>
          </w:tcPr>
          <w:p w14:paraId="5DC19925"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11,7%</w:t>
            </w:r>
          </w:p>
        </w:tc>
        <w:tc>
          <w:tcPr>
            <w:tcW w:w="1325" w:type="dxa"/>
            <w:vAlign w:val="bottom"/>
          </w:tcPr>
          <w:p w14:paraId="671CFEED"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34,5%</w:t>
            </w:r>
          </w:p>
        </w:tc>
      </w:tr>
      <w:tr w:rsidR="00726610" w14:paraId="5F44E372" w14:textId="77777777" w:rsidTr="0072661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01" w:type="dxa"/>
            <w:shd w:val="clear" w:color="auto" w:fill="1DBDC5"/>
          </w:tcPr>
          <w:p w14:paraId="0921DCA1" w14:textId="77777777" w:rsidR="00726610" w:rsidRDefault="00000000">
            <w:pPr>
              <w:rPr>
                <w:rFonts w:ascii="Open Sans" w:eastAsia="Open Sans" w:hAnsi="Open Sans" w:cs="Open Sans"/>
              </w:rPr>
            </w:pPr>
            <w:r>
              <w:rPr>
                <w:rFonts w:ascii="Open Sans" w:eastAsia="Open Sans" w:hAnsi="Open Sans" w:cs="Open Sans"/>
                <w:b w:val="0"/>
                <w:sz w:val="22"/>
                <w:szCs w:val="22"/>
              </w:rPr>
              <w:t>Madrid</w:t>
            </w:r>
          </w:p>
        </w:tc>
        <w:tc>
          <w:tcPr>
            <w:tcW w:w="2268" w:type="dxa"/>
            <w:vAlign w:val="bottom"/>
          </w:tcPr>
          <w:p w14:paraId="7319CB93"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Arganzuela</w:t>
            </w:r>
          </w:p>
        </w:tc>
        <w:tc>
          <w:tcPr>
            <w:tcW w:w="1633" w:type="dxa"/>
            <w:vAlign w:val="bottom"/>
          </w:tcPr>
          <w:p w14:paraId="3FA3C45B"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17,59 €</w:t>
            </w:r>
          </w:p>
        </w:tc>
        <w:tc>
          <w:tcPr>
            <w:tcW w:w="1343" w:type="dxa"/>
            <w:vAlign w:val="bottom"/>
          </w:tcPr>
          <w:p w14:paraId="08B0BDF0"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2,0%</w:t>
            </w:r>
          </w:p>
        </w:tc>
        <w:tc>
          <w:tcPr>
            <w:tcW w:w="1418" w:type="dxa"/>
            <w:vAlign w:val="bottom"/>
          </w:tcPr>
          <w:p w14:paraId="7F7362B8"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8,8%</w:t>
            </w:r>
          </w:p>
        </w:tc>
        <w:tc>
          <w:tcPr>
            <w:tcW w:w="1325" w:type="dxa"/>
            <w:vAlign w:val="bottom"/>
          </w:tcPr>
          <w:p w14:paraId="089F3870"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51,5%</w:t>
            </w:r>
          </w:p>
        </w:tc>
      </w:tr>
      <w:tr w:rsidR="00726610" w14:paraId="7FC2C87E" w14:textId="77777777" w:rsidTr="00726610">
        <w:trPr>
          <w:trHeight w:val="243"/>
        </w:trPr>
        <w:tc>
          <w:tcPr>
            <w:cnfStyle w:val="001000000000" w:firstRow="0" w:lastRow="0" w:firstColumn="1" w:lastColumn="0" w:oddVBand="0" w:evenVBand="0" w:oddHBand="0" w:evenHBand="0" w:firstRowFirstColumn="0" w:firstRowLastColumn="0" w:lastRowFirstColumn="0" w:lastRowLastColumn="0"/>
            <w:tcW w:w="1101" w:type="dxa"/>
            <w:shd w:val="clear" w:color="auto" w:fill="1DBDC5"/>
          </w:tcPr>
          <w:p w14:paraId="70D6868B" w14:textId="77777777" w:rsidR="00726610" w:rsidRDefault="00000000">
            <w:pPr>
              <w:rPr>
                <w:rFonts w:ascii="Open Sans" w:eastAsia="Open Sans" w:hAnsi="Open Sans" w:cs="Open Sans"/>
              </w:rPr>
            </w:pPr>
            <w:r>
              <w:rPr>
                <w:rFonts w:ascii="Open Sans" w:eastAsia="Open Sans" w:hAnsi="Open Sans" w:cs="Open Sans"/>
                <w:b w:val="0"/>
                <w:sz w:val="22"/>
                <w:szCs w:val="22"/>
              </w:rPr>
              <w:t>Madrid</w:t>
            </w:r>
          </w:p>
        </w:tc>
        <w:tc>
          <w:tcPr>
            <w:tcW w:w="2268" w:type="dxa"/>
            <w:vAlign w:val="bottom"/>
          </w:tcPr>
          <w:p w14:paraId="70F4858B"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Moncloa - Aravaca</w:t>
            </w:r>
          </w:p>
        </w:tc>
        <w:tc>
          <w:tcPr>
            <w:tcW w:w="1633" w:type="dxa"/>
            <w:vAlign w:val="bottom"/>
          </w:tcPr>
          <w:p w14:paraId="6FB419DB"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18,75 €</w:t>
            </w:r>
          </w:p>
        </w:tc>
        <w:tc>
          <w:tcPr>
            <w:tcW w:w="1343" w:type="dxa"/>
            <w:vAlign w:val="bottom"/>
          </w:tcPr>
          <w:p w14:paraId="6B50EA35"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1,8%</w:t>
            </w:r>
          </w:p>
        </w:tc>
        <w:tc>
          <w:tcPr>
            <w:tcW w:w="1418" w:type="dxa"/>
            <w:vAlign w:val="bottom"/>
          </w:tcPr>
          <w:p w14:paraId="1A35D2A4"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14,3%</w:t>
            </w:r>
          </w:p>
        </w:tc>
        <w:tc>
          <w:tcPr>
            <w:tcW w:w="1325" w:type="dxa"/>
            <w:vAlign w:val="bottom"/>
          </w:tcPr>
          <w:p w14:paraId="1DDE99E6"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61,5%</w:t>
            </w:r>
          </w:p>
        </w:tc>
      </w:tr>
      <w:tr w:rsidR="00726610" w14:paraId="2B1ED4A6" w14:textId="77777777" w:rsidTr="0072661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01" w:type="dxa"/>
            <w:shd w:val="clear" w:color="auto" w:fill="1DBDC5"/>
          </w:tcPr>
          <w:p w14:paraId="6E9295F6" w14:textId="77777777" w:rsidR="00726610" w:rsidRDefault="00000000">
            <w:pPr>
              <w:rPr>
                <w:rFonts w:ascii="Open Sans" w:eastAsia="Open Sans" w:hAnsi="Open Sans" w:cs="Open Sans"/>
              </w:rPr>
            </w:pPr>
            <w:r>
              <w:rPr>
                <w:rFonts w:ascii="Open Sans" w:eastAsia="Open Sans" w:hAnsi="Open Sans" w:cs="Open Sans"/>
                <w:b w:val="0"/>
                <w:sz w:val="22"/>
                <w:szCs w:val="22"/>
              </w:rPr>
              <w:t>Madrid</w:t>
            </w:r>
          </w:p>
        </w:tc>
        <w:tc>
          <w:tcPr>
            <w:tcW w:w="2268" w:type="dxa"/>
            <w:vAlign w:val="bottom"/>
          </w:tcPr>
          <w:p w14:paraId="088FF8E1"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Chamartín</w:t>
            </w:r>
          </w:p>
        </w:tc>
        <w:tc>
          <w:tcPr>
            <w:tcW w:w="1633" w:type="dxa"/>
            <w:vAlign w:val="bottom"/>
          </w:tcPr>
          <w:p w14:paraId="164B829E"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18,51 €</w:t>
            </w:r>
          </w:p>
        </w:tc>
        <w:tc>
          <w:tcPr>
            <w:tcW w:w="1343" w:type="dxa"/>
            <w:vAlign w:val="bottom"/>
          </w:tcPr>
          <w:p w14:paraId="69DEA7AF"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1,1%</w:t>
            </w:r>
          </w:p>
        </w:tc>
        <w:tc>
          <w:tcPr>
            <w:tcW w:w="1418" w:type="dxa"/>
            <w:vAlign w:val="bottom"/>
          </w:tcPr>
          <w:p w14:paraId="1DD3DEEF"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9,1%</w:t>
            </w:r>
          </w:p>
        </w:tc>
        <w:tc>
          <w:tcPr>
            <w:tcW w:w="1325" w:type="dxa"/>
            <w:vAlign w:val="bottom"/>
          </w:tcPr>
          <w:p w14:paraId="641C420D"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59,4%</w:t>
            </w:r>
          </w:p>
        </w:tc>
      </w:tr>
      <w:tr w:rsidR="00726610" w14:paraId="5A3FE4C3" w14:textId="77777777" w:rsidTr="00726610">
        <w:trPr>
          <w:trHeight w:val="243"/>
        </w:trPr>
        <w:tc>
          <w:tcPr>
            <w:cnfStyle w:val="001000000000" w:firstRow="0" w:lastRow="0" w:firstColumn="1" w:lastColumn="0" w:oddVBand="0" w:evenVBand="0" w:oddHBand="0" w:evenHBand="0" w:firstRowFirstColumn="0" w:firstRowLastColumn="0" w:lastRowFirstColumn="0" w:lastRowLastColumn="0"/>
            <w:tcW w:w="1101" w:type="dxa"/>
            <w:shd w:val="clear" w:color="auto" w:fill="1DBDC5"/>
          </w:tcPr>
          <w:p w14:paraId="58D0BBAB" w14:textId="77777777" w:rsidR="00726610" w:rsidRDefault="00000000">
            <w:pPr>
              <w:rPr>
                <w:rFonts w:ascii="Open Sans" w:eastAsia="Open Sans" w:hAnsi="Open Sans" w:cs="Open Sans"/>
              </w:rPr>
            </w:pPr>
            <w:r>
              <w:rPr>
                <w:rFonts w:ascii="Open Sans" w:eastAsia="Open Sans" w:hAnsi="Open Sans" w:cs="Open Sans"/>
                <w:b w:val="0"/>
                <w:sz w:val="22"/>
                <w:szCs w:val="22"/>
              </w:rPr>
              <w:t>Madrid</w:t>
            </w:r>
          </w:p>
        </w:tc>
        <w:tc>
          <w:tcPr>
            <w:tcW w:w="2268" w:type="dxa"/>
            <w:vAlign w:val="bottom"/>
          </w:tcPr>
          <w:p w14:paraId="5ABC8761"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Fuencarral - El Pardo</w:t>
            </w:r>
          </w:p>
        </w:tc>
        <w:tc>
          <w:tcPr>
            <w:tcW w:w="1633" w:type="dxa"/>
            <w:vAlign w:val="bottom"/>
          </w:tcPr>
          <w:p w14:paraId="0DA28289"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15,09 €</w:t>
            </w:r>
          </w:p>
        </w:tc>
        <w:tc>
          <w:tcPr>
            <w:tcW w:w="1343" w:type="dxa"/>
            <w:vAlign w:val="bottom"/>
          </w:tcPr>
          <w:p w14:paraId="2E7683A2"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1,1%</w:t>
            </w:r>
          </w:p>
        </w:tc>
        <w:tc>
          <w:tcPr>
            <w:tcW w:w="1418" w:type="dxa"/>
            <w:vAlign w:val="bottom"/>
          </w:tcPr>
          <w:p w14:paraId="13A4AABB"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14,3%</w:t>
            </w:r>
          </w:p>
        </w:tc>
        <w:tc>
          <w:tcPr>
            <w:tcW w:w="1325" w:type="dxa"/>
            <w:vAlign w:val="bottom"/>
          </w:tcPr>
          <w:p w14:paraId="2F368959"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30,0%</w:t>
            </w:r>
          </w:p>
        </w:tc>
      </w:tr>
      <w:tr w:rsidR="00726610" w14:paraId="696EEFDA" w14:textId="77777777" w:rsidTr="0072661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01" w:type="dxa"/>
            <w:shd w:val="clear" w:color="auto" w:fill="1DBDC5"/>
          </w:tcPr>
          <w:p w14:paraId="6037E6FA" w14:textId="77777777" w:rsidR="00726610" w:rsidRDefault="00000000">
            <w:pPr>
              <w:rPr>
                <w:rFonts w:ascii="Open Sans" w:eastAsia="Open Sans" w:hAnsi="Open Sans" w:cs="Open Sans"/>
              </w:rPr>
            </w:pPr>
            <w:r>
              <w:rPr>
                <w:rFonts w:ascii="Open Sans" w:eastAsia="Open Sans" w:hAnsi="Open Sans" w:cs="Open Sans"/>
                <w:b w:val="0"/>
                <w:sz w:val="22"/>
                <w:szCs w:val="22"/>
              </w:rPr>
              <w:t>Madrid</w:t>
            </w:r>
          </w:p>
        </w:tc>
        <w:tc>
          <w:tcPr>
            <w:tcW w:w="2268" w:type="dxa"/>
            <w:vAlign w:val="bottom"/>
          </w:tcPr>
          <w:p w14:paraId="5BA4F25D"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Hortaleza</w:t>
            </w:r>
          </w:p>
        </w:tc>
        <w:tc>
          <w:tcPr>
            <w:tcW w:w="1633" w:type="dxa"/>
            <w:vAlign w:val="bottom"/>
          </w:tcPr>
          <w:p w14:paraId="61F2C90D"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15,50 €</w:t>
            </w:r>
          </w:p>
        </w:tc>
        <w:tc>
          <w:tcPr>
            <w:tcW w:w="1343" w:type="dxa"/>
            <w:vAlign w:val="bottom"/>
          </w:tcPr>
          <w:p w14:paraId="3A17EDCF"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-0,8%</w:t>
            </w:r>
          </w:p>
        </w:tc>
        <w:tc>
          <w:tcPr>
            <w:tcW w:w="1418" w:type="dxa"/>
            <w:vAlign w:val="bottom"/>
          </w:tcPr>
          <w:p w14:paraId="430B023B"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11,4%</w:t>
            </w:r>
          </w:p>
        </w:tc>
        <w:tc>
          <w:tcPr>
            <w:tcW w:w="1325" w:type="dxa"/>
            <w:vAlign w:val="bottom"/>
          </w:tcPr>
          <w:p w14:paraId="186157B8"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33,5%</w:t>
            </w:r>
          </w:p>
        </w:tc>
      </w:tr>
      <w:tr w:rsidR="00726610" w14:paraId="64720236" w14:textId="77777777" w:rsidTr="00726610">
        <w:trPr>
          <w:trHeight w:val="243"/>
        </w:trPr>
        <w:tc>
          <w:tcPr>
            <w:cnfStyle w:val="001000000000" w:firstRow="0" w:lastRow="0" w:firstColumn="1" w:lastColumn="0" w:oddVBand="0" w:evenVBand="0" w:oddHBand="0" w:evenHBand="0" w:firstRowFirstColumn="0" w:firstRowLastColumn="0" w:lastRowFirstColumn="0" w:lastRowLastColumn="0"/>
            <w:tcW w:w="1101" w:type="dxa"/>
            <w:shd w:val="clear" w:color="auto" w:fill="1DBDC5"/>
          </w:tcPr>
          <w:p w14:paraId="5FF47F5F" w14:textId="77777777" w:rsidR="00726610" w:rsidRDefault="00000000">
            <w:pPr>
              <w:rPr>
                <w:rFonts w:ascii="Open Sans" w:eastAsia="Open Sans" w:hAnsi="Open Sans" w:cs="Open Sans"/>
              </w:rPr>
            </w:pPr>
            <w:r>
              <w:rPr>
                <w:rFonts w:ascii="Open Sans" w:eastAsia="Open Sans" w:hAnsi="Open Sans" w:cs="Open Sans"/>
                <w:b w:val="0"/>
                <w:sz w:val="22"/>
                <w:szCs w:val="22"/>
              </w:rPr>
              <w:t>Madrid</w:t>
            </w:r>
          </w:p>
        </w:tc>
        <w:tc>
          <w:tcPr>
            <w:tcW w:w="2268" w:type="dxa"/>
            <w:vAlign w:val="bottom"/>
          </w:tcPr>
          <w:p w14:paraId="41C73F0C"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Carabanchel</w:t>
            </w:r>
          </w:p>
        </w:tc>
        <w:tc>
          <w:tcPr>
            <w:tcW w:w="1633" w:type="dxa"/>
            <w:vAlign w:val="bottom"/>
          </w:tcPr>
          <w:p w14:paraId="13CA798B"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13,72 €</w:t>
            </w:r>
          </w:p>
        </w:tc>
        <w:tc>
          <w:tcPr>
            <w:tcW w:w="1343" w:type="dxa"/>
            <w:vAlign w:val="bottom"/>
          </w:tcPr>
          <w:p w14:paraId="59A5763A"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-0,9%</w:t>
            </w:r>
          </w:p>
        </w:tc>
        <w:tc>
          <w:tcPr>
            <w:tcW w:w="1418" w:type="dxa"/>
            <w:vAlign w:val="bottom"/>
          </w:tcPr>
          <w:p w14:paraId="3BB579C5"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w:t>
            </w:r>
          </w:p>
        </w:tc>
        <w:tc>
          <w:tcPr>
            <w:tcW w:w="1325" w:type="dxa"/>
            <w:vAlign w:val="bottom"/>
          </w:tcPr>
          <w:p w14:paraId="3C0D4738"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18,2%</w:t>
            </w:r>
          </w:p>
        </w:tc>
      </w:tr>
      <w:tr w:rsidR="00726610" w14:paraId="7E7B7157" w14:textId="77777777" w:rsidTr="0072661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01" w:type="dxa"/>
            <w:shd w:val="clear" w:color="auto" w:fill="1DBDC5"/>
          </w:tcPr>
          <w:p w14:paraId="04CBCDC7" w14:textId="77777777" w:rsidR="00726610" w:rsidRDefault="00000000">
            <w:pPr>
              <w:rPr>
                <w:rFonts w:ascii="Open Sans" w:eastAsia="Open Sans" w:hAnsi="Open Sans" w:cs="Open Sans"/>
              </w:rPr>
            </w:pPr>
            <w:r>
              <w:rPr>
                <w:rFonts w:ascii="Open Sans" w:eastAsia="Open Sans" w:hAnsi="Open Sans" w:cs="Open Sans"/>
                <w:b w:val="0"/>
                <w:sz w:val="22"/>
                <w:szCs w:val="22"/>
              </w:rPr>
              <w:t>Madrid</w:t>
            </w:r>
          </w:p>
        </w:tc>
        <w:tc>
          <w:tcPr>
            <w:tcW w:w="2268" w:type="dxa"/>
            <w:vAlign w:val="bottom"/>
          </w:tcPr>
          <w:p w14:paraId="19A1FDF2"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San Blas</w:t>
            </w:r>
          </w:p>
        </w:tc>
        <w:tc>
          <w:tcPr>
            <w:tcW w:w="1633" w:type="dxa"/>
            <w:vAlign w:val="bottom"/>
          </w:tcPr>
          <w:p w14:paraId="7697FEA8"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14,19 €</w:t>
            </w:r>
          </w:p>
        </w:tc>
        <w:tc>
          <w:tcPr>
            <w:tcW w:w="1343" w:type="dxa"/>
            <w:vAlign w:val="bottom"/>
          </w:tcPr>
          <w:p w14:paraId="401179C1"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-2,3%</w:t>
            </w:r>
          </w:p>
        </w:tc>
        <w:tc>
          <w:tcPr>
            <w:tcW w:w="1418" w:type="dxa"/>
            <w:vAlign w:val="bottom"/>
          </w:tcPr>
          <w:p w14:paraId="7978AB5D"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13,2%</w:t>
            </w:r>
          </w:p>
        </w:tc>
        <w:tc>
          <w:tcPr>
            <w:tcW w:w="1325" w:type="dxa"/>
            <w:vAlign w:val="bottom"/>
          </w:tcPr>
          <w:p w14:paraId="25530F37"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22,2%</w:t>
            </w:r>
          </w:p>
        </w:tc>
      </w:tr>
      <w:tr w:rsidR="00726610" w14:paraId="44E43A97" w14:textId="77777777" w:rsidTr="00726610">
        <w:trPr>
          <w:trHeight w:val="243"/>
        </w:trPr>
        <w:tc>
          <w:tcPr>
            <w:cnfStyle w:val="001000000000" w:firstRow="0" w:lastRow="0" w:firstColumn="1" w:lastColumn="0" w:oddVBand="0" w:evenVBand="0" w:oddHBand="0" w:evenHBand="0" w:firstRowFirstColumn="0" w:firstRowLastColumn="0" w:lastRowFirstColumn="0" w:lastRowLastColumn="0"/>
            <w:tcW w:w="1101" w:type="dxa"/>
            <w:shd w:val="clear" w:color="auto" w:fill="1DBDC5"/>
          </w:tcPr>
          <w:p w14:paraId="60B817EE" w14:textId="77777777" w:rsidR="00726610" w:rsidRDefault="00000000">
            <w:pPr>
              <w:rPr>
                <w:rFonts w:ascii="Open Sans" w:eastAsia="Open Sans" w:hAnsi="Open Sans" w:cs="Open Sans"/>
              </w:rPr>
            </w:pPr>
            <w:r>
              <w:rPr>
                <w:rFonts w:ascii="Open Sans" w:eastAsia="Open Sans" w:hAnsi="Open Sans" w:cs="Open Sans"/>
                <w:b w:val="0"/>
                <w:sz w:val="22"/>
                <w:szCs w:val="22"/>
              </w:rPr>
              <w:t>Madrid</w:t>
            </w:r>
          </w:p>
        </w:tc>
        <w:tc>
          <w:tcPr>
            <w:tcW w:w="2268" w:type="dxa"/>
            <w:vAlign w:val="bottom"/>
          </w:tcPr>
          <w:p w14:paraId="117AF316"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Centro</w:t>
            </w:r>
          </w:p>
        </w:tc>
        <w:tc>
          <w:tcPr>
            <w:tcW w:w="1633" w:type="dxa"/>
            <w:vAlign w:val="bottom"/>
          </w:tcPr>
          <w:p w14:paraId="34CC3C81"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21,03 €</w:t>
            </w:r>
          </w:p>
        </w:tc>
        <w:tc>
          <w:tcPr>
            <w:tcW w:w="1343" w:type="dxa"/>
            <w:vAlign w:val="bottom"/>
          </w:tcPr>
          <w:p w14:paraId="1A39EC78"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-2,3%</w:t>
            </w:r>
          </w:p>
        </w:tc>
        <w:tc>
          <w:tcPr>
            <w:tcW w:w="1418" w:type="dxa"/>
            <w:vAlign w:val="bottom"/>
          </w:tcPr>
          <w:p w14:paraId="3B3175A3"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9,4%</w:t>
            </w:r>
          </w:p>
        </w:tc>
        <w:tc>
          <w:tcPr>
            <w:tcW w:w="1325" w:type="dxa"/>
            <w:vAlign w:val="bottom"/>
          </w:tcPr>
          <w:p w14:paraId="737AB0F9"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81,1%</w:t>
            </w:r>
          </w:p>
        </w:tc>
      </w:tr>
    </w:tbl>
    <w:p w14:paraId="02A88FB2" w14:textId="77777777" w:rsidR="00726610"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7: Distritos con mayor descenso trimestral, interanual y precio</w:t>
      </w:r>
    </w:p>
    <w:tbl>
      <w:tblPr>
        <w:tblStyle w:val="a5"/>
        <w:tblW w:w="9181"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242"/>
        <w:gridCol w:w="1985"/>
        <w:gridCol w:w="1701"/>
        <w:gridCol w:w="1559"/>
        <w:gridCol w:w="1453"/>
        <w:gridCol w:w="1241"/>
      </w:tblGrid>
      <w:tr w:rsidR="00726610" w14:paraId="75552586" w14:textId="77777777" w:rsidTr="00726610">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242" w:type="dxa"/>
            <w:shd w:val="clear" w:color="auto" w:fill="1DBDC5"/>
            <w:vAlign w:val="center"/>
          </w:tcPr>
          <w:p w14:paraId="179D552A" w14:textId="77777777" w:rsidR="00726610" w:rsidRDefault="00000000">
            <w:pPr>
              <w:rPr>
                <w:rFonts w:ascii="Open Sans" w:eastAsia="Open Sans" w:hAnsi="Open Sans" w:cs="Open Sans"/>
                <w:sz w:val="22"/>
                <w:szCs w:val="22"/>
              </w:rPr>
            </w:pPr>
            <w:r>
              <w:rPr>
                <w:rFonts w:ascii="Open Sans" w:eastAsia="Open Sans" w:hAnsi="Open Sans" w:cs="Open Sans"/>
                <w:b w:val="0"/>
                <w:sz w:val="20"/>
                <w:szCs w:val="20"/>
              </w:rPr>
              <w:t>Ciudad</w:t>
            </w:r>
          </w:p>
        </w:tc>
        <w:tc>
          <w:tcPr>
            <w:tcW w:w="1985" w:type="dxa"/>
            <w:shd w:val="clear" w:color="auto" w:fill="1DBDC5"/>
            <w:vAlign w:val="center"/>
          </w:tcPr>
          <w:p w14:paraId="09D8FA44" w14:textId="77777777" w:rsidR="00726610"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0"/>
                <w:szCs w:val="20"/>
              </w:rPr>
              <w:t>Distrito</w:t>
            </w:r>
          </w:p>
        </w:tc>
        <w:tc>
          <w:tcPr>
            <w:tcW w:w="1701" w:type="dxa"/>
            <w:shd w:val="clear" w:color="auto" w:fill="1DBDC5"/>
          </w:tcPr>
          <w:p w14:paraId="6405AA30"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jun. 2023 (€/m²)</w:t>
            </w:r>
          </w:p>
        </w:tc>
        <w:tc>
          <w:tcPr>
            <w:tcW w:w="1559" w:type="dxa"/>
            <w:shd w:val="clear" w:color="auto" w:fill="1DBDC5"/>
          </w:tcPr>
          <w:p w14:paraId="485EE913"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7C205E7B"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w:t>
            </w:r>
          </w:p>
        </w:tc>
        <w:tc>
          <w:tcPr>
            <w:tcW w:w="1453" w:type="dxa"/>
            <w:shd w:val="clear" w:color="auto" w:fill="1DBDC5"/>
          </w:tcPr>
          <w:p w14:paraId="00D59A0F"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1D83F137"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c>
          <w:tcPr>
            <w:tcW w:w="1241" w:type="dxa"/>
            <w:shd w:val="clear" w:color="auto" w:fill="1DBDC5"/>
          </w:tcPr>
          <w:p w14:paraId="69C9948F" w14:textId="77777777" w:rsidR="0072661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0"/>
                <w:szCs w:val="20"/>
              </w:rPr>
              <w:t>% respecto media nacional</w:t>
            </w:r>
          </w:p>
        </w:tc>
      </w:tr>
      <w:tr w:rsidR="00726610" w14:paraId="3339028C" w14:textId="77777777" w:rsidTr="0072661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242" w:type="dxa"/>
            <w:shd w:val="clear" w:color="auto" w:fill="1DBDC5"/>
            <w:vAlign w:val="bottom"/>
          </w:tcPr>
          <w:p w14:paraId="5E8D79AB" w14:textId="77777777" w:rsidR="00726610" w:rsidRDefault="00000000">
            <w:pPr>
              <w:rPr>
                <w:rFonts w:ascii="Open Sans" w:eastAsia="Open Sans" w:hAnsi="Open Sans" w:cs="Open Sans"/>
              </w:rPr>
            </w:pPr>
            <w:r>
              <w:rPr>
                <w:rFonts w:ascii="Open Sans" w:eastAsia="Open Sans" w:hAnsi="Open Sans" w:cs="Open Sans"/>
                <w:b w:val="0"/>
                <w:sz w:val="22"/>
                <w:szCs w:val="22"/>
              </w:rPr>
              <w:t>Barcelona</w:t>
            </w:r>
          </w:p>
        </w:tc>
        <w:tc>
          <w:tcPr>
            <w:tcW w:w="1985" w:type="dxa"/>
            <w:vAlign w:val="bottom"/>
          </w:tcPr>
          <w:p w14:paraId="748175DA"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Horta - Guinardó</w:t>
            </w:r>
          </w:p>
        </w:tc>
        <w:tc>
          <w:tcPr>
            <w:tcW w:w="1701" w:type="dxa"/>
            <w:vAlign w:val="bottom"/>
          </w:tcPr>
          <w:p w14:paraId="25931925"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17,08 €</w:t>
            </w:r>
          </w:p>
        </w:tc>
        <w:tc>
          <w:tcPr>
            <w:tcW w:w="1559" w:type="dxa"/>
            <w:vAlign w:val="bottom"/>
          </w:tcPr>
          <w:p w14:paraId="1738581E"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7,6%</w:t>
            </w:r>
          </w:p>
        </w:tc>
        <w:tc>
          <w:tcPr>
            <w:tcW w:w="1453" w:type="dxa"/>
            <w:vAlign w:val="bottom"/>
          </w:tcPr>
          <w:p w14:paraId="679928CC"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10,9%</w:t>
            </w:r>
          </w:p>
        </w:tc>
        <w:tc>
          <w:tcPr>
            <w:tcW w:w="1241" w:type="dxa"/>
            <w:vAlign w:val="bottom"/>
          </w:tcPr>
          <w:p w14:paraId="79BF1942"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47,1%</w:t>
            </w:r>
          </w:p>
        </w:tc>
      </w:tr>
      <w:tr w:rsidR="00726610" w14:paraId="3E293F91" w14:textId="77777777" w:rsidTr="00726610">
        <w:trPr>
          <w:trHeight w:val="245"/>
        </w:trPr>
        <w:tc>
          <w:tcPr>
            <w:cnfStyle w:val="001000000000" w:firstRow="0" w:lastRow="0" w:firstColumn="1" w:lastColumn="0" w:oddVBand="0" w:evenVBand="0" w:oddHBand="0" w:evenHBand="0" w:firstRowFirstColumn="0" w:firstRowLastColumn="0" w:lastRowFirstColumn="0" w:lastRowLastColumn="0"/>
            <w:tcW w:w="1242" w:type="dxa"/>
            <w:shd w:val="clear" w:color="auto" w:fill="1DBDC5"/>
          </w:tcPr>
          <w:p w14:paraId="2D237B38" w14:textId="77777777" w:rsidR="00726610" w:rsidRDefault="00000000">
            <w:pPr>
              <w:rPr>
                <w:rFonts w:ascii="Open Sans" w:eastAsia="Open Sans" w:hAnsi="Open Sans" w:cs="Open Sans"/>
              </w:rPr>
            </w:pPr>
            <w:r>
              <w:rPr>
                <w:rFonts w:ascii="Open Sans" w:eastAsia="Open Sans" w:hAnsi="Open Sans" w:cs="Open Sans"/>
                <w:b w:val="0"/>
                <w:sz w:val="22"/>
                <w:szCs w:val="22"/>
              </w:rPr>
              <w:t>Barcelona</w:t>
            </w:r>
          </w:p>
        </w:tc>
        <w:tc>
          <w:tcPr>
            <w:tcW w:w="1985" w:type="dxa"/>
            <w:vAlign w:val="bottom"/>
          </w:tcPr>
          <w:p w14:paraId="453ADC53"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 xml:space="preserve">Nou </w:t>
            </w:r>
            <w:proofErr w:type="spellStart"/>
            <w:r>
              <w:rPr>
                <w:rFonts w:ascii="Open Sans" w:eastAsia="Open Sans" w:hAnsi="Open Sans" w:cs="Open Sans"/>
                <w:color w:val="000000"/>
                <w:sz w:val="22"/>
                <w:szCs w:val="22"/>
              </w:rPr>
              <w:t>Barris</w:t>
            </w:r>
            <w:proofErr w:type="spellEnd"/>
          </w:p>
        </w:tc>
        <w:tc>
          <w:tcPr>
            <w:tcW w:w="1701" w:type="dxa"/>
            <w:vAlign w:val="bottom"/>
          </w:tcPr>
          <w:p w14:paraId="7E2332D7"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16,39 €</w:t>
            </w:r>
          </w:p>
        </w:tc>
        <w:tc>
          <w:tcPr>
            <w:tcW w:w="1559" w:type="dxa"/>
            <w:vAlign w:val="bottom"/>
          </w:tcPr>
          <w:p w14:paraId="27626861"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6,6%</w:t>
            </w:r>
          </w:p>
        </w:tc>
        <w:tc>
          <w:tcPr>
            <w:tcW w:w="1453" w:type="dxa"/>
            <w:vAlign w:val="bottom"/>
          </w:tcPr>
          <w:p w14:paraId="054B17E6"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19,9%</w:t>
            </w:r>
          </w:p>
        </w:tc>
        <w:tc>
          <w:tcPr>
            <w:tcW w:w="1241" w:type="dxa"/>
            <w:vAlign w:val="bottom"/>
          </w:tcPr>
          <w:p w14:paraId="2CE0910C"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41,2%</w:t>
            </w:r>
          </w:p>
        </w:tc>
      </w:tr>
      <w:tr w:rsidR="00726610" w14:paraId="14BF0D80" w14:textId="77777777" w:rsidTr="0072661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242" w:type="dxa"/>
            <w:shd w:val="clear" w:color="auto" w:fill="1DBDC5"/>
          </w:tcPr>
          <w:p w14:paraId="4F787F15" w14:textId="77777777" w:rsidR="00726610" w:rsidRDefault="00000000">
            <w:pPr>
              <w:rPr>
                <w:rFonts w:ascii="Open Sans" w:eastAsia="Open Sans" w:hAnsi="Open Sans" w:cs="Open Sans"/>
              </w:rPr>
            </w:pPr>
            <w:r>
              <w:rPr>
                <w:rFonts w:ascii="Open Sans" w:eastAsia="Open Sans" w:hAnsi="Open Sans" w:cs="Open Sans"/>
                <w:b w:val="0"/>
                <w:sz w:val="22"/>
                <w:szCs w:val="22"/>
              </w:rPr>
              <w:t>Barcelona</w:t>
            </w:r>
          </w:p>
        </w:tc>
        <w:tc>
          <w:tcPr>
            <w:tcW w:w="1985" w:type="dxa"/>
            <w:vAlign w:val="bottom"/>
          </w:tcPr>
          <w:p w14:paraId="5CB02790"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Sarrià - Sant Gervasi</w:t>
            </w:r>
          </w:p>
        </w:tc>
        <w:tc>
          <w:tcPr>
            <w:tcW w:w="1701" w:type="dxa"/>
            <w:vAlign w:val="bottom"/>
          </w:tcPr>
          <w:p w14:paraId="6CEA9E78"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20,92 €</w:t>
            </w:r>
          </w:p>
        </w:tc>
        <w:tc>
          <w:tcPr>
            <w:tcW w:w="1559" w:type="dxa"/>
            <w:vAlign w:val="bottom"/>
          </w:tcPr>
          <w:p w14:paraId="7FCE55A7"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5,4%</w:t>
            </w:r>
          </w:p>
        </w:tc>
        <w:tc>
          <w:tcPr>
            <w:tcW w:w="1453" w:type="dxa"/>
            <w:vAlign w:val="bottom"/>
          </w:tcPr>
          <w:p w14:paraId="29B8F5CF"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16,8%</w:t>
            </w:r>
          </w:p>
        </w:tc>
        <w:tc>
          <w:tcPr>
            <w:tcW w:w="1241" w:type="dxa"/>
            <w:vAlign w:val="bottom"/>
          </w:tcPr>
          <w:p w14:paraId="37BACFB4"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80,2%</w:t>
            </w:r>
          </w:p>
        </w:tc>
      </w:tr>
      <w:tr w:rsidR="00726610" w14:paraId="7A9459CF" w14:textId="77777777" w:rsidTr="00726610">
        <w:trPr>
          <w:trHeight w:val="245"/>
        </w:trPr>
        <w:tc>
          <w:tcPr>
            <w:cnfStyle w:val="001000000000" w:firstRow="0" w:lastRow="0" w:firstColumn="1" w:lastColumn="0" w:oddVBand="0" w:evenVBand="0" w:oddHBand="0" w:evenHBand="0" w:firstRowFirstColumn="0" w:firstRowLastColumn="0" w:lastRowFirstColumn="0" w:lastRowLastColumn="0"/>
            <w:tcW w:w="1242" w:type="dxa"/>
            <w:shd w:val="clear" w:color="auto" w:fill="1DBDC5"/>
          </w:tcPr>
          <w:p w14:paraId="0075AA91" w14:textId="77777777" w:rsidR="00726610" w:rsidRDefault="00000000">
            <w:pPr>
              <w:rPr>
                <w:rFonts w:ascii="Open Sans" w:eastAsia="Open Sans" w:hAnsi="Open Sans" w:cs="Open Sans"/>
              </w:rPr>
            </w:pPr>
            <w:r>
              <w:rPr>
                <w:rFonts w:ascii="Open Sans" w:eastAsia="Open Sans" w:hAnsi="Open Sans" w:cs="Open Sans"/>
                <w:b w:val="0"/>
                <w:sz w:val="22"/>
                <w:szCs w:val="22"/>
              </w:rPr>
              <w:t>Barcelona</w:t>
            </w:r>
          </w:p>
        </w:tc>
        <w:tc>
          <w:tcPr>
            <w:tcW w:w="1985" w:type="dxa"/>
            <w:vAlign w:val="bottom"/>
          </w:tcPr>
          <w:p w14:paraId="3D1D1F98"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Eixample</w:t>
            </w:r>
          </w:p>
        </w:tc>
        <w:tc>
          <w:tcPr>
            <w:tcW w:w="1701" w:type="dxa"/>
            <w:vAlign w:val="bottom"/>
          </w:tcPr>
          <w:p w14:paraId="2151D66D"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21,18 €</w:t>
            </w:r>
          </w:p>
        </w:tc>
        <w:tc>
          <w:tcPr>
            <w:tcW w:w="1559" w:type="dxa"/>
            <w:vAlign w:val="bottom"/>
          </w:tcPr>
          <w:p w14:paraId="5B9BC81F"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2,3%</w:t>
            </w:r>
          </w:p>
        </w:tc>
        <w:tc>
          <w:tcPr>
            <w:tcW w:w="1453" w:type="dxa"/>
            <w:vAlign w:val="bottom"/>
          </w:tcPr>
          <w:p w14:paraId="025933C5"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10,7%</w:t>
            </w:r>
          </w:p>
        </w:tc>
        <w:tc>
          <w:tcPr>
            <w:tcW w:w="1241" w:type="dxa"/>
            <w:vAlign w:val="bottom"/>
          </w:tcPr>
          <w:p w14:paraId="3323AC43"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82,4%</w:t>
            </w:r>
          </w:p>
        </w:tc>
      </w:tr>
      <w:tr w:rsidR="00726610" w14:paraId="54784822" w14:textId="77777777" w:rsidTr="0072661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242" w:type="dxa"/>
            <w:shd w:val="clear" w:color="auto" w:fill="1DBDC5"/>
          </w:tcPr>
          <w:p w14:paraId="28465861" w14:textId="77777777" w:rsidR="00726610" w:rsidRDefault="00000000">
            <w:pPr>
              <w:rPr>
                <w:rFonts w:ascii="Open Sans" w:eastAsia="Open Sans" w:hAnsi="Open Sans" w:cs="Open Sans"/>
              </w:rPr>
            </w:pPr>
            <w:r>
              <w:rPr>
                <w:rFonts w:ascii="Open Sans" w:eastAsia="Open Sans" w:hAnsi="Open Sans" w:cs="Open Sans"/>
                <w:b w:val="0"/>
                <w:sz w:val="22"/>
                <w:szCs w:val="22"/>
              </w:rPr>
              <w:t>Barcelona</w:t>
            </w:r>
          </w:p>
        </w:tc>
        <w:tc>
          <w:tcPr>
            <w:tcW w:w="1985" w:type="dxa"/>
            <w:vAlign w:val="bottom"/>
          </w:tcPr>
          <w:p w14:paraId="2DB95695"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Sants - Montjuïc</w:t>
            </w:r>
          </w:p>
        </w:tc>
        <w:tc>
          <w:tcPr>
            <w:tcW w:w="1701" w:type="dxa"/>
            <w:vAlign w:val="bottom"/>
          </w:tcPr>
          <w:p w14:paraId="3A3B67B3"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19,72 €</w:t>
            </w:r>
          </w:p>
        </w:tc>
        <w:tc>
          <w:tcPr>
            <w:tcW w:w="1559" w:type="dxa"/>
            <w:vAlign w:val="bottom"/>
          </w:tcPr>
          <w:p w14:paraId="14060224"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1,4%</w:t>
            </w:r>
          </w:p>
        </w:tc>
        <w:tc>
          <w:tcPr>
            <w:tcW w:w="1453" w:type="dxa"/>
            <w:vAlign w:val="bottom"/>
          </w:tcPr>
          <w:p w14:paraId="458CD6D3"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8,1%</w:t>
            </w:r>
          </w:p>
        </w:tc>
        <w:tc>
          <w:tcPr>
            <w:tcW w:w="1241" w:type="dxa"/>
            <w:vAlign w:val="bottom"/>
          </w:tcPr>
          <w:p w14:paraId="471A3BE3"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69,9%</w:t>
            </w:r>
          </w:p>
        </w:tc>
      </w:tr>
      <w:tr w:rsidR="00726610" w14:paraId="4302B534" w14:textId="77777777" w:rsidTr="00726610">
        <w:trPr>
          <w:trHeight w:val="245"/>
        </w:trPr>
        <w:tc>
          <w:tcPr>
            <w:cnfStyle w:val="001000000000" w:firstRow="0" w:lastRow="0" w:firstColumn="1" w:lastColumn="0" w:oddVBand="0" w:evenVBand="0" w:oddHBand="0" w:evenHBand="0" w:firstRowFirstColumn="0" w:firstRowLastColumn="0" w:lastRowFirstColumn="0" w:lastRowLastColumn="0"/>
            <w:tcW w:w="1242" w:type="dxa"/>
            <w:shd w:val="clear" w:color="auto" w:fill="1DBDC5"/>
          </w:tcPr>
          <w:p w14:paraId="257423EF" w14:textId="77777777" w:rsidR="00726610" w:rsidRDefault="00000000">
            <w:pPr>
              <w:rPr>
                <w:rFonts w:ascii="Open Sans" w:eastAsia="Open Sans" w:hAnsi="Open Sans" w:cs="Open Sans"/>
              </w:rPr>
            </w:pPr>
            <w:r>
              <w:rPr>
                <w:rFonts w:ascii="Open Sans" w:eastAsia="Open Sans" w:hAnsi="Open Sans" w:cs="Open Sans"/>
                <w:b w:val="0"/>
                <w:sz w:val="22"/>
                <w:szCs w:val="22"/>
              </w:rPr>
              <w:t>Barcelona</w:t>
            </w:r>
          </w:p>
        </w:tc>
        <w:tc>
          <w:tcPr>
            <w:tcW w:w="1985" w:type="dxa"/>
            <w:vAlign w:val="bottom"/>
          </w:tcPr>
          <w:p w14:paraId="73934AA8"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proofErr w:type="spellStart"/>
            <w:r>
              <w:rPr>
                <w:rFonts w:ascii="Open Sans" w:eastAsia="Open Sans" w:hAnsi="Open Sans" w:cs="Open Sans"/>
                <w:color w:val="000000"/>
                <w:sz w:val="22"/>
                <w:szCs w:val="22"/>
              </w:rPr>
              <w:t>Ciutat</w:t>
            </w:r>
            <w:proofErr w:type="spellEnd"/>
            <w:r>
              <w:rPr>
                <w:rFonts w:ascii="Open Sans" w:eastAsia="Open Sans" w:hAnsi="Open Sans" w:cs="Open Sans"/>
                <w:color w:val="000000"/>
                <w:sz w:val="22"/>
                <w:szCs w:val="22"/>
              </w:rPr>
              <w:t xml:space="preserve"> Vella</w:t>
            </w:r>
          </w:p>
        </w:tc>
        <w:tc>
          <w:tcPr>
            <w:tcW w:w="1701" w:type="dxa"/>
            <w:vAlign w:val="bottom"/>
          </w:tcPr>
          <w:p w14:paraId="74A41021"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21,51 €</w:t>
            </w:r>
          </w:p>
        </w:tc>
        <w:tc>
          <w:tcPr>
            <w:tcW w:w="1559" w:type="dxa"/>
            <w:vAlign w:val="bottom"/>
          </w:tcPr>
          <w:p w14:paraId="550BC0FE"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1,2%</w:t>
            </w:r>
          </w:p>
        </w:tc>
        <w:tc>
          <w:tcPr>
            <w:tcW w:w="1453" w:type="dxa"/>
            <w:vAlign w:val="bottom"/>
          </w:tcPr>
          <w:p w14:paraId="3EF7A59E"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3,7%</w:t>
            </w:r>
          </w:p>
        </w:tc>
        <w:tc>
          <w:tcPr>
            <w:tcW w:w="1241" w:type="dxa"/>
            <w:vAlign w:val="bottom"/>
          </w:tcPr>
          <w:p w14:paraId="3D9973F8"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85,3%</w:t>
            </w:r>
          </w:p>
        </w:tc>
      </w:tr>
      <w:tr w:rsidR="00726610" w14:paraId="6C88B04F" w14:textId="77777777" w:rsidTr="0072661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242" w:type="dxa"/>
            <w:shd w:val="clear" w:color="auto" w:fill="1DBDC5"/>
          </w:tcPr>
          <w:p w14:paraId="59EE6A00" w14:textId="77777777" w:rsidR="00726610" w:rsidRDefault="00000000">
            <w:pPr>
              <w:rPr>
                <w:rFonts w:ascii="Open Sans" w:eastAsia="Open Sans" w:hAnsi="Open Sans" w:cs="Open Sans"/>
              </w:rPr>
            </w:pPr>
            <w:r>
              <w:rPr>
                <w:rFonts w:ascii="Open Sans" w:eastAsia="Open Sans" w:hAnsi="Open Sans" w:cs="Open Sans"/>
                <w:b w:val="0"/>
                <w:sz w:val="22"/>
                <w:szCs w:val="22"/>
              </w:rPr>
              <w:t>Barcelona</w:t>
            </w:r>
          </w:p>
        </w:tc>
        <w:tc>
          <w:tcPr>
            <w:tcW w:w="1985" w:type="dxa"/>
            <w:vAlign w:val="bottom"/>
          </w:tcPr>
          <w:p w14:paraId="2A65613C"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Gràcia</w:t>
            </w:r>
          </w:p>
        </w:tc>
        <w:tc>
          <w:tcPr>
            <w:tcW w:w="1701" w:type="dxa"/>
            <w:vAlign w:val="bottom"/>
          </w:tcPr>
          <w:p w14:paraId="0E500F78"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21,11 €</w:t>
            </w:r>
          </w:p>
        </w:tc>
        <w:tc>
          <w:tcPr>
            <w:tcW w:w="1559" w:type="dxa"/>
            <w:vAlign w:val="bottom"/>
          </w:tcPr>
          <w:p w14:paraId="306E2BD0"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0,0%</w:t>
            </w:r>
          </w:p>
        </w:tc>
        <w:tc>
          <w:tcPr>
            <w:tcW w:w="1453" w:type="dxa"/>
            <w:vAlign w:val="bottom"/>
          </w:tcPr>
          <w:p w14:paraId="0D938D67"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10,1%</w:t>
            </w:r>
          </w:p>
        </w:tc>
        <w:tc>
          <w:tcPr>
            <w:tcW w:w="1241" w:type="dxa"/>
            <w:vAlign w:val="bottom"/>
          </w:tcPr>
          <w:p w14:paraId="70A45CCA"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81,8%</w:t>
            </w:r>
          </w:p>
        </w:tc>
      </w:tr>
      <w:tr w:rsidR="00726610" w14:paraId="0379503D" w14:textId="77777777" w:rsidTr="00726610">
        <w:trPr>
          <w:trHeight w:val="245"/>
        </w:trPr>
        <w:tc>
          <w:tcPr>
            <w:cnfStyle w:val="001000000000" w:firstRow="0" w:lastRow="0" w:firstColumn="1" w:lastColumn="0" w:oddVBand="0" w:evenVBand="0" w:oddHBand="0" w:evenHBand="0" w:firstRowFirstColumn="0" w:firstRowLastColumn="0" w:lastRowFirstColumn="0" w:lastRowLastColumn="0"/>
            <w:tcW w:w="1242" w:type="dxa"/>
            <w:shd w:val="clear" w:color="auto" w:fill="1DBDC5"/>
          </w:tcPr>
          <w:p w14:paraId="52E0BB83" w14:textId="77777777" w:rsidR="00726610" w:rsidRDefault="00000000">
            <w:pPr>
              <w:rPr>
                <w:rFonts w:ascii="Open Sans" w:eastAsia="Open Sans" w:hAnsi="Open Sans" w:cs="Open Sans"/>
              </w:rPr>
            </w:pPr>
            <w:r>
              <w:rPr>
                <w:rFonts w:ascii="Open Sans" w:eastAsia="Open Sans" w:hAnsi="Open Sans" w:cs="Open Sans"/>
                <w:b w:val="0"/>
                <w:sz w:val="22"/>
                <w:szCs w:val="22"/>
              </w:rPr>
              <w:lastRenderedPageBreak/>
              <w:t>Barcelona</w:t>
            </w:r>
          </w:p>
        </w:tc>
        <w:tc>
          <w:tcPr>
            <w:tcW w:w="1985" w:type="dxa"/>
            <w:vAlign w:val="bottom"/>
          </w:tcPr>
          <w:p w14:paraId="12867153"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Les Corts</w:t>
            </w:r>
          </w:p>
        </w:tc>
        <w:tc>
          <w:tcPr>
            <w:tcW w:w="1701" w:type="dxa"/>
            <w:vAlign w:val="bottom"/>
          </w:tcPr>
          <w:p w14:paraId="4AB643BC"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19,79 €</w:t>
            </w:r>
          </w:p>
        </w:tc>
        <w:tc>
          <w:tcPr>
            <w:tcW w:w="1559" w:type="dxa"/>
            <w:vAlign w:val="bottom"/>
          </w:tcPr>
          <w:p w14:paraId="4D51612E"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-0,1%</w:t>
            </w:r>
          </w:p>
        </w:tc>
        <w:tc>
          <w:tcPr>
            <w:tcW w:w="1453" w:type="dxa"/>
            <w:vAlign w:val="bottom"/>
          </w:tcPr>
          <w:p w14:paraId="460A1267"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10,4%</w:t>
            </w:r>
          </w:p>
        </w:tc>
        <w:tc>
          <w:tcPr>
            <w:tcW w:w="1241" w:type="dxa"/>
            <w:vAlign w:val="bottom"/>
          </w:tcPr>
          <w:p w14:paraId="0B70DA74"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70,5%</w:t>
            </w:r>
          </w:p>
        </w:tc>
      </w:tr>
      <w:tr w:rsidR="00726610" w14:paraId="65077D86" w14:textId="77777777" w:rsidTr="0072661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242" w:type="dxa"/>
            <w:shd w:val="clear" w:color="auto" w:fill="1DBDC5"/>
          </w:tcPr>
          <w:p w14:paraId="6007DB32" w14:textId="77777777" w:rsidR="00726610" w:rsidRDefault="00000000">
            <w:pPr>
              <w:rPr>
                <w:rFonts w:ascii="Open Sans" w:eastAsia="Open Sans" w:hAnsi="Open Sans" w:cs="Open Sans"/>
              </w:rPr>
            </w:pPr>
            <w:r>
              <w:rPr>
                <w:rFonts w:ascii="Open Sans" w:eastAsia="Open Sans" w:hAnsi="Open Sans" w:cs="Open Sans"/>
                <w:b w:val="0"/>
                <w:sz w:val="22"/>
                <w:szCs w:val="22"/>
              </w:rPr>
              <w:t>Barcelona</w:t>
            </w:r>
          </w:p>
        </w:tc>
        <w:tc>
          <w:tcPr>
            <w:tcW w:w="1985" w:type="dxa"/>
            <w:vAlign w:val="bottom"/>
          </w:tcPr>
          <w:p w14:paraId="2870FF5B" w14:textId="77777777" w:rsidR="0072661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Sant Andreu</w:t>
            </w:r>
          </w:p>
        </w:tc>
        <w:tc>
          <w:tcPr>
            <w:tcW w:w="1701" w:type="dxa"/>
            <w:vAlign w:val="bottom"/>
          </w:tcPr>
          <w:p w14:paraId="12011902"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16,26 €</w:t>
            </w:r>
          </w:p>
        </w:tc>
        <w:tc>
          <w:tcPr>
            <w:tcW w:w="1559" w:type="dxa"/>
            <w:vAlign w:val="bottom"/>
          </w:tcPr>
          <w:p w14:paraId="4F291820"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-2,6%</w:t>
            </w:r>
          </w:p>
        </w:tc>
        <w:tc>
          <w:tcPr>
            <w:tcW w:w="1453" w:type="dxa"/>
            <w:vAlign w:val="bottom"/>
          </w:tcPr>
          <w:p w14:paraId="768F5884"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15,1%</w:t>
            </w:r>
          </w:p>
        </w:tc>
        <w:tc>
          <w:tcPr>
            <w:tcW w:w="1241" w:type="dxa"/>
            <w:vAlign w:val="bottom"/>
          </w:tcPr>
          <w:p w14:paraId="7443B86F" w14:textId="77777777" w:rsidR="0072661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40,1%</w:t>
            </w:r>
          </w:p>
        </w:tc>
      </w:tr>
      <w:tr w:rsidR="00726610" w14:paraId="1AF2A781" w14:textId="77777777" w:rsidTr="00726610">
        <w:trPr>
          <w:trHeight w:val="245"/>
        </w:trPr>
        <w:tc>
          <w:tcPr>
            <w:cnfStyle w:val="001000000000" w:firstRow="0" w:lastRow="0" w:firstColumn="1" w:lastColumn="0" w:oddVBand="0" w:evenVBand="0" w:oddHBand="0" w:evenHBand="0" w:firstRowFirstColumn="0" w:firstRowLastColumn="0" w:lastRowFirstColumn="0" w:lastRowLastColumn="0"/>
            <w:tcW w:w="1242" w:type="dxa"/>
            <w:shd w:val="clear" w:color="auto" w:fill="1DBDC5"/>
          </w:tcPr>
          <w:p w14:paraId="6B67599D" w14:textId="77777777" w:rsidR="00726610" w:rsidRDefault="00000000">
            <w:pPr>
              <w:rPr>
                <w:rFonts w:ascii="Open Sans" w:eastAsia="Open Sans" w:hAnsi="Open Sans" w:cs="Open Sans"/>
              </w:rPr>
            </w:pPr>
            <w:r>
              <w:rPr>
                <w:rFonts w:ascii="Open Sans" w:eastAsia="Open Sans" w:hAnsi="Open Sans" w:cs="Open Sans"/>
                <w:b w:val="0"/>
                <w:sz w:val="22"/>
                <w:szCs w:val="22"/>
              </w:rPr>
              <w:t>Barcelona</w:t>
            </w:r>
          </w:p>
        </w:tc>
        <w:tc>
          <w:tcPr>
            <w:tcW w:w="1985" w:type="dxa"/>
            <w:vAlign w:val="bottom"/>
          </w:tcPr>
          <w:p w14:paraId="76E5D75D" w14:textId="77777777" w:rsidR="0072661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Sant Martí</w:t>
            </w:r>
          </w:p>
        </w:tc>
        <w:tc>
          <w:tcPr>
            <w:tcW w:w="1701" w:type="dxa"/>
            <w:vAlign w:val="bottom"/>
          </w:tcPr>
          <w:p w14:paraId="6A840A63"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20,42 €</w:t>
            </w:r>
          </w:p>
        </w:tc>
        <w:tc>
          <w:tcPr>
            <w:tcW w:w="1559" w:type="dxa"/>
            <w:vAlign w:val="bottom"/>
          </w:tcPr>
          <w:p w14:paraId="668F5EB1"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-4,3%</w:t>
            </w:r>
          </w:p>
        </w:tc>
        <w:tc>
          <w:tcPr>
            <w:tcW w:w="1453" w:type="dxa"/>
            <w:vAlign w:val="bottom"/>
          </w:tcPr>
          <w:p w14:paraId="25308744"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9,5%</w:t>
            </w:r>
          </w:p>
        </w:tc>
        <w:tc>
          <w:tcPr>
            <w:tcW w:w="1241" w:type="dxa"/>
            <w:vAlign w:val="bottom"/>
          </w:tcPr>
          <w:p w14:paraId="51C202CF" w14:textId="77777777" w:rsidR="0072661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75,9%</w:t>
            </w:r>
          </w:p>
        </w:tc>
      </w:tr>
    </w:tbl>
    <w:p w14:paraId="6A10AD58" w14:textId="77777777" w:rsidR="00726610" w:rsidRDefault="00726610">
      <w:pPr>
        <w:spacing w:line="276" w:lineRule="auto"/>
        <w:ind w:right="-574"/>
        <w:jc w:val="right"/>
        <w:rPr>
          <w:rFonts w:ascii="Open Sans Light" w:eastAsia="Open Sans Light" w:hAnsi="Open Sans Light" w:cs="Open Sans Light"/>
          <w:b/>
          <w:color w:val="303AB2"/>
        </w:rPr>
      </w:pPr>
    </w:p>
    <w:p w14:paraId="1CD6ECA0" w14:textId="77777777" w:rsidR="00726610" w:rsidRDefault="00726610">
      <w:pPr>
        <w:spacing w:line="276" w:lineRule="auto"/>
        <w:ind w:right="-426"/>
        <w:jc w:val="right"/>
        <w:rPr>
          <w:rFonts w:ascii="Open Sans Light" w:eastAsia="Open Sans Light" w:hAnsi="Open Sans Light" w:cs="Open Sans Light"/>
          <w:b/>
          <w:color w:val="303AB2"/>
        </w:rPr>
      </w:pPr>
    </w:p>
    <w:p w14:paraId="7C407FED" w14:textId="77777777" w:rsidR="00726610" w:rsidRDefault="00000000">
      <w:pPr>
        <w:spacing w:line="276" w:lineRule="auto"/>
        <w:ind w:right="-42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5178A414" w14:textId="77777777" w:rsidR="00726610" w:rsidRDefault="00000000">
      <w:pPr>
        <w:shd w:val="clear" w:color="auto" w:fill="FFFFFF"/>
        <w:spacing w:before="280" w:after="280" w:line="276" w:lineRule="auto"/>
        <w:ind w:right="-42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23">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24">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3" w:name="_heading=h.2s8eyo1" w:colFirst="0" w:colLast="0"/>
    <w:bookmarkEnd w:id="3"/>
    <w:p w14:paraId="1C3B6C35" w14:textId="77777777" w:rsidR="00726610" w:rsidRDefault="00000000">
      <w:pPr>
        <w:shd w:val="clear" w:color="auto" w:fill="FFFFFF"/>
        <w:spacing w:before="280" w:after="280" w:line="276" w:lineRule="auto"/>
        <w:ind w:right="-42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2EB2F809" w14:textId="77777777" w:rsidR="00726610" w:rsidRDefault="00000000">
      <w:pPr>
        <w:shd w:val="clear" w:color="auto" w:fill="FFFFFF"/>
        <w:spacing w:before="280" w:after="280" w:line="276" w:lineRule="auto"/>
        <w:ind w:right="-426"/>
        <w:jc w:val="both"/>
        <w:rPr>
          <w:rFonts w:ascii="Open Sans" w:eastAsia="Open Sans" w:hAnsi="Open Sans" w:cs="Open Sans"/>
          <w:color w:val="000000"/>
          <w:sz w:val="22"/>
          <w:szCs w:val="22"/>
        </w:rPr>
      </w:pPr>
      <w:hyperlink r:id="rId25">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22E22F63" w14:textId="77777777" w:rsidR="00726610" w:rsidRDefault="00000000">
      <w:pPr>
        <w:spacing w:line="276" w:lineRule="auto"/>
        <w:ind w:right="-42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5A40B2B1" w14:textId="77777777" w:rsidR="00726610" w:rsidRDefault="00000000">
      <w:pPr>
        <w:spacing w:before="143" w:after="200"/>
        <w:ind w:right="-42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6">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7">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8">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9">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30">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7F14264F" w14:textId="77777777" w:rsidR="00726610" w:rsidRDefault="00000000">
      <w:pPr>
        <w:spacing w:before="143" w:after="200"/>
        <w:ind w:right="-42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430EA820" w14:textId="77777777" w:rsidR="00726610" w:rsidRDefault="00000000">
      <w:pPr>
        <w:spacing w:before="143" w:after="200"/>
        <w:ind w:right="-42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14:paraId="24549E2E" w14:textId="77777777" w:rsidR="00726610" w:rsidRDefault="00000000">
      <w:pPr>
        <w:spacing w:after="160"/>
        <w:ind w:right="-42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31">
        <w:r>
          <w:rPr>
            <w:rFonts w:ascii="Open Sans" w:eastAsia="Open Sans" w:hAnsi="Open Sans" w:cs="Open Sans"/>
            <w:color w:val="1155CC"/>
            <w:sz w:val="22"/>
            <w:szCs w:val="22"/>
            <w:u w:val="single"/>
          </w:rPr>
          <w:t>adevinta.es</w:t>
        </w:r>
      </w:hyperlink>
    </w:p>
    <w:p w14:paraId="5D451A49" w14:textId="77777777" w:rsidR="00726610" w:rsidRDefault="00726610">
      <w:pPr>
        <w:spacing w:after="160"/>
        <w:ind w:right="-426"/>
        <w:jc w:val="both"/>
        <w:rPr>
          <w:rFonts w:ascii="Open Sans" w:eastAsia="Open Sans" w:hAnsi="Open Sans" w:cs="Open Sans"/>
        </w:rPr>
      </w:pPr>
    </w:p>
    <w:p w14:paraId="0EF0650B" w14:textId="77777777" w:rsidR="000D3149" w:rsidRDefault="000D3149">
      <w:pPr>
        <w:spacing w:after="160"/>
        <w:ind w:right="-426"/>
        <w:jc w:val="both"/>
        <w:rPr>
          <w:rFonts w:ascii="Open Sans" w:eastAsia="Open Sans" w:hAnsi="Open Sans" w:cs="Open Sans"/>
        </w:rPr>
      </w:pPr>
    </w:p>
    <w:p w14:paraId="214E9075" w14:textId="77777777" w:rsidR="000D3149" w:rsidRDefault="000D3149">
      <w:pPr>
        <w:spacing w:after="160"/>
        <w:ind w:right="-426"/>
        <w:jc w:val="both"/>
        <w:rPr>
          <w:rFonts w:ascii="Open Sans" w:eastAsia="Open Sans" w:hAnsi="Open Sans" w:cs="Open Sans"/>
        </w:rPr>
      </w:pPr>
    </w:p>
    <w:p w14:paraId="3F0E389D" w14:textId="77777777" w:rsidR="00726610" w:rsidRDefault="00000000">
      <w:pPr>
        <w:spacing w:line="276" w:lineRule="auto"/>
        <w:ind w:right="-42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lastRenderedPageBreak/>
        <w:t>Departamento Comunicación Fotocasa</w:t>
      </w:r>
    </w:p>
    <w:p w14:paraId="1F9EAD90" w14:textId="77777777" w:rsidR="00726610" w:rsidRDefault="00000000">
      <w:pPr>
        <w:shd w:val="clear" w:color="auto" w:fill="FFFFFF"/>
        <w:spacing w:line="276" w:lineRule="auto"/>
        <w:ind w:right="-42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25752E94" w14:textId="77777777" w:rsidR="00726610" w:rsidRDefault="00000000">
      <w:pPr>
        <w:shd w:val="clear" w:color="auto" w:fill="FFFFFF"/>
        <w:spacing w:line="276" w:lineRule="auto"/>
        <w:ind w:right="-426"/>
        <w:rPr>
          <w:rFonts w:ascii="Open Sans" w:eastAsia="Open Sans" w:hAnsi="Open Sans" w:cs="Open Sans"/>
          <w:color w:val="0000FF"/>
          <w:sz w:val="22"/>
          <w:szCs w:val="22"/>
          <w:u w:val="single"/>
        </w:rPr>
      </w:pPr>
      <w:hyperlink r:id="rId32">
        <w:r>
          <w:rPr>
            <w:rFonts w:ascii="Open Sans" w:eastAsia="Open Sans" w:hAnsi="Open Sans" w:cs="Open Sans"/>
            <w:color w:val="0000FF"/>
            <w:sz w:val="22"/>
            <w:szCs w:val="22"/>
            <w:u w:val="single"/>
          </w:rPr>
          <w:t>comunicacion@fotocasa.es</w:t>
        </w:r>
      </w:hyperlink>
    </w:p>
    <w:p w14:paraId="1B889F43" w14:textId="77777777" w:rsidR="00726610" w:rsidRDefault="00000000">
      <w:pPr>
        <w:shd w:val="clear" w:color="auto" w:fill="FFFFFF"/>
        <w:spacing w:line="276" w:lineRule="auto"/>
        <w:ind w:right="-42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6352895B" w14:textId="77777777" w:rsidR="00726610" w:rsidRDefault="00726610">
      <w:pPr>
        <w:spacing w:line="276" w:lineRule="auto"/>
        <w:ind w:right="-426"/>
        <w:rPr>
          <w:rFonts w:ascii="Open Sans Light" w:eastAsia="Open Sans Light" w:hAnsi="Open Sans Light" w:cs="Open Sans Light"/>
          <w:b/>
          <w:color w:val="303AB2"/>
          <w:sz w:val="22"/>
          <w:szCs w:val="22"/>
        </w:rPr>
      </w:pPr>
    </w:p>
    <w:p w14:paraId="706C54DA" w14:textId="77777777" w:rsidR="00726610" w:rsidRDefault="00726610">
      <w:pPr>
        <w:spacing w:line="276" w:lineRule="auto"/>
        <w:ind w:right="-426"/>
        <w:rPr>
          <w:rFonts w:ascii="Open Sans Light" w:eastAsia="Open Sans Light" w:hAnsi="Open Sans Light" w:cs="Open Sans Light"/>
          <w:b/>
          <w:color w:val="303AB2"/>
          <w:sz w:val="22"/>
          <w:szCs w:val="22"/>
        </w:rPr>
      </w:pPr>
    </w:p>
    <w:p w14:paraId="07002583" w14:textId="77777777" w:rsidR="00726610" w:rsidRDefault="00000000">
      <w:pPr>
        <w:spacing w:line="276" w:lineRule="auto"/>
        <w:ind w:right="-42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2BABBEE0" w14:textId="77777777" w:rsidR="00726610" w:rsidRDefault="00000000">
      <w:pPr>
        <w:shd w:val="clear" w:color="auto" w:fill="FFFFFF"/>
        <w:spacing w:line="276" w:lineRule="auto"/>
        <w:ind w:right="-42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76C65843" w14:textId="77777777" w:rsidR="00726610" w:rsidRPr="007E1ABF" w:rsidRDefault="00000000">
      <w:pPr>
        <w:shd w:val="clear" w:color="auto" w:fill="FFFFFF"/>
        <w:spacing w:line="276" w:lineRule="auto"/>
        <w:ind w:right="-426"/>
        <w:rPr>
          <w:rFonts w:ascii="Open Sans" w:eastAsia="Open Sans" w:hAnsi="Open Sans" w:cs="Open Sans"/>
          <w:color w:val="0000FF"/>
          <w:sz w:val="22"/>
          <w:szCs w:val="22"/>
          <w:u w:val="single"/>
          <w:lang w:val="en-US"/>
        </w:rPr>
      </w:pPr>
      <w:hyperlink r:id="rId33">
        <w:r w:rsidRPr="007E1ABF">
          <w:rPr>
            <w:rFonts w:ascii="Open Sans" w:eastAsia="Open Sans" w:hAnsi="Open Sans" w:cs="Open Sans"/>
            <w:color w:val="0000FF"/>
            <w:sz w:val="22"/>
            <w:szCs w:val="22"/>
            <w:u w:val="single"/>
            <w:lang w:val="en-US"/>
          </w:rPr>
          <w:t>rtorne@llorenteycuenca.com</w:t>
        </w:r>
      </w:hyperlink>
      <w:r w:rsidRPr="007E1ABF">
        <w:rPr>
          <w:rFonts w:ascii="Open Sans" w:eastAsia="Open Sans" w:hAnsi="Open Sans" w:cs="Open Sans"/>
          <w:color w:val="0000FF"/>
          <w:sz w:val="22"/>
          <w:szCs w:val="22"/>
          <w:lang w:val="en-US"/>
        </w:rPr>
        <w:tab/>
      </w:r>
      <w:r w:rsidRPr="007E1ABF">
        <w:rPr>
          <w:rFonts w:ascii="Open Sans" w:eastAsia="Open Sans" w:hAnsi="Open Sans" w:cs="Open Sans"/>
          <w:color w:val="0000FF"/>
          <w:sz w:val="22"/>
          <w:szCs w:val="22"/>
          <w:lang w:val="en-US"/>
        </w:rPr>
        <w:tab/>
      </w:r>
      <w:r w:rsidRPr="007E1ABF">
        <w:rPr>
          <w:rFonts w:ascii="Open Sans" w:eastAsia="Open Sans" w:hAnsi="Open Sans" w:cs="Open Sans"/>
          <w:color w:val="0000FF"/>
          <w:sz w:val="22"/>
          <w:szCs w:val="22"/>
          <w:lang w:val="en-US"/>
        </w:rPr>
        <w:tab/>
      </w:r>
    </w:p>
    <w:p w14:paraId="3234E7B8" w14:textId="77777777" w:rsidR="00726610" w:rsidRPr="007E1ABF" w:rsidRDefault="00000000">
      <w:pPr>
        <w:shd w:val="clear" w:color="auto" w:fill="FFFFFF"/>
        <w:spacing w:line="276" w:lineRule="auto"/>
        <w:ind w:right="-426"/>
        <w:rPr>
          <w:rFonts w:ascii="Open Sans" w:eastAsia="Open Sans" w:hAnsi="Open Sans" w:cs="Open Sans"/>
          <w:color w:val="000000"/>
          <w:sz w:val="22"/>
          <w:szCs w:val="22"/>
          <w:lang w:val="en-US"/>
        </w:rPr>
      </w:pPr>
      <w:r w:rsidRPr="007E1ABF">
        <w:rPr>
          <w:rFonts w:ascii="Open Sans" w:eastAsia="Open Sans" w:hAnsi="Open Sans" w:cs="Open Sans"/>
          <w:color w:val="000000"/>
          <w:sz w:val="22"/>
          <w:szCs w:val="22"/>
          <w:lang w:val="en-US"/>
        </w:rPr>
        <w:t xml:space="preserve">638 68 19 85      </w:t>
      </w:r>
      <w:r w:rsidRPr="007E1ABF">
        <w:rPr>
          <w:rFonts w:ascii="Open Sans" w:eastAsia="Open Sans" w:hAnsi="Open Sans" w:cs="Open Sans"/>
          <w:color w:val="000000"/>
          <w:sz w:val="22"/>
          <w:szCs w:val="22"/>
          <w:lang w:val="en-US"/>
        </w:rPr>
        <w:tab/>
      </w:r>
      <w:r w:rsidRPr="007E1ABF">
        <w:rPr>
          <w:rFonts w:ascii="Open Sans" w:eastAsia="Open Sans" w:hAnsi="Open Sans" w:cs="Open Sans"/>
          <w:color w:val="000000"/>
          <w:sz w:val="22"/>
          <w:szCs w:val="22"/>
          <w:lang w:val="en-US"/>
        </w:rPr>
        <w:tab/>
      </w:r>
      <w:r w:rsidRPr="007E1ABF">
        <w:rPr>
          <w:rFonts w:ascii="Open Sans" w:eastAsia="Open Sans" w:hAnsi="Open Sans" w:cs="Open Sans"/>
          <w:color w:val="000000"/>
          <w:sz w:val="22"/>
          <w:szCs w:val="22"/>
          <w:lang w:val="en-US"/>
        </w:rPr>
        <w:tab/>
      </w:r>
      <w:r w:rsidRPr="007E1ABF">
        <w:rPr>
          <w:rFonts w:ascii="Open Sans" w:eastAsia="Open Sans" w:hAnsi="Open Sans" w:cs="Open Sans"/>
          <w:color w:val="000000"/>
          <w:sz w:val="22"/>
          <w:szCs w:val="22"/>
          <w:lang w:val="en-US"/>
        </w:rPr>
        <w:tab/>
      </w:r>
      <w:r w:rsidRPr="007E1ABF">
        <w:rPr>
          <w:rFonts w:ascii="Open Sans" w:eastAsia="Open Sans" w:hAnsi="Open Sans" w:cs="Open Sans"/>
          <w:color w:val="000000"/>
          <w:sz w:val="22"/>
          <w:szCs w:val="22"/>
          <w:lang w:val="en-US"/>
        </w:rPr>
        <w:tab/>
      </w:r>
      <w:r w:rsidRPr="007E1ABF">
        <w:rPr>
          <w:rFonts w:ascii="Open Sans" w:eastAsia="Open Sans" w:hAnsi="Open Sans" w:cs="Open Sans"/>
          <w:color w:val="000000"/>
          <w:sz w:val="22"/>
          <w:szCs w:val="22"/>
          <w:lang w:val="en-US"/>
        </w:rPr>
        <w:tab/>
      </w:r>
      <w:r w:rsidRPr="007E1ABF">
        <w:rPr>
          <w:rFonts w:ascii="Open Sans" w:eastAsia="Open Sans" w:hAnsi="Open Sans" w:cs="Open Sans"/>
          <w:color w:val="000000"/>
          <w:sz w:val="22"/>
          <w:szCs w:val="22"/>
          <w:lang w:val="en-US"/>
        </w:rPr>
        <w:tab/>
      </w:r>
      <w:r w:rsidRPr="007E1ABF">
        <w:rPr>
          <w:rFonts w:ascii="Open Sans" w:eastAsia="Open Sans" w:hAnsi="Open Sans" w:cs="Open Sans"/>
          <w:color w:val="000000"/>
          <w:sz w:val="22"/>
          <w:szCs w:val="22"/>
          <w:lang w:val="en-US"/>
        </w:rPr>
        <w:tab/>
      </w:r>
    </w:p>
    <w:p w14:paraId="32AA4E8B" w14:textId="77777777" w:rsidR="00726610" w:rsidRPr="007E1ABF" w:rsidRDefault="00000000">
      <w:pPr>
        <w:shd w:val="clear" w:color="auto" w:fill="FFFFFF"/>
        <w:ind w:right="-426"/>
        <w:rPr>
          <w:rFonts w:ascii="Arial" w:eastAsia="Arial" w:hAnsi="Arial" w:cs="Arial"/>
          <w:color w:val="222222"/>
          <w:sz w:val="22"/>
          <w:szCs w:val="22"/>
          <w:lang w:val="en-US"/>
        </w:rPr>
      </w:pPr>
      <w:r w:rsidRPr="007E1ABF">
        <w:rPr>
          <w:rFonts w:ascii="Arial" w:eastAsia="Arial" w:hAnsi="Arial" w:cs="Arial"/>
          <w:color w:val="222222"/>
          <w:sz w:val="22"/>
          <w:szCs w:val="22"/>
          <w:lang w:val="en-US"/>
        </w:rPr>
        <w:tab/>
      </w:r>
      <w:r w:rsidRPr="007E1ABF">
        <w:rPr>
          <w:rFonts w:ascii="Arial" w:eastAsia="Arial" w:hAnsi="Arial" w:cs="Arial"/>
          <w:color w:val="222222"/>
          <w:sz w:val="22"/>
          <w:szCs w:val="22"/>
          <w:lang w:val="en-US"/>
        </w:rPr>
        <w:tab/>
      </w:r>
      <w:r w:rsidRPr="007E1ABF">
        <w:rPr>
          <w:rFonts w:ascii="Arial" w:eastAsia="Arial" w:hAnsi="Arial" w:cs="Arial"/>
          <w:color w:val="222222"/>
          <w:sz w:val="22"/>
          <w:szCs w:val="22"/>
          <w:lang w:val="en-US"/>
        </w:rPr>
        <w:tab/>
        <w:t xml:space="preserve">     </w:t>
      </w:r>
    </w:p>
    <w:p w14:paraId="4A93F606" w14:textId="77777777" w:rsidR="00726610" w:rsidRPr="007E1ABF" w:rsidRDefault="00000000">
      <w:pPr>
        <w:shd w:val="clear" w:color="auto" w:fill="FFFFFF"/>
        <w:ind w:right="-426"/>
        <w:rPr>
          <w:rFonts w:ascii="Open Sans" w:eastAsia="Open Sans" w:hAnsi="Open Sans" w:cs="Open Sans"/>
          <w:b/>
          <w:color w:val="000000"/>
          <w:sz w:val="22"/>
          <w:szCs w:val="22"/>
          <w:lang w:val="en-US"/>
        </w:rPr>
      </w:pPr>
      <w:r w:rsidRPr="007E1ABF">
        <w:rPr>
          <w:rFonts w:ascii="Open Sans" w:eastAsia="Open Sans" w:hAnsi="Open Sans" w:cs="Open Sans"/>
          <w:b/>
          <w:color w:val="000000"/>
          <w:sz w:val="22"/>
          <w:szCs w:val="22"/>
          <w:lang w:val="en-US"/>
        </w:rPr>
        <w:t>Fanny Merino</w:t>
      </w:r>
    </w:p>
    <w:p w14:paraId="2952219E" w14:textId="77777777" w:rsidR="00726610" w:rsidRPr="007E1ABF" w:rsidRDefault="00000000">
      <w:pPr>
        <w:shd w:val="clear" w:color="auto" w:fill="FFFFFF"/>
        <w:ind w:right="-426"/>
        <w:rPr>
          <w:rFonts w:ascii="Open Sans" w:eastAsia="Open Sans" w:hAnsi="Open Sans" w:cs="Open Sans"/>
          <w:b/>
          <w:color w:val="000000"/>
          <w:sz w:val="22"/>
          <w:szCs w:val="22"/>
          <w:lang w:val="en-US"/>
        </w:rPr>
      </w:pPr>
      <w:hyperlink r:id="rId34">
        <w:r w:rsidRPr="007E1ABF">
          <w:rPr>
            <w:rFonts w:ascii="Open Sans" w:eastAsia="Open Sans" w:hAnsi="Open Sans" w:cs="Open Sans"/>
            <w:color w:val="0000FF"/>
            <w:sz w:val="22"/>
            <w:szCs w:val="22"/>
            <w:u w:val="single"/>
            <w:lang w:val="en-US"/>
          </w:rPr>
          <w:t>emerino@llorenteycuenca.com</w:t>
        </w:r>
      </w:hyperlink>
      <w:r w:rsidRPr="007E1ABF">
        <w:rPr>
          <w:rFonts w:ascii="Open Sans" w:eastAsia="Open Sans" w:hAnsi="Open Sans" w:cs="Open Sans"/>
          <w:color w:val="0000FF"/>
          <w:sz w:val="22"/>
          <w:szCs w:val="22"/>
          <w:lang w:val="en-US"/>
        </w:rPr>
        <w:tab/>
      </w:r>
      <w:r w:rsidRPr="007E1ABF">
        <w:rPr>
          <w:rFonts w:ascii="Open Sans" w:eastAsia="Open Sans" w:hAnsi="Open Sans" w:cs="Open Sans"/>
          <w:color w:val="0000FF"/>
          <w:sz w:val="22"/>
          <w:szCs w:val="22"/>
          <w:lang w:val="en-US"/>
        </w:rPr>
        <w:tab/>
      </w:r>
    </w:p>
    <w:p w14:paraId="4EE07148" w14:textId="77777777" w:rsidR="00726610" w:rsidRPr="007E1ABF" w:rsidRDefault="00000000">
      <w:pPr>
        <w:shd w:val="clear" w:color="auto" w:fill="FFFFFF"/>
        <w:ind w:right="-426"/>
        <w:rPr>
          <w:rFonts w:ascii="Open Sans" w:eastAsia="Open Sans" w:hAnsi="Open Sans" w:cs="Open Sans"/>
          <w:color w:val="000000"/>
          <w:sz w:val="22"/>
          <w:szCs w:val="22"/>
          <w:lang w:val="en-US"/>
        </w:rPr>
      </w:pPr>
      <w:r w:rsidRPr="007E1ABF">
        <w:rPr>
          <w:rFonts w:ascii="Open Sans" w:eastAsia="Open Sans" w:hAnsi="Open Sans" w:cs="Open Sans"/>
          <w:color w:val="000000"/>
          <w:sz w:val="22"/>
          <w:szCs w:val="22"/>
          <w:lang w:val="en-US"/>
        </w:rPr>
        <w:t>663 35 69 75 </w:t>
      </w:r>
    </w:p>
    <w:p w14:paraId="1366AA8E" w14:textId="77777777" w:rsidR="00726610" w:rsidRPr="007E1ABF" w:rsidRDefault="00726610">
      <w:pPr>
        <w:shd w:val="clear" w:color="auto" w:fill="FFFFFF"/>
        <w:ind w:right="-426"/>
        <w:rPr>
          <w:rFonts w:ascii="Open Sans" w:eastAsia="Open Sans" w:hAnsi="Open Sans" w:cs="Open Sans"/>
          <w:color w:val="000000"/>
          <w:sz w:val="22"/>
          <w:szCs w:val="22"/>
          <w:lang w:val="en-US"/>
        </w:rPr>
      </w:pPr>
    </w:p>
    <w:p w14:paraId="64A9C36E" w14:textId="77777777" w:rsidR="00726610" w:rsidRPr="007E1ABF" w:rsidRDefault="00000000">
      <w:pPr>
        <w:shd w:val="clear" w:color="auto" w:fill="FFFFFF"/>
        <w:ind w:right="-426"/>
        <w:rPr>
          <w:rFonts w:ascii="Open Sans" w:eastAsia="Open Sans" w:hAnsi="Open Sans" w:cs="Open Sans"/>
          <w:b/>
          <w:color w:val="000000"/>
          <w:sz w:val="22"/>
          <w:szCs w:val="22"/>
          <w:lang w:val="en-US"/>
        </w:rPr>
      </w:pPr>
      <w:r w:rsidRPr="007E1ABF">
        <w:rPr>
          <w:rFonts w:ascii="Open Sans" w:eastAsia="Open Sans" w:hAnsi="Open Sans" w:cs="Open Sans"/>
          <w:b/>
          <w:color w:val="000000"/>
          <w:sz w:val="22"/>
          <w:szCs w:val="22"/>
          <w:lang w:val="en-US"/>
        </w:rPr>
        <w:t>Paula Iglesias</w:t>
      </w:r>
    </w:p>
    <w:p w14:paraId="5FBB357D" w14:textId="77777777" w:rsidR="00726610" w:rsidRPr="007E1ABF" w:rsidRDefault="00000000">
      <w:pPr>
        <w:shd w:val="clear" w:color="auto" w:fill="FFFFFF"/>
        <w:ind w:right="-426"/>
        <w:rPr>
          <w:rFonts w:ascii="Open Sans" w:eastAsia="Open Sans" w:hAnsi="Open Sans" w:cs="Open Sans"/>
          <w:b/>
          <w:color w:val="000000"/>
          <w:sz w:val="22"/>
          <w:szCs w:val="22"/>
          <w:lang w:val="en-US"/>
        </w:rPr>
      </w:pPr>
      <w:hyperlink r:id="rId35">
        <w:r w:rsidRPr="007E1ABF">
          <w:rPr>
            <w:rFonts w:ascii="Open Sans" w:eastAsia="Open Sans" w:hAnsi="Open Sans" w:cs="Open Sans"/>
            <w:color w:val="0000FF"/>
            <w:sz w:val="22"/>
            <w:szCs w:val="22"/>
            <w:u w:val="single"/>
            <w:lang w:val="en-US"/>
          </w:rPr>
          <w:t>piglesias@llorenteycuenca.com</w:t>
        </w:r>
      </w:hyperlink>
      <w:r w:rsidRPr="007E1ABF">
        <w:rPr>
          <w:rFonts w:ascii="Open Sans" w:eastAsia="Open Sans" w:hAnsi="Open Sans" w:cs="Open Sans"/>
          <w:color w:val="0000FF"/>
          <w:sz w:val="22"/>
          <w:szCs w:val="22"/>
          <w:lang w:val="en-US"/>
        </w:rPr>
        <w:tab/>
      </w:r>
      <w:r w:rsidRPr="007E1ABF">
        <w:rPr>
          <w:rFonts w:ascii="Open Sans" w:eastAsia="Open Sans" w:hAnsi="Open Sans" w:cs="Open Sans"/>
          <w:color w:val="0000FF"/>
          <w:sz w:val="22"/>
          <w:szCs w:val="22"/>
          <w:lang w:val="en-US"/>
        </w:rPr>
        <w:tab/>
      </w:r>
    </w:p>
    <w:p w14:paraId="2BFFF725" w14:textId="77777777" w:rsidR="00726610" w:rsidRDefault="00000000">
      <w:pPr>
        <w:shd w:val="clear" w:color="auto" w:fill="FFFFFF"/>
        <w:ind w:right="-42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15B90E27" w14:textId="77777777" w:rsidR="00726610" w:rsidRDefault="00726610">
      <w:pPr>
        <w:spacing w:line="276" w:lineRule="auto"/>
        <w:ind w:right="-574"/>
        <w:jc w:val="right"/>
        <w:rPr>
          <w:rFonts w:ascii="Open Sans" w:eastAsia="Open Sans" w:hAnsi="Open Sans" w:cs="Open Sans"/>
          <w:color w:val="000000"/>
          <w:sz w:val="21"/>
          <w:szCs w:val="21"/>
        </w:rPr>
      </w:pPr>
    </w:p>
    <w:sectPr w:rsidR="00726610">
      <w:footerReference w:type="default" r:id="rId36"/>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580A4" w14:textId="77777777" w:rsidR="007C3002" w:rsidRDefault="007C3002">
      <w:r>
        <w:separator/>
      </w:r>
    </w:p>
  </w:endnote>
  <w:endnote w:type="continuationSeparator" w:id="0">
    <w:p w14:paraId="416584BA" w14:textId="77777777" w:rsidR="007C3002" w:rsidRDefault="007C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auto"/>
    <w:pitch w:val="default"/>
  </w:font>
  <w:font w:name="Open Sans Light">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418F" w14:textId="77777777" w:rsidR="00726610"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7E1ABF">
      <w:rPr>
        <w:noProof/>
        <w:color w:val="000000"/>
      </w:rPr>
      <w:t>1</w:t>
    </w:r>
    <w:r>
      <w:rPr>
        <w:color w:val="000000"/>
      </w:rPr>
      <w:fldChar w:fldCharType="end"/>
    </w:r>
  </w:p>
  <w:p w14:paraId="021AD3EF" w14:textId="77777777" w:rsidR="00726610" w:rsidRDefault="0072661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F59B7" w14:textId="77777777" w:rsidR="007C3002" w:rsidRDefault="007C3002">
      <w:r>
        <w:separator/>
      </w:r>
    </w:p>
  </w:footnote>
  <w:footnote w:type="continuationSeparator" w:id="0">
    <w:p w14:paraId="4A0D09F6" w14:textId="77777777" w:rsidR="007C3002" w:rsidRDefault="007C3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40A5A"/>
    <w:multiLevelType w:val="multilevel"/>
    <w:tmpl w:val="B1546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29927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610"/>
    <w:rsid w:val="000D3149"/>
    <w:rsid w:val="00726610"/>
    <w:rsid w:val="007466F9"/>
    <w:rsid w:val="007C3002"/>
    <w:rsid w:val="007E1ABF"/>
    <w:rsid w:val="00803CC8"/>
    <w:rsid w:val="00C703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E54E8"/>
  <w15:docId w15:val="{6DF030F3-6B02-4E4D-828E-8C256806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E2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C15353"/>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C15353"/>
    <w:pPr>
      <w:tabs>
        <w:tab w:val="center" w:pos="4252"/>
        <w:tab w:val="right" w:pos="8504"/>
      </w:tabs>
    </w:pPr>
  </w:style>
  <w:style w:type="character" w:customStyle="1" w:styleId="EncabezadoCar">
    <w:name w:val="Encabezado Car"/>
    <w:basedOn w:val="Fuentedeprrafopredeter"/>
    <w:link w:val="Encabezado"/>
    <w:uiPriority w:val="99"/>
    <w:rsid w:val="00C15353"/>
    <w:rPr>
      <w:sz w:val="24"/>
      <w:szCs w:val="24"/>
      <w:lang w:val="es-ES_tradnl"/>
    </w:rPr>
  </w:style>
  <w:style w:type="paragraph" w:styleId="Piedepgina">
    <w:name w:val="footer"/>
    <w:basedOn w:val="Normal"/>
    <w:link w:val="PiedepginaCar"/>
    <w:uiPriority w:val="99"/>
    <w:unhideWhenUsed/>
    <w:rsid w:val="00C15353"/>
    <w:pPr>
      <w:tabs>
        <w:tab w:val="center" w:pos="4252"/>
        <w:tab w:val="right" w:pos="8504"/>
      </w:tabs>
    </w:pPr>
  </w:style>
  <w:style w:type="character" w:customStyle="1" w:styleId="PiedepginaCar">
    <w:name w:val="Pie de página Car"/>
    <w:basedOn w:val="Fuentedeprrafopredeter"/>
    <w:link w:val="Piedepgina"/>
    <w:uiPriority w:val="99"/>
    <w:rsid w:val="00C15353"/>
    <w:rPr>
      <w:sz w:val="24"/>
      <w:szCs w:val="24"/>
      <w:lang w:val="es-ES_tradnl"/>
    </w:rPr>
  </w:style>
  <w:style w:type="character" w:styleId="Hipervnculo">
    <w:name w:val="Hyperlink"/>
    <w:basedOn w:val="Fuentedeprrafopredeter"/>
    <w:uiPriority w:val="99"/>
    <w:unhideWhenUsed/>
    <w:rsid w:val="00C15353"/>
    <w:rPr>
      <w:color w:val="0000FF"/>
      <w:u w:val="single"/>
    </w:rPr>
  </w:style>
  <w:style w:type="paragraph" w:styleId="Prrafodelista">
    <w:name w:val="List Paragraph"/>
    <w:basedOn w:val="Normal"/>
    <w:uiPriority w:val="34"/>
    <w:qFormat/>
    <w:rsid w:val="00C15353"/>
    <w:pPr>
      <w:ind w:left="720"/>
      <w:contextualSpacing/>
    </w:pPr>
  </w:style>
  <w:style w:type="table" w:customStyle="1" w:styleId="Tabladecuadrcula5oscura-nfasis11">
    <w:name w:val="Tabla de cuadrícula 5 oscura - Énfasis 11"/>
    <w:basedOn w:val="Tablanormal"/>
    <w:uiPriority w:val="50"/>
    <w:rsid w:val="00C15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extodeglobo">
    <w:name w:val="Balloon Text"/>
    <w:basedOn w:val="Normal"/>
    <w:link w:val="TextodegloboCar"/>
    <w:uiPriority w:val="99"/>
    <w:semiHidden/>
    <w:unhideWhenUsed/>
    <w:rsid w:val="00C153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5353"/>
    <w:rPr>
      <w:rFonts w:ascii="Segoe UI" w:hAnsi="Segoe UI" w:cs="Segoe UI"/>
      <w:sz w:val="18"/>
      <w:szCs w:val="18"/>
      <w:lang w:val="es-ES_tradnl"/>
    </w:rPr>
  </w:style>
  <w:style w:type="character" w:customStyle="1" w:styleId="m6445620330082090912gmail-msohyperlink">
    <w:name w:val="m_6445620330082090912gmail-msohyperlink"/>
    <w:basedOn w:val="Fuentedeprrafopredeter"/>
    <w:rsid w:val="00C15353"/>
  </w:style>
  <w:style w:type="table" w:styleId="Tablaconcuadrcula5oscura-nfasis3">
    <w:name w:val="Grid Table 5 Dark Accent 3"/>
    <w:basedOn w:val="Tablanormal"/>
    <w:uiPriority w:val="50"/>
    <w:rsid w:val="00C15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Refdecomentario">
    <w:name w:val="annotation reference"/>
    <w:basedOn w:val="Fuentedeprrafopredeter"/>
    <w:uiPriority w:val="99"/>
    <w:semiHidden/>
    <w:unhideWhenUsed/>
    <w:rsid w:val="000A5EAA"/>
    <w:rPr>
      <w:sz w:val="16"/>
      <w:szCs w:val="16"/>
    </w:rPr>
  </w:style>
  <w:style w:type="paragraph" w:styleId="Textocomentario">
    <w:name w:val="annotation text"/>
    <w:basedOn w:val="Normal"/>
    <w:link w:val="TextocomentarioCar"/>
    <w:uiPriority w:val="99"/>
    <w:semiHidden/>
    <w:unhideWhenUsed/>
    <w:rsid w:val="000A5EAA"/>
    <w:rPr>
      <w:sz w:val="20"/>
      <w:szCs w:val="20"/>
    </w:rPr>
  </w:style>
  <w:style w:type="character" w:customStyle="1" w:styleId="TextocomentarioCar">
    <w:name w:val="Texto comentario Car"/>
    <w:basedOn w:val="Fuentedeprrafopredeter"/>
    <w:link w:val="Textocomentario"/>
    <w:uiPriority w:val="99"/>
    <w:semiHidden/>
    <w:rsid w:val="000A5EAA"/>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0A5EAA"/>
    <w:rPr>
      <w:b/>
      <w:bCs/>
    </w:rPr>
  </w:style>
  <w:style w:type="character" w:customStyle="1" w:styleId="AsuntodelcomentarioCar">
    <w:name w:val="Asunto del comentario Car"/>
    <w:basedOn w:val="TextocomentarioCar"/>
    <w:link w:val="Asuntodelcomentario"/>
    <w:uiPriority w:val="99"/>
    <w:semiHidden/>
    <w:rsid w:val="000A5EAA"/>
    <w:rPr>
      <w:b/>
      <w:bCs/>
      <w:sz w:val="20"/>
      <w:szCs w:val="20"/>
      <w:lang w:val="es-ES_tradnl"/>
    </w:rPr>
  </w:style>
  <w:style w:type="character" w:styleId="Mencinsinresolver">
    <w:name w:val="Unresolved Mention"/>
    <w:basedOn w:val="Fuentedeprrafopredeter"/>
    <w:uiPriority w:val="99"/>
    <w:semiHidden/>
    <w:unhideWhenUsed/>
    <w:rsid w:val="00134B1F"/>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0">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1">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2">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3">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4">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5">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youtu.be/bjEcKHKDlYg" TargetMode="External"/><Relationship Id="rId18" Type="http://schemas.openxmlformats.org/officeDocument/2006/relationships/image" Target="media/image6.png"/><Relationship Id="rId26" Type="http://schemas.openxmlformats.org/officeDocument/2006/relationships/hyperlink" Target="https://www.fotocasa.es/es/" TargetMode="External"/><Relationship Id="rId21" Type="http://schemas.openxmlformats.org/officeDocument/2006/relationships/image" Target="media/image8.png"/><Relationship Id="rId34" Type="http://schemas.openxmlformats.org/officeDocument/2006/relationships/hyperlink" Target="mailto:emerino@llorenteycuenca.com"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image" Target="media/image5.png"/><Relationship Id="rId25" Type="http://schemas.openxmlformats.org/officeDocument/2006/relationships/hyperlink" Target="https://www.fotocasa.es/es/quienes-somos/" TargetMode="External"/><Relationship Id="rId33" Type="http://schemas.openxmlformats.org/officeDocument/2006/relationships/hyperlink" Target="mailto:rtorne@llorenteycuenca.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hyperlink" Target="https://www.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prensa.fotocasa.es" TargetMode="External"/><Relationship Id="rId32" Type="http://schemas.openxmlformats.org/officeDocument/2006/relationships/hyperlink" Target="mailto:comunicacion@fotocasa.e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fotocasa.es/indice/" TargetMode="External"/><Relationship Id="rId28" Type="http://schemas.openxmlformats.org/officeDocument/2006/relationships/hyperlink" Target="https://www.infojobs.net/" TargetMode="External"/><Relationship Id="rId36" Type="http://schemas.openxmlformats.org/officeDocument/2006/relationships/footer" Target="footer1.xml"/><Relationship Id="rId10" Type="http://schemas.openxmlformats.org/officeDocument/2006/relationships/hyperlink" Target="https://www.fotocasa.es" TargetMode="External"/><Relationship Id="rId19" Type="http://schemas.openxmlformats.org/officeDocument/2006/relationships/hyperlink" Target="https://www.fotocasa.es" TargetMode="External"/><Relationship Id="rId31" Type="http://schemas.openxmlformats.org/officeDocument/2006/relationships/hyperlink" Target="http://adevinta.es" TargetMode="External"/><Relationship Id="rId4" Type="http://schemas.openxmlformats.org/officeDocument/2006/relationships/settings" Target="settings.xml"/><Relationship Id="rId9" Type="http://schemas.openxmlformats.org/officeDocument/2006/relationships/hyperlink" Target="https://youtu.be/bjEcKHKDlYg" TargetMode="External"/><Relationship Id="rId14" Type="http://schemas.openxmlformats.org/officeDocument/2006/relationships/image" Target="media/image2.jpg"/><Relationship Id="rId22" Type="http://schemas.openxmlformats.org/officeDocument/2006/relationships/hyperlink" Target="about:blank" TargetMode="External"/><Relationship Id="rId27" Type="http://schemas.openxmlformats.org/officeDocument/2006/relationships/hyperlink" Target="https://www.habitaclia.com/" TargetMode="External"/><Relationship Id="rId30" Type="http://schemas.openxmlformats.org/officeDocument/2006/relationships/hyperlink" Target="https://motos.coches.net/" TargetMode="External"/><Relationship Id="rId35" Type="http://schemas.openxmlformats.org/officeDocument/2006/relationships/hyperlink" Target="mailto:piglesias@llorenteycuenca.com" TargetMode="External"/><Relationship Id="rId8" Type="http://schemas.openxmlformats.org/officeDocument/2006/relationships/image" Target="media/image1.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H:\Mi%20unidad\01-SCHIBSTED\03-NOTAS%20DE%20PRENSA\02-ALQUILER\2023\06-JUNIO\PRENSA%20ALQUILER%20JUN-2023.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3.0742143301076452E-2"/>
          <c:y val="9.5479632934260761E-2"/>
          <c:w val="0.94885678271547336"/>
          <c:h val="0.64301715046060914"/>
        </c:manualLayout>
      </c:layout>
      <c:barChart>
        <c:barDir val="col"/>
        <c:grouping val="clustered"/>
        <c:varyColors val="0"/>
        <c:ser>
          <c:idx val="0"/>
          <c:order val="0"/>
          <c:tx>
            <c:strRef>
              <c:f>'ccaa tablas'!$C$28</c:f>
              <c:strCache>
                <c:ptCount val="1"/>
                <c:pt idx="0">
                  <c:v>  % trimestral</c:v>
                </c:pt>
              </c:strCache>
            </c:strRef>
          </c:tx>
          <c:spPr>
            <a:solidFill>
              <a:srgbClr val="61C2C7"/>
            </a:solidFill>
            <a:ln>
              <a:noFill/>
            </a:ln>
            <a:effectLst/>
          </c:spPr>
          <c:invertIfNegative val="0"/>
          <c:dLbls>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ellipse">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'ccaa tablas'!$B$40:$B$45</c:f>
              <c:strCache>
                <c:ptCount val="6"/>
                <c:pt idx="0">
                  <c:v>  T2                           2018</c:v>
                </c:pt>
                <c:pt idx="1">
                  <c:v>  T2                             2019</c:v>
                </c:pt>
                <c:pt idx="2">
                  <c:v>  T2                           2020</c:v>
                </c:pt>
                <c:pt idx="3">
                  <c:v>  T2                             2021</c:v>
                </c:pt>
                <c:pt idx="4">
                  <c:v>  T2                             2022</c:v>
                </c:pt>
                <c:pt idx="5">
                  <c:v>  T2                             2023</c:v>
                </c:pt>
              </c:strCache>
            </c:strRef>
          </c:cat>
          <c:val>
            <c:numRef>
              <c:f>'ccaa tablas'!$C$40:$C$45</c:f>
              <c:numCache>
                <c:formatCode>0.0%</c:formatCode>
                <c:ptCount val="6"/>
                <c:pt idx="0">
                  <c:v>1.380042462845019E-2</c:v>
                </c:pt>
                <c:pt idx="1">
                  <c:v>6.0851926977688138E-3</c:v>
                </c:pt>
                <c:pt idx="2">
                  <c:v>-1.8450184501844625E-3</c:v>
                </c:pt>
                <c:pt idx="3">
                  <c:v>-9.5693779904304185E-4</c:v>
                </c:pt>
                <c:pt idx="4">
                  <c:v>5.5080721747388421E-2</c:v>
                </c:pt>
                <c:pt idx="5">
                  <c:v>5.1948051948050838E-3</c:v>
                </c:pt>
              </c:numCache>
            </c:numRef>
          </c:val>
          <c:extLst>
            <c:ext xmlns:c16="http://schemas.microsoft.com/office/drawing/2014/chart" uri="{C3380CC4-5D6E-409C-BE32-E72D297353CC}">
              <c16:uniqueId val="{00000000-6328-4873-AB6B-FAE7F42CFF4C}"/>
            </c:ext>
          </c:extLst>
        </c:ser>
        <c:ser>
          <c:idx val="1"/>
          <c:order val="1"/>
          <c:tx>
            <c:strRef>
              <c:f>'ccaa tablas'!$D$28</c:f>
              <c:strCache>
                <c:ptCount val="1"/>
                <c:pt idx="0">
                  <c:v> % interanual</c:v>
                </c:pt>
              </c:strCache>
            </c:strRef>
          </c:tx>
          <c:spPr>
            <a:solidFill>
              <a:srgbClr val="5B9BD5">
                <a:lumMod val="75000"/>
              </a:srgbClr>
            </a:solidFill>
            <a:ln>
              <a:noFill/>
            </a:ln>
            <a:effectLst/>
          </c:spPr>
          <c:invertIfNegative val="0"/>
          <c:dLbls>
            <c:dLbl>
              <c:idx val="2"/>
              <c:layout>
                <c:manualLayout>
                  <c:x val="8.3138457750332219E-3"/>
                  <c:y val="-4.63956669525741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328-4873-AB6B-FAE7F42CFF4C}"/>
                </c:ext>
              </c:extLst>
            </c:dLbl>
            <c:dLbl>
              <c:idx val="3"/>
              <c:layout>
                <c:manualLayout>
                  <c:x val="-3.7589828961839857E-3"/>
                  <c:y val="-7.01645829074643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328-4873-AB6B-FAE7F42CFF4C}"/>
                </c:ext>
              </c:extLst>
            </c:dLbl>
            <c:dLbl>
              <c:idx val="4"/>
              <c:layout>
                <c:manualLayout>
                  <c:x val="6.791171477079796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328-4873-AB6B-FAE7F42CFF4C}"/>
                </c:ext>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'ccaa tablas'!$B$40:$B$45</c:f>
              <c:strCache>
                <c:ptCount val="6"/>
                <c:pt idx="0">
                  <c:v>  T2                           2018</c:v>
                </c:pt>
                <c:pt idx="1">
                  <c:v>  T2                             2019</c:v>
                </c:pt>
                <c:pt idx="2">
                  <c:v>  T2                           2020</c:v>
                </c:pt>
                <c:pt idx="3">
                  <c:v>  T2                             2021</c:v>
                </c:pt>
                <c:pt idx="4">
                  <c:v>  T2                             2022</c:v>
                </c:pt>
                <c:pt idx="5">
                  <c:v>  T2                             2023</c:v>
                </c:pt>
              </c:strCache>
            </c:strRef>
          </c:cat>
          <c:val>
            <c:numRef>
              <c:f>'ccaa tablas'!$D$40:$D$45</c:f>
              <c:numCache>
                <c:formatCode>0.0%</c:formatCode>
                <c:ptCount val="6"/>
                <c:pt idx="0">
                  <c:v>0.15477629987908118</c:v>
                </c:pt>
                <c:pt idx="1">
                  <c:v>3.8743455497382118E-2</c:v>
                </c:pt>
                <c:pt idx="2">
                  <c:v>9.0725806451612934E-2</c:v>
                </c:pt>
                <c:pt idx="3">
                  <c:v>-3.5120147874306909E-2</c:v>
                </c:pt>
                <c:pt idx="4">
                  <c:v>6.417624521072797E-2</c:v>
                </c:pt>
                <c:pt idx="5">
                  <c:v>4.5004500450045004E-2</c:v>
                </c:pt>
              </c:numCache>
            </c:numRef>
          </c:val>
          <c:extLst>
            <c:ext xmlns:c16="http://schemas.microsoft.com/office/drawing/2014/chart" uri="{C3380CC4-5D6E-409C-BE32-E72D297353CC}">
              <c16:uniqueId val="{00000004-6328-4873-AB6B-FAE7F42CFF4C}"/>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gradFill>
              <a:gsLst>
                <a:gs pos="59000">
                  <a:srgbClr val="4472C4">
                    <a:lumMod val="5000"/>
                    <a:lumOff val="95000"/>
                  </a:srgbClr>
                </a:gs>
                <a:gs pos="48000">
                  <a:srgbClr val="4472C4">
                    <a:lumMod val="45000"/>
                    <a:lumOff val="55000"/>
                  </a:srgbClr>
                </a:gs>
                <a:gs pos="83000">
                  <a:srgbClr val="4472C4">
                    <a:lumMod val="45000"/>
                    <a:lumOff val="55000"/>
                  </a:srgbClr>
                </a:gs>
                <a:gs pos="100000">
                  <a:srgbClr val="4472C4">
                    <a:lumMod val="30000"/>
                    <a:lumOff val="70000"/>
                  </a:srgbClr>
                </a:gs>
              </a:gsLst>
              <a:lin ang="5400000" scaled="1"/>
            </a:gradFill>
            <a:prstDash val="sysDot"/>
            <a:round/>
          </a:ln>
          <a:effectLst/>
        </c:spPr>
        <c:txPr>
          <a:bodyPr rot="-60000000" spcFirstLastPara="1" vertOverflow="ellipsis" vert="horz" wrap="square" anchor="ctr" anchorCtr="1"/>
          <a:lstStyle/>
          <a:p>
            <a:pPr>
              <a:defRPr sz="800" b="0" i="0" u="none" strike="noStrike" kern="1200" baseline="0">
                <a:solidFill>
                  <a:schemeClr val="tx1"/>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700" b="0" i="0" u="none" strike="noStrike" kern="1200" baseline="0">
                <a:solidFill>
                  <a:schemeClr val="tx1"/>
                </a:solidFill>
                <a:latin typeface="Open Sans"/>
                <a:ea typeface="+mn-ea"/>
                <a:cs typeface="+mn-cs"/>
              </a:defRPr>
            </a:pPr>
            <a:endParaRPr lang="es-ES"/>
          </a:p>
        </c:txPr>
      </c:legendEntry>
      <c:layout>
        <c:manualLayout>
          <c:xMode val="edge"/>
          <c:yMode val="edge"/>
          <c:x val="6.292350139171049E-2"/>
          <c:y val="0.90392188734449497"/>
          <c:w val="0.85926224347185198"/>
          <c:h val="8.4069388109971624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900" b="1">
          <a:solidFill>
            <a:schemeClr val="tx1"/>
          </a:solidFill>
          <a:latin typeface="Open Sans"/>
        </a:defRPr>
      </a:pPr>
      <a:endParaRPr lang="es-ES"/>
    </a:p>
  </c:txPr>
  <c:externalData r:id="rId4">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zFMTwaRFTqUdrIGCNWnSQSU/3A==">CgMxLjAyCGguZ2pkZ3hzMgloLjMwajB6bGwyCWguMWZvYjl0ZTIJaC4yczhleW8xOAByITFNbjI4Q3M4c1d2OFNRZ3R3UzBlcmJhQzVpbXNMYTdldw==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3048</Words>
  <Characters>16765</Characters>
  <Application>Microsoft Office Word</Application>
  <DocSecurity>0</DocSecurity>
  <Lines>139</Lines>
  <Paragraphs>39</Paragraphs>
  <ScaleCrop>false</ScaleCrop>
  <Company/>
  <LinksUpToDate>false</LinksUpToDate>
  <CharactersWithSpaces>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6</cp:revision>
  <dcterms:created xsi:type="dcterms:W3CDTF">2021-04-13T15:00:00Z</dcterms:created>
  <dcterms:modified xsi:type="dcterms:W3CDTF">2023-07-20T09:35:00Z</dcterms:modified>
</cp:coreProperties>
</file>