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290EF" w14:textId="77777777" w:rsidR="00E70E6E" w:rsidRDefault="00000000">
      <w:pPr>
        <w:ind w:right="-433"/>
      </w:pPr>
      <w:r>
        <w:rPr>
          <w:noProof/>
        </w:rPr>
        <w:drawing>
          <wp:anchor distT="0" distB="0" distL="114300" distR="114300" simplePos="0" relativeHeight="251658240" behindDoc="0" locked="0" layoutInCell="1" hidden="0" allowOverlap="1" wp14:anchorId="342EC062" wp14:editId="009747B9">
            <wp:simplePos x="0" y="0"/>
            <wp:positionH relativeFrom="column">
              <wp:posOffset>-1080134</wp:posOffset>
            </wp:positionH>
            <wp:positionV relativeFrom="paragraph">
              <wp:posOffset>-447674</wp:posOffset>
            </wp:positionV>
            <wp:extent cx="7581265" cy="1019175"/>
            <wp:effectExtent l="0" t="0" r="0" b="0"/>
            <wp:wrapNone/>
            <wp:docPr id="21106523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160EFAD1" w14:textId="77777777" w:rsidR="00E70E6E" w:rsidRDefault="00E70E6E">
      <w:pPr>
        <w:ind w:right="-433"/>
        <w:jc w:val="right"/>
        <w:rPr>
          <w:rFonts w:ascii="National" w:eastAsia="National" w:hAnsi="National" w:cs="National"/>
          <w:color w:val="303AB2"/>
          <w:sz w:val="36"/>
          <w:szCs w:val="36"/>
        </w:rPr>
      </w:pPr>
    </w:p>
    <w:p w14:paraId="57B8DD2B" w14:textId="77777777" w:rsidR="00E70E6E" w:rsidRDefault="00E70E6E">
      <w:pPr>
        <w:ind w:right="-433"/>
        <w:jc w:val="right"/>
        <w:rPr>
          <w:rFonts w:ascii="National" w:eastAsia="National" w:hAnsi="National" w:cs="National"/>
          <w:color w:val="303AB2"/>
          <w:sz w:val="36"/>
          <w:szCs w:val="36"/>
        </w:rPr>
      </w:pPr>
    </w:p>
    <w:p w14:paraId="6A09B221" w14:textId="77777777" w:rsidR="00E70E6E" w:rsidRDefault="00E70E6E">
      <w:pPr>
        <w:ind w:right="-433"/>
        <w:rPr>
          <w:rFonts w:ascii="National" w:eastAsia="National" w:hAnsi="National" w:cs="National"/>
          <w:color w:val="303AB2"/>
          <w:sz w:val="16"/>
          <w:szCs w:val="16"/>
        </w:rPr>
      </w:pPr>
    </w:p>
    <w:p w14:paraId="11039154" w14:textId="77777777" w:rsidR="00E70E6E" w:rsidRDefault="00000000">
      <w:pPr>
        <w:spacing w:line="276" w:lineRule="auto"/>
        <w:ind w:right="-433" w:firstLine="709"/>
        <w:jc w:val="center"/>
        <w:rPr>
          <w:rFonts w:ascii="National" w:eastAsia="National" w:hAnsi="National" w:cs="National"/>
          <w:b/>
          <w:color w:val="1DBDC5"/>
          <w:sz w:val="34"/>
          <w:szCs w:val="34"/>
        </w:rPr>
      </w:pPr>
      <w:r>
        <w:rPr>
          <w:rFonts w:ascii="National" w:eastAsia="National" w:hAnsi="National" w:cs="National"/>
          <w:b/>
          <w:color w:val="1DBDC5"/>
          <w:sz w:val="34"/>
          <w:szCs w:val="34"/>
        </w:rPr>
        <w:t>TERCER TRIMESTRE 2023: PRECIO VIVIENDA EN VENTA</w:t>
      </w:r>
    </w:p>
    <w:p w14:paraId="50EB0839" w14:textId="77777777" w:rsidR="00E70E6E" w:rsidRDefault="00000000">
      <w:pPr>
        <w:spacing w:line="276" w:lineRule="auto"/>
        <w:ind w:right="-433"/>
        <w:jc w:val="center"/>
        <w:rPr>
          <w:rFonts w:ascii="National" w:eastAsia="National" w:hAnsi="National" w:cs="National"/>
          <w:b/>
          <w:color w:val="303AB2"/>
          <w:sz w:val="42"/>
          <w:szCs w:val="42"/>
        </w:rPr>
      </w:pPr>
      <w:r>
        <w:rPr>
          <w:rFonts w:ascii="National" w:eastAsia="National" w:hAnsi="National" w:cs="National"/>
          <w:b/>
          <w:color w:val="303AB2"/>
          <w:sz w:val="42"/>
          <w:szCs w:val="42"/>
        </w:rPr>
        <w:t xml:space="preserve">El precio de la vivienda de segunda mano sube un 0,2% en el tercer trimestre de 2023 en España </w:t>
      </w:r>
    </w:p>
    <w:p w14:paraId="63A76233" w14:textId="77777777" w:rsidR="00E70E6E" w:rsidRDefault="00E70E6E">
      <w:pPr>
        <w:ind w:right="-433"/>
        <w:rPr>
          <w:rFonts w:ascii="National" w:eastAsia="National" w:hAnsi="National" w:cs="National"/>
          <w:b/>
          <w:color w:val="303AB2"/>
          <w:sz w:val="16"/>
          <w:szCs w:val="16"/>
        </w:rPr>
      </w:pPr>
    </w:p>
    <w:p w14:paraId="276F2328" w14:textId="77777777" w:rsidR="00E70E6E" w:rsidRDefault="00000000">
      <w:pPr>
        <w:numPr>
          <w:ilvl w:val="0"/>
          <w:numId w:val="1"/>
        </w:numPr>
        <w:pBdr>
          <w:top w:val="nil"/>
          <w:left w:val="nil"/>
          <w:bottom w:val="nil"/>
          <w:right w:val="nil"/>
          <w:between w:val="nil"/>
        </w:pBdr>
        <w:spacing w:line="276" w:lineRule="auto"/>
        <w:ind w:right="-433"/>
        <w:jc w:val="both"/>
        <w:rPr>
          <w:rFonts w:ascii="Open Sans" w:eastAsia="Open Sans" w:hAnsi="Open Sans" w:cs="Open Sans"/>
          <w:color w:val="303AB2"/>
        </w:rPr>
      </w:pPr>
      <w:r>
        <w:rPr>
          <w:rFonts w:ascii="Open Sans" w:eastAsia="Open Sans" w:hAnsi="Open Sans" w:cs="Open Sans"/>
          <w:color w:val="303AB2"/>
        </w:rPr>
        <w:t>El precio de la vivienda se incrementa un 7% interanual y sitúa su precio mensual en 2.151 euros/m</w:t>
      </w:r>
      <w:r>
        <w:rPr>
          <w:rFonts w:ascii="Open Sans" w:eastAsia="Open Sans" w:hAnsi="Open Sans" w:cs="Open Sans"/>
          <w:color w:val="303AB2"/>
          <w:vertAlign w:val="superscript"/>
        </w:rPr>
        <w:t>2</w:t>
      </w:r>
    </w:p>
    <w:p w14:paraId="6DA48D32" w14:textId="77777777" w:rsidR="00E70E6E" w:rsidRDefault="00000000">
      <w:pPr>
        <w:numPr>
          <w:ilvl w:val="0"/>
          <w:numId w:val="1"/>
        </w:numPr>
        <w:pBdr>
          <w:top w:val="nil"/>
          <w:left w:val="nil"/>
          <w:bottom w:val="nil"/>
          <w:right w:val="nil"/>
          <w:between w:val="nil"/>
        </w:pBdr>
        <w:spacing w:line="276" w:lineRule="auto"/>
        <w:ind w:right="-433"/>
        <w:jc w:val="both"/>
        <w:rPr>
          <w:rFonts w:ascii="Open Sans" w:eastAsia="Open Sans" w:hAnsi="Open Sans" w:cs="Open Sans"/>
          <w:color w:val="303AB2"/>
        </w:rPr>
      </w:pPr>
      <w:r>
        <w:rPr>
          <w:rFonts w:ascii="Open Sans" w:eastAsia="Open Sans" w:hAnsi="Open Sans" w:cs="Open Sans"/>
          <w:color w:val="303AB2"/>
        </w:rPr>
        <w:t xml:space="preserve">Es la variación interanual (7%) más baja detectada a lo largo de 2023 </w:t>
      </w:r>
    </w:p>
    <w:p w14:paraId="5CC9A4EF" w14:textId="77777777" w:rsidR="00E70E6E" w:rsidRDefault="00000000">
      <w:pPr>
        <w:numPr>
          <w:ilvl w:val="0"/>
          <w:numId w:val="1"/>
        </w:numPr>
        <w:pBdr>
          <w:top w:val="nil"/>
          <w:left w:val="nil"/>
          <w:bottom w:val="nil"/>
          <w:right w:val="nil"/>
          <w:between w:val="nil"/>
        </w:pBdr>
        <w:spacing w:line="276" w:lineRule="auto"/>
        <w:ind w:right="-433"/>
        <w:jc w:val="both"/>
        <w:rPr>
          <w:rFonts w:ascii="Open Sans" w:eastAsia="Open Sans" w:hAnsi="Open Sans" w:cs="Open Sans"/>
          <w:color w:val="303AB2"/>
        </w:rPr>
      </w:pPr>
      <w:r>
        <w:rPr>
          <w:rFonts w:ascii="Open Sans" w:eastAsia="Open Sans" w:hAnsi="Open Sans" w:cs="Open Sans"/>
          <w:color w:val="303AB2"/>
        </w:rPr>
        <w:t xml:space="preserve">La vivienda de segunda mano en el tercer trimestre sube en 11 Comunidades Autónomas, en 35 provincias y en el 58% de los municipios </w:t>
      </w:r>
    </w:p>
    <w:p w14:paraId="3EC942B6" w14:textId="77777777" w:rsidR="00E70E6E" w:rsidRDefault="00000000">
      <w:pPr>
        <w:numPr>
          <w:ilvl w:val="0"/>
          <w:numId w:val="1"/>
        </w:numPr>
        <w:pBdr>
          <w:top w:val="nil"/>
          <w:left w:val="nil"/>
          <w:bottom w:val="nil"/>
          <w:right w:val="nil"/>
          <w:between w:val="nil"/>
        </w:pBdr>
        <w:spacing w:line="276" w:lineRule="auto"/>
        <w:ind w:right="-433"/>
        <w:jc w:val="both"/>
        <w:rPr>
          <w:rFonts w:ascii="Open Sans" w:eastAsia="Open Sans" w:hAnsi="Open Sans" w:cs="Open Sans"/>
          <w:b/>
          <w:color w:val="303AB2"/>
        </w:rPr>
      </w:pPr>
      <w:hyperlink r:id="rId7">
        <w:r>
          <w:rPr>
            <w:rFonts w:ascii="Open Sans" w:eastAsia="Open Sans" w:hAnsi="Open Sans" w:cs="Open Sans"/>
            <w:b/>
            <w:color w:val="0000FF"/>
            <w:u w:val="single"/>
          </w:rPr>
          <w:t>Aquí se puede ver una valoración en vídeo de la directora de Estudios</w:t>
        </w:r>
      </w:hyperlink>
    </w:p>
    <w:p w14:paraId="4A110A72" w14:textId="77777777" w:rsidR="00E70E6E" w:rsidRDefault="00E70E6E">
      <w:pPr>
        <w:spacing w:line="276" w:lineRule="auto"/>
        <w:ind w:left="360" w:right="-433"/>
        <w:jc w:val="both"/>
        <w:rPr>
          <w:rFonts w:ascii="Open Sans" w:eastAsia="Open Sans" w:hAnsi="Open Sans" w:cs="Open Sans"/>
          <w:color w:val="303AB2"/>
        </w:rPr>
      </w:pPr>
    </w:p>
    <w:p w14:paraId="0ACA9873" w14:textId="77777777" w:rsidR="00E70E6E" w:rsidRDefault="00000000">
      <w:pPr>
        <w:spacing w:line="276" w:lineRule="auto"/>
        <w:ind w:left="-284" w:right="-433" w:firstLine="284"/>
        <w:jc w:val="both"/>
        <w:rPr>
          <w:rFonts w:ascii="Open Sans" w:eastAsia="Open Sans" w:hAnsi="Open Sans" w:cs="Open Sans"/>
          <w:color w:val="303AB2"/>
        </w:rPr>
      </w:pPr>
      <w:r>
        <w:rPr>
          <w:rFonts w:ascii="Open Sans" w:eastAsia="Open Sans" w:hAnsi="Open Sans" w:cs="Open Sans"/>
          <w:color w:val="303AB2"/>
        </w:rPr>
        <w:t>Madrid, 4 de octubre de 2023</w:t>
      </w:r>
    </w:p>
    <w:p w14:paraId="19472FDF" w14:textId="77777777" w:rsidR="00E70E6E" w:rsidRDefault="00E70E6E">
      <w:pPr>
        <w:spacing w:line="276" w:lineRule="auto"/>
        <w:ind w:left="-284" w:right="-433" w:firstLine="284"/>
        <w:jc w:val="both"/>
        <w:rPr>
          <w:rFonts w:ascii="Open Sans Light" w:eastAsia="Open Sans Light" w:hAnsi="Open Sans Light" w:cs="Open Sans Light"/>
          <w:color w:val="303AB2"/>
        </w:rPr>
      </w:pPr>
    </w:p>
    <w:p w14:paraId="5B044B69" w14:textId="77777777" w:rsidR="00E70E6E" w:rsidRDefault="00000000">
      <w:pPr>
        <w:spacing w:line="276" w:lineRule="auto"/>
        <w:ind w:right="-433"/>
        <w:jc w:val="both"/>
        <w:rPr>
          <w:color w:val="000000"/>
        </w:rPr>
      </w:pPr>
      <w:bookmarkStart w:id="0" w:name="_heading=h.gjdgxs" w:colFirst="0" w:colLast="0"/>
      <w:bookmarkEnd w:id="0"/>
      <w:r>
        <w:rPr>
          <w:rFonts w:ascii="Open Sans" w:eastAsia="Open Sans" w:hAnsi="Open Sans" w:cs="Open Sans"/>
          <w:color w:val="000000"/>
        </w:rPr>
        <w:t xml:space="preserve">España cierra el tercer trimestre del año con un incremento trimestral del 0,2% y uno interanual del 7%. Este último dato es el incremento más alto de los últimos cinco años en el mismo periodo (desde 2019 en el T3), según los datos del Índice Inmobiliario </w:t>
      </w:r>
      <w:hyperlink r:id="rId8">
        <w:r>
          <w:rPr>
            <w:rFonts w:ascii="Open Sans" w:eastAsia="Open Sans" w:hAnsi="Open Sans" w:cs="Open Sans"/>
            <w:color w:val="0000FF"/>
            <w:u w:val="single"/>
          </w:rPr>
          <w:t>Fotocasa</w:t>
        </w:r>
      </w:hyperlink>
      <w:r>
        <w:rPr>
          <w:rFonts w:ascii="Open Sans" w:eastAsia="Open Sans" w:hAnsi="Open Sans" w:cs="Open Sans"/>
          <w:color w:val="000000"/>
        </w:rPr>
        <w:t>, aunque es la subida interanual más leve de todo 2023. Estos incrementos detectados en septiembre sitúan el precio de la vivienda en venta en 2.151 euros por metro cuadrado.</w:t>
      </w:r>
      <w:r>
        <w:rPr>
          <w:color w:val="000000"/>
        </w:rPr>
        <w:t xml:space="preserve"> </w:t>
      </w:r>
    </w:p>
    <w:p w14:paraId="4ECDED56" w14:textId="77777777" w:rsidR="00E70E6E" w:rsidRDefault="00E70E6E">
      <w:pPr>
        <w:spacing w:line="276" w:lineRule="auto"/>
        <w:ind w:right="-433"/>
        <w:jc w:val="both"/>
        <w:rPr>
          <w:color w:val="000000"/>
        </w:rPr>
      </w:pPr>
    </w:p>
    <w:p w14:paraId="4D16CF30" w14:textId="77777777" w:rsidR="00E70E6E" w:rsidRDefault="00000000">
      <w:pPr>
        <w:spacing w:line="276" w:lineRule="auto"/>
        <w:ind w:right="-433"/>
        <w:jc w:val="center"/>
        <w:rPr>
          <w:rFonts w:ascii="Open Sans" w:eastAsia="Open Sans" w:hAnsi="Open Sans" w:cs="Open Sans"/>
          <w:color w:val="000000"/>
        </w:rPr>
      </w:pPr>
      <w:r>
        <w:rPr>
          <w:rFonts w:ascii="Open Sans Light" w:eastAsia="Open Sans Light" w:hAnsi="Open Sans Light" w:cs="Open Sans Light"/>
          <w:b/>
          <w:color w:val="303AB2"/>
          <w:sz w:val="28"/>
          <w:szCs w:val="28"/>
        </w:rPr>
        <w:t xml:space="preserve">Variación trimestral e interanual en el tercer trimestre </w:t>
      </w:r>
    </w:p>
    <w:p w14:paraId="7F174132" w14:textId="77777777" w:rsidR="00E70E6E" w:rsidRDefault="00000000">
      <w:pPr>
        <w:spacing w:line="276" w:lineRule="auto"/>
        <w:ind w:right="-433"/>
        <w:jc w:val="center"/>
        <w:rPr>
          <w:rFonts w:ascii="Open Sans" w:eastAsia="Open Sans" w:hAnsi="Open Sans" w:cs="Open Sans"/>
          <w:color w:val="000000"/>
        </w:rPr>
      </w:pPr>
      <w:r>
        <w:rPr>
          <w:noProof/>
        </w:rPr>
        <w:drawing>
          <wp:inline distT="0" distB="0" distL="0" distR="0" wp14:anchorId="46A728B2" wp14:editId="15D1201E">
            <wp:extent cx="5433060" cy="2552700"/>
            <wp:effectExtent l="0" t="0" r="0" b="0"/>
            <wp:docPr id="2110652341" name="Gráfico 2110652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2D166C" w14:textId="77777777" w:rsidR="00E70E6E" w:rsidRDefault="00000000" w:rsidP="004C5999">
      <w:pPr>
        <w:spacing w:line="276" w:lineRule="auto"/>
        <w:ind w:right="-433"/>
        <w:jc w:val="both"/>
        <w:rPr>
          <w:rFonts w:ascii="Open Sans" w:eastAsia="Open Sans" w:hAnsi="Open Sans" w:cs="Open Sans"/>
          <w:color w:val="FF0000"/>
        </w:rPr>
      </w:pPr>
      <w:r>
        <w:rPr>
          <w:rFonts w:ascii="Open Sans" w:eastAsia="Open Sans" w:hAnsi="Open Sans" w:cs="Open Sans"/>
        </w:rPr>
        <w:lastRenderedPageBreak/>
        <w:t xml:space="preserve">“El precio de la vivienda se aleja del crecimiento de los dos dígitos alcanzado en el pasado mes de junio, tras un trimestre de moderación del crecimiento, podemos afirmar que existe una tendencia de ralentización que comenzará a tornarse más estable hacia final de año. Sin </w:t>
      </w:r>
      <w:r w:rsidR="004C5999">
        <w:rPr>
          <w:rFonts w:ascii="Open Sans" w:eastAsia="Open Sans" w:hAnsi="Open Sans" w:cs="Open Sans"/>
        </w:rPr>
        <w:t>embargo,</w:t>
      </w:r>
      <w:r>
        <w:rPr>
          <w:rFonts w:ascii="Open Sans" w:eastAsia="Open Sans" w:hAnsi="Open Sans" w:cs="Open Sans"/>
        </w:rPr>
        <w:t xml:space="preserve"> el aumento interanual sigue indicando un alto encarecimiento de la vivienda a nivel nacional y todavía muestra cifras preocupantes, de dos dígitos, en las islas Canarias, Baleares y en la Comunidad Valenciana. La escasez de stock de vivienda es la mayor problemática que genera tensión en los precios y todavía tenemos un gran déficit productivo de vivienda de obra nueva”, explica María Matos, directora de Estudios y portavoz de </w:t>
      </w:r>
      <w:hyperlink r:id="rId10" w:history="1">
        <w:r w:rsidRPr="004C5999">
          <w:rPr>
            <w:rStyle w:val="Hipervnculo"/>
            <w:rFonts w:ascii="Open Sans" w:eastAsia="Open Sans" w:hAnsi="Open Sans" w:cs="Open Sans"/>
          </w:rPr>
          <w:t>Fotocasa</w:t>
        </w:r>
      </w:hyperlink>
      <w:r>
        <w:rPr>
          <w:rFonts w:ascii="Open Sans" w:eastAsia="Open Sans" w:hAnsi="Open Sans" w:cs="Open Sans"/>
        </w:rPr>
        <w:t>.</w:t>
      </w:r>
    </w:p>
    <w:p w14:paraId="6EC1FF6E" w14:textId="77777777" w:rsidR="00E70E6E" w:rsidRDefault="00E70E6E">
      <w:pPr>
        <w:spacing w:line="276" w:lineRule="auto"/>
        <w:ind w:right="-433"/>
        <w:rPr>
          <w:rFonts w:ascii="Open Sans" w:eastAsia="Open Sans" w:hAnsi="Open Sans" w:cs="Open Sans"/>
          <w:color w:val="000000"/>
        </w:rPr>
      </w:pPr>
    </w:p>
    <w:p w14:paraId="237102C4" w14:textId="77777777" w:rsidR="00E70E6E" w:rsidRPr="00586AAE" w:rsidRDefault="00000000">
      <w:pPr>
        <w:spacing w:line="276" w:lineRule="auto"/>
        <w:ind w:right="-433"/>
        <w:jc w:val="center"/>
        <w:rPr>
          <w:rFonts w:ascii="Open Sans" w:eastAsia="Open Sans" w:hAnsi="Open Sans" w:cs="Open Sans"/>
          <w:b/>
          <w:bCs/>
          <w:color w:val="000000"/>
        </w:rPr>
      </w:pPr>
      <w:hyperlink r:id="rId11">
        <w:r w:rsidRPr="00586AAE">
          <w:rPr>
            <w:rFonts w:ascii="Open Sans" w:eastAsia="Open Sans" w:hAnsi="Open Sans" w:cs="Open Sans"/>
            <w:b/>
            <w:bCs/>
            <w:color w:val="0000FF"/>
            <w:u w:val="single"/>
          </w:rPr>
          <w:t>Declaraciones de María Matos, directora de Estudios de Fotocasa</w:t>
        </w:r>
      </w:hyperlink>
    </w:p>
    <w:p w14:paraId="4183F0F2" w14:textId="77777777" w:rsidR="00E70E6E" w:rsidRDefault="00E70E6E">
      <w:pPr>
        <w:spacing w:line="276" w:lineRule="auto"/>
        <w:ind w:right="-433"/>
        <w:jc w:val="center"/>
        <w:rPr>
          <w:rFonts w:ascii="Open Sans" w:eastAsia="Open Sans" w:hAnsi="Open Sans" w:cs="Open Sans"/>
          <w:color w:val="000000"/>
        </w:rPr>
      </w:pPr>
    </w:p>
    <w:p w14:paraId="7DBF4249" w14:textId="77777777" w:rsidR="00E70E6E" w:rsidRDefault="00000000">
      <w:pPr>
        <w:spacing w:line="276" w:lineRule="auto"/>
        <w:ind w:right="-433"/>
        <w:jc w:val="both"/>
        <w:rPr>
          <w:rFonts w:ascii="Open Sans" w:eastAsia="Open Sans" w:hAnsi="Open Sans" w:cs="Open Sans"/>
          <w:color w:val="000000"/>
        </w:rPr>
      </w:pPr>
      <w:r>
        <w:rPr>
          <w:noProof/>
        </w:rPr>
        <w:drawing>
          <wp:inline distT="0" distB="0" distL="0" distR="0" wp14:anchorId="12C9C99C" wp14:editId="62482DAD">
            <wp:extent cx="5711748" cy="3011136"/>
            <wp:effectExtent l="0" t="0" r="0" b="0"/>
            <wp:docPr id="2110652343" name="image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Aplicación&#10;&#10;Descripción generada automáticamente"/>
                    <pic:cNvPicPr preferRelativeResize="0"/>
                  </pic:nvPicPr>
                  <pic:blipFill>
                    <a:blip r:embed="rId12"/>
                    <a:srcRect/>
                    <a:stretch>
                      <a:fillRect/>
                    </a:stretch>
                  </pic:blipFill>
                  <pic:spPr>
                    <a:xfrm>
                      <a:off x="0" y="0"/>
                      <a:ext cx="5711748" cy="3011136"/>
                    </a:xfrm>
                    <a:prstGeom prst="rect">
                      <a:avLst/>
                    </a:prstGeom>
                    <a:ln/>
                  </pic:spPr>
                </pic:pic>
              </a:graphicData>
            </a:graphic>
          </wp:inline>
        </w:drawing>
      </w:r>
    </w:p>
    <w:p w14:paraId="2D5EEA93" w14:textId="77777777" w:rsidR="00E70E6E" w:rsidRDefault="00E70E6E">
      <w:pPr>
        <w:spacing w:line="276" w:lineRule="auto"/>
        <w:ind w:right="-433"/>
        <w:jc w:val="both"/>
        <w:rPr>
          <w:rFonts w:ascii="Open Sans" w:eastAsia="Open Sans" w:hAnsi="Open Sans" w:cs="Open Sans"/>
          <w:color w:val="000000"/>
        </w:rPr>
      </w:pPr>
    </w:p>
    <w:p w14:paraId="2D59CD37" w14:textId="77777777" w:rsidR="00E70E6E" w:rsidRDefault="00E70E6E">
      <w:pPr>
        <w:spacing w:line="276" w:lineRule="auto"/>
        <w:ind w:right="-433"/>
        <w:jc w:val="both"/>
        <w:rPr>
          <w:rFonts w:ascii="Open Sans" w:eastAsia="Open Sans" w:hAnsi="Open Sans" w:cs="Open Sans"/>
          <w:color w:val="000000"/>
        </w:rPr>
      </w:pPr>
    </w:p>
    <w:p w14:paraId="69227937"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En las comunidades autónomas este tercer trimestre de 2023 se presenta con 11 subidas trimestrales y 17 interanuales. La comunidad con el mayor incremento trimestral es Canarias con 8%, seguida de</w:t>
      </w:r>
      <w:r>
        <w:t xml:space="preserve"> </w:t>
      </w:r>
      <w:r>
        <w:rPr>
          <w:rFonts w:ascii="Open Sans" w:eastAsia="Open Sans" w:hAnsi="Open Sans" w:cs="Open Sans"/>
          <w:color w:val="000000"/>
        </w:rPr>
        <w:t>La Rioja con 2,4%, Andalucía con 2,0%, Madrid con 1,3%, Comunitat Valenciana con 1,1%, País Vasco con 1,1%, Región de Murcia con 1,0%, Asturias con 0,8%, Aragón con 0,7%, Galicia con 0,4% y Castilla y León con 0,2%. Por otro lado, los descensos trimestrales se presentan en Extremadura con -1,8%, Cataluña con -0,7%, Baleares con -0,7%, Navarra con -0,5%, Cantabria con -0,3% y Castilla-La Mancha con -0,1%.</w:t>
      </w:r>
    </w:p>
    <w:p w14:paraId="6A9122B2" w14:textId="77777777" w:rsidR="00586AAE" w:rsidRDefault="00586AAE">
      <w:pPr>
        <w:spacing w:line="276" w:lineRule="auto"/>
        <w:ind w:right="-433"/>
        <w:jc w:val="center"/>
        <w:rPr>
          <w:rFonts w:ascii="Open Sans Light" w:eastAsia="Open Sans Light" w:hAnsi="Open Sans Light" w:cs="Open Sans Light"/>
          <w:b/>
          <w:color w:val="303AB2"/>
          <w:sz w:val="28"/>
          <w:szCs w:val="28"/>
        </w:rPr>
      </w:pPr>
    </w:p>
    <w:p w14:paraId="5CED0032" w14:textId="77777777" w:rsidR="00E70E6E" w:rsidRDefault="00000000">
      <w:pPr>
        <w:spacing w:line="276" w:lineRule="auto"/>
        <w:ind w:right="-43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tercer trimestre por CCAA</w:t>
      </w:r>
    </w:p>
    <w:p w14:paraId="0B2D6FD5" w14:textId="77777777" w:rsidR="00E70E6E" w:rsidRDefault="00E70E6E">
      <w:pPr>
        <w:spacing w:line="276" w:lineRule="auto"/>
        <w:ind w:right="-433"/>
        <w:jc w:val="center"/>
        <w:rPr>
          <w:rFonts w:ascii="Open Sans" w:eastAsia="Open Sans" w:hAnsi="Open Sans" w:cs="Open Sans"/>
          <w:color w:val="000000"/>
        </w:rPr>
      </w:pPr>
    </w:p>
    <w:p w14:paraId="692806E8" w14:textId="77777777" w:rsidR="00E70E6E" w:rsidRDefault="00000000">
      <w:pPr>
        <w:spacing w:line="276" w:lineRule="auto"/>
        <w:ind w:right="-433"/>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060D350C" wp14:editId="43B8AFC0">
            <wp:extent cx="5608320" cy="4046220"/>
            <wp:effectExtent l="0" t="0" r="0" b="0"/>
            <wp:docPr id="2110652345" name="image7.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 Gráfico de burbujas&#10;&#10;Descripción generada automáticamente"/>
                    <pic:cNvPicPr preferRelativeResize="0"/>
                  </pic:nvPicPr>
                  <pic:blipFill>
                    <a:blip r:embed="rId13"/>
                    <a:srcRect/>
                    <a:stretch>
                      <a:fillRect/>
                    </a:stretch>
                  </pic:blipFill>
                  <pic:spPr>
                    <a:xfrm>
                      <a:off x="0" y="0"/>
                      <a:ext cx="5608320" cy="4046220"/>
                    </a:xfrm>
                    <a:prstGeom prst="rect">
                      <a:avLst/>
                    </a:prstGeom>
                    <a:ln/>
                  </pic:spPr>
                </pic:pic>
              </a:graphicData>
            </a:graphic>
          </wp:inline>
        </w:drawing>
      </w:r>
    </w:p>
    <w:p w14:paraId="3F9DEBE4" w14:textId="77777777" w:rsidR="00E70E6E" w:rsidRDefault="00E70E6E">
      <w:pPr>
        <w:spacing w:line="276" w:lineRule="auto"/>
        <w:ind w:right="-433"/>
        <w:jc w:val="center"/>
        <w:rPr>
          <w:rFonts w:ascii="Open Sans Light" w:eastAsia="Open Sans Light" w:hAnsi="Open Sans Light" w:cs="Open Sans Light"/>
          <w:b/>
          <w:color w:val="303AB2"/>
          <w:sz w:val="28"/>
          <w:szCs w:val="28"/>
        </w:rPr>
      </w:pPr>
    </w:p>
    <w:p w14:paraId="286F5C1A" w14:textId="77777777" w:rsidR="00E70E6E" w:rsidRDefault="00E70E6E">
      <w:pPr>
        <w:spacing w:line="276" w:lineRule="auto"/>
        <w:ind w:right="-433"/>
        <w:jc w:val="both"/>
        <w:rPr>
          <w:rFonts w:ascii="Open Sans" w:eastAsia="Open Sans" w:hAnsi="Open Sans" w:cs="Open Sans"/>
          <w:color w:val="000000"/>
        </w:rPr>
      </w:pPr>
    </w:p>
    <w:p w14:paraId="532D15DB"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En cuanto al ranking de precios por comunidades, Baleares, Madrid y País Vasco, ocupan los primeros puestos, y superan la barrera de los 3.000 euros, en concreto se paga por Baleares 3.779 euros/m</w:t>
      </w:r>
      <w:r>
        <w:rPr>
          <w:rFonts w:ascii="Open Sans" w:eastAsia="Open Sans" w:hAnsi="Open Sans" w:cs="Open Sans"/>
          <w:color w:val="000000"/>
          <w:vertAlign w:val="superscript"/>
        </w:rPr>
        <w:t>2</w:t>
      </w:r>
      <w:r>
        <w:rPr>
          <w:rFonts w:ascii="Open Sans" w:eastAsia="Open Sans" w:hAnsi="Open Sans" w:cs="Open Sans"/>
          <w:color w:val="000000"/>
        </w:rPr>
        <w:t>, por Madrid 3.524 euros/m</w:t>
      </w:r>
      <w:r>
        <w:rPr>
          <w:rFonts w:ascii="Open Sans" w:eastAsia="Open Sans" w:hAnsi="Open Sans" w:cs="Open Sans"/>
          <w:color w:val="000000"/>
          <w:vertAlign w:val="superscript"/>
        </w:rPr>
        <w:t>2</w:t>
      </w:r>
      <w:r>
        <w:rPr>
          <w:rFonts w:ascii="Open Sans" w:eastAsia="Open Sans" w:hAnsi="Open Sans" w:cs="Open Sans"/>
          <w:color w:val="000000"/>
        </w:rPr>
        <w:t xml:space="preserve"> y por País Vasco 3.021 euros/m</w:t>
      </w:r>
      <w:r>
        <w:rPr>
          <w:rFonts w:ascii="Open Sans" w:eastAsia="Open Sans" w:hAnsi="Open Sans" w:cs="Open Sans"/>
          <w:color w:val="000000"/>
          <w:vertAlign w:val="superscript"/>
        </w:rPr>
        <w:t>2</w:t>
      </w:r>
      <w:r>
        <w:rPr>
          <w:rFonts w:ascii="Open Sans" w:eastAsia="Open Sans" w:hAnsi="Open Sans" w:cs="Open Sans"/>
          <w:color w:val="000000"/>
        </w:rPr>
        <w:t>. Le siguen las comunidades de Cataluña (2.750 euros/m</w:t>
      </w:r>
      <w:r>
        <w:rPr>
          <w:rFonts w:ascii="Open Sans" w:eastAsia="Open Sans" w:hAnsi="Open Sans" w:cs="Open Sans"/>
          <w:color w:val="000000"/>
          <w:vertAlign w:val="superscript"/>
        </w:rPr>
        <w:t>2</w:t>
      </w:r>
      <w:r>
        <w:rPr>
          <w:rFonts w:ascii="Open Sans" w:eastAsia="Open Sans" w:hAnsi="Open Sans" w:cs="Open Sans"/>
          <w:color w:val="000000"/>
        </w:rPr>
        <w:t>), Canarias (2.366 euros/m</w:t>
      </w:r>
      <w:r>
        <w:rPr>
          <w:rFonts w:ascii="Open Sans" w:eastAsia="Open Sans" w:hAnsi="Open Sans" w:cs="Open Sans"/>
          <w:color w:val="000000"/>
          <w:vertAlign w:val="superscript"/>
        </w:rPr>
        <w:t>2</w:t>
      </w:r>
      <w:r>
        <w:rPr>
          <w:rFonts w:ascii="Open Sans" w:eastAsia="Open Sans" w:hAnsi="Open Sans" w:cs="Open Sans"/>
          <w:color w:val="000000"/>
        </w:rPr>
        <w:t>), Navarra (2.035 euros/m</w:t>
      </w:r>
      <w:r>
        <w:rPr>
          <w:rFonts w:ascii="Open Sans" w:eastAsia="Open Sans" w:hAnsi="Open Sans" w:cs="Open Sans"/>
          <w:color w:val="000000"/>
          <w:vertAlign w:val="superscript"/>
        </w:rPr>
        <w:t>2</w:t>
      </w:r>
      <w:r>
        <w:rPr>
          <w:rFonts w:ascii="Open Sans" w:eastAsia="Open Sans" w:hAnsi="Open Sans" w:cs="Open Sans"/>
          <w:color w:val="000000"/>
        </w:rPr>
        <w:t>), Andalucía (1.935 euros/m</w:t>
      </w:r>
      <w:r>
        <w:rPr>
          <w:rFonts w:ascii="Open Sans" w:eastAsia="Open Sans" w:hAnsi="Open Sans" w:cs="Open Sans"/>
          <w:color w:val="000000"/>
          <w:vertAlign w:val="superscript"/>
        </w:rPr>
        <w:t>2</w:t>
      </w:r>
      <w:r>
        <w:rPr>
          <w:rFonts w:ascii="Open Sans" w:eastAsia="Open Sans" w:hAnsi="Open Sans" w:cs="Open Sans"/>
          <w:color w:val="000000"/>
        </w:rPr>
        <w:t>), Cantabria (1.876 euros/m</w:t>
      </w:r>
      <w:r>
        <w:rPr>
          <w:rFonts w:ascii="Open Sans" w:eastAsia="Open Sans" w:hAnsi="Open Sans" w:cs="Open Sans"/>
          <w:color w:val="000000"/>
          <w:vertAlign w:val="superscript"/>
        </w:rPr>
        <w:t>2</w:t>
      </w:r>
      <w:r>
        <w:rPr>
          <w:rFonts w:ascii="Open Sans" w:eastAsia="Open Sans" w:hAnsi="Open Sans" w:cs="Open Sans"/>
          <w:color w:val="000000"/>
        </w:rPr>
        <w:t>), Aragón (1.713 euros/m</w:t>
      </w:r>
      <w:r>
        <w:rPr>
          <w:rFonts w:ascii="Open Sans" w:eastAsia="Open Sans" w:hAnsi="Open Sans" w:cs="Open Sans"/>
          <w:color w:val="000000"/>
          <w:vertAlign w:val="superscript"/>
        </w:rPr>
        <w:t>2</w:t>
      </w:r>
      <w:r>
        <w:rPr>
          <w:rFonts w:ascii="Open Sans" w:eastAsia="Open Sans" w:hAnsi="Open Sans" w:cs="Open Sans"/>
          <w:color w:val="000000"/>
        </w:rPr>
        <w:t>), Galicia (1.696 euros/m</w:t>
      </w:r>
      <w:r>
        <w:rPr>
          <w:rFonts w:ascii="Open Sans" w:eastAsia="Open Sans" w:hAnsi="Open Sans" w:cs="Open Sans"/>
          <w:color w:val="000000"/>
          <w:vertAlign w:val="superscript"/>
        </w:rPr>
        <w:t>2</w:t>
      </w:r>
      <w:r>
        <w:rPr>
          <w:rFonts w:ascii="Open Sans" w:eastAsia="Open Sans" w:hAnsi="Open Sans" w:cs="Open Sans"/>
          <w:color w:val="000000"/>
        </w:rPr>
        <w:t>), Comunitat Valenciana (1.696 euros/m</w:t>
      </w:r>
      <w:r>
        <w:rPr>
          <w:rFonts w:ascii="Open Sans" w:eastAsia="Open Sans" w:hAnsi="Open Sans" w:cs="Open Sans"/>
          <w:color w:val="000000"/>
          <w:vertAlign w:val="superscript"/>
        </w:rPr>
        <w:t>2</w:t>
      </w:r>
      <w:r>
        <w:rPr>
          <w:rFonts w:ascii="Open Sans" w:eastAsia="Open Sans" w:hAnsi="Open Sans" w:cs="Open Sans"/>
          <w:color w:val="000000"/>
        </w:rPr>
        <w:t>), La Rioja (1.644 euros/m</w:t>
      </w:r>
      <w:r>
        <w:rPr>
          <w:rFonts w:ascii="Open Sans" w:eastAsia="Open Sans" w:hAnsi="Open Sans" w:cs="Open Sans"/>
          <w:color w:val="000000"/>
          <w:vertAlign w:val="superscript"/>
        </w:rPr>
        <w:t>2</w:t>
      </w:r>
      <w:r>
        <w:rPr>
          <w:rFonts w:ascii="Open Sans" w:eastAsia="Open Sans" w:hAnsi="Open Sans" w:cs="Open Sans"/>
          <w:color w:val="000000"/>
        </w:rPr>
        <w:t>), Asturias (1.637 euros/m</w:t>
      </w:r>
      <w:r>
        <w:rPr>
          <w:rFonts w:ascii="Open Sans" w:eastAsia="Open Sans" w:hAnsi="Open Sans" w:cs="Open Sans"/>
          <w:color w:val="000000"/>
          <w:vertAlign w:val="superscript"/>
        </w:rPr>
        <w:t>2</w:t>
      </w:r>
      <w:r>
        <w:rPr>
          <w:rFonts w:ascii="Open Sans" w:eastAsia="Open Sans" w:hAnsi="Open Sans" w:cs="Open Sans"/>
          <w:color w:val="000000"/>
        </w:rPr>
        <w:t>), Castilla y León (1.465 euros/m</w:t>
      </w:r>
      <w:r>
        <w:rPr>
          <w:rFonts w:ascii="Open Sans" w:eastAsia="Open Sans" w:hAnsi="Open Sans" w:cs="Open Sans"/>
          <w:color w:val="000000"/>
          <w:vertAlign w:val="superscript"/>
        </w:rPr>
        <w:t>2</w:t>
      </w:r>
      <w:r>
        <w:rPr>
          <w:rFonts w:ascii="Open Sans" w:eastAsia="Open Sans" w:hAnsi="Open Sans" w:cs="Open Sans"/>
          <w:color w:val="000000"/>
        </w:rPr>
        <w:t>), Región de Murcia (1.277 euros/m</w:t>
      </w:r>
      <w:r>
        <w:rPr>
          <w:rFonts w:ascii="Open Sans" w:eastAsia="Open Sans" w:hAnsi="Open Sans" w:cs="Open Sans"/>
          <w:color w:val="000000"/>
          <w:vertAlign w:val="superscript"/>
        </w:rPr>
        <w:t>2</w:t>
      </w:r>
      <w:r>
        <w:rPr>
          <w:rFonts w:ascii="Open Sans" w:eastAsia="Open Sans" w:hAnsi="Open Sans" w:cs="Open Sans"/>
          <w:color w:val="000000"/>
        </w:rPr>
        <w:t>), Extremadura (1.200 euros/m</w:t>
      </w:r>
      <w:r>
        <w:rPr>
          <w:rFonts w:ascii="Open Sans" w:eastAsia="Open Sans" w:hAnsi="Open Sans" w:cs="Open Sans"/>
          <w:color w:val="000000"/>
          <w:vertAlign w:val="superscript"/>
        </w:rPr>
        <w:t>2</w:t>
      </w:r>
      <w:r>
        <w:rPr>
          <w:rFonts w:ascii="Open Sans" w:eastAsia="Open Sans" w:hAnsi="Open Sans" w:cs="Open Sans"/>
          <w:color w:val="000000"/>
        </w:rPr>
        <w:t>) y Castilla-La Mancha (1.176 euros/m</w:t>
      </w:r>
      <w:r>
        <w:rPr>
          <w:rFonts w:ascii="Open Sans" w:eastAsia="Open Sans" w:hAnsi="Open Sans" w:cs="Open Sans"/>
          <w:color w:val="000000"/>
          <w:vertAlign w:val="superscript"/>
        </w:rPr>
        <w:t>2</w:t>
      </w:r>
      <w:r>
        <w:rPr>
          <w:rFonts w:ascii="Open Sans" w:eastAsia="Open Sans" w:hAnsi="Open Sans" w:cs="Open Sans"/>
          <w:color w:val="000000"/>
        </w:rPr>
        <w:t>).</w:t>
      </w:r>
    </w:p>
    <w:p w14:paraId="03AC462F" w14:textId="77777777" w:rsidR="00E70E6E" w:rsidRDefault="00E70E6E">
      <w:pPr>
        <w:spacing w:line="276" w:lineRule="auto"/>
        <w:ind w:right="-433"/>
        <w:jc w:val="center"/>
        <w:rPr>
          <w:rFonts w:ascii="Open Sans Light" w:eastAsia="Open Sans Light" w:hAnsi="Open Sans Light" w:cs="Open Sans Light"/>
          <w:b/>
          <w:color w:val="303AB2"/>
          <w:sz w:val="28"/>
          <w:szCs w:val="28"/>
        </w:rPr>
      </w:pPr>
    </w:p>
    <w:p w14:paraId="030D2177" w14:textId="77777777" w:rsidR="00E70E6E" w:rsidRDefault="00E70E6E">
      <w:pPr>
        <w:spacing w:line="276" w:lineRule="auto"/>
        <w:ind w:right="-433"/>
        <w:jc w:val="center"/>
        <w:rPr>
          <w:rFonts w:ascii="Open Sans Light" w:eastAsia="Open Sans Light" w:hAnsi="Open Sans Light" w:cs="Open Sans Light"/>
          <w:b/>
          <w:color w:val="303AB2"/>
          <w:sz w:val="28"/>
          <w:szCs w:val="28"/>
        </w:rPr>
      </w:pPr>
    </w:p>
    <w:p w14:paraId="29C98209" w14:textId="77777777" w:rsidR="00E70E6E" w:rsidRDefault="00E70E6E">
      <w:pPr>
        <w:spacing w:line="276" w:lineRule="auto"/>
        <w:ind w:right="-433"/>
        <w:jc w:val="center"/>
        <w:rPr>
          <w:rFonts w:ascii="Open Sans Light" w:eastAsia="Open Sans Light" w:hAnsi="Open Sans Light" w:cs="Open Sans Light"/>
          <w:b/>
          <w:color w:val="303AB2"/>
          <w:sz w:val="28"/>
          <w:szCs w:val="28"/>
        </w:rPr>
      </w:pPr>
    </w:p>
    <w:p w14:paraId="328E68C4" w14:textId="77777777" w:rsidR="00E70E6E" w:rsidRDefault="00E70E6E">
      <w:pPr>
        <w:spacing w:line="276" w:lineRule="auto"/>
        <w:ind w:right="-433"/>
        <w:jc w:val="center"/>
        <w:rPr>
          <w:rFonts w:ascii="Open Sans Light" w:eastAsia="Open Sans Light" w:hAnsi="Open Sans Light" w:cs="Open Sans Light"/>
          <w:b/>
          <w:color w:val="303AB2"/>
          <w:sz w:val="28"/>
          <w:szCs w:val="28"/>
        </w:rPr>
      </w:pPr>
    </w:p>
    <w:p w14:paraId="1C55FB5A" w14:textId="77777777" w:rsidR="00586AAE" w:rsidRDefault="00586AAE">
      <w:pPr>
        <w:spacing w:line="276" w:lineRule="auto"/>
        <w:ind w:right="-433"/>
        <w:jc w:val="center"/>
        <w:rPr>
          <w:rFonts w:ascii="Open Sans Light" w:eastAsia="Open Sans Light" w:hAnsi="Open Sans Light" w:cs="Open Sans Light"/>
          <w:b/>
          <w:color w:val="303AB2"/>
          <w:sz w:val="28"/>
          <w:szCs w:val="28"/>
        </w:rPr>
      </w:pPr>
    </w:p>
    <w:p w14:paraId="29985E80" w14:textId="77777777" w:rsidR="00E70E6E" w:rsidRDefault="00000000">
      <w:pPr>
        <w:spacing w:line="276" w:lineRule="auto"/>
        <w:ind w:right="-43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de la vivienda en el tercer trimestre por CCAA</w:t>
      </w:r>
    </w:p>
    <w:p w14:paraId="556E0DD2" w14:textId="77777777" w:rsidR="00E70E6E" w:rsidRDefault="00000000">
      <w:pPr>
        <w:spacing w:line="276" w:lineRule="auto"/>
        <w:ind w:right="-43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1F3B40E7" wp14:editId="3F35A3D4">
            <wp:extent cx="5396230" cy="3515360"/>
            <wp:effectExtent l="0" t="0" r="0" b="0"/>
            <wp:docPr id="2110652344" name="image2.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burbujas&#10;&#10;Descripción generada automáticamente"/>
                    <pic:cNvPicPr preferRelativeResize="0"/>
                  </pic:nvPicPr>
                  <pic:blipFill>
                    <a:blip r:embed="rId14"/>
                    <a:srcRect/>
                    <a:stretch>
                      <a:fillRect/>
                    </a:stretch>
                  </pic:blipFill>
                  <pic:spPr>
                    <a:xfrm>
                      <a:off x="0" y="0"/>
                      <a:ext cx="5396230" cy="3515360"/>
                    </a:xfrm>
                    <a:prstGeom prst="rect">
                      <a:avLst/>
                    </a:prstGeom>
                    <a:ln/>
                  </pic:spPr>
                </pic:pic>
              </a:graphicData>
            </a:graphic>
          </wp:inline>
        </w:drawing>
      </w:r>
    </w:p>
    <w:p w14:paraId="7A150967" w14:textId="77777777" w:rsidR="00E70E6E" w:rsidRDefault="00E70E6E">
      <w:pPr>
        <w:spacing w:line="276" w:lineRule="auto"/>
        <w:ind w:right="-433"/>
        <w:rPr>
          <w:rFonts w:ascii="Open Sans" w:eastAsia="Open Sans" w:hAnsi="Open Sans" w:cs="Open Sans"/>
          <w:color w:val="000000"/>
        </w:rPr>
      </w:pPr>
    </w:p>
    <w:p w14:paraId="1416A5A3" w14:textId="77777777" w:rsidR="00E70E6E" w:rsidRDefault="00000000">
      <w:pPr>
        <w:pBdr>
          <w:top w:val="nil"/>
          <w:left w:val="nil"/>
          <w:bottom w:val="nil"/>
          <w:right w:val="nil"/>
          <w:between w:val="nil"/>
        </w:pBdr>
        <w:shd w:val="clear" w:color="auto" w:fill="FFFFFF"/>
        <w:spacing w:before="280" w:after="280" w:line="276" w:lineRule="auto"/>
        <w:ind w:right="-43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w:t>
      </w:r>
    </w:p>
    <w:p w14:paraId="43DD2360"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En las provincias, este tercer trimestre de 2023 se presenta con 34 subidas trimestrales y 47 subidas interanuales. Las diez provincias con mayores incrementos trimestrales son Santa Cruz de Tenerife con 11,5%, Cuenca con 11,1%, Soria con 6,1%, Teruel con 5,2%, Málaga con 3,9%, Tarragona con 3,5%, La Rioja con 2,4%, Girona con 2,2%, Segovia con 2,2% y Las Palmas con 2,2%. Por otro lado, las diez provincias que presentan los descensos trimestrales son Ciudad Real con -4,1%, Badajoz con -2,3%, Jaén con -2,1%, León con -1,5%, Toledo con -1,4%, Araba - Álava con -1,4%, Zamora con -1,2%, Barcelona con -1,2%, Cáceres con -1,0% y Almería con -1,0%.</w:t>
      </w:r>
    </w:p>
    <w:p w14:paraId="15A2E674" w14:textId="77777777" w:rsidR="00E70E6E" w:rsidRDefault="00E70E6E">
      <w:pPr>
        <w:spacing w:line="276" w:lineRule="auto"/>
        <w:ind w:right="-433"/>
        <w:jc w:val="both"/>
        <w:rPr>
          <w:rFonts w:ascii="Open Sans" w:eastAsia="Open Sans" w:hAnsi="Open Sans" w:cs="Open Sans"/>
          <w:color w:val="000000"/>
        </w:rPr>
      </w:pPr>
    </w:p>
    <w:p w14:paraId="256FBC0C"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En cuanto al ranking de precios por provincias, Illes Balears, Madrid, Gipuzkoa, Málaga y Barcelona son las únicas que superan la barrera de los 3.000 euros. El orden de las provincias con el precio de la vivienda más elevado es Illes Balears con 3.779 euros/m</w:t>
      </w:r>
      <w:r>
        <w:rPr>
          <w:rFonts w:ascii="Open Sans" w:eastAsia="Open Sans" w:hAnsi="Open Sans" w:cs="Open Sans"/>
          <w:color w:val="000000"/>
          <w:vertAlign w:val="superscript"/>
        </w:rPr>
        <w:t>2</w:t>
      </w:r>
      <w:r>
        <w:rPr>
          <w:rFonts w:ascii="Open Sans" w:eastAsia="Open Sans" w:hAnsi="Open Sans" w:cs="Open Sans"/>
          <w:color w:val="000000"/>
        </w:rPr>
        <w:t>, Madrid con 3.524 euros/m</w:t>
      </w:r>
      <w:r>
        <w:rPr>
          <w:rFonts w:ascii="Open Sans" w:eastAsia="Open Sans" w:hAnsi="Open Sans" w:cs="Open Sans"/>
          <w:color w:val="000000"/>
          <w:vertAlign w:val="superscript"/>
        </w:rPr>
        <w:t>2</w:t>
      </w:r>
      <w:r>
        <w:rPr>
          <w:rFonts w:ascii="Open Sans" w:eastAsia="Open Sans" w:hAnsi="Open Sans" w:cs="Open Sans"/>
          <w:color w:val="000000"/>
        </w:rPr>
        <w:t>, Gipuzkoa con 3.389 euros/m</w:t>
      </w:r>
      <w:r>
        <w:rPr>
          <w:rFonts w:ascii="Open Sans" w:eastAsia="Open Sans" w:hAnsi="Open Sans" w:cs="Open Sans"/>
          <w:color w:val="000000"/>
          <w:vertAlign w:val="superscript"/>
        </w:rPr>
        <w:t>2</w:t>
      </w:r>
      <w:r>
        <w:rPr>
          <w:rFonts w:ascii="Open Sans" w:eastAsia="Open Sans" w:hAnsi="Open Sans" w:cs="Open Sans"/>
          <w:color w:val="000000"/>
        </w:rPr>
        <w:t>, Málaga con 3.159 euros/m</w:t>
      </w:r>
      <w:r>
        <w:rPr>
          <w:rFonts w:ascii="Open Sans" w:eastAsia="Open Sans" w:hAnsi="Open Sans" w:cs="Open Sans"/>
          <w:color w:val="000000"/>
          <w:vertAlign w:val="superscript"/>
        </w:rPr>
        <w:t>2</w:t>
      </w:r>
      <w:r>
        <w:rPr>
          <w:rFonts w:ascii="Open Sans" w:eastAsia="Open Sans" w:hAnsi="Open Sans" w:cs="Open Sans"/>
          <w:color w:val="000000"/>
        </w:rPr>
        <w:t xml:space="preserve"> y Barcelona con 3.048 euros/m</w:t>
      </w:r>
      <w:r>
        <w:rPr>
          <w:rFonts w:ascii="Open Sans" w:eastAsia="Open Sans" w:hAnsi="Open Sans" w:cs="Open Sans"/>
          <w:color w:val="000000"/>
          <w:vertAlign w:val="superscript"/>
        </w:rPr>
        <w:t>2</w:t>
      </w:r>
      <w:r>
        <w:rPr>
          <w:rFonts w:ascii="Open Sans" w:eastAsia="Open Sans" w:hAnsi="Open Sans" w:cs="Open Sans"/>
          <w:color w:val="000000"/>
        </w:rPr>
        <w:t>. Por otro lado, las provincias que no superan los 1.000 euros son Ciudad Real con 975 euros/m</w:t>
      </w:r>
      <w:r>
        <w:rPr>
          <w:rFonts w:ascii="Open Sans" w:eastAsia="Open Sans" w:hAnsi="Open Sans" w:cs="Open Sans"/>
          <w:color w:val="000000"/>
          <w:vertAlign w:val="superscript"/>
        </w:rPr>
        <w:t xml:space="preserve">2 </w:t>
      </w:r>
      <w:r>
        <w:rPr>
          <w:rFonts w:ascii="Open Sans" w:eastAsia="Open Sans" w:hAnsi="Open Sans" w:cs="Open Sans"/>
          <w:color w:val="000000"/>
        </w:rPr>
        <w:t>y Jaén con 995 euros/m</w:t>
      </w:r>
      <w:r>
        <w:rPr>
          <w:rFonts w:ascii="Open Sans" w:eastAsia="Open Sans" w:hAnsi="Open Sans" w:cs="Open Sans"/>
          <w:color w:val="000000"/>
          <w:vertAlign w:val="superscript"/>
        </w:rPr>
        <w:t>2</w:t>
      </w:r>
      <w:r>
        <w:rPr>
          <w:rFonts w:ascii="Open Sans" w:eastAsia="Open Sans" w:hAnsi="Open Sans" w:cs="Open Sans"/>
          <w:color w:val="000000"/>
        </w:rPr>
        <w:t>.</w:t>
      </w:r>
    </w:p>
    <w:p w14:paraId="4A8DCBE9" w14:textId="77777777" w:rsidR="00E70E6E" w:rsidRDefault="00000000">
      <w:pPr>
        <w:spacing w:line="276" w:lineRule="auto"/>
        <w:ind w:right="-43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tercer trimestre por provincias</w:t>
      </w:r>
    </w:p>
    <w:p w14:paraId="3CD48249" w14:textId="77777777" w:rsidR="00E70E6E" w:rsidRDefault="00E70E6E">
      <w:pPr>
        <w:spacing w:line="276" w:lineRule="auto"/>
        <w:ind w:right="-433"/>
        <w:jc w:val="both"/>
        <w:rPr>
          <w:rFonts w:ascii="Open Sans" w:eastAsia="Open Sans" w:hAnsi="Open Sans" w:cs="Open Sans"/>
          <w:color w:val="000000"/>
        </w:rPr>
      </w:pPr>
    </w:p>
    <w:p w14:paraId="3F96FFCA" w14:textId="77777777" w:rsidR="00E70E6E" w:rsidRDefault="00000000">
      <w:pPr>
        <w:spacing w:line="276" w:lineRule="auto"/>
        <w:ind w:right="-433"/>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07DAC18E" wp14:editId="6E400746">
            <wp:extent cx="5180847" cy="3810952"/>
            <wp:effectExtent l="0" t="0" r="0" b="0"/>
            <wp:docPr id="2110652347" name="image8.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Gráfico&#10;&#10;Descripción generada automáticamente"/>
                    <pic:cNvPicPr preferRelativeResize="0"/>
                  </pic:nvPicPr>
                  <pic:blipFill>
                    <a:blip r:embed="rId15"/>
                    <a:srcRect/>
                    <a:stretch>
                      <a:fillRect/>
                    </a:stretch>
                  </pic:blipFill>
                  <pic:spPr>
                    <a:xfrm>
                      <a:off x="0" y="0"/>
                      <a:ext cx="5180847" cy="3810952"/>
                    </a:xfrm>
                    <a:prstGeom prst="rect">
                      <a:avLst/>
                    </a:prstGeom>
                    <a:ln/>
                  </pic:spPr>
                </pic:pic>
              </a:graphicData>
            </a:graphic>
          </wp:inline>
        </w:drawing>
      </w:r>
    </w:p>
    <w:p w14:paraId="1EDFB6FC" w14:textId="77777777" w:rsidR="00E70E6E" w:rsidRDefault="00E70E6E">
      <w:pPr>
        <w:spacing w:line="276" w:lineRule="auto"/>
        <w:ind w:right="-433"/>
        <w:jc w:val="both"/>
        <w:rPr>
          <w:rFonts w:ascii="Open Sans" w:eastAsia="Open Sans" w:hAnsi="Open Sans" w:cs="Open Sans"/>
          <w:color w:val="000000"/>
        </w:rPr>
      </w:pPr>
    </w:p>
    <w:p w14:paraId="077BA9C8" w14:textId="77777777" w:rsidR="00E70E6E" w:rsidRDefault="00000000">
      <w:pPr>
        <w:spacing w:line="276" w:lineRule="auto"/>
        <w:ind w:right="-433"/>
        <w:jc w:val="center"/>
        <w:rPr>
          <w:rFonts w:ascii="Open Sans Light" w:eastAsia="Open Sans Light" w:hAnsi="Open Sans Light" w:cs="Open Sans Light"/>
          <w:b/>
          <w:color w:val="303AB2"/>
          <w:sz w:val="28"/>
          <w:szCs w:val="28"/>
        </w:rPr>
      </w:pPr>
      <w:bookmarkStart w:id="1" w:name="_heading=h.30j0zll" w:colFirst="0" w:colLast="0"/>
      <w:bookmarkEnd w:id="1"/>
      <w:r>
        <w:rPr>
          <w:rFonts w:ascii="Open Sans Light" w:eastAsia="Open Sans Light" w:hAnsi="Open Sans Light" w:cs="Open Sans Light"/>
          <w:b/>
          <w:color w:val="303AB2"/>
          <w:sz w:val="28"/>
          <w:szCs w:val="28"/>
        </w:rPr>
        <w:t>Precio de la vivienda en el tercer trimestre por provincia</w:t>
      </w:r>
    </w:p>
    <w:p w14:paraId="2E2D1508" w14:textId="77777777" w:rsidR="00E70E6E" w:rsidRDefault="00000000">
      <w:pPr>
        <w:spacing w:line="276" w:lineRule="auto"/>
        <w:ind w:right="-433"/>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29640C74" wp14:editId="7E3E9A13">
            <wp:extent cx="5156196" cy="3982128"/>
            <wp:effectExtent l="0" t="0" r="0" b="0"/>
            <wp:docPr id="2110652346" name="image4.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urbujas&#10;&#10;Descripción generada automáticamente"/>
                    <pic:cNvPicPr preferRelativeResize="0"/>
                  </pic:nvPicPr>
                  <pic:blipFill>
                    <a:blip r:embed="rId16"/>
                    <a:srcRect/>
                    <a:stretch>
                      <a:fillRect/>
                    </a:stretch>
                  </pic:blipFill>
                  <pic:spPr>
                    <a:xfrm>
                      <a:off x="0" y="0"/>
                      <a:ext cx="5156196" cy="3982128"/>
                    </a:xfrm>
                    <a:prstGeom prst="rect">
                      <a:avLst/>
                    </a:prstGeom>
                    <a:ln/>
                  </pic:spPr>
                </pic:pic>
              </a:graphicData>
            </a:graphic>
          </wp:inline>
        </w:drawing>
      </w:r>
    </w:p>
    <w:p w14:paraId="128C904D" w14:textId="77777777" w:rsidR="00E70E6E" w:rsidRDefault="00000000">
      <w:pPr>
        <w:spacing w:line="276" w:lineRule="auto"/>
        <w:ind w:right="-433"/>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Capitales de provincia</w:t>
      </w:r>
    </w:p>
    <w:p w14:paraId="35889CE2" w14:textId="77777777" w:rsidR="00E70E6E" w:rsidRDefault="00E70E6E">
      <w:pPr>
        <w:spacing w:line="276" w:lineRule="auto"/>
        <w:ind w:right="-433"/>
        <w:rPr>
          <w:rFonts w:ascii="Open Sans Light" w:eastAsia="Open Sans Light" w:hAnsi="Open Sans Light" w:cs="Open Sans Light"/>
          <w:b/>
          <w:color w:val="303AB2"/>
          <w:sz w:val="28"/>
          <w:szCs w:val="28"/>
        </w:rPr>
      </w:pPr>
    </w:p>
    <w:p w14:paraId="54F76BCF"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En las capitales de provincias este tercer trimestre de 2023 se presenta con 35 subidas trimestrales y 48 interanuales. Las dos capitales con el mayor incremento trimestral son Soria capital con 9,8% y Santa Cruz de Tenerife capital con 5%. Por otro lado, las tres capitales que más han descendido trimestralmente el precio de la vivienda en este periodo son: Huesca capital con -3,7%, Almería capital con -3,3% y Teruel capital con -2%. </w:t>
      </w:r>
    </w:p>
    <w:p w14:paraId="32EFB8A5" w14:textId="77777777" w:rsidR="00E70E6E" w:rsidRDefault="00E70E6E">
      <w:pPr>
        <w:spacing w:line="276" w:lineRule="auto"/>
        <w:ind w:right="-433"/>
        <w:jc w:val="both"/>
        <w:rPr>
          <w:rFonts w:ascii="Open Sans" w:eastAsia="Open Sans" w:hAnsi="Open Sans" w:cs="Open Sans"/>
          <w:color w:val="000000"/>
        </w:rPr>
      </w:pPr>
    </w:p>
    <w:p w14:paraId="318B609E"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En cuanto al ranking de precios por capitales, Donostia - San Sebastián es la única que supera la barrera de los 6.000 euros, en concreto se paga por la capital vasca 6.073 euros el metro cuadrado. Le siguen las ciudades de</w:t>
      </w:r>
      <w:r>
        <w:t xml:space="preserve"> </w:t>
      </w:r>
      <w:r>
        <w:rPr>
          <w:rFonts w:ascii="Open Sans" w:eastAsia="Open Sans" w:hAnsi="Open Sans" w:cs="Open Sans"/>
          <w:color w:val="000000"/>
        </w:rPr>
        <w:t>Madrid capital con 4.469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4.457 euros/m</w:t>
      </w:r>
      <w:r>
        <w:rPr>
          <w:rFonts w:ascii="Open Sans" w:eastAsia="Open Sans" w:hAnsi="Open Sans" w:cs="Open Sans"/>
          <w:color w:val="000000"/>
          <w:vertAlign w:val="superscript"/>
        </w:rPr>
        <w:t>2</w:t>
      </w:r>
      <w:r>
        <w:rPr>
          <w:rFonts w:ascii="Open Sans" w:eastAsia="Open Sans" w:hAnsi="Open Sans" w:cs="Open Sans"/>
          <w:color w:val="000000"/>
        </w:rPr>
        <w:t xml:space="preserve"> y Palma de Mallorca con 4.097 euros/m</w:t>
      </w:r>
      <w:r>
        <w:rPr>
          <w:rFonts w:ascii="Open Sans" w:eastAsia="Open Sans" w:hAnsi="Open Sans" w:cs="Open Sans"/>
          <w:color w:val="000000"/>
          <w:vertAlign w:val="superscript"/>
        </w:rPr>
        <w:t>2</w:t>
      </w:r>
      <w:r>
        <w:rPr>
          <w:rFonts w:ascii="Open Sans" w:eastAsia="Open Sans" w:hAnsi="Open Sans" w:cs="Open Sans"/>
          <w:color w:val="000000"/>
        </w:rPr>
        <w:t>.</w:t>
      </w:r>
    </w:p>
    <w:p w14:paraId="4B065C99" w14:textId="77777777" w:rsidR="00E70E6E" w:rsidRDefault="00E70E6E">
      <w:pPr>
        <w:spacing w:line="276" w:lineRule="auto"/>
        <w:ind w:right="-433"/>
        <w:jc w:val="both"/>
        <w:rPr>
          <w:rFonts w:ascii="Open Sans" w:eastAsia="Open Sans" w:hAnsi="Open Sans" w:cs="Open Sans"/>
          <w:color w:val="000000"/>
        </w:rPr>
      </w:pPr>
    </w:p>
    <w:p w14:paraId="4E1B3332" w14:textId="77777777" w:rsidR="00E70E6E" w:rsidRDefault="00000000">
      <w:pPr>
        <w:spacing w:line="276" w:lineRule="auto"/>
        <w:ind w:right="-43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tercer trimestre por capitales</w:t>
      </w:r>
    </w:p>
    <w:p w14:paraId="0487E84C" w14:textId="77777777" w:rsidR="00E70E6E" w:rsidRDefault="00E70E6E">
      <w:pPr>
        <w:spacing w:line="276" w:lineRule="auto"/>
        <w:ind w:right="-433"/>
        <w:jc w:val="center"/>
        <w:rPr>
          <w:rFonts w:ascii="Open Sans Light" w:eastAsia="Open Sans Light" w:hAnsi="Open Sans Light" w:cs="Open Sans Light"/>
          <w:b/>
          <w:color w:val="303AB2"/>
          <w:sz w:val="28"/>
          <w:szCs w:val="28"/>
        </w:rPr>
      </w:pPr>
    </w:p>
    <w:p w14:paraId="6CE76AFF"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42A9C63C" wp14:editId="0626C50A">
            <wp:extent cx="5396230" cy="4071620"/>
            <wp:effectExtent l="0" t="0" r="0" b="0"/>
            <wp:docPr id="2110652349" name="image1.png" descr="Icon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con confianza baja"/>
                    <pic:cNvPicPr preferRelativeResize="0"/>
                  </pic:nvPicPr>
                  <pic:blipFill>
                    <a:blip r:embed="rId17"/>
                    <a:srcRect/>
                    <a:stretch>
                      <a:fillRect/>
                    </a:stretch>
                  </pic:blipFill>
                  <pic:spPr>
                    <a:xfrm>
                      <a:off x="0" y="0"/>
                      <a:ext cx="5396230" cy="4071620"/>
                    </a:xfrm>
                    <a:prstGeom prst="rect">
                      <a:avLst/>
                    </a:prstGeom>
                    <a:ln/>
                  </pic:spPr>
                </pic:pic>
              </a:graphicData>
            </a:graphic>
          </wp:inline>
        </w:drawing>
      </w:r>
    </w:p>
    <w:p w14:paraId="0500AC1B" w14:textId="77777777" w:rsidR="00E70E6E" w:rsidRDefault="00E70E6E">
      <w:pPr>
        <w:spacing w:line="276" w:lineRule="auto"/>
        <w:ind w:right="-433"/>
        <w:jc w:val="center"/>
        <w:rPr>
          <w:rFonts w:ascii="Open Sans" w:eastAsia="Open Sans" w:hAnsi="Open Sans" w:cs="Open Sans"/>
          <w:color w:val="000000"/>
        </w:rPr>
      </w:pPr>
    </w:p>
    <w:p w14:paraId="05D737D7" w14:textId="77777777" w:rsidR="00E70E6E" w:rsidRDefault="00E70E6E">
      <w:pPr>
        <w:spacing w:line="276" w:lineRule="auto"/>
        <w:ind w:right="-433"/>
        <w:jc w:val="center"/>
        <w:rPr>
          <w:rFonts w:ascii="Open Sans Light" w:eastAsia="Open Sans Light" w:hAnsi="Open Sans Light" w:cs="Open Sans Light"/>
          <w:b/>
          <w:color w:val="303AB2"/>
          <w:sz w:val="28"/>
          <w:szCs w:val="28"/>
        </w:rPr>
      </w:pPr>
    </w:p>
    <w:p w14:paraId="2C85F724" w14:textId="77777777" w:rsidR="00E70E6E" w:rsidRDefault="00000000">
      <w:pPr>
        <w:spacing w:line="276" w:lineRule="auto"/>
        <w:ind w:right="-43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de la vivienda en el tercer trimestre por capitales</w:t>
      </w:r>
    </w:p>
    <w:p w14:paraId="2A66F739" w14:textId="77777777" w:rsidR="00E70E6E" w:rsidRDefault="00E70E6E">
      <w:pPr>
        <w:spacing w:line="276" w:lineRule="auto"/>
        <w:ind w:right="-433"/>
        <w:jc w:val="center"/>
        <w:rPr>
          <w:rFonts w:ascii="Open Sans Light" w:eastAsia="Open Sans Light" w:hAnsi="Open Sans Light" w:cs="Open Sans Light"/>
          <w:b/>
          <w:color w:val="303AB2"/>
          <w:sz w:val="28"/>
          <w:szCs w:val="28"/>
        </w:rPr>
      </w:pPr>
    </w:p>
    <w:p w14:paraId="4B2702B3" w14:textId="77777777" w:rsidR="00E70E6E" w:rsidRDefault="00000000">
      <w:pPr>
        <w:spacing w:line="276" w:lineRule="auto"/>
        <w:ind w:right="-43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1861D0ED" wp14:editId="7B98C1BA">
            <wp:extent cx="5396230" cy="4110355"/>
            <wp:effectExtent l="0" t="0" r="0" b="0"/>
            <wp:docPr id="2110652348" name="image5.png"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png" descr="Icono&#10;&#10;Descripción generada automáticamente con confianza media"/>
                    <pic:cNvPicPr preferRelativeResize="0"/>
                  </pic:nvPicPr>
                  <pic:blipFill>
                    <a:blip r:embed="rId18"/>
                    <a:srcRect/>
                    <a:stretch>
                      <a:fillRect/>
                    </a:stretch>
                  </pic:blipFill>
                  <pic:spPr>
                    <a:xfrm>
                      <a:off x="0" y="0"/>
                      <a:ext cx="5396230" cy="4110355"/>
                    </a:xfrm>
                    <a:prstGeom prst="rect">
                      <a:avLst/>
                    </a:prstGeom>
                    <a:ln/>
                  </pic:spPr>
                </pic:pic>
              </a:graphicData>
            </a:graphic>
          </wp:inline>
        </w:drawing>
      </w:r>
    </w:p>
    <w:p w14:paraId="329F6153" w14:textId="77777777" w:rsidR="00E70E6E" w:rsidRDefault="00E70E6E">
      <w:pPr>
        <w:spacing w:line="276" w:lineRule="auto"/>
        <w:ind w:right="-433"/>
        <w:jc w:val="both"/>
        <w:rPr>
          <w:rFonts w:ascii="Open Sans Light" w:eastAsia="Open Sans Light" w:hAnsi="Open Sans Light" w:cs="Open Sans Light"/>
          <w:b/>
          <w:color w:val="303AB2"/>
          <w:sz w:val="28"/>
          <w:szCs w:val="28"/>
        </w:rPr>
      </w:pPr>
    </w:p>
    <w:p w14:paraId="27656DE4" w14:textId="77777777" w:rsidR="00E70E6E" w:rsidRDefault="00000000">
      <w:pPr>
        <w:spacing w:line="276" w:lineRule="auto"/>
        <w:ind w:right="-43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 de España</w:t>
      </w:r>
    </w:p>
    <w:p w14:paraId="79359B44" w14:textId="77777777" w:rsidR="00E70E6E" w:rsidRDefault="00E70E6E">
      <w:pPr>
        <w:spacing w:line="276" w:lineRule="auto"/>
        <w:ind w:right="-433"/>
        <w:jc w:val="both"/>
        <w:rPr>
          <w:rFonts w:ascii="Open Sans" w:eastAsia="Open Sans" w:hAnsi="Open Sans" w:cs="Open Sans"/>
          <w:color w:val="000000"/>
        </w:rPr>
      </w:pPr>
    </w:p>
    <w:p w14:paraId="18927EEF"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De las 643 ciudades españolas analizadas por </w:t>
      </w:r>
      <w:hyperlink r:id="rId19">
        <w:r>
          <w:rPr>
            <w:rFonts w:ascii="Open Sans" w:eastAsia="Open Sans" w:hAnsi="Open Sans" w:cs="Open Sans"/>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 xml:space="preserve">con variación trimestral en septiembre de 2023, en el 58% de ellas se producen incrementos en el precio de la vivienda por metro cuadrado. </w:t>
      </w:r>
    </w:p>
    <w:p w14:paraId="471C5AC9" w14:textId="77777777" w:rsidR="00E70E6E" w:rsidRDefault="00E70E6E">
      <w:pPr>
        <w:spacing w:line="276" w:lineRule="auto"/>
        <w:ind w:right="-433"/>
        <w:jc w:val="both"/>
        <w:rPr>
          <w:rFonts w:ascii="Open Sans" w:eastAsia="Open Sans" w:hAnsi="Open Sans" w:cs="Open Sans"/>
          <w:color w:val="000000"/>
        </w:rPr>
      </w:pPr>
    </w:p>
    <w:p w14:paraId="25D3A132"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De estas subidas trimestrales, en 24 ciudades el incremento del precio ha estado por encima del 10%. La ciudad de Huétor Vega (Granada) ha visto disparar los precios del metro cuadrado de vivienda un 26,1%. A ésta, se le suman los también altos incrementos trimestrales de las ciudades de Ojén con 25,8%, Paiporta con 24,6%, Almoradí con 22,1%, Cájar con 21,5%, Guía de Isora con 20,8% y Magán con 20,3%. En el análisis de este trimestre, también nos encontramos con acusadas caídas en el precio de la vivienda respecto al trimestre anterior, como la ciudad de Torredonjimeno con -15,4% y Montgat -13,4%. </w:t>
      </w:r>
    </w:p>
    <w:p w14:paraId="42DBBC47" w14:textId="77777777" w:rsidR="00E70E6E" w:rsidRDefault="00E70E6E">
      <w:pPr>
        <w:spacing w:line="276" w:lineRule="auto"/>
        <w:ind w:right="-433"/>
        <w:jc w:val="both"/>
        <w:rPr>
          <w:rFonts w:ascii="Open Sans" w:eastAsia="Open Sans" w:hAnsi="Open Sans" w:cs="Open Sans"/>
          <w:color w:val="000000"/>
        </w:rPr>
      </w:pPr>
    </w:p>
    <w:p w14:paraId="02D2C3B7"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lastRenderedPageBreak/>
        <w:t>El orden de los municipios que superan los 6.000 euros/m</w:t>
      </w:r>
      <w:r>
        <w:rPr>
          <w:rFonts w:ascii="Open Sans" w:eastAsia="Open Sans" w:hAnsi="Open Sans" w:cs="Open Sans"/>
          <w:color w:val="000000"/>
          <w:vertAlign w:val="superscript"/>
        </w:rPr>
        <w:t>2</w:t>
      </w:r>
      <w:r>
        <w:rPr>
          <w:rFonts w:ascii="Open Sans" w:eastAsia="Open Sans" w:hAnsi="Open Sans" w:cs="Open Sans"/>
          <w:color w:val="000000"/>
        </w:rPr>
        <w:t xml:space="preserve"> son Donostia - San Sebastián con 6.073 euros/m</w:t>
      </w:r>
      <w:r>
        <w:rPr>
          <w:rFonts w:ascii="Open Sans" w:eastAsia="Open Sans" w:hAnsi="Open Sans" w:cs="Open Sans"/>
          <w:color w:val="000000"/>
          <w:vertAlign w:val="superscript"/>
        </w:rPr>
        <w:t>2</w:t>
      </w:r>
      <w:r>
        <w:rPr>
          <w:rFonts w:ascii="Open Sans" w:eastAsia="Open Sans" w:hAnsi="Open Sans" w:cs="Open Sans"/>
          <w:color w:val="000000"/>
        </w:rPr>
        <w:t xml:space="preserve"> y Eivissa con 6.021 euros/m</w:t>
      </w:r>
      <w:r>
        <w:rPr>
          <w:rFonts w:ascii="Open Sans" w:eastAsia="Open Sans" w:hAnsi="Open Sans" w:cs="Open Sans"/>
          <w:color w:val="000000"/>
          <w:vertAlign w:val="superscript"/>
        </w:rPr>
        <w:t>2</w:t>
      </w:r>
      <w:r>
        <w:rPr>
          <w:rFonts w:ascii="Open Sans" w:eastAsia="Open Sans" w:hAnsi="Open Sans" w:cs="Open Sans"/>
          <w:color w:val="000000"/>
        </w:rPr>
        <w:t>.  Por otro lado, el 25% de las ciudades españolas no superan los 1.000 euros/m</w:t>
      </w:r>
      <w:r>
        <w:rPr>
          <w:rFonts w:ascii="Open Sans" w:eastAsia="Open Sans" w:hAnsi="Open Sans" w:cs="Open Sans"/>
          <w:color w:val="000000"/>
          <w:vertAlign w:val="superscript"/>
        </w:rPr>
        <w:t>2</w:t>
      </w:r>
      <w:r>
        <w:rPr>
          <w:rFonts w:ascii="Open Sans" w:eastAsia="Open Sans" w:hAnsi="Open Sans" w:cs="Open Sans"/>
          <w:color w:val="000000"/>
        </w:rPr>
        <w:t>, entre ellas la ciudad de Socuéllamos, que está a punto de superar 564 euros el metro cuadrado y Malagón con 532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6AAB07BD" w14:textId="77777777" w:rsidR="00E70E6E" w:rsidRDefault="00000000">
      <w:pPr>
        <w:pBdr>
          <w:top w:val="nil"/>
          <w:left w:val="nil"/>
          <w:bottom w:val="nil"/>
          <w:right w:val="nil"/>
          <w:between w:val="nil"/>
        </w:pBdr>
        <w:shd w:val="clear" w:color="auto" w:fill="FFFFFF"/>
        <w:spacing w:before="280" w:after="280" w:line="276" w:lineRule="auto"/>
        <w:ind w:right="-43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3E54C9B6"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13 de los 21 distritos con variación trimestral analizados por </w:t>
      </w:r>
      <w:hyperlink r:id="rId20">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 xml:space="preserve">Los tres mayores incrementos de la vivienda corresponden a los distritos de Centro con 4,8%, Moncloa - Aravaca con 4,3% y Latina con 3,5%. Por otro lado, el único distrito en el que desciende el precio de la vivienda trimestral en septiembre es Barrio de Salamanca con -2%.  </w:t>
      </w:r>
    </w:p>
    <w:p w14:paraId="55CB12BF" w14:textId="77777777" w:rsidR="00E70E6E" w:rsidRDefault="00E70E6E">
      <w:pPr>
        <w:spacing w:line="276" w:lineRule="auto"/>
        <w:ind w:right="-433"/>
        <w:jc w:val="both"/>
        <w:rPr>
          <w:rFonts w:ascii="Open Sans" w:eastAsia="Open Sans" w:hAnsi="Open Sans" w:cs="Open Sans"/>
          <w:color w:val="000000"/>
        </w:rPr>
      </w:pPr>
    </w:p>
    <w:p w14:paraId="6A9B1C1A" w14:textId="77777777" w:rsidR="00E70E6E" w:rsidRDefault="00000000">
      <w:pPr>
        <w:spacing w:line="276" w:lineRule="auto"/>
        <w:ind w:right="-433"/>
        <w:jc w:val="both"/>
        <w:rPr>
          <w:rFonts w:ascii="Open Sans Light" w:eastAsia="Open Sans Light" w:hAnsi="Open Sans Light" w:cs="Open Sans Light"/>
          <w:b/>
          <w:color w:val="303AB2"/>
        </w:rPr>
      </w:pPr>
      <w:r>
        <w:rPr>
          <w:rFonts w:ascii="Open Sans" w:eastAsia="Open Sans" w:hAnsi="Open Sans" w:cs="Open Sans"/>
          <w:color w:val="000000"/>
        </w:rPr>
        <w:t>En cuanto al precio por metro cuadrado en septiembre, vemos que los tres distritos más caros son Barrio de Salamanca con 7.343 euros/m</w:t>
      </w:r>
      <w:r>
        <w:rPr>
          <w:rFonts w:ascii="Open Sans" w:eastAsia="Open Sans" w:hAnsi="Open Sans" w:cs="Open Sans"/>
          <w:color w:val="000000"/>
          <w:vertAlign w:val="superscript"/>
        </w:rPr>
        <w:t>2</w:t>
      </w:r>
      <w:r>
        <w:rPr>
          <w:rFonts w:ascii="Open Sans" w:eastAsia="Open Sans" w:hAnsi="Open Sans" w:cs="Open Sans"/>
          <w:color w:val="000000"/>
        </w:rPr>
        <w:t>, Chamberí con 6.410 euros/m</w:t>
      </w:r>
      <w:r>
        <w:rPr>
          <w:rFonts w:ascii="Open Sans" w:eastAsia="Open Sans" w:hAnsi="Open Sans" w:cs="Open Sans"/>
          <w:color w:val="000000"/>
          <w:vertAlign w:val="superscript"/>
        </w:rPr>
        <w:t>2</w:t>
      </w:r>
      <w:r>
        <w:rPr>
          <w:rFonts w:ascii="Open Sans" w:eastAsia="Open Sans" w:hAnsi="Open Sans" w:cs="Open Sans"/>
          <w:color w:val="000000"/>
        </w:rPr>
        <w:t xml:space="preserve"> y</w:t>
      </w:r>
      <w:r>
        <w:rPr>
          <w:rFonts w:ascii="Open Sans" w:eastAsia="Open Sans" w:hAnsi="Open Sans" w:cs="Open Sans"/>
          <w:color w:val="000000"/>
          <w:vertAlign w:val="superscript"/>
        </w:rPr>
        <w:t xml:space="preserve"> </w:t>
      </w:r>
      <w:r>
        <w:rPr>
          <w:rFonts w:ascii="Open Sans" w:eastAsia="Open Sans" w:hAnsi="Open Sans" w:cs="Open Sans"/>
          <w:color w:val="000000"/>
        </w:rPr>
        <w:t>Centro con 6.158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Villaverde con 1.999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2.335 euros/m</w:t>
      </w:r>
      <w:r>
        <w:rPr>
          <w:rFonts w:ascii="Open Sans" w:eastAsia="Open Sans" w:hAnsi="Open Sans" w:cs="Open Sans"/>
          <w:color w:val="000000"/>
          <w:vertAlign w:val="superscript"/>
        </w:rPr>
        <w:t>2</w:t>
      </w:r>
      <w:r>
        <w:rPr>
          <w:rFonts w:ascii="Open Sans" w:eastAsia="Open Sans" w:hAnsi="Open Sans" w:cs="Open Sans"/>
          <w:color w:val="000000"/>
        </w:rPr>
        <w:t xml:space="preserve"> y Carabanchel con 2.647 euros/m</w:t>
      </w:r>
      <w:r>
        <w:rPr>
          <w:rFonts w:ascii="Open Sans" w:eastAsia="Open Sans" w:hAnsi="Open Sans" w:cs="Open Sans"/>
          <w:color w:val="000000"/>
          <w:vertAlign w:val="superscript"/>
        </w:rPr>
        <w:t>2</w:t>
      </w:r>
      <w:r>
        <w:rPr>
          <w:rFonts w:ascii="Open Sans" w:eastAsia="Open Sans" w:hAnsi="Open Sans" w:cs="Open Sans"/>
          <w:color w:val="000000"/>
        </w:rPr>
        <w:t>.</w:t>
      </w:r>
    </w:p>
    <w:p w14:paraId="5B91EECE" w14:textId="77777777" w:rsidR="00E70E6E" w:rsidRDefault="00000000">
      <w:pPr>
        <w:pBdr>
          <w:top w:val="nil"/>
          <w:left w:val="nil"/>
          <w:bottom w:val="nil"/>
          <w:right w:val="nil"/>
          <w:between w:val="nil"/>
        </w:pBdr>
        <w:shd w:val="clear" w:color="auto" w:fill="FFFFFF"/>
        <w:spacing w:before="280" w:after="280" w:line="276" w:lineRule="auto"/>
        <w:ind w:right="-43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08833B1E"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cinco de los diez distritos con variación trimestral analizados por </w:t>
      </w:r>
      <w:hyperlink r:id="rId21">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tres mayores incrementos de la vivienda corresponden a los distritos de Eixample con 3,0%, Sant Andreu con 2,1% y Ciutat Vella con 0,9%. Por otro lado, los dos distritos en donde el precio del alquiler desciende es Nou Barris con -2,8%.</w:t>
      </w:r>
    </w:p>
    <w:p w14:paraId="2D7F9F0E" w14:textId="77777777" w:rsidR="00E70E6E" w:rsidRDefault="00E70E6E">
      <w:pPr>
        <w:spacing w:line="276" w:lineRule="auto"/>
        <w:ind w:right="-433"/>
        <w:jc w:val="both"/>
        <w:rPr>
          <w:rFonts w:ascii="Open Sans" w:eastAsia="Open Sans" w:hAnsi="Open Sans" w:cs="Open Sans"/>
          <w:color w:val="000000"/>
        </w:rPr>
      </w:pPr>
    </w:p>
    <w:p w14:paraId="1405958F" w14:textId="77777777" w:rsidR="00E70E6E"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En cuanto al precio por metro cuadrado en septiembre, vemos que los tres distritos más caros son Sarrià - Sant Gervasi con 6.046 euros/m</w:t>
      </w:r>
      <w:r>
        <w:rPr>
          <w:rFonts w:ascii="Open Sans" w:eastAsia="Open Sans" w:hAnsi="Open Sans" w:cs="Open Sans"/>
          <w:color w:val="000000"/>
          <w:vertAlign w:val="superscript"/>
        </w:rPr>
        <w:t>2</w:t>
      </w:r>
      <w:r>
        <w:rPr>
          <w:rFonts w:ascii="Open Sans" w:eastAsia="Open Sans" w:hAnsi="Open Sans" w:cs="Open Sans"/>
          <w:color w:val="000000"/>
        </w:rPr>
        <w:t>, Eixample con 5.661 euros/m</w:t>
      </w:r>
      <w:r>
        <w:rPr>
          <w:rFonts w:ascii="Open Sans" w:eastAsia="Open Sans" w:hAnsi="Open Sans" w:cs="Open Sans"/>
          <w:color w:val="000000"/>
          <w:vertAlign w:val="superscript"/>
        </w:rPr>
        <w:t>2</w:t>
      </w:r>
      <w:r>
        <w:rPr>
          <w:rFonts w:ascii="Open Sans" w:eastAsia="Open Sans" w:hAnsi="Open Sans" w:cs="Open Sans"/>
          <w:color w:val="000000"/>
        </w:rPr>
        <w:t xml:space="preserve"> y</w:t>
      </w:r>
      <w:r>
        <w:rPr>
          <w:rFonts w:ascii="Open Sans" w:eastAsia="Open Sans" w:hAnsi="Open Sans" w:cs="Open Sans"/>
          <w:color w:val="000000"/>
          <w:vertAlign w:val="superscript"/>
        </w:rPr>
        <w:t xml:space="preserve"> </w:t>
      </w:r>
      <w:r>
        <w:rPr>
          <w:rFonts w:ascii="Open Sans" w:eastAsia="Open Sans" w:hAnsi="Open Sans" w:cs="Open Sans"/>
          <w:color w:val="000000"/>
        </w:rPr>
        <w:t>Les Corts con 5.258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Nou Barris con 2.627 euros/m</w:t>
      </w:r>
      <w:r>
        <w:rPr>
          <w:rFonts w:ascii="Open Sans" w:eastAsia="Open Sans" w:hAnsi="Open Sans" w:cs="Open Sans"/>
          <w:color w:val="000000"/>
          <w:vertAlign w:val="superscript"/>
        </w:rPr>
        <w:t>2</w:t>
      </w:r>
      <w:r>
        <w:rPr>
          <w:rFonts w:ascii="Open Sans" w:eastAsia="Open Sans" w:hAnsi="Open Sans" w:cs="Open Sans"/>
          <w:color w:val="000000"/>
        </w:rPr>
        <w:t xml:space="preserve"> y Sant Andreu con 3.298 euros/m</w:t>
      </w:r>
      <w:r>
        <w:rPr>
          <w:rFonts w:ascii="Open Sans" w:eastAsia="Open Sans" w:hAnsi="Open Sans" w:cs="Open Sans"/>
          <w:color w:val="000000"/>
          <w:vertAlign w:val="superscript"/>
        </w:rPr>
        <w:t>2</w:t>
      </w:r>
      <w:r>
        <w:rPr>
          <w:rFonts w:ascii="Open Sans" w:eastAsia="Open Sans" w:hAnsi="Open Sans" w:cs="Open Sans"/>
          <w:color w:val="000000"/>
        </w:rPr>
        <w:t>.</w:t>
      </w:r>
    </w:p>
    <w:p w14:paraId="35474EA4" w14:textId="77777777" w:rsidR="00E70E6E" w:rsidRDefault="00E70E6E">
      <w:pPr>
        <w:spacing w:line="276" w:lineRule="auto"/>
        <w:ind w:right="-433"/>
        <w:jc w:val="both"/>
        <w:rPr>
          <w:rFonts w:ascii="Open Sans" w:eastAsia="Open Sans" w:hAnsi="Open Sans" w:cs="Open Sans"/>
          <w:color w:val="000000"/>
        </w:rPr>
      </w:pPr>
    </w:p>
    <w:p w14:paraId="0BA0AC31" w14:textId="77777777" w:rsidR="00E70E6E" w:rsidRDefault="00E70E6E">
      <w:pPr>
        <w:spacing w:line="276" w:lineRule="auto"/>
        <w:ind w:right="-433"/>
        <w:jc w:val="both"/>
        <w:rPr>
          <w:rFonts w:ascii="Open Sans" w:eastAsia="Open Sans" w:hAnsi="Open Sans" w:cs="Open Sans"/>
          <w:color w:val="000000"/>
        </w:rPr>
      </w:pPr>
    </w:p>
    <w:p w14:paraId="2DFA99A3" w14:textId="77777777" w:rsidR="00E70E6E" w:rsidRDefault="00E70E6E">
      <w:pPr>
        <w:spacing w:line="276" w:lineRule="auto"/>
        <w:ind w:right="-433"/>
        <w:jc w:val="both"/>
        <w:rPr>
          <w:rFonts w:ascii="Open Sans" w:eastAsia="Open Sans" w:hAnsi="Open Sans" w:cs="Open Sans"/>
          <w:color w:val="000000"/>
        </w:rPr>
      </w:pPr>
    </w:p>
    <w:p w14:paraId="01E4C0C9" w14:textId="77777777" w:rsidR="00E70E6E" w:rsidRDefault="00E70E6E">
      <w:pPr>
        <w:spacing w:line="276" w:lineRule="auto"/>
        <w:ind w:right="-433"/>
        <w:jc w:val="both"/>
        <w:rPr>
          <w:rFonts w:ascii="Open Sans" w:eastAsia="Open Sans" w:hAnsi="Open Sans" w:cs="Open Sans"/>
          <w:color w:val="000000"/>
        </w:rPr>
      </w:pPr>
    </w:p>
    <w:p w14:paraId="3FC485D5" w14:textId="77777777" w:rsidR="00E70E6E" w:rsidRDefault="00E70E6E">
      <w:pPr>
        <w:spacing w:line="276" w:lineRule="auto"/>
        <w:ind w:right="-433"/>
        <w:jc w:val="right"/>
        <w:rPr>
          <w:rFonts w:ascii="Open Sans Light" w:eastAsia="Open Sans Light" w:hAnsi="Open Sans Light" w:cs="Open Sans Light"/>
          <w:b/>
          <w:color w:val="303AB2"/>
        </w:rPr>
      </w:pPr>
    </w:p>
    <w:p w14:paraId="714F19AA" w14:textId="77777777" w:rsidR="00E70E6E" w:rsidRDefault="00000000">
      <w:pPr>
        <w:spacing w:line="276" w:lineRule="auto"/>
        <w:ind w:right="-433"/>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TABLAS DE PRECIOS Y DE EVOLUCIONES (5)</w:t>
      </w:r>
    </w:p>
    <w:p w14:paraId="02988513" w14:textId="77777777" w:rsidR="00E70E6E" w:rsidRDefault="00000000">
      <w:pPr>
        <w:pBdr>
          <w:top w:val="nil"/>
          <w:left w:val="nil"/>
          <w:bottom w:val="nil"/>
          <w:right w:val="nil"/>
          <w:between w:val="nil"/>
        </w:pBdr>
        <w:shd w:val="clear" w:color="auto" w:fill="FFFFFF"/>
        <w:spacing w:before="280" w:after="280" w:line="276" w:lineRule="auto"/>
        <w:ind w:right="-433"/>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incremento trimestral (sep. 2023)</w:t>
      </w:r>
    </w:p>
    <w:tbl>
      <w:tblPr>
        <w:tblStyle w:val="a"/>
        <w:tblW w:w="9071"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552"/>
        <w:gridCol w:w="1559"/>
        <w:gridCol w:w="1696"/>
        <w:gridCol w:w="1701"/>
        <w:gridCol w:w="1563"/>
      </w:tblGrid>
      <w:tr w:rsidR="00E70E6E" w14:paraId="3F73AE2C" w14:textId="77777777" w:rsidTr="00E70E6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vAlign w:val="center"/>
          </w:tcPr>
          <w:p w14:paraId="3035D630" w14:textId="77777777" w:rsidR="00E70E6E" w:rsidRDefault="00000000">
            <w:pPr>
              <w:jc w:val="cente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559" w:type="dxa"/>
            <w:shd w:val="clear" w:color="auto" w:fill="1DBDC5"/>
            <w:vAlign w:val="center"/>
          </w:tcPr>
          <w:p w14:paraId="1C66B055"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2023</w:t>
            </w:r>
          </w:p>
          <w:p w14:paraId="2A875C89"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696" w:type="dxa"/>
            <w:shd w:val="clear" w:color="auto" w:fill="1DBDC5"/>
            <w:vAlign w:val="center"/>
          </w:tcPr>
          <w:p w14:paraId="25F5BB54"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701" w:type="dxa"/>
            <w:shd w:val="clear" w:color="auto" w:fill="1DBDC5"/>
            <w:vAlign w:val="center"/>
          </w:tcPr>
          <w:p w14:paraId="5F204AE6"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563" w:type="dxa"/>
            <w:shd w:val="clear" w:color="auto" w:fill="1DBDC5"/>
            <w:vAlign w:val="center"/>
          </w:tcPr>
          <w:p w14:paraId="74E63B09"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E70E6E" w14:paraId="426D75D9"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53EDA905"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1559" w:type="dxa"/>
            <w:vAlign w:val="bottom"/>
          </w:tcPr>
          <w:p w14:paraId="5F7A1941"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2.366 €</w:t>
            </w:r>
          </w:p>
        </w:tc>
        <w:tc>
          <w:tcPr>
            <w:tcW w:w="1696" w:type="dxa"/>
            <w:vAlign w:val="bottom"/>
          </w:tcPr>
          <w:p w14:paraId="6A27B6C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8,0%</w:t>
            </w:r>
          </w:p>
        </w:tc>
        <w:tc>
          <w:tcPr>
            <w:tcW w:w="1701" w:type="dxa"/>
            <w:vAlign w:val="bottom"/>
          </w:tcPr>
          <w:p w14:paraId="109C5DF8"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25,2%</w:t>
            </w:r>
          </w:p>
        </w:tc>
        <w:tc>
          <w:tcPr>
            <w:tcW w:w="1563" w:type="dxa"/>
            <w:vAlign w:val="bottom"/>
          </w:tcPr>
          <w:p w14:paraId="59CDACD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10,0%</w:t>
            </w:r>
          </w:p>
        </w:tc>
      </w:tr>
      <w:tr w:rsidR="00E70E6E" w14:paraId="68A10CD0"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7C4EDE52"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559" w:type="dxa"/>
            <w:vAlign w:val="bottom"/>
          </w:tcPr>
          <w:p w14:paraId="78B3DD7B"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1.644 €</w:t>
            </w:r>
          </w:p>
        </w:tc>
        <w:tc>
          <w:tcPr>
            <w:tcW w:w="1696" w:type="dxa"/>
            <w:vAlign w:val="bottom"/>
          </w:tcPr>
          <w:p w14:paraId="2744B4E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701" w:type="dxa"/>
            <w:vAlign w:val="bottom"/>
          </w:tcPr>
          <w:p w14:paraId="11DC5663"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c>
          <w:tcPr>
            <w:tcW w:w="1563" w:type="dxa"/>
            <w:vAlign w:val="bottom"/>
          </w:tcPr>
          <w:p w14:paraId="4CEAD959"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-23,6%</w:t>
            </w:r>
          </w:p>
        </w:tc>
      </w:tr>
      <w:tr w:rsidR="00E70E6E" w14:paraId="01E0D94D"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05756D78"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559" w:type="dxa"/>
            <w:vAlign w:val="bottom"/>
          </w:tcPr>
          <w:p w14:paraId="04F54946"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1.935 €</w:t>
            </w:r>
          </w:p>
        </w:tc>
        <w:tc>
          <w:tcPr>
            <w:tcW w:w="1696" w:type="dxa"/>
            <w:vAlign w:val="bottom"/>
          </w:tcPr>
          <w:p w14:paraId="5108AA24"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701" w:type="dxa"/>
            <w:vAlign w:val="bottom"/>
          </w:tcPr>
          <w:p w14:paraId="54740B42"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63" w:type="dxa"/>
            <w:vAlign w:val="bottom"/>
          </w:tcPr>
          <w:p w14:paraId="02E0B733"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-10,1%</w:t>
            </w:r>
          </w:p>
        </w:tc>
      </w:tr>
      <w:tr w:rsidR="00E70E6E" w14:paraId="4CACD3FE"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29FD142D"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559" w:type="dxa"/>
            <w:vAlign w:val="bottom"/>
          </w:tcPr>
          <w:p w14:paraId="6CFBCB78"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3.524 €</w:t>
            </w:r>
          </w:p>
        </w:tc>
        <w:tc>
          <w:tcPr>
            <w:tcW w:w="1696" w:type="dxa"/>
            <w:vAlign w:val="bottom"/>
          </w:tcPr>
          <w:p w14:paraId="12B9BDF2"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w:t>
            </w:r>
          </w:p>
        </w:tc>
        <w:tc>
          <w:tcPr>
            <w:tcW w:w="1701" w:type="dxa"/>
            <w:vAlign w:val="bottom"/>
          </w:tcPr>
          <w:p w14:paraId="7AB8B06C"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563" w:type="dxa"/>
            <w:vAlign w:val="bottom"/>
          </w:tcPr>
          <w:p w14:paraId="1A55125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63,8%</w:t>
            </w:r>
          </w:p>
        </w:tc>
      </w:tr>
      <w:tr w:rsidR="00E70E6E" w14:paraId="1FEAFBEC"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1D4D88F3"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Comunitat Valenciana </w:t>
            </w:r>
          </w:p>
        </w:tc>
        <w:tc>
          <w:tcPr>
            <w:tcW w:w="1559" w:type="dxa"/>
            <w:vAlign w:val="bottom"/>
          </w:tcPr>
          <w:p w14:paraId="428B854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1.696 €</w:t>
            </w:r>
          </w:p>
        </w:tc>
        <w:tc>
          <w:tcPr>
            <w:tcW w:w="1696" w:type="dxa"/>
            <w:vAlign w:val="bottom"/>
          </w:tcPr>
          <w:p w14:paraId="7D85CF8F"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701" w:type="dxa"/>
            <w:vAlign w:val="bottom"/>
          </w:tcPr>
          <w:p w14:paraId="11789311"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c>
          <w:tcPr>
            <w:tcW w:w="1563" w:type="dxa"/>
            <w:vAlign w:val="bottom"/>
          </w:tcPr>
          <w:p w14:paraId="59AEBF3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-21,2%</w:t>
            </w:r>
          </w:p>
        </w:tc>
      </w:tr>
      <w:tr w:rsidR="00E70E6E" w14:paraId="47903AA5"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14CF5D23"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559" w:type="dxa"/>
            <w:vAlign w:val="bottom"/>
          </w:tcPr>
          <w:p w14:paraId="7234B75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3.021 €</w:t>
            </w:r>
          </w:p>
        </w:tc>
        <w:tc>
          <w:tcPr>
            <w:tcW w:w="1696" w:type="dxa"/>
            <w:vAlign w:val="bottom"/>
          </w:tcPr>
          <w:p w14:paraId="6B6B7F11"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701" w:type="dxa"/>
            <w:vAlign w:val="bottom"/>
          </w:tcPr>
          <w:p w14:paraId="15F69B00"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563" w:type="dxa"/>
            <w:vAlign w:val="bottom"/>
          </w:tcPr>
          <w:p w14:paraId="30A5112A"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40,4%</w:t>
            </w:r>
          </w:p>
        </w:tc>
      </w:tr>
      <w:tr w:rsidR="00E70E6E" w14:paraId="40AE68C7"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0326A33D"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1559" w:type="dxa"/>
            <w:vAlign w:val="bottom"/>
          </w:tcPr>
          <w:p w14:paraId="7C50FFB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1.277 €</w:t>
            </w:r>
          </w:p>
        </w:tc>
        <w:tc>
          <w:tcPr>
            <w:tcW w:w="1696" w:type="dxa"/>
            <w:vAlign w:val="bottom"/>
          </w:tcPr>
          <w:p w14:paraId="4A6F4EA0"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w:t>
            </w:r>
          </w:p>
        </w:tc>
        <w:tc>
          <w:tcPr>
            <w:tcW w:w="1701" w:type="dxa"/>
            <w:vAlign w:val="bottom"/>
          </w:tcPr>
          <w:p w14:paraId="2B28289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c>
          <w:tcPr>
            <w:tcW w:w="1563" w:type="dxa"/>
            <w:vAlign w:val="bottom"/>
          </w:tcPr>
          <w:p w14:paraId="3EAAFCBB"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-40,7%</w:t>
            </w:r>
          </w:p>
        </w:tc>
      </w:tr>
      <w:tr w:rsidR="00E70E6E" w14:paraId="30A20272"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7DF661C5"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559" w:type="dxa"/>
            <w:vAlign w:val="bottom"/>
          </w:tcPr>
          <w:p w14:paraId="7011CDB5"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1.637 €</w:t>
            </w:r>
          </w:p>
        </w:tc>
        <w:tc>
          <w:tcPr>
            <w:tcW w:w="1696" w:type="dxa"/>
            <w:vAlign w:val="bottom"/>
          </w:tcPr>
          <w:p w14:paraId="760D7E6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0,8%</w:t>
            </w:r>
          </w:p>
        </w:tc>
        <w:tc>
          <w:tcPr>
            <w:tcW w:w="1701" w:type="dxa"/>
            <w:vAlign w:val="bottom"/>
          </w:tcPr>
          <w:p w14:paraId="7EB82E87"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563" w:type="dxa"/>
            <w:vAlign w:val="bottom"/>
          </w:tcPr>
          <w:p w14:paraId="7ADDF8E2"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-23,9%</w:t>
            </w:r>
          </w:p>
        </w:tc>
      </w:tr>
      <w:tr w:rsidR="00E70E6E" w14:paraId="4DD15D68"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52448B22"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559" w:type="dxa"/>
            <w:vAlign w:val="bottom"/>
          </w:tcPr>
          <w:p w14:paraId="2A9A6847"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1.713 €</w:t>
            </w:r>
          </w:p>
        </w:tc>
        <w:tc>
          <w:tcPr>
            <w:tcW w:w="1696" w:type="dxa"/>
            <w:vAlign w:val="bottom"/>
          </w:tcPr>
          <w:p w14:paraId="009F25D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0,7%</w:t>
            </w:r>
          </w:p>
        </w:tc>
        <w:tc>
          <w:tcPr>
            <w:tcW w:w="1701" w:type="dxa"/>
            <w:vAlign w:val="bottom"/>
          </w:tcPr>
          <w:p w14:paraId="747C605B"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563" w:type="dxa"/>
            <w:vAlign w:val="bottom"/>
          </w:tcPr>
          <w:p w14:paraId="6289716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-20,4%</w:t>
            </w:r>
          </w:p>
        </w:tc>
      </w:tr>
      <w:tr w:rsidR="00E70E6E" w14:paraId="7B838359"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73F92D74"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559" w:type="dxa"/>
            <w:vAlign w:val="bottom"/>
          </w:tcPr>
          <w:p w14:paraId="3951B0B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1.696 €</w:t>
            </w:r>
          </w:p>
        </w:tc>
        <w:tc>
          <w:tcPr>
            <w:tcW w:w="1696" w:type="dxa"/>
            <w:vAlign w:val="bottom"/>
          </w:tcPr>
          <w:p w14:paraId="0DF4C315"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0,4%</w:t>
            </w:r>
          </w:p>
        </w:tc>
        <w:tc>
          <w:tcPr>
            <w:tcW w:w="1701" w:type="dxa"/>
            <w:vAlign w:val="bottom"/>
          </w:tcPr>
          <w:p w14:paraId="01ECC05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563" w:type="dxa"/>
            <w:vAlign w:val="bottom"/>
          </w:tcPr>
          <w:p w14:paraId="729C916A"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-21,1%</w:t>
            </w:r>
          </w:p>
        </w:tc>
      </w:tr>
      <w:tr w:rsidR="00E70E6E" w14:paraId="2293BE4B"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7F52D734"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559" w:type="dxa"/>
            <w:vAlign w:val="bottom"/>
          </w:tcPr>
          <w:p w14:paraId="2816D90F"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1.465 €</w:t>
            </w:r>
          </w:p>
        </w:tc>
        <w:tc>
          <w:tcPr>
            <w:tcW w:w="1696" w:type="dxa"/>
            <w:vAlign w:val="bottom"/>
          </w:tcPr>
          <w:p w14:paraId="0F91CEF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0,2%</w:t>
            </w:r>
          </w:p>
        </w:tc>
        <w:tc>
          <w:tcPr>
            <w:tcW w:w="1701" w:type="dxa"/>
            <w:vAlign w:val="bottom"/>
          </w:tcPr>
          <w:p w14:paraId="67BDD49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563" w:type="dxa"/>
            <w:vAlign w:val="bottom"/>
          </w:tcPr>
          <w:p w14:paraId="789260A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-31,9%</w:t>
            </w:r>
          </w:p>
        </w:tc>
      </w:tr>
      <w:tr w:rsidR="00E70E6E" w14:paraId="4EBB8FA9"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18F7F706"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559" w:type="dxa"/>
            <w:vAlign w:val="bottom"/>
          </w:tcPr>
          <w:p w14:paraId="7BCC685C"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1.176 €</w:t>
            </w:r>
          </w:p>
        </w:tc>
        <w:tc>
          <w:tcPr>
            <w:tcW w:w="1696" w:type="dxa"/>
            <w:vAlign w:val="bottom"/>
          </w:tcPr>
          <w:p w14:paraId="6BCC80B0"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1701" w:type="dxa"/>
            <w:vAlign w:val="bottom"/>
          </w:tcPr>
          <w:p w14:paraId="1F71D61A"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563" w:type="dxa"/>
            <w:vAlign w:val="bottom"/>
          </w:tcPr>
          <w:p w14:paraId="6D2F6827"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-45,3%</w:t>
            </w:r>
          </w:p>
        </w:tc>
      </w:tr>
      <w:tr w:rsidR="00E70E6E" w14:paraId="1CBA7F15"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0C832B07"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559" w:type="dxa"/>
            <w:vAlign w:val="bottom"/>
          </w:tcPr>
          <w:p w14:paraId="1F165CD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1.876 €</w:t>
            </w:r>
          </w:p>
        </w:tc>
        <w:tc>
          <w:tcPr>
            <w:tcW w:w="1696" w:type="dxa"/>
            <w:vAlign w:val="bottom"/>
          </w:tcPr>
          <w:p w14:paraId="37F4B83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-0,3%</w:t>
            </w:r>
          </w:p>
        </w:tc>
        <w:tc>
          <w:tcPr>
            <w:tcW w:w="1701" w:type="dxa"/>
            <w:vAlign w:val="bottom"/>
          </w:tcPr>
          <w:p w14:paraId="424CD9F8"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63" w:type="dxa"/>
            <w:vAlign w:val="bottom"/>
          </w:tcPr>
          <w:p w14:paraId="1952E8D2"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-12,8%</w:t>
            </w:r>
          </w:p>
        </w:tc>
      </w:tr>
      <w:tr w:rsidR="00E70E6E" w14:paraId="6628EDB5"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39AA0459"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559" w:type="dxa"/>
            <w:vAlign w:val="bottom"/>
          </w:tcPr>
          <w:p w14:paraId="4A759B41"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2.035 €</w:t>
            </w:r>
          </w:p>
        </w:tc>
        <w:tc>
          <w:tcPr>
            <w:tcW w:w="1696" w:type="dxa"/>
            <w:vAlign w:val="bottom"/>
          </w:tcPr>
          <w:p w14:paraId="1CD1ED0C"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-0,5%</w:t>
            </w:r>
          </w:p>
        </w:tc>
        <w:tc>
          <w:tcPr>
            <w:tcW w:w="1701" w:type="dxa"/>
            <w:vAlign w:val="bottom"/>
          </w:tcPr>
          <w:p w14:paraId="3C7FB66F"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c>
          <w:tcPr>
            <w:tcW w:w="1563" w:type="dxa"/>
            <w:vAlign w:val="bottom"/>
          </w:tcPr>
          <w:p w14:paraId="0A868855"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w:t>
            </w:r>
          </w:p>
        </w:tc>
      </w:tr>
      <w:tr w:rsidR="00E70E6E" w14:paraId="46FB10A7"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4B3427DF"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1559" w:type="dxa"/>
            <w:vAlign w:val="bottom"/>
          </w:tcPr>
          <w:p w14:paraId="2AEA7E2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3.779 €</w:t>
            </w:r>
          </w:p>
        </w:tc>
        <w:tc>
          <w:tcPr>
            <w:tcW w:w="1696" w:type="dxa"/>
            <w:vAlign w:val="bottom"/>
          </w:tcPr>
          <w:p w14:paraId="00F6D72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-0,7%</w:t>
            </w:r>
          </w:p>
        </w:tc>
        <w:tc>
          <w:tcPr>
            <w:tcW w:w="1701" w:type="dxa"/>
            <w:vAlign w:val="bottom"/>
          </w:tcPr>
          <w:p w14:paraId="18A95228"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w:t>
            </w:r>
          </w:p>
        </w:tc>
        <w:tc>
          <w:tcPr>
            <w:tcW w:w="1563" w:type="dxa"/>
            <w:vAlign w:val="bottom"/>
          </w:tcPr>
          <w:p w14:paraId="32C19197"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75,7%</w:t>
            </w:r>
          </w:p>
        </w:tc>
      </w:tr>
      <w:tr w:rsidR="00E70E6E" w14:paraId="4DF824D1"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28BAC11B"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1559" w:type="dxa"/>
            <w:vAlign w:val="bottom"/>
          </w:tcPr>
          <w:p w14:paraId="1F8EF04B"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2.750 €</w:t>
            </w:r>
          </w:p>
        </w:tc>
        <w:tc>
          <w:tcPr>
            <w:tcW w:w="1696" w:type="dxa"/>
            <w:vAlign w:val="bottom"/>
          </w:tcPr>
          <w:p w14:paraId="49A52BA9"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-0,7%</w:t>
            </w:r>
          </w:p>
        </w:tc>
        <w:tc>
          <w:tcPr>
            <w:tcW w:w="1701" w:type="dxa"/>
            <w:vAlign w:val="bottom"/>
          </w:tcPr>
          <w:p w14:paraId="6088D7FF"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563" w:type="dxa"/>
            <w:vAlign w:val="bottom"/>
          </w:tcPr>
          <w:p w14:paraId="7CD33729"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27,8%</w:t>
            </w:r>
          </w:p>
        </w:tc>
      </w:tr>
      <w:tr w:rsidR="00E70E6E" w14:paraId="5707613C" w14:textId="77777777" w:rsidTr="00E70E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43A948C2"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559" w:type="dxa"/>
            <w:vAlign w:val="bottom"/>
          </w:tcPr>
          <w:p w14:paraId="5059045B"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1.200 €</w:t>
            </w:r>
          </w:p>
        </w:tc>
        <w:tc>
          <w:tcPr>
            <w:tcW w:w="1696" w:type="dxa"/>
            <w:vAlign w:val="bottom"/>
          </w:tcPr>
          <w:p w14:paraId="0208F4A6"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-1,8%</w:t>
            </w:r>
          </w:p>
        </w:tc>
        <w:tc>
          <w:tcPr>
            <w:tcW w:w="1701" w:type="dxa"/>
            <w:vAlign w:val="bottom"/>
          </w:tcPr>
          <w:p w14:paraId="2C9E32C3"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563" w:type="dxa"/>
            <w:vAlign w:val="bottom"/>
          </w:tcPr>
          <w:p w14:paraId="4C0E2DFF"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-44,2%</w:t>
            </w:r>
          </w:p>
        </w:tc>
      </w:tr>
      <w:tr w:rsidR="00E70E6E" w14:paraId="52B6E42B" w14:textId="77777777" w:rsidTr="00E70E6E">
        <w:trPr>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1DBDC5"/>
          </w:tcPr>
          <w:p w14:paraId="512A0D38"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1559" w:type="dxa"/>
            <w:vAlign w:val="bottom"/>
          </w:tcPr>
          <w:p w14:paraId="5549EFB0"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2.151 €</w:t>
            </w:r>
          </w:p>
        </w:tc>
        <w:tc>
          <w:tcPr>
            <w:tcW w:w="1696" w:type="dxa"/>
            <w:vAlign w:val="bottom"/>
          </w:tcPr>
          <w:p w14:paraId="107D24AF"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0,2%</w:t>
            </w:r>
          </w:p>
        </w:tc>
        <w:tc>
          <w:tcPr>
            <w:tcW w:w="1701" w:type="dxa"/>
            <w:vAlign w:val="bottom"/>
          </w:tcPr>
          <w:p w14:paraId="2BF4F6B6"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7,0%</w:t>
            </w:r>
          </w:p>
        </w:tc>
        <w:tc>
          <w:tcPr>
            <w:tcW w:w="1563" w:type="dxa"/>
            <w:vAlign w:val="bottom"/>
          </w:tcPr>
          <w:p w14:paraId="6FA9733D"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r>
    </w:tbl>
    <w:p w14:paraId="4D5C2CF2" w14:textId="77777777" w:rsidR="00E70E6E" w:rsidRDefault="00000000">
      <w:pPr>
        <w:pBdr>
          <w:top w:val="nil"/>
          <w:left w:val="nil"/>
          <w:bottom w:val="nil"/>
          <w:right w:val="nil"/>
          <w:between w:val="nil"/>
        </w:pBdr>
        <w:shd w:val="clear" w:color="auto" w:fill="FFFFFF"/>
        <w:spacing w:before="280" w:after="280" w:line="276" w:lineRule="auto"/>
        <w:ind w:right="-433"/>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descenso trimestral (sep. 2023)</w:t>
      </w:r>
    </w:p>
    <w:tbl>
      <w:tblPr>
        <w:tblStyle w:val="Tablaconcuadrcula5oscura-nfasis3"/>
        <w:tblW w:w="9071" w:type="dxa"/>
        <w:tblLook w:val="04A0" w:firstRow="1" w:lastRow="0" w:firstColumn="1" w:lastColumn="0" w:noHBand="0" w:noVBand="1"/>
      </w:tblPr>
      <w:tblGrid>
        <w:gridCol w:w="2127"/>
        <w:gridCol w:w="1696"/>
        <w:gridCol w:w="1842"/>
        <w:gridCol w:w="1706"/>
        <w:gridCol w:w="1700"/>
      </w:tblGrid>
      <w:tr w:rsidR="001D1C17" w:rsidRPr="00F61C24" w14:paraId="2E4D2605" w14:textId="77777777" w:rsidTr="0014469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tcPr>
          <w:p w14:paraId="1AB65625" w14:textId="77777777" w:rsidR="001D1C17" w:rsidRPr="00B33337" w:rsidRDefault="001D1C17" w:rsidP="0014469B">
            <w:pPr>
              <w:rPr>
                <w:rFonts w:ascii="Open Sans" w:hAnsi="Open Sans" w:cs="Open Sans"/>
                <w:b w:val="0"/>
                <w:sz w:val="22"/>
                <w:szCs w:val="22"/>
                <w:lang w:val="es-ES"/>
              </w:rPr>
            </w:pPr>
            <w:r w:rsidRPr="00B33337">
              <w:rPr>
                <w:rFonts w:ascii="Open Sans" w:hAnsi="Open Sans" w:cs="Open Sans"/>
                <w:b w:val="0"/>
                <w:sz w:val="22"/>
                <w:szCs w:val="22"/>
                <w:lang w:val="es-ES"/>
              </w:rPr>
              <w:t>Provincia</w:t>
            </w:r>
          </w:p>
        </w:tc>
        <w:tc>
          <w:tcPr>
            <w:tcW w:w="1696" w:type="dxa"/>
            <w:shd w:val="clear" w:color="auto" w:fill="1DBDC5"/>
          </w:tcPr>
          <w:p w14:paraId="601377BF" w14:textId="77777777" w:rsidR="001D1C17" w:rsidRPr="00DA030F" w:rsidRDefault="001D1C17" w:rsidP="0014469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2"/>
                <w:lang w:val="es-ES"/>
              </w:rPr>
            </w:pPr>
            <w:r>
              <w:rPr>
                <w:rFonts w:ascii="Open Sans" w:hAnsi="Open Sans" w:cs="Open Sans"/>
                <w:b w:val="0"/>
                <w:sz w:val="22"/>
                <w:szCs w:val="22"/>
                <w:lang w:val="es-ES"/>
              </w:rPr>
              <w:t xml:space="preserve">Sep. </w:t>
            </w:r>
            <w:r w:rsidRPr="00DA030F">
              <w:rPr>
                <w:rFonts w:ascii="Open Sans" w:hAnsi="Open Sans" w:cs="Open Sans"/>
                <w:b w:val="0"/>
                <w:sz w:val="22"/>
                <w:szCs w:val="22"/>
                <w:lang w:val="es-ES"/>
              </w:rPr>
              <w:t>202</w:t>
            </w:r>
            <w:r>
              <w:rPr>
                <w:rFonts w:ascii="Open Sans" w:hAnsi="Open Sans" w:cs="Open Sans"/>
                <w:b w:val="0"/>
                <w:sz w:val="22"/>
                <w:szCs w:val="22"/>
                <w:lang w:val="es-ES"/>
              </w:rPr>
              <w:t>3</w:t>
            </w:r>
          </w:p>
          <w:p w14:paraId="65E5BDF7" w14:textId="77777777" w:rsidR="001D1C17" w:rsidRPr="009749EE" w:rsidRDefault="001D1C17" w:rsidP="0014469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2"/>
                <w:lang w:val="es-ES"/>
              </w:rPr>
            </w:pPr>
            <w:r w:rsidRPr="00DA030F">
              <w:rPr>
                <w:rFonts w:ascii="Open Sans" w:hAnsi="Open Sans" w:cs="Open Sans"/>
                <w:b w:val="0"/>
                <w:sz w:val="22"/>
                <w:szCs w:val="22"/>
                <w:lang w:val="es-ES"/>
              </w:rPr>
              <w:t>(euros/m²)</w:t>
            </w:r>
          </w:p>
        </w:tc>
        <w:tc>
          <w:tcPr>
            <w:tcW w:w="1842" w:type="dxa"/>
            <w:shd w:val="clear" w:color="auto" w:fill="1DBDC5"/>
          </w:tcPr>
          <w:p w14:paraId="39B595EE" w14:textId="77777777" w:rsidR="001D1C17" w:rsidRPr="00B27833" w:rsidRDefault="001D1C17" w:rsidP="0014469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2"/>
                <w:lang w:val="es-ES"/>
              </w:rPr>
            </w:pPr>
            <w:r w:rsidRPr="00B27833">
              <w:rPr>
                <w:rFonts w:ascii="Open Sans" w:hAnsi="Open Sans" w:cs="Open Sans"/>
                <w:b w:val="0"/>
                <w:sz w:val="22"/>
                <w:szCs w:val="22"/>
                <w:lang w:val="es-ES"/>
              </w:rPr>
              <w:t>Variación trimestral (%)</w:t>
            </w:r>
          </w:p>
        </w:tc>
        <w:tc>
          <w:tcPr>
            <w:tcW w:w="1706" w:type="dxa"/>
            <w:shd w:val="clear" w:color="auto" w:fill="1DBDC5"/>
          </w:tcPr>
          <w:p w14:paraId="0645A634" w14:textId="77777777" w:rsidR="001D1C17" w:rsidRPr="000D75D7" w:rsidRDefault="001D1C17" w:rsidP="0014469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2"/>
                <w:lang w:val="es-ES"/>
              </w:rPr>
            </w:pPr>
            <w:r w:rsidRPr="000D75D7">
              <w:rPr>
                <w:rFonts w:ascii="Open Sans" w:hAnsi="Open Sans" w:cs="Open Sans"/>
                <w:b w:val="0"/>
                <w:sz w:val="22"/>
                <w:szCs w:val="22"/>
                <w:lang w:val="es-ES"/>
              </w:rPr>
              <w:t>Variación interanual (%)</w:t>
            </w:r>
          </w:p>
        </w:tc>
        <w:tc>
          <w:tcPr>
            <w:tcW w:w="1700" w:type="dxa"/>
            <w:shd w:val="clear" w:color="auto" w:fill="1DBDC5"/>
          </w:tcPr>
          <w:p w14:paraId="3905CB18" w14:textId="77777777" w:rsidR="001D1C17" w:rsidRPr="009F3212" w:rsidRDefault="001D1C17" w:rsidP="0014469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szCs w:val="22"/>
                <w:lang w:val="es-ES"/>
              </w:rPr>
            </w:pPr>
            <w:r w:rsidRPr="009F3212">
              <w:rPr>
                <w:rFonts w:ascii="Open Sans" w:hAnsi="Open Sans" w:cs="Open Sans"/>
                <w:b w:val="0"/>
                <w:sz w:val="22"/>
                <w:szCs w:val="22"/>
                <w:lang w:val="es-ES"/>
              </w:rPr>
              <w:t>% respecto media nacional</w:t>
            </w:r>
          </w:p>
        </w:tc>
      </w:tr>
      <w:tr w:rsidR="001D1C17" w:rsidRPr="009749EE" w14:paraId="1270776D"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60B86089"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Santa Cruz de Tenerife</w:t>
            </w:r>
          </w:p>
        </w:tc>
        <w:tc>
          <w:tcPr>
            <w:tcW w:w="1696" w:type="dxa"/>
            <w:vAlign w:val="bottom"/>
          </w:tcPr>
          <w:p w14:paraId="1C5C55FE"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000000"/>
                <w:sz w:val="22"/>
                <w:szCs w:val="22"/>
              </w:rPr>
              <w:t>2.630 €</w:t>
            </w:r>
          </w:p>
        </w:tc>
        <w:tc>
          <w:tcPr>
            <w:tcW w:w="1842" w:type="dxa"/>
            <w:vAlign w:val="bottom"/>
          </w:tcPr>
          <w:p w14:paraId="1D5BAC2B"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D0D0D"/>
                <w:sz w:val="22"/>
                <w:szCs w:val="22"/>
              </w:rPr>
            </w:pPr>
            <w:r>
              <w:rPr>
                <w:rFonts w:ascii="Open Sans" w:hAnsi="Open Sans" w:cs="Open Sans"/>
                <w:color w:val="000000"/>
                <w:sz w:val="22"/>
                <w:szCs w:val="22"/>
              </w:rPr>
              <w:t>11,5%</w:t>
            </w:r>
          </w:p>
        </w:tc>
        <w:tc>
          <w:tcPr>
            <w:tcW w:w="1706" w:type="dxa"/>
            <w:vAlign w:val="bottom"/>
          </w:tcPr>
          <w:p w14:paraId="60E8BE9E"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D0D0D"/>
                <w:sz w:val="22"/>
                <w:szCs w:val="22"/>
              </w:rPr>
            </w:pPr>
            <w:r>
              <w:rPr>
                <w:rFonts w:ascii="Open Sans" w:hAnsi="Open Sans" w:cs="Open Sans"/>
                <w:color w:val="000000"/>
                <w:sz w:val="22"/>
                <w:szCs w:val="22"/>
              </w:rPr>
              <w:t>33,5%</w:t>
            </w:r>
          </w:p>
        </w:tc>
        <w:tc>
          <w:tcPr>
            <w:tcW w:w="1700" w:type="dxa"/>
            <w:vAlign w:val="bottom"/>
          </w:tcPr>
          <w:p w14:paraId="5BE59ACC"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22,3%</w:t>
            </w:r>
          </w:p>
        </w:tc>
      </w:tr>
      <w:tr w:rsidR="001D1C17" w:rsidRPr="009749EE" w14:paraId="333C29B2"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FA258FA"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Cuenca</w:t>
            </w:r>
          </w:p>
        </w:tc>
        <w:tc>
          <w:tcPr>
            <w:tcW w:w="1696" w:type="dxa"/>
            <w:vAlign w:val="bottom"/>
          </w:tcPr>
          <w:p w14:paraId="123C5A7F"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000000"/>
                <w:sz w:val="22"/>
                <w:szCs w:val="22"/>
              </w:rPr>
              <w:t>1.314 €</w:t>
            </w:r>
          </w:p>
        </w:tc>
        <w:tc>
          <w:tcPr>
            <w:tcW w:w="1842" w:type="dxa"/>
            <w:vAlign w:val="bottom"/>
          </w:tcPr>
          <w:p w14:paraId="30686E5D"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D0D0D"/>
                <w:sz w:val="22"/>
                <w:szCs w:val="22"/>
              </w:rPr>
            </w:pPr>
            <w:r>
              <w:rPr>
                <w:rFonts w:ascii="Open Sans" w:hAnsi="Open Sans" w:cs="Open Sans"/>
                <w:color w:val="000000"/>
                <w:sz w:val="22"/>
                <w:szCs w:val="22"/>
              </w:rPr>
              <w:t>11,1%</w:t>
            </w:r>
          </w:p>
        </w:tc>
        <w:tc>
          <w:tcPr>
            <w:tcW w:w="1706" w:type="dxa"/>
            <w:vAlign w:val="bottom"/>
          </w:tcPr>
          <w:p w14:paraId="315EB06A"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D0D0D"/>
                <w:sz w:val="22"/>
                <w:szCs w:val="22"/>
              </w:rPr>
            </w:pPr>
            <w:r>
              <w:rPr>
                <w:rFonts w:ascii="Open Sans" w:hAnsi="Open Sans" w:cs="Open Sans"/>
                <w:color w:val="000000"/>
                <w:sz w:val="22"/>
                <w:szCs w:val="22"/>
              </w:rPr>
              <w:t>12,1%</w:t>
            </w:r>
          </w:p>
        </w:tc>
        <w:tc>
          <w:tcPr>
            <w:tcW w:w="1700" w:type="dxa"/>
            <w:vAlign w:val="bottom"/>
          </w:tcPr>
          <w:p w14:paraId="18A2A90D"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-38,9%</w:t>
            </w:r>
          </w:p>
        </w:tc>
      </w:tr>
      <w:tr w:rsidR="001D1C17" w:rsidRPr="009749EE" w14:paraId="19460F2B"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6186091"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Soria</w:t>
            </w:r>
          </w:p>
        </w:tc>
        <w:tc>
          <w:tcPr>
            <w:tcW w:w="1696" w:type="dxa"/>
            <w:vAlign w:val="bottom"/>
          </w:tcPr>
          <w:p w14:paraId="103D586C"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1.497 €</w:t>
            </w:r>
          </w:p>
        </w:tc>
        <w:tc>
          <w:tcPr>
            <w:tcW w:w="1842" w:type="dxa"/>
            <w:vAlign w:val="bottom"/>
          </w:tcPr>
          <w:p w14:paraId="1C75CE20"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6,1%</w:t>
            </w:r>
          </w:p>
        </w:tc>
        <w:tc>
          <w:tcPr>
            <w:tcW w:w="1706" w:type="dxa"/>
            <w:vAlign w:val="bottom"/>
          </w:tcPr>
          <w:p w14:paraId="6E715F83"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13,0%</w:t>
            </w:r>
          </w:p>
        </w:tc>
        <w:tc>
          <w:tcPr>
            <w:tcW w:w="1700" w:type="dxa"/>
            <w:vAlign w:val="bottom"/>
          </w:tcPr>
          <w:p w14:paraId="0E6A2625"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-30,4%</w:t>
            </w:r>
          </w:p>
        </w:tc>
      </w:tr>
      <w:tr w:rsidR="001D1C17" w:rsidRPr="009749EE" w14:paraId="74AEBFD3"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FC0A12A"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Teruel</w:t>
            </w:r>
          </w:p>
        </w:tc>
        <w:tc>
          <w:tcPr>
            <w:tcW w:w="1696" w:type="dxa"/>
            <w:vAlign w:val="bottom"/>
          </w:tcPr>
          <w:p w14:paraId="0BF3991C"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1.261 €</w:t>
            </w:r>
          </w:p>
        </w:tc>
        <w:tc>
          <w:tcPr>
            <w:tcW w:w="1842" w:type="dxa"/>
            <w:vAlign w:val="bottom"/>
          </w:tcPr>
          <w:p w14:paraId="1B457A47"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5,2%</w:t>
            </w:r>
          </w:p>
        </w:tc>
        <w:tc>
          <w:tcPr>
            <w:tcW w:w="1706" w:type="dxa"/>
            <w:vAlign w:val="bottom"/>
          </w:tcPr>
          <w:p w14:paraId="5370A49F"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16,7%</w:t>
            </w:r>
          </w:p>
        </w:tc>
        <w:tc>
          <w:tcPr>
            <w:tcW w:w="1700" w:type="dxa"/>
            <w:vAlign w:val="bottom"/>
          </w:tcPr>
          <w:p w14:paraId="236855C2"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-41,4%</w:t>
            </w:r>
          </w:p>
        </w:tc>
      </w:tr>
      <w:tr w:rsidR="001D1C17" w:rsidRPr="009749EE" w14:paraId="54C2C84B"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6F020560"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Málaga</w:t>
            </w:r>
          </w:p>
        </w:tc>
        <w:tc>
          <w:tcPr>
            <w:tcW w:w="1696" w:type="dxa"/>
            <w:vAlign w:val="bottom"/>
          </w:tcPr>
          <w:p w14:paraId="3B951A4D"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3.159 €</w:t>
            </w:r>
          </w:p>
        </w:tc>
        <w:tc>
          <w:tcPr>
            <w:tcW w:w="1842" w:type="dxa"/>
            <w:vAlign w:val="bottom"/>
          </w:tcPr>
          <w:p w14:paraId="621EE180"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3,9%</w:t>
            </w:r>
          </w:p>
        </w:tc>
        <w:tc>
          <w:tcPr>
            <w:tcW w:w="1706" w:type="dxa"/>
            <w:vAlign w:val="bottom"/>
          </w:tcPr>
          <w:p w14:paraId="55BDCA0F"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14,1%</w:t>
            </w:r>
          </w:p>
        </w:tc>
        <w:tc>
          <w:tcPr>
            <w:tcW w:w="1700" w:type="dxa"/>
            <w:vAlign w:val="bottom"/>
          </w:tcPr>
          <w:p w14:paraId="6CFD8421"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46,9%</w:t>
            </w:r>
          </w:p>
        </w:tc>
      </w:tr>
      <w:tr w:rsidR="001D1C17" w:rsidRPr="009749EE" w14:paraId="1C00D568"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4F8ACB13"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Tarragona</w:t>
            </w:r>
          </w:p>
        </w:tc>
        <w:tc>
          <w:tcPr>
            <w:tcW w:w="1696" w:type="dxa"/>
            <w:vAlign w:val="bottom"/>
          </w:tcPr>
          <w:p w14:paraId="1A9D6BF9"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1.778 €</w:t>
            </w:r>
          </w:p>
        </w:tc>
        <w:tc>
          <w:tcPr>
            <w:tcW w:w="1842" w:type="dxa"/>
            <w:vAlign w:val="bottom"/>
          </w:tcPr>
          <w:p w14:paraId="244401A8"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3,5%</w:t>
            </w:r>
          </w:p>
        </w:tc>
        <w:tc>
          <w:tcPr>
            <w:tcW w:w="1706" w:type="dxa"/>
            <w:vAlign w:val="bottom"/>
          </w:tcPr>
          <w:p w14:paraId="60004779"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9,9%</w:t>
            </w:r>
          </w:p>
        </w:tc>
        <w:tc>
          <w:tcPr>
            <w:tcW w:w="1700" w:type="dxa"/>
            <w:vAlign w:val="bottom"/>
          </w:tcPr>
          <w:p w14:paraId="05C2C4B4"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-17,4%</w:t>
            </w:r>
          </w:p>
        </w:tc>
      </w:tr>
      <w:tr w:rsidR="001D1C17" w:rsidRPr="009749EE" w14:paraId="4A8C864B"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6707AA1B"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La Rioja</w:t>
            </w:r>
          </w:p>
        </w:tc>
        <w:tc>
          <w:tcPr>
            <w:tcW w:w="1696" w:type="dxa"/>
            <w:vAlign w:val="bottom"/>
          </w:tcPr>
          <w:p w14:paraId="2C15B7E9"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1.644 €</w:t>
            </w:r>
          </w:p>
        </w:tc>
        <w:tc>
          <w:tcPr>
            <w:tcW w:w="1842" w:type="dxa"/>
            <w:vAlign w:val="bottom"/>
          </w:tcPr>
          <w:p w14:paraId="583D20E9"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2,4%</w:t>
            </w:r>
          </w:p>
        </w:tc>
        <w:tc>
          <w:tcPr>
            <w:tcW w:w="1706" w:type="dxa"/>
            <w:vAlign w:val="bottom"/>
          </w:tcPr>
          <w:p w14:paraId="3C247E7C"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9,5%</w:t>
            </w:r>
          </w:p>
        </w:tc>
        <w:tc>
          <w:tcPr>
            <w:tcW w:w="1700" w:type="dxa"/>
            <w:vAlign w:val="bottom"/>
          </w:tcPr>
          <w:p w14:paraId="5F152DD7"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-23,6%</w:t>
            </w:r>
          </w:p>
        </w:tc>
      </w:tr>
      <w:tr w:rsidR="001D1C17" w:rsidRPr="009749EE" w14:paraId="6EBE1254"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0C08C863"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Girona</w:t>
            </w:r>
          </w:p>
        </w:tc>
        <w:tc>
          <w:tcPr>
            <w:tcW w:w="1696" w:type="dxa"/>
            <w:vAlign w:val="bottom"/>
          </w:tcPr>
          <w:p w14:paraId="47FC28F9"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2.461 €</w:t>
            </w:r>
          </w:p>
        </w:tc>
        <w:tc>
          <w:tcPr>
            <w:tcW w:w="1842" w:type="dxa"/>
            <w:vAlign w:val="bottom"/>
          </w:tcPr>
          <w:p w14:paraId="2FBCBC56"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2,2%</w:t>
            </w:r>
          </w:p>
        </w:tc>
        <w:tc>
          <w:tcPr>
            <w:tcW w:w="1706" w:type="dxa"/>
            <w:vAlign w:val="bottom"/>
          </w:tcPr>
          <w:p w14:paraId="76920DF3"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8,6%</w:t>
            </w:r>
          </w:p>
        </w:tc>
        <w:tc>
          <w:tcPr>
            <w:tcW w:w="1700" w:type="dxa"/>
            <w:vAlign w:val="bottom"/>
          </w:tcPr>
          <w:p w14:paraId="5C2E13E5"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14,4%</w:t>
            </w:r>
          </w:p>
        </w:tc>
      </w:tr>
      <w:tr w:rsidR="001D1C17" w:rsidRPr="009749EE" w14:paraId="7F52CE4F"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0CD20E10"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Segovia</w:t>
            </w:r>
          </w:p>
        </w:tc>
        <w:tc>
          <w:tcPr>
            <w:tcW w:w="1696" w:type="dxa"/>
            <w:vAlign w:val="bottom"/>
          </w:tcPr>
          <w:p w14:paraId="717244DD" w14:textId="77777777" w:rsidR="001D1C1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1.408 €</w:t>
            </w:r>
          </w:p>
        </w:tc>
        <w:tc>
          <w:tcPr>
            <w:tcW w:w="1842" w:type="dxa"/>
            <w:vAlign w:val="bottom"/>
          </w:tcPr>
          <w:p w14:paraId="47C8D64F"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2,2%</w:t>
            </w:r>
          </w:p>
        </w:tc>
        <w:tc>
          <w:tcPr>
            <w:tcW w:w="1706" w:type="dxa"/>
            <w:vAlign w:val="bottom"/>
          </w:tcPr>
          <w:p w14:paraId="7ED270A2"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4,9%</w:t>
            </w:r>
          </w:p>
        </w:tc>
        <w:tc>
          <w:tcPr>
            <w:tcW w:w="1700" w:type="dxa"/>
            <w:vAlign w:val="bottom"/>
          </w:tcPr>
          <w:p w14:paraId="6A37F22E" w14:textId="77777777" w:rsidR="001D1C1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-34,6%</w:t>
            </w:r>
          </w:p>
        </w:tc>
      </w:tr>
      <w:tr w:rsidR="001D1C17" w:rsidRPr="009749EE" w14:paraId="6BC4BE40"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6C1B9B7"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Las Palmas</w:t>
            </w:r>
          </w:p>
        </w:tc>
        <w:tc>
          <w:tcPr>
            <w:tcW w:w="1696" w:type="dxa"/>
            <w:vAlign w:val="bottom"/>
          </w:tcPr>
          <w:p w14:paraId="70FE759F"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2.046 €</w:t>
            </w:r>
          </w:p>
        </w:tc>
        <w:tc>
          <w:tcPr>
            <w:tcW w:w="1842" w:type="dxa"/>
            <w:vAlign w:val="bottom"/>
          </w:tcPr>
          <w:p w14:paraId="6CF3544A"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2,2%</w:t>
            </w:r>
          </w:p>
        </w:tc>
        <w:tc>
          <w:tcPr>
            <w:tcW w:w="1706" w:type="dxa"/>
            <w:vAlign w:val="bottom"/>
          </w:tcPr>
          <w:p w14:paraId="4DF57AB7"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13,9%</w:t>
            </w:r>
          </w:p>
        </w:tc>
        <w:tc>
          <w:tcPr>
            <w:tcW w:w="1700" w:type="dxa"/>
            <w:vAlign w:val="bottom"/>
          </w:tcPr>
          <w:p w14:paraId="5D71A49B"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-4,9%</w:t>
            </w:r>
          </w:p>
        </w:tc>
      </w:tr>
      <w:tr w:rsidR="001D1C17" w:rsidRPr="009749EE" w14:paraId="7D3AE92A"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5C38553"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Castellón</w:t>
            </w:r>
          </w:p>
        </w:tc>
        <w:tc>
          <w:tcPr>
            <w:tcW w:w="1696" w:type="dxa"/>
            <w:vAlign w:val="bottom"/>
          </w:tcPr>
          <w:p w14:paraId="68DEA687"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1.242 €</w:t>
            </w:r>
          </w:p>
        </w:tc>
        <w:tc>
          <w:tcPr>
            <w:tcW w:w="1842" w:type="dxa"/>
            <w:vAlign w:val="bottom"/>
          </w:tcPr>
          <w:p w14:paraId="40A7801B"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2,1%</w:t>
            </w:r>
          </w:p>
        </w:tc>
        <w:tc>
          <w:tcPr>
            <w:tcW w:w="1706" w:type="dxa"/>
            <w:vAlign w:val="bottom"/>
          </w:tcPr>
          <w:p w14:paraId="74EA5755"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7,4%</w:t>
            </w:r>
          </w:p>
        </w:tc>
        <w:tc>
          <w:tcPr>
            <w:tcW w:w="1700" w:type="dxa"/>
            <w:vAlign w:val="bottom"/>
          </w:tcPr>
          <w:p w14:paraId="5D255BAD"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-42,3%</w:t>
            </w:r>
          </w:p>
        </w:tc>
      </w:tr>
      <w:tr w:rsidR="001D1C17" w:rsidRPr="009749EE" w14:paraId="638570FB"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580FF0FC"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Valladolid</w:t>
            </w:r>
          </w:p>
        </w:tc>
        <w:tc>
          <w:tcPr>
            <w:tcW w:w="1696" w:type="dxa"/>
            <w:vAlign w:val="bottom"/>
          </w:tcPr>
          <w:p w14:paraId="769CCFC8"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1.611 €</w:t>
            </w:r>
          </w:p>
        </w:tc>
        <w:tc>
          <w:tcPr>
            <w:tcW w:w="1842" w:type="dxa"/>
            <w:vAlign w:val="bottom"/>
          </w:tcPr>
          <w:p w14:paraId="78DC1C7F"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2,0%</w:t>
            </w:r>
          </w:p>
        </w:tc>
        <w:tc>
          <w:tcPr>
            <w:tcW w:w="1706" w:type="dxa"/>
            <w:vAlign w:val="bottom"/>
          </w:tcPr>
          <w:p w14:paraId="2F3E2342"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2,2%</w:t>
            </w:r>
          </w:p>
        </w:tc>
        <w:tc>
          <w:tcPr>
            <w:tcW w:w="1700" w:type="dxa"/>
            <w:vAlign w:val="bottom"/>
          </w:tcPr>
          <w:p w14:paraId="7DDB5CD6"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-25,1%</w:t>
            </w:r>
          </w:p>
        </w:tc>
      </w:tr>
      <w:tr w:rsidR="001D1C17" w:rsidRPr="009749EE" w14:paraId="04B19FF9"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14C351D"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Ávila</w:t>
            </w:r>
          </w:p>
        </w:tc>
        <w:tc>
          <w:tcPr>
            <w:tcW w:w="1696" w:type="dxa"/>
            <w:vAlign w:val="bottom"/>
          </w:tcPr>
          <w:p w14:paraId="339E4A8A"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1.120 €</w:t>
            </w:r>
          </w:p>
        </w:tc>
        <w:tc>
          <w:tcPr>
            <w:tcW w:w="1842" w:type="dxa"/>
            <w:vAlign w:val="bottom"/>
          </w:tcPr>
          <w:p w14:paraId="5A9E6207"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1,9%</w:t>
            </w:r>
          </w:p>
        </w:tc>
        <w:tc>
          <w:tcPr>
            <w:tcW w:w="1706" w:type="dxa"/>
            <w:vAlign w:val="bottom"/>
          </w:tcPr>
          <w:p w14:paraId="092394D7"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7,5%</w:t>
            </w:r>
          </w:p>
        </w:tc>
        <w:tc>
          <w:tcPr>
            <w:tcW w:w="1700" w:type="dxa"/>
            <w:vAlign w:val="bottom"/>
          </w:tcPr>
          <w:p w14:paraId="3511BDF8"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-48,0%</w:t>
            </w:r>
          </w:p>
        </w:tc>
      </w:tr>
      <w:tr w:rsidR="001D1C17" w:rsidRPr="009749EE" w14:paraId="1CD440F1"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D52D4DF"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lastRenderedPageBreak/>
              <w:t>Gipuzkoa</w:t>
            </w:r>
          </w:p>
        </w:tc>
        <w:tc>
          <w:tcPr>
            <w:tcW w:w="1696" w:type="dxa"/>
            <w:vAlign w:val="bottom"/>
          </w:tcPr>
          <w:p w14:paraId="5DBD3871"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3.389 €</w:t>
            </w:r>
          </w:p>
        </w:tc>
        <w:tc>
          <w:tcPr>
            <w:tcW w:w="1842" w:type="dxa"/>
            <w:vAlign w:val="bottom"/>
          </w:tcPr>
          <w:p w14:paraId="3F2B2131"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1,8%</w:t>
            </w:r>
          </w:p>
        </w:tc>
        <w:tc>
          <w:tcPr>
            <w:tcW w:w="1706" w:type="dxa"/>
            <w:vAlign w:val="bottom"/>
          </w:tcPr>
          <w:p w14:paraId="74A51BFB"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5,3%</w:t>
            </w:r>
          </w:p>
        </w:tc>
        <w:tc>
          <w:tcPr>
            <w:tcW w:w="1700" w:type="dxa"/>
            <w:vAlign w:val="bottom"/>
          </w:tcPr>
          <w:p w14:paraId="7D2F5B73"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57,5%</w:t>
            </w:r>
          </w:p>
        </w:tc>
      </w:tr>
      <w:tr w:rsidR="001D1C17" w:rsidRPr="009749EE" w14:paraId="4D6AF8F7"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5CC2243"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Albacete</w:t>
            </w:r>
          </w:p>
        </w:tc>
        <w:tc>
          <w:tcPr>
            <w:tcW w:w="1696" w:type="dxa"/>
            <w:vAlign w:val="bottom"/>
          </w:tcPr>
          <w:p w14:paraId="534B2D78"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1.385 €</w:t>
            </w:r>
          </w:p>
        </w:tc>
        <w:tc>
          <w:tcPr>
            <w:tcW w:w="1842" w:type="dxa"/>
            <w:vAlign w:val="bottom"/>
          </w:tcPr>
          <w:p w14:paraId="061C393A"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1,6%</w:t>
            </w:r>
          </w:p>
        </w:tc>
        <w:tc>
          <w:tcPr>
            <w:tcW w:w="1706" w:type="dxa"/>
            <w:vAlign w:val="bottom"/>
          </w:tcPr>
          <w:p w14:paraId="03CC1761"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4,7%</w:t>
            </w:r>
          </w:p>
        </w:tc>
        <w:tc>
          <w:tcPr>
            <w:tcW w:w="1700" w:type="dxa"/>
            <w:vAlign w:val="bottom"/>
          </w:tcPr>
          <w:p w14:paraId="47A98548"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-35,6%</w:t>
            </w:r>
          </w:p>
        </w:tc>
      </w:tr>
      <w:tr w:rsidR="001D1C17" w:rsidRPr="009749EE" w14:paraId="1A1AED56"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BDE0575"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Madrid</w:t>
            </w:r>
          </w:p>
        </w:tc>
        <w:tc>
          <w:tcPr>
            <w:tcW w:w="1696" w:type="dxa"/>
            <w:vAlign w:val="bottom"/>
          </w:tcPr>
          <w:p w14:paraId="2F84184C"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3.524 €</w:t>
            </w:r>
          </w:p>
        </w:tc>
        <w:tc>
          <w:tcPr>
            <w:tcW w:w="1842" w:type="dxa"/>
            <w:vAlign w:val="bottom"/>
          </w:tcPr>
          <w:p w14:paraId="79A4D753"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1,3%</w:t>
            </w:r>
          </w:p>
        </w:tc>
        <w:tc>
          <w:tcPr>
            <w:tcW w:w="1706" w:type="dxa"/>
            <w:vAlign w:val="bottom"/>
          </w:tcPr>
          <w:p w14:paraId="43E58270"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4,5%</w:t>
            </w:r>
          </w:p>
        </w:tc>
        <w:tc>
          <w:tcPr>
            <w:tcW w:w="1700" w:type="dxa"/>
            <w:vAlign w:val="bottom"/>
          </w:tcPr>
          <w:p w14:paraId="56C9E31F"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63,8%</w:t>
            </w:r>
          </w:p>
        </w:tc>
      </w:tr>
      <w:tr w:rsidR="001D1C17" w:rsidRPr="009749EE" w14:paraId="61B9A87A"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60FC440"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Granada</w:t>
            </w:r>
          </w:p>
        </w:tc>
        <w:tc>
          <w:tcPr>
            <w:tcW w:w="1696" w:type="dxa"/>
            <w:vAlign w:val="bottom"/>
          </w:tcPr>
          <w:p w14:paraId="75E89414"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1.832 €</w:t>
            </w:r>
          </w:p>
        </w:tc>
        <w:tc>
          <w:tcPr>
            <w:tcW w:w="1842" w:type="dxa"/>
            <w:vAlign w:val="bottom"/>
          </w:tcPr>
          <w:p w14:paraId="7685B262"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1,3%</w:t>
            </w:r>
          </w:p>
        </w:tc>
        <w:tc>
          <w:tcPr>
            <w:tcW w:w="1706" w:type="dxa"/>
            <w:vAlign w:val="bottom"/>
          </w:tcPr>
          <w:p w14:paraId="021941D5"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6,3%</w:t>
            </w:r>
          </w:p>
        </w:tc>
        <w:tc>
          <w:tcPr>
            <w:tcW w:w="1700" w:type="dxa"/>
            <w:vAlign w:val="bottom"/>
          </w:tcPr>
          <w:p w14:paraId="1DFF2EF8"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-14,8%</w:t>
            </w:r>
          </w:p>
        </w:tc>
      </w:tr>
      <w:tr w:rsidR="001D1C17" w:rsidRPr="009749EE" w14:paraId="77F2B8DF"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A812CA2"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Alicante</w:t>
            </w:r>
          </w:p>
        </w:tc>
        <w:tc>
          <w:tcPr>
            <w:tcW w:w="1696" w:type="dxa"/>
            <w:vAlign w:val="bottom"/>
          </w:tcPr>
          <w:p w14:paraId="389A144D"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1.951 €</w:t>
            </w:r>
          </w:p>
        </w:tc>
        <w:tc>
          <w:tcPr>
            <w:tcW w:w="1842" w:type="dxa"/>
            <w:vAlign w:val="bottom"/>
          </w:tcPr>
          <w:p w14:paraId="0A099276"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1,1%</w:t>
            </w:r>
          </w:p>
        </w:tc>
        <w:tc>
          <w:tcPr>
            <w:tcW w:w="1706" w:type="dxa"/>
            <w:vAlign w:val="bottom"/>
          </w:tcPr>
          <w:p w14:paraId="2C446D18"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12,9%</w:t>
            </w:r>
          </w:p>
        </w:tc>
        <w:tc>
          <w:tcPr>
            <w:tcW w:w="1700" w:type="dxa"/>
            <w:vAlign w:val="bottom"/>
          </w:tcPr>
          <w:p w14:paraId="5819FC59"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-9,3%</w:t>
            </w:r>
          </w:p>
        </w:tc>
      </w:tr>
      <w:tr w:rsidR="001D1C17" w:rsidRPr="009749EE" w14:paraId="53F7D07C"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35AB3B59"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Sevilla</w:t>
            </w:r>
          </w:p>
        </w:tc>
        <w:tc>
          <w:tcPr>
            <w:tcW w:w="1696" w:type="dxa"/>
            <w:vAlign w:val="bottom"/>
          </w:tcPr>
          <w:p w14:paraId="05109463"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1.731 €</w:t>
            </w:r>
          </w:p>
        </w:tc>
        <w:tc>
          <w:tcPr>
            <w:tcW w:w="1842" w:type="dxa"/>
            <w:vAlign w:val="bottom"/>
          </w:tcPr>
          <w:p w14:paraId="68193F47"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1,1%</w:t>
            </w:r>
          </w:p>
        </w:tc>
        <w:tc>
          <w:tcPr>
            <w:tcW w:w="1706" w:type="dxa"/>
            <w:vAlign w:val="bottom"/>
          </w:tcPr>
          <w:p w14:paraId="2B9D722B"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5,2%</w:t>
            </w:r>
          </w:p>
        </w:tc>
        <w:tc>
          <w:tcPr>
            <w:tcW w:w="1700" w:type="dxa"/>
            <w:vAlign w:val="bottom"/>
          </w:tcPr>
          <w:p w14:paraId="52319A43"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-19,5%</w:t>
            </w:r>
          </w:p>
        </w:tc>
      </w:tr>
      <w:tr w:rsidR="001D1C17" w:rsidRPr="009749EE" w14:paraId="20C94700"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6505FE36"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Pontevedra</w:t>
            </w:r>
          </w:p>
        </w:tc>
        <w:tc>
          <w:tcPr>
            <w:tcW w:w="1696" w:type="dxa"/>
            <w:vAlign w:val="bottom"/>
          </w:tcPr>
          <w:p w14:paraId="31F63D4D"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2.006 €</w:t>
            </w:r>
          </w:p>
        </w:tc>
        <w:tc>
          <w:tcPr>
            <w:tcW w:w="1842" w:type="dxa"/>
            <w:vAlign w:val="bottom"/>
          </w:tcPr>
          <w:p w14:paraId="4E9A8B16"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1,0%</w:t>
            </w:r>
          </w:p>
        </w:tc>
        <w:tc>
          <w:tcPr>
            <w:tcW w:w="1706" w:type="dxa"/>
            <w:vAlign w:val="bottom"/>
          </w:tcPr>
          <w:p w14:paraId="19D6BC36"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3,8%</w:t>
            </w:r>
          </w:p>
        </w:tc>
        <w:tc>
          <w:tcPr>
            <w:tcW w:w="1700" w:type="dxa"/>
            <w:vAlign w:val="bottom"/>
          </w:tcPr>
          <w:p w14:paraId="5DFF28B3"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-6,7%</w:t>
            </w:r>
          </w:p>
        </w:tc>
      </w:tr>
      <w:tr w:rsidR="001D1C17" w:rsidRPr="009749EE" w14:paraId="1361374F"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64B59B06"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Cádiz</w:t>
            </w:r>
          </w:p>
        </w:tc>
        <w:tc>
          <w:tcPr>
            <w:tcW w:w="1696" w:type="dxa"/>
            <w:vAlign w:val="bottom"/>
          </w:tcPr>
          <w:p w14:paraId="26090EB9"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1.795 €</w:t>
            </w:r>
          </w:p>
        </w:tc>
        <w:tc>
          <w:tcPr>
            <w:tcW w:w="1842" w:type="dxa"/>
            <w:vAlign w:val="bottom"/>
          </w:tcPr>
          <w:p w14:paraId="44868501"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1,0%</w:t>
            </w:r>
          </w:p>
        </w:tc>
        <w:tc>
          <w:tcPr>
            <w:tcW w:w="1706" w:type="dxa"/>
            <w:vAlign w:val="bottom"/>
          </w:tcPr>
          <w:p w14:paraId="77A9613C"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9,2%</w:t>
            </w:r>
          </w:p>
        </w:tc>
        <w:tc>
          <w:tcPr>
            <w:tcW w:w="1700" w:type="dxa"/>
            <w:vAlign w:val="bottom"/>
          </w:tcPr>
          <w:p w14:paraId="38042DE3"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-16,6%</w:t>
            </w:r>
          </w:p>
        </w:tc>
      </w:tr>
      <w:tr w:rsidR="001D1C17" w:rsidRPr="009749EE" w14:paraId="70C6CF03"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3937D03"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Murcia</w:t>
            </w:r>
          </w:p>
        </w:tc>
        <w:tc>
          <w:tcPr>
            <w:tcW w:w="1696" w:type="dxa"/>
            <w:vAlign w:val="bottom"/>
          </w:tcPr>
          <w:p w14:paraId="1C2F8F1E"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1.277 €</w:t>
            </w:r>
          </w:p>
        </w:tc>
        <w:tc>
          <w:tcPr>
            <w:tcW w:w="1842" w:type="dxa"/>
            <w:vAlign w:val="bottom"/>
          </w:tcPr>
          <w:p w14:paraId="6792401F"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1,0%</w:t>
            </w:r>
          </w:p>
        </w:tc>
        <w:tc>
          <w:tcPr>
            <w:tcW w:w="1706" w:type="dxa"/>
            <w:vAlign w:val="bottom"/>
          </w:tcPr>
          <w:p w14:paraId="70B2D760"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8,4%</w:t>
            </w:r>
          </w:p>
        </w:tc>
        <w:tc>
          <w:tcPr>
            <w:tcW w:w="1700" w:type="dxa"/>
            <w:vAlign w:val="bottom"/>
          </w:tcPr>
          <w:p w14:paraId="17FD7038"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-40,7%</w:t>
            </w:r>
          </w:p>
        </w:tc>
      </w:tr>
      <w:tr w:rsidR="001D1C17" w:rsidRPr="009749EE" w14:paraId="0EBAE953"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600888C"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Bizkaia</w:t>
            </w:r>
          </w:p>
        </w:tc>
        <w:tc>
          <w:tcPr>
            <w:tcW w:w="1696" w:type="dxa"/>
            <w:vAlign w:val="bottom"/>
          </w:tcPr>
          <w:p w14:paraId="2D833069"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2.950 €</w:t>
            </w:r>
          </w:p>
        </w:tc>
        <w:tc>
          <w:tcPr>
            <w:tcW w:w="1842" w:type="dxa"/>
            <w:vAlign w:val="bottom"/>
          </w:tcPr>
          <w:p w14:paraId="1CE505E9"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0,8%</w:t>
            </w:r>
          </w:p>
        </w:tc>
        <w:tc>
          <w:tcPr>
            <w:tcW w:w="1706" w:type="dxa"/>
            <w:vAlign w:val="bottom"/>
          </w:tcPr>
          <w:p w14:paraId="1920865A"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2,9%</w:t>
            </w:r>
          </w:p>
        </w:tc>
        <w:tc>
          <w:tcPr>
            <w:tcW w:w="1700" w:type="dxa"/>
            <w:vAlign w:val="bottom"/>
          </w:tcPr>
          <w:p w14:paraId="0FCEE1D9"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37,1%</w:t>
            </w:r>
          </w:p>
        </w:tc>
      </w:tr>
      <w:tr w:rsidR="001D1C17" w:rsidRPr="009749EE" w14:paraId="7C781465"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3395BE10"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Asturias</w:t>
            </w:r>
          </w:p>
        </w:tc>
        <w:tc>
          <w:tcPr>
            <w:tcW w:w="1696" w:type="dxa"/>
            <w:vAlign w:val="bottom"/>
          </w:tcPr>
          <w:p w14:paraId="12A94C66"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1.637 €</w:t>
            </w:r>
          </w:p>
        </w:tc>
        <w:tc>
          <w:tcPr>
            <w:tcW w:w="1842" w:type="dxa"/>
            <w:vAlign w:val="bottom"/>
          </w:tcPr>
          <w:p w14:paraId="03E49DB4"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0,8%</w:t>
            </w:r>
          </w:p>
        </w:tc>
        <w:tc>
          <w:tcPr>
            <w:tcW w:w="1706" w:type="dxa"/>
            <w:vAlign w:val="bottom"/>
          </w:tcPr>
          <w:p w14:paraId="7482C227"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4,4%</w:t>
            </w:r>
          </w:p>
        </w:tc>
        <w:tc>
          <w:tcPr>
            <w:tcW w:w="1700" w:type="dxa"/>
            <w:vAlign w:val="bottom"/>
          </w:tcPr>
          <w:p w14:paraId="575F421C"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-23,9%</w:t>
            </w:r>
          </w:p>
        </w:tc>
      </w:tr>
      <w:tr w:rsidR="001D1C17" w:rsidRPr="009749EE" w14:paraId="155BAEB7"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5B359EF"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Ourense</w:t>
            </w:r>
          </w:p>
        </w:tc>
        <w:tc>
          <w:tcPr>
            <w:tcW w:w="1696" w:type="dxa"/>
            <w:vAlign w:val="bottom"/>
          </w:tcPr>
          <w:p w14:paraId="6C8DE762"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1.458 €</w:t>
            </w:r>
          </w:p>
        </w:tc>
        <w:tc>
          <w:tcPr>
            <w:tcW w:w="1842" w:type="dxa"/>
            <w:vAlign w:val="bottom"/>
          </w:tcPr>
          <w:p w14:paraId="1AF29855"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0,7%</w:t>
            </w:r>
          </w:p>
        </w:tc>
        <w:tc>
          <w:tcPr>
            <w:tcW w:w="1706" w:type="dxa"/>
            <w:vAlign w:val="bottom"/>
          </w:tcPr>
          <w:p w14:paraId="67CAC6EC"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0,7%</w:t>
            </w:r>
          </w:p>
        </w:tc>
        <w:tc>
          <w:tcPr>
            <w:tcW w:w="1700" w:type="dxa"/>
            <w:vAlign w:val="bottom"/>
          </w:tcPr>
          <w:p w14:paraId="693E47F7"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-32,2%</w:t>
            </w:r>
          </w:p>
        </w:tc>
      </w:tr>
      <w:tr w:rsidR="001D1C17" w:rsidRPr="009749EE" w14:paraId="1688FB60"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94A701A"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Valencia</w:t>
            </w:r>
          </w:p>
        </w:tc>
        <w:tc>
          <w:tcPr>
            <w:tcW w:w="1696" w:type="dxa"/>
            <w:vAlign w:val="bottom"/>
          </w:tcPr>
          <w:p w14:paraId="37BB9C8B"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1.568 €</w:t>
            </w:r>
          </w:p>
        </w:tc>
        <w:tc>
          <w:tcPr>
            <w:tcW w:w="1842" w:type="dxa"/>
            <w:vAlign w:val="bottom"/>
          </w:tcPr>
          <w:p w14:paraId="33714728"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0,7%</w:t>
            </w:r>
          </w:p>
        </w:tc>
        <w:tc>
          <w:tcPr>
            <w:tcW w:w="1706" w:type="dxa"/>
            <w:vAlign w:val="bottom"/>
          </w:tcPr>
          <w:p w14:paraId="1BC38806"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6,3%</w:t>
            </w:r>
          </w:p>
        </w:tc>
        <w:tc>
          <w:tcPr>
            <w:tcW w:w="1700" w:type="dxa"/>
            <w:vAlign w:val="bottom"/>
          </w:tcPr>
          <w:p w14:paraId="37461463"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-27,1%</w:t>
            </w:r>
          </w:p>
        </w:tc>
      </w:tr>
      <w:tr w:rsidR="001D1C17" w:rsidRPr="009749EE" w14:paraId="0680070B"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0204A73"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Zaragoza</w:t>
            </w:r>
          </w:p>
        </w:tc>
        <w:tc>
          <w:tcPr>
            <w:tcW w:w="1696" w:type="dxa"/>
            <w:vAlign w:val="bottom"/>
          </w:tcPr>
          <w:p w14:paraId="11D4D693"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1.781 €</w:t>
            </w:r>
          </w:p>
        </w:tc>
        <w:tc>
          <w:tcPr>
            <w:tcW w:w="1842" w:type="dxa"/>
            <w:vAlign w:val="bottom"/>
          </w:tcPr>
          <w:p w14:paraId="2D38931B"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0,6%</w:t>
            </w:r>
          </w:p>
        </w:tc>
        <w:tc>
          <w:tcPr>
            <w:tcW w:w="1706" w:type="dxa"/>
            <w:vAlign w:val="bottom"/>
          </w:tcPr>
          <w:p w14:paraId="6E703425"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3,7%</w:t>
            </w:r>
          </w:p>
        </w:tc>
        <w:tc>
          <w:tcPr>
            <w:tcW w:w="1700" w:type="dxa"/>
            <w:vAlign w:val="bottom"/>
          </w:tcPr>
          <w:p w14:paraId="618D5844"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-17,2%</w:t>
            </w:r>
          </w:p>
        </w:tc>
      </w:tr>
      <w:tr w:rsidR="001D1C17" w:rsidRPr="009749EE" w14:paraId="42C4914A"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89AD868"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Palencia</w:t>
            </w:r>
          </w:p>
        </w:tc>
        <w:tc>
          <w:tcPr>
            <w:tcW w:w="1696" w:type="dxa"/>
            <w:vAlign w:val="bottom"/>
          </w:tcPr>
          <w:p w14:paraId="676CFC73"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1.371 €</w:t>
            </w:r>
          </w:p>
        </w:tc>
        <w:tc>
          <w:tcPr>
            <w:tcW w:w="1842" w:type="dxa"/>
            <w:vAlign w:val="bottom"/>
          </w:tcPr>
          <w:p w14:paraId="5B1DAC8E"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0,4%</w:t>
            </w:r>
          </w:p>
        </w:tc>
        <w:tc>
          <w:tcPr>
            <w:tcW w:w="1706" w:type="dxa"/>
            <w:vAlign w:val="bottom"/>
          </w:tcPr>
          <w:p w14:paraId="1C71A931"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1,8%</w:t>
            </w:r>
          </w:p>
        </w:tc>
        <w:tc>
          <w:tcPr>
            <w:tcW w:w="1700" w:type="dxa"/>
            <w:vAlign w:val="bottom"/>
          </w:tcPr>
          <w:p w14:paraId="4F747BF7"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-36,3%</w:t>
            </w:r>
          </w:p>
        </w:tc>
      </w:tr>
      <w:tr w:rsidR="001D1C17" w:rsidRPr="009749EE" w14:paraId="0D30AC3D"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0A06A691"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Lugo</w:t>
            </w:r>
          </w:p>
        </w:tc>
        <w:tc>
          <w:tcPr>
            <w:tcW w:w="1696" w:type="dxa"/>
            <w:vAlign w:val="bottom"/>
          </w:tcPr>
          <w:p w14:paraId="3C30C49E"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1.255 €</w:t>
            </w:r>
          </w:p>
        </w:tc>
        <w:tc>
          <w:tcPr>
            <w:tcW w:w="1842" w:type="dxa"/>
            <w:vAlign w:val="bottom"/>
          </w:tcPr>
          <w:p w14:paraId="35F3C73A"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0,3%</w:t>
            </w:r>
          </w:p>
        </w:tc>
        <w:tc>
          <w:tcPr>
            <w:tcW w:w="1706" w:type="dxa"/>
            <w:vAlign w:val="bottom"/>
          </w:tcPr>
          <w:p w14:paraId="642ED023"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4,8%</w:t>
            </w:r>
          </w:p>
        </w:tc>
        <w:tc>
          <w:tcPr>
            <w:tcW w:w="1700" w:type="dxa"/>
            <w:vAlign w:val="bottom"/>
          </w:tcPr>
          <w:p w14:paraId="72F3C746"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-41,7%</w:t>
            </w:r>
          </w:p>
        </w:tc>
      </w:tr>
      <w:tr w:rsidR="001D1C17" w:rsidRPr="009749EE" w14:paraId="350BC587"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F4C518A"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A Coruña</w:t>
            </w:r>
          </w:p>
        </w:tc>
        <w:tc>
          <w:tcPr>
            <w:tcW w:w="1696" w:type="dxa"/>
            <w:vAlign w:val="bottom"/>
          </w:tcPr>
          <w:p w14:paraId="4DE0E982"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1.677 €</w:t>
            </w:r>
          </w:p>
        </w:tc>
        <w:tc>
          <w:tcPr>
            <w:tcW w:w="1842" w:type="dxa"/>
            <w:vAlign w:val="bottom"/>
          </w:tcPr>
          <w:p w14:paraId="486AF9EA"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0,3%</w:t>
            </w:r>
          </w:p>
        </w:tc>
        <w:tc>
          <w:tcPr>
            <w:tcW w:w="1706" w:type="dxa"/>
            <w:vAlign w:val="bottom"/>
          </w:tcPr>
          <w:p w14:paraId="4B02701B"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2,6%</w:t>
            </w:r>
          </w:p>
        </w:tc>
        <w:tc>
          <w:tcPr>
            <w:tcW w:w="1700" w:type="dxa"/>
            <w:vAlign w:val="bottom"/>
          </w:tcPr>
          <w:p w14:paraId="37939D71"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-22,0%</w:t>
            </w:r>
          </w:p>
        </w:tc>
      </w:tr>
      <w:tr w:rsidR="001D1C17" w:rsidRPr="009749EE" w14:paraId="5B97EE19"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FA59ED7"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Salamanca</w:t>
            </w:r>
          </w:p>
        </w:tc>
        <w:tc>
          <w:tcPr>
            <w:tcW w:w="1696" w:type="dxa"/>
            <w:vAlign w:val="bottom"/>
          </w:tcPr>
          <w:p w14:paraId="2FCB6CEE"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1.704 €</w:t>
            </w:r>
          </w:p>
        </w:tc>
        <w:tc>
          <w:tcPr>
            <w:tcW w:w="1842" w:type="dxa"/>
            <w:vAlign w:val="bottom"/>
          </w:tcPr>
          <w:p w14:paraId="2A1EC399"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0,2%</w:t>
            </w:r>
          </w:p>
        </w:tc>
        <w:tc>
          <w:tcPr>
            <w:tcW w:w="1706" w:type="dxa"/>
            <w:vAlign w:val="bottom"/>
          </w:tcPr>
          <w:p w14:paraId="794295F3"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1,0%</w:t>
            </w:r>
          </w:p>
        </w:tc>
        <w:tc>
          <w:tcPr>
            <w:tcW w:w="1700" w:type="dxa"/>
            <w:vAlign w:val="bottom"/>
          </w:tcPr>
          <w:p w14:paraId="0A7F9586"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-20,8%</w:t>
            </w:r>
          </w:p>
        </w:tc>
      </w:tr>
      <w:tr w:rsidR="001D1C17" w:rsidRPr="009749EE" w14:paraId="4B87278C"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6E962CAA"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Guadalajara</w:t>
            </w:r>
          </w:p>
        </w:tc>
        <w:tc>
          <w:tcPr>
            <w:tcW w:w="1696" w:type="dxa"/>
            <w:vAlign w:val="bottom"/>
          </w:tcPr>
          <w:p w14:paraId="123C7211"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1.471 €</w:t>
            </w:r>
          </w:p>
        </w:tc>
        <w:tc>
          <w:tcPr>
            <w:tcW w:w="1842" w:type="dxa"/>
            <w:vAlign w:val="bottom"/>
          </w:tcPr>
          <w:p w14:paraId="33F0B6D7"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0,2%</w:t>
            </w:r>
          </w:p>
        </w:tc>
        <w:tc>
          <w:tcPr>
            <w:tcW w:w="1706" w:type="dxa"/>
            <w:vAlign w:val="bottom"/>
          </w:tcPr>
          <w:p w14:paraId="34A32694"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4,8%</w:t>
            </w:r>
          </w:p>
        </w:tc>
        <w:tc>
          <w:tcPr>
            <w:tcW w:w="1700" w:type="dxa"/>
            <w:vAlign w:val="bottom"/>
          </w:tcPr>
          <w:p w14:paraId="720BD8C0"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-31,6%</w:t>
            </w:r>
          </w:p>
        </w:tc>
      </w:tr>
      <w:tr w:rsidR="001D1C17" w:rsidRPr="009749EE" w14:paraId="4CE5E6E4"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B0511FC"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Lleida</w:t>
            </w:r>
          </w:p>
        </w:tc>
        <w:tc>
          <w:tcPr>
            <w:tcW w:w="1696" w:type="dxa"/>
            <w:vAlign w:val="bottom"/>
          </w:tcPr>
          <w:p w14:paraId="2C8FA825"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1.306 €</w:t>
            </w:r>
          </w:p>
        </w:tc>
        <w:tc>
          <w:tcPr>
            <w:tcW w:w="1842" w:type="dxa"/>
            <w:vAlign w:val="bottom"/>
          </w:tcPr>
          <w:p w14:paraId="1E3264BE"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0,1%</w:t>
            </w:r>
          </w:p>
        </w:tc>
        <w:tc>
          <w:tcPr>
            <w:tcW w:w="1706" w:type="dxa"/>
            <w:vAlign w:val="bottom"/>
          </w:tcPr>
          <w:p w14:paraId="0E4F8393"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9,7%</w:t>
            </w:r>
          </w:p>
        </w:tc>
        <w:tc>
          <w:tcPr>
            <w:tcW w:w="1700" w:type="dxa"/>
            <w:vAlign w:val="bottom"/>
          </w:tcPr>
          <w:p w14:paraId="1B775ADF"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-39,3%</w:t>
            </w:r>
          </w:p>
        </w:tc>
      </w:tr>
      <w:tr w:rsidR="001D1C17" w:rsidRPr="009749EE" w14:paraId="15DD2261"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AD7966A"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Huesca</w:t>
            </w:r>
          </w:p>
        </w:tc>
        <w:tc>
          <w:tcPr>
            <w:tcW w:w="1696" w:type="dxa"/>
            <w:vAlign w:val="bottom"/>
          </w:tcPr>
          <w:p w14:paraId="2BB23554"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1.567 €</w:t>
            </w:r>
          </w:p>
        </w:tc>
        <w:tc>
          <w:tcPr>
            <w:tcW w:w="1842" w:type="dxa"/>
            <w:vAlign w:val="bottom"/>
          </w:tcPr>
          <w:p w14:paraId="6EB4A2AB"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0,1%</w:t>
            </w:r>
          </w:p>
        </w:tc>
        <w:tc>
          <w:tcPr>
            <w:tcW w:w="1706" w:type="dxa"/>
            <w:vAlign w:val="bottom"/>
          </w:tcPr>
          <w:p w14:paraId="22D15B15"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6,1%</w:t>
            </w:r>
          </w:p>
        </w:tc>
        <w:tc>
          <w:tcPr>
            <w:tcW w:w="1700" w:type="dxa"/>
            <w:vAlign w:val="bottom"/>
          </w:tcPr>
          <w:p w14:paraId="549FE9E7"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-27,2%</w:t>
            </w:r>
          </w:p>
        </w:tc>
      </w:tr>
      <w:tr w:rsidR="001D1C17" w:rsidRPr="009749EE" w14:paraId="0DA6C2C7"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5F7CA673"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Córdoba</w:t>
            </w:r>
          </w:p>
        </w:tc>
        <w:tc>
          <w:tcPr>
            <w:tcW w:w="1696" w:type="dxa"/>
            <w:vAlign w:val="bottom"/>
          </w:tcPr>
          <w:p w14:paraId="4C0A60FE"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1.466 €</w:t>
            </w:r>
          </w:p>
        </w:tc>
        <w:tc>
          <w:tcPr>
            <w:tcW w:w="1842" w:type="dxa"/>
            <w:vAlign w:val="bottom"/>
          </w:tcPr>
          <w:p w14:paraId="4537DA99"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-0,2%</w:t>
            </w:r>
          </w:p>
        </w:tc>
        <w:tc>
          <w:tcPr>
            <w:tcW w:w="1706" w:type="dxa"/>
            <w:vAlign w:val="bottom"/>
          </w:tcPr>
          <w:p w14:paraId="0AC9EFC2"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3,2%</w:t>
            </w:r>
          </w:p>
        </w:tc>
        <w:tc>
          <w:tcPr>
            <w:tcW w:w="1700" w:type="dxa"/>
            <w:vAlign w:val="bottom"/>
          </w:tcPr>
          <w:p w14:paraId="7FFFA696"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-31,8%</w:t>
            </w:r>
          </w:p>
        </w:tc>
      </w:tr>
      <w:tr w:rsidR="001D1C17" w:rsidRPr="009749EE" w14:paraId="253FF581"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518B108D"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Cantabria</w:t>
            </w:r>
          </w:p>
        </w:tc>
        <w:tc>
          <w:tcPr>
            <w:tcW w:w="1696" w:type="dxa"/>
            <w:vAlign w:val="bottom"/>
          </w:tcPr>
          <w:p w14:paraId="5F06DD45"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1.876 €</w:t>
            </w:r>
          </w:p>
        </w:tc>
        <w:tc>
          <w:tcPr>
            <w:tcW w:w="1842" w:type="dxa"/>
            <w:vAlign w:val="bottom"/>
          </w:tcPr>
          <w:p w14:paraId="2563770F"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-0,3%</w:t>
            </w:r>
          </w:p>
        </w:tc>
        <w:tc>
          <w:tcPr>
            <w:tcW w:w="1706" w:type="dxa"/>
            <w:vAlign w:val="bottom"/>
          </w:tcPr>
          <w:p w14:paraId="73DB4FDD"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6,7%</w:t>
            </w:r>
          </w:p>
        </w:tc>
        <w:tc>
          <w:tcPr>
            <w:tcW w:w="1700" w:type="dxa"/>
            <w:vAlign w:val="bottom"/>
          </w:tcPr>
          <w:p w14:paraId="3F93D42F"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-12,8%</w:t>
            </w:r>
          </w:p>
        </w:tc>
      </w:tr>
      <w:tr w:rsidR="001D1C17" w:rsidRPr="009749EE" w14:paraId="7B7F010B"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21BA14F5"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Huelva</w:t>
            </w:r>
          </w:p>
        </w:tc>
        <w:tc>
          <w:tcPr>
            <w:tcW w:w="1696" w:type="dxa"/>
            <w:vAlign w:val="bottom"/>
          </w:tcPr>
          <w:p w14:paraId="7AC2AC3B"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1.421 €</w:t>
            </w:r>
          </w:p>
        </w:tc>
        <w:tc>
          <w:tcPr>
            <w:tcW w:w="1842" w:type="dxa"/>
            <w:vAlign w:val="bottom"/>
          </w:tcPr>
          <w:p w14:paraId="19563A3D"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-0,3%</w:t>
            </w:r>
          </w:p>
        </w:tc>
        <w:tc>
          <w:tcPr>
            <w:tcW w:w="1706" w:type="dxa"/>
            <w:vAlign w:val="bottom"/>
          </w:tcPr>
          <w:p w14:paraId="1C04F1BB"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5,8%</w:t>
            </w:r>
          </w:p>
        </w:tc>
        <w:tc>
          <w:tcPr>
            <w:tcW w:w="1700" w:type="dxa"/>
            <w:vAlign w:val="bottom"/>
          </w:tcPr>
          <w:p w14:paraId="04BA55EC"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-34,0%</w:t>
            </w:r>
          </w:p>
        </w:tc>
      </w:tr>
      <w:tr w:rsidR="001D1C17" w:rsidRPr="009749EE" w14:paraId="701F2E19"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5257F9AF"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Burgos</w:t>
            </w:r>
          </w:p>
        </w:tc>
        <w:tc>
          <w:tcPr>
            <w:tcW w:w="1696" w:type="dxa"/>
            <w:vAlign w:val="bottom"/>
          </w:tcPr>
          <w:p w14:paraId="14127DA0"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1.494 €</w:t>
            </w:r>
          </w:p>
        </w:tc>
        <w:tc>
          <w:tcPr>
            <w:tcW w:w="1842" w:type="dxa"/>
            <w:vAlign w:val="bottom"/>
          </w:tcPr>
          <w:p w14:paraId="246A2ECE"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-0,4%</w:t>
            </w:r>
          </w:p>
        </w:tc>
        <w:tc>
          <w:tcPr>
            <w:tcW w:w="1706" w:type="dxa"/>
            <w:vAlign w:val="bottom"/>
          </w:tcPr>
          <w:p w14:paraId="189259D9"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1,6%</w:t>
            </w:r>
          </w:p>
        </w:tc>
        <w:tc>
          <w:tcPr>
            <w:tcW w:w="1700" w:type="dxa"/>
            <w:vAlign w:val="bottom"/>
          </w:tcPr>
          <w:p w14:paraId="418D9879"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-30,5%</w:t>
            </w:r>
          </w:p>
        </w:tc>
      </w:tr>
      <w:tr w:rsidR="001D1C17" w:rsidRPr="009749EE" w14:paraId="7855CA5E"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738749B"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Navarra</w:t>
            </w:r>
          </w:p>
        </w:tc>
        <w:tc>
          <w:tcPr>
            <w:tcW w:w="1696" w:type="dxa"/>
            <w:vAlign w:val="bottom"/>
          </w:tcPr>
          <w:p w14:paraId="4BDE6481"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2.035 €</w:t>
            </w:r>
          </w:p>
        </w:tc>
        <w:tc>
          <w:tcPr>
            <w:tcW w:w="1842" w:type="dxa"/>
            <w:vAlign w:val="bottom"/>
          </w:tcPr>
          <w:p w14:paraId="2DC28EFE"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-0,5%</w:t>
            </w:r>
          </w:p>
        </w:tc>
        <w:tc>
          <w:tcPr>
            <w:tcW w:w="1706" w:type="dxa"/>
            <w:vAlign w:val="bottom"/>
          </w:tcPr>
          <w:p w14:paraId="1BF46FDB"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13,7%</w:t>
            </w:r>
          </w:p>
        </w:tc>
        <w:tc>
          <w:tcPr>
            <w:tcW w:w="1700" w:type="dxa"/>
            <w:vAlign w:val="bottom"/>
          </w:tcPr>
          <w:p w14:paraId="0B73E646"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-5,4%</w:t>
            </w:r>
          </w:p>
        </w:tc>
      </w:tr>
      <w:tr w:rsidR="001D1C17" w:rsidRPr="009749EE" w14:paraId="186BAFB0"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0E41682B"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Illes Balears</w:t>
            </w:r>
          </w:p>
        </w:tc>
        <w:tc>
          <w:tcPr>
            <w:tcW w:w="1696" w:type="dxa"/>
            <w:vAlign w:val="bottom"/>
          </w:tcPr>
          <w:p w14:paraId="7E46025F"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3.779 €</w:t>
            </w:r>
          </w:p>
        </w:tc>
        <w:tc>
          <w:tcPr>
            <w:tcW w:w="1842" w:type="dxa"/>
            <w:vAlign w:val="bottom"/>
          </w:tcPr>
          <w:p w14:paraId="5ED60506"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-0,7%</w:t>
            </w:r>
          </w:p>
        </w:tc>
        <w:tc>
          <w:tcPr>
            <w:tcW w:w="1706" w:type="dxa"/>
            <w:vAlign w:val="bottom"/>
          </w:tcPr>
          <w:p w14:paraId="538BA39A"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17,5%</w:t>
            </w:r>
          </w:p>
        </w:tc>
        <w:tc>
          <w:tcPr>
            <w:tcW w:w="1700" w:type="dxa"/>
            <w:vAlign w:val="bottom"/>
          </w:tcPr>
          <w:p w14:paraId="2F101E6B"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75,7%</w:t>
            </w:r>
          </w:p>
        </w:tc>
      </w:tr>
      <w:tr w:rsidR="001D1C17" w:rsidRPr="009749EE" w14:paraId="5E351EA2"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63FAAFB"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Almería</w:t>
            </w:r>
          </w:p>
        </w:tc>
        <w:tc>
          <w:tcPr>
            <w:tcW w:w="1696" w:type="dxa"/>
            <w:vAlign w:val="bottom"/>
          </w:tcPr>
          <w:p w14:paraId="038F5A4B"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1.280 €</w:t>
            </w:r>
          </w:p>
        </w:tc>
        <w:tc>
          <w:tcPr>
            <w:tcW w:w="1842" w:type="dxa"/>
            <w:vAlign w:val="bottom"/>
          </w:tcPr>
          <w:p w14:paraId="2D87B382"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-1,0%</w:t>
            </w:r>
          </w:p>
        </w:tc>
        <w:tc>
          <w:tcPr>
            <w:tcW w:w="1706" w:type="dxa"/>
            <w:vAlign w:val="bottom"/>
          </w:tcPr>
          <w:p w14:paraId="49FE47E9"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4,0%</w:t>
            </w:r>
          </w:p>
        </w:tc>
        <w:tc>
          <w:tcPr>
            <w:tcW w:w="1700" w:type="dxa"/>
            <w:vAlign w:val="bottom"/>
          </w:tcPr>
          <w:p w14:paraId="3B198CA3"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-40,5%</w:t>
            </w:r>
          </w:p>
        </w:tc>
      </w:tr>
      <w:tr w:rsidR="001D1C17" w:rsidRPr="009749EE" w14:paraId="0BFC8B81"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36E50964"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Cáceres</w:t>
            </w:r>
          </w:p>
        </w:tc>
        <w:tc>
          <w:tcPr>
            <w:tcW w:w="1696" w:type="dxa"/>
            <w:vAlign w:val="bottom"/>
          </w:tcPr>
          <w:p w14:paraId="0BA60152"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1.201 €</w:t>
            </w:r>
          </w:p>
        </w:tc>
        <w:tc>
          <w:tcPr>
            <w:tcW w:w="1842" w:type="dxa"/>
            <w:vAlign w:val="bottom"/>
          </w:tcPr>
          <w:p w14:paraId="7A8D5EE8"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-1,0%</w:t>
            </w:r>
          </w:p>
        </w:tc>
        <w:tc>
          <w:tcPr>
            <w:tcW w:w="1706" w:type="dxa"/>
            <w:vAlign w:val="bottom"/>
          </w:tcPr>
          <w:p w14:paraId="1C7EEC5C"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5,6%</w:t>
            </w:r>
          </w:p>
        </w:tc>
        <w:tc>
          <w:tcPr>
            <w:tcW w:w="1700" w:type="dxa"/>
            <w:vAlign w:val="bottom"/>
          </w:tcPr>
          <w:p w14:paraId="4C3E457C"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-44,2%</w:t>
            </w:r>
          </w:p>
        </w:tc>
      </w:tr>
      <w:tr w:rsidR="001D1C17" w:rsidRPr="009749EE" w14:paraId="59E34D5A"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2808517"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Barcelona</w:t>
            </w:r>
          </w:p>
        </w:tc>
        <w:tc>
          <w:tcPr>
            <w:tcW w:w="1696" w:type="dxa"/>
            <w:vAlign w:val="bottom"/>
          </w:tcPr>
          <w:p w14:paraId="477EAA28"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3.048 €</w:t>
            </w:r>
          </w:p>
        </w:tc>
        <w:tc>
          <w:tcPr>
            <w:tcW w:w="1842" w:type="dxa"/>
            <w:vAlign w:val="bottom"/>
          </w:tcPr>
          <w:p w14:paraId="6152A276"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-1,2%</w:t>
            </w:r>
          </w:p>
        </w:tc>
        <w:tc>
          <w:tcPr>
            <w:tcW w:w="1706" w:type="dxa"/>
            <w:vAlign w:val="bottom"/>
          </w:tcPr>
          <w:p w14:paraId="3A2F7238"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0,8%</w:t>
            </w:r>
          </w:p>
        </w:tc>
        <w:tc>
          <w:tcPr>
            <w:tcW w:w="1700" w:type="dxa"/>
            <w:vAlign w:val="bottom"/>
          </w:tcPr>
          <w:p w14:paraId="493D90A8"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41,7%</w:t>
            </w:r>
          </w:p>
        </w:tc>
      </w:tr>
      <w:tr w:rsidR="001D1C17" w:rsidRPr="009749EE" w14:paraId="24FACB6B"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001B6B1D"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Zamora</w:t>
            </w:r>
          </w:p>
        </w:tc>
        <w:tc>
          <w:tcPr>
            <w:tcW w:w="1696" w:type="dxa"/>
            <w:vAlign w:val="bottom"/>
          </w:tcPr>
          <w:p w14:paraId="36E8DCDA"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1.142 €</w:t>
            </w:r>
          </w:p>
        </w:tc>
        <w:tc>
          <w:tcPr>
            <w:tcW w:w="1842" w:type="dxa"/>
            <w:vAlign w:val="bottom"/>
          </w:tcPr>
          <w:p w14:paraId="1E6D5C35"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-1,2%</w:t>
            </w:r>
          </w:p>
        </w:tc>
        <w:tc>
          <w:tcPr>
            <w:tcW w:w="1706" w:type="dxa"/>
            <w:vAlign w:val="bottom"/>
          </w:tcPr>
          <w:p w14:paraId="64772A47"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-0,4%</w:t>
            </w:r>
          </w:p>
        </w:tc>
        <w:tc>
          <w:tcPr>
            <w:tcW w:w="1700" w:type="dxa"/>
            <w:vAlign w:val="bottom"/>
          </w:tcPr>
          <w:p w14:paraId="4A9DDB81"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-46,9%</w:t>
            </w:r>
          </w:p>
        </w:tc>
      </w:tr>
      <w:tr w:rsidR="001D1C17" w:rsidRPr="009749EE" w14:paraId="7CCB2B16"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445A7C65"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Araba - Álava</w:t>
            </w:r>
          </w:p>
        </w:tc>
        <w:tc>
          <w:tcPr>
            <w:tcW w:w="1696" w:type="dxa"/>
            <w:vAlign w:val="bottom"/>
          </w:tcPr>
          <w:p w14:paraId="5E631531"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2.599 €</w:t>
            </w:r>
          </w:p>
        </w:tc>
        <w:tc>
          <w:tcPr>
            <w:tcW w:w="1842" w:type="dxa"/>
            <w:vAlign w:val="bottom"/>
          </w:tcPr>
          <w:p w14:paraId="1A30E53A"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-1,4%</w:t>
            </w:r>
          </w:p>
        </w:tc>
        <w:tc>
          <w:tcPr>
            <w:tcW w:w="1706" w:type="dxa"/>
            <w:vAlign w:val="bottom"/>
          </w:tcPr>
          <w:p w14:paraId="60D68F2D"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0,3%</w:t>
            </w:r>
          </w:p>
        </w:tc>
        <w:tc>
          <w:tcPr>
            <w:tcW w:w="1700" w:type="dxa"/>
            <w:vAlign w:val="bottom"/>
          </w:tcPr>
          <w:p w14:paraId="223F9887"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20,8%</w:t>
            </w:r>
          </w:p>
        </w:tc>
      </w:tr>
      <w:tr w:rsidR="001D1C17" w:rsidRPr="009749EE" w14:paraId="44A17C06"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1940E61A"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Toledo</w:t>
            </w:r>
          </w:p>
        </w:tc>
        <w:tc>
          <w:tcPr>
            <w:tcW w:w="1696" w:type="dxa"/>
            <w:vAlign w:val="bottom"/>
          </w:tcPr>
          <w:p w14:paraId="69C837B4"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1.024 €</w:t>
            </w:r>
          </w:p>
        </w:tc>
        <w:tc>
          <w:tcPr>
            <w:tcW w:w="1842" w:type="dxa"/>
            <w:vAlign w:val="bottom"/>
          </w:tcPr>
          <w:p w14:paraId="410DE070"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-1,4%</w:t>
            </w:r>
          </w:p>
        </w:tc>
        <w:tc>
          <w:tcPr>
            <w:tcW w:w="1706" w:type="dxa"/>
            <w:vAlign w:val="bottom"/>
          </w:tcPr>
          <w:p w14:paraId="4C67FFAE"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0,3%</w:t>
            </w:r>
          </w:p>
        </w:tc>
        <w:tc>
          <w:tcPr>
            <w:tcW w:w="1700" w:type="dxa"/>
            <w:vAlign w:val="bottom"/>
          </w:tcPr>
          <w:p w14:paraId="4CC88BA1"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-52,4%</w:t>
            </w:r>
          </w:p>
        </w:tc>
      </w:tr>
      <w:tr w:rsidR="001D1C17" w:rsidRPr="009749EE" w14:paraId="182C2372"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021FD889"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León</w:t>
            </w:r>
          </w:p>
        </w:tc>
        <w:tc>
          <w:tcPr>
            <w:tcW w:w="1696" w:type="dxa"/>
            <w:vAlign w:val="bottom"/>
          </w:tcPr>
          <w:p w14:paraId="1AC2B7E5"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1.269 €</w:t>
            </w:r>
          </w:p>
        </w:tc>
        <w:tc>
          <w:tcPr>
            <w:tcW w:w="1842" w:type="dxa"/>
            <w:vAlign w:val="bottom"/>
          </w:tcPr>
          <w:p w14:paraId="3B15818B"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9C0006"/>
                <w:sz w:val="22"/>
                <w:szCs w:val="22"/>
              </w:rPr>
            </w:pPr>
            <w:r>
              <w:rPr>
                <w:rFonts w:ascii="Open Sans" w:hAnsi="Open Sans" w:cs="Open Sans"/>
                <w:color w:val="9C0006"/>
                <w:sz w:val="22"/>
                <w:szCs w:val="22"/>
              </w:rPr>
              <w:t>-1,5%</w:t>
            </w:r>
          </w:p>
        </w:tc>
        <w:tc>
          <w:tcPr>
            <w:tcW w:w="1706" w:type="dxa"/>
            <w:vAlign w:val="bottom"/>
          </w:tcPr>
          <w:p w14:paraId="43178890"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0,6%</w:t>
            </w:r>
          </w:p>
        </w:tc>
        <w:tc>
          <w:tcPr>
            <w:tcW w:w="1700" w:type="dxa"/>
            <w:vAlign w:val="bottom"/>
          </w:tcPr>
          <w:p w14:paraId="78DED8B2"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-41,0%</w:t>
            </w:r>
          </w:p>
        </w:tc>
      </w:tr>
      <w:tr w:rsidR="001D1C17" w:rsidRPr="009749EE" w14:paraId="597B5F78"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0588CC6"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Jaén</w:t>
            </w:r>
          </w:p>
        </w:tc>
        <w:tc>
          <w:tcPr>
            <w:tcW w:w="1696" w:type="dxa"/>
            <w:vAlign w:val="bottom"/>
          </w:tcPr>
          <w:p w14:paraId="101D8942"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995 €</w:t>
            </w:r>
          </w:p>
        </w:tc>
        <w:tc>
          <w:tcPr>
            <w:tcW w:w="1842" w:type="dxa"/>
            <w:vAlign w:val="bottom"/>
          </w:tcPr>
          <w:p w14:paraId="5827703B"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-2,1%</w:t>
            </w:r>
          </w:p>
        </w:tc>
        <w:tc>
          <w:tcPr>
            <w:tcW w:w="1706" w:type="dxa"/>
            <w:vAlign w:val="bottom"/>
          </w:tcPr>
          <w:p w14:paraId="7C097DAB"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-3,0%</w:t>
            </w:r>
          </w:p>
        </w:tc>
        <w:tc>
          <w:tcPr>
            <w:tcW w:w="1700" w:type="dxa"/>
            <w:vAlign w:val="bottom"/>
          </w:tcPr>
          <w:p w14:paraId="1326FB17"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-53,8%</w:t>
            </w:r>
          </w:p>
        </w:tc>
      </w:tr>
      <w:tr w:rsidR="001D1C17" w:rsidRPr="009749EE" w14:paraId="35434742" w14:textId="77777777" w:rsidTr="001446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6D0A6EAF"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Badajoz</w:t>
            </w:r>
          </w:p>
        </w:tc>
        <w:tc>
          <w:tcPr>
            <w:tcW w:w="1696" w:type="dxa"/>
            <w:vAlign w:val="bottom"/>
          </w:tcPr>
          <w:p w14:paraId="44452596" w14:textId="77777777" w:rsidR="001D1C17" w:rsidRPr="00B3333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1.200 €</w:t>
            </w:r>
          </w:p>
        </w:tc>
        <w:tc>
          <w:tcPr>
            <w:tcW w:w="1842" w:type="dxa"/>
            <w:vAlign w:val="bottom"/>
          </w:tcPr>
          <w:p w14:paraId="2BBFC8A1" w14:textId="77777777" w:rsidR="001D1C17" w:rsidRPr="00B27833"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-2,3%</w:t>
            </w:r>
          </w:p>
        </w:tc>
        <w:tc>
          <w:tcPr>
            <w:tcW w:w="1706" w:type="dxa"/>
            <w:vAlign w:val="bottom"/>
          </w:tcPr>
          <w:p w14:paraId="778099DB" w14:textId="77777777" w:rsidR="001D1C17" w:rsidRPr="000D75D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00000"/>
                <w:sz w:val="22"/>
                <w:szCs w:val="22"/>
              </w:rPr>
              <w:t>3,0%</w:t>
            </w:r>
          </w:p>
        </w:tc>
        <w:tc>
          <w:tcPr>
            <w:tcW w:w="1700" w:type="dxa"/>
            <w:vAlign w:val="bottom"/>
          </w:tcPr>
          <w:p w14:paraId="1B9B70CE" w14:textId="77777777" w:rsidR="001D1C17" w:rsidRPr="00F601B7" w:rsidRDefault="001D1C17" w:rsidP="0014469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9C0006"/>
                <w:sz w:val="22"/>
                <w:szCs w:val="22"/>
              </w:rPr>
            </w:pPr>
            <w:r>
              <w:rPr>
                <w:rFonts w:ascii="Open Sans" w:hAnsi="Open Sans" w:cs="Open Sans"/>
                <w:color w:val="9C0006"/>
                <w:sz w:val="22"/>
                <w:szCs w:val="22"/>
              </w:rPr>
              <w:t>-44,2%</w:t>
            </w:r>
          </w:p>
        </w:tc>
      </w:tr>
      <w:tr w:rsidR="001D1C17" w:rsidRPr="009749EE" w14:paraId="777B5C74" w14:textId="77777777" w:rsidTr="0014469B">
        <w:trPr>
          <w:trHeight w:val="280"/>
        </w:trPr>
        <w:tc>
          <w:tcPr>
            <w:cnfStyle w:val="001000000000" w:firstRow="0" w:lastRow="0" w:firstColumn="1" w:lastColumn="0" w:oddVBand="0" w:evenVBand="0" w:oddHBand="0" w:evenHBand="0" w:firstRowFirstColumn="0" w:firstRowLastColumn="0" w:lastRowFirstColumn="0" w:lastRowLastColumn="0"/>
            <w:tcW w:w="2127" w:type="dxa"/>
            <w:shd w:val="clear" w:color="auto" w:fill="1DBDC5"/>
            <w:vAlign w:val="bottom"/>
          </w:tcPr>
          <w:p w14:paraId="71118032" w14:textId="77777777" w:rsidR="001D1C17" w:rsidRPr="009D0FC0" w:rsidRDefault="001D1C17" w:rsidP="0014469B">
            <w:pPr>
              <w:rPr>
                <w:rFonts w:ascii="Open Sans" w:hAnsi="Open Sans" w:cs="Open Sans"/>
                <w:b w:val="0"/>
                <w:bCs w:val="0"/>
                <w:sz w:val="22"/>
                <w:szCs w:val="22"/>
              </w:rPr>
            </w:pPr>
            <w:r w:rsidRPr="009D0FC0">
              <w:rPr>
                <w:rFonts w:ascii="Open Sans" w:hAnsi="Open Sans" w:cs="Open Sans"/>
                <w:b w:val="0"/>
                <w:bCs w:val="0"/>
                <w:sz w:val="22"/>
                <w:szCs w:val="22"/>
              </w:rPr>
              <w:t>Ciudad Real</w:t>
            </w:r>
          </w:p>
        </w:tc>
        <w:tc>
          <w:tcPr>
            <w:tcW w:w="1696" w:type="dxa"/>
            <w:vAlign w:val="bottom"/>
          </w:tcPr>
          <w:p w14:paraId="476FFA78" w14:textId="77777777" w:rsidR="001D1C17" w:rsidRPr="00B3333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000000"/>
                <w:sz w:val="22"/>
                <w:szCs w:val="22"/>
              </w:rPr>
              <w:t>957 €</w:t>
            </w:r>
          </w:p>
        </w:tc>
        <w:tc>
          <w:tcPr>
            <w:tcW w:w="1842" w:type="dxa"/>
            <w:vAlign w:val="bottom"/>
          </w:tcPr>
          <w:p w14:paraId="2DE8B49F" w14:textId="77777777" w:rsidR="001D1C17" w:rsidRPr="00B27833"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9C0006"/>
                <w:sz w:val="22"/>
                <w:szCs w:val="22"/>
              </w:rPr>
            </w:pPr>
            <w:r>
              <w:rPr>
                <w:rFonts w:ascii="Open Sans" w:hAnsi="Open Sans" w:cs="Open Sans"/>
                <w:color w:val="9C0006"/>
                <w:sz w:val="22"/>
                <w:szCs w:val="22"/>
              </w:rPr>
              <w:t>-4,1%</w:t>
            </w:r>
          </w:p>
        </w:tc>
        <w:tc>
          <w:tcPr>
            <w:tcW w:w="1706" w:type="dxa"/>
            <w:vAlign w:val="bottom"/>
          </w:tcPr>
          <w:p w14:paraId="5366083C" w14:textId="77777777" w:rsidR="001D1C17" w:rsidRPr="000D75D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-1,4%</w:t>
            </w:r>
          </w:p>
        </w:tc>
        <w:tc>
          <w:tcPr>
            <w:tcW w:w="1700" w:type="dxa"/>
            <w:vAlign w:val="bottom"/>
          </w:tcPr>
          <w:p w14:paraId="0C56C2C9" w14:textId="77777777" w:rsidR="001D1C17" w:rsidRPr="00F601B7" w:rsidRDefault="001D1C17" w:rsidP="0014469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9C0006"/>
                <w:sz w:val="22"/>
                <w:szCs w:val="22"/>
              </w:rPr>
            </w:pPr>
            <w:r>
              <w:rPr>
                <w:rFonts w:ascii="Open Sans" w:hAnsi="Open Sans" w:cs="Open Sans"/>
                <w:color w:val="9C0006"/>
                <w:sz w:val="22"/>
                <w:szCs w:val="22"/>
              </w:rPr>
              <w:t>-55,5%</w:t>
            </w:r>
          </w:p>
        </w:tc>
      </w:tr>
    </w:tbl>
    <w:p w14:paraId="1D21F98E" w14:textId="77777777" w:rsidR="00586AAE" w:rsidRDefault="00586AAE">
      <w:pPr>
        <w:pBdr>
          <w:top w:val="nil"/>
          <w:left w:val="nil"/>
          <w:bottom w:val="nil"/>
          <w:right w:val="nil"/>
          <w:between w:val="nil"/>
        </w:pBdr>
        <w:shd w:val="clear" w:color="auto" w:fill="FFFFFF"/>
        <w:spacing w:before="280" w:after="280" w:line="276" w:lineRule="auto"/>
        <w:ind w:right="-433"/>
        <w:rPr>
          <w:rFonts w:ascii="Open Sans Light" w:eastAsia="Open Sans Light" w:hAnsi="Open Sans Light" w:cs="Open Sans Light"/>
          <w:b/>
          <w:color w:val="303AB2"/>
        </w:rPr>
      </w:pPr>
    </w:p>
    <w:p w14:paraId="3B6F8CFC" w14:textId="77777777" w:rsidR="00586AAE" w:rsidRDefault="00586AAE">
      <w:pPr>
        <w:pBdr>
          <w:top w:val="nil"/>
          <w:left w:val="nil"/>
          <w:bottom w:val="nil"/>
          <w:right w:val="nil"/>
          <w:between w:val="nil"/>
        </w:pBdr>
        <w:shd w:val="clear" w:color="auto" w:fill="FFFFFF"/>
        <w:spacing w:before="280" w:after="280" w:line="276" w:lineRule="auto"/>
        <w:ind w:right="-433"/>
        <w:rPr>
          <w:rFonts w:ascii="Open Sans Light" w:eastAsia="Open Sans Light" w:hAnsi="Open Sans Light" w:cs="Open Sans Light"/>
          <w:b/>
          <w:color w:val="303AB2"/>
        </w:rPr>
      </w:pPr>
    </w:p>
    <w:p w14:paraId="41807591" w14:textId="77777777" w:rsidR="00586AAE" w:rsidRDefault="00586AAE">
      <w:pPr>
        <w:pBdr>
          <w:top w:val="nil"/>
          <w:left w:val="nil"/>
          <w:bottom w:val="nil"/>
          <w:right w:val="nil"/>
          <w:between w:val="nil"/>
        </w:pBdr>
        <w:shd w:val="clear" w:color="auto" w:fill="FFFFFF"/>
        <w:spacing w:before="280" w:after="280" w:line="276" w:lineRule="auto"/>
        <w:ind w:right="-433"/>
        <w:rPr>
          <w:rFonts w:ascii="Open Sans Light" w:eastAsia="Open Sans Light" w:hAnsi="Open Sans Light" w:cs="Open Sans Light"/>
          <w:b/>
          <w:color w:val="303AB2"/>
        </w:rPr>
      </w:pPr>
    </w:p>
    <w:p w14:paraId="782B033B" w14:textId="77777777" w:rsidR="00E70E6E" w:rsidRDefault="00000000">
      <w:pPr>
        <w:pBdr>
          <w:top w:val="nil"/>
          <w:left w:val="nil"/>
          <w:bottom w:val="nil"/>
          <w:right w:val="nil"/>
          <w:between w:val="nil"/>
        </w:pBdr>
        <w:shd w:val="clear" w:color="auto" w:fill="FFFFFF"/>
        <w:spacing w:before="280" w:after="280" w:line="276" w:lineRule="auto"/>
        <w:ind w:right="-433"/>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3: Capitales de provincia de mayor a menor incremento trimestral (Sep. 2023)</w:t>
      </w:r>
    </w:p>
    <w:tbl>
      <w:tblPr>
        <w:tblStyle w:val="a1"/>
        <w:tblW w:w="9063"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560"/>
        <w:gridCol w:w="2268"/>
        <w:gridCol w:w="1984"/>
        <w:gridCol w:w="1559"/>
        <w:gridCol w:w="1692"/>
      </w:tblGrid>
      <w:tr w:rsidR="00E70E6E" w14:paraId="6CF861CF" w14:textId="77777777" w:rsidTr="00E70E6E">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tcPr>
          <w:p w14:paraId="2527DA2F"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shd w:val="clear" w:color="auto" w:fill="1DBDC5"/>
          </w:tcPr>
          <w:p w14:paraId="04E9F859" w14:textId="77777777" w:rsidR="00E70E6E"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shd w:val="clear" w:color="auto" w:fill="1DBDC5"/>
          </w:tcPr>
          <w:p w14:paraId="1EE91572"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2023</w:t>
            </w:r>
          </w:p>
          <w:p w14:paraId="6EE88935"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shd w:val="clear" w:color="auto" w:fill="1DBDC5"/>
          </w:tcPr>
          <w:p w14:paraId="69E4AB71"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692" w:type="dxa"/>
            <w:shd w:val="clear" w:color="auto" w:fill="1DBDC5"/>
          </w:tcPr>
          <w:p w14:paraId="0491EB31" w14:textId="77777777" w:rsidR="00E70E6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E70E6E" w14:paraId="23CA3619"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FCD2615"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4C3AAC0D"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01E73FF3"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1.754 €</w:t>
            </w:r>
          </w:p>
        </w:tc>
        <w:tc>
          <w:tcPr>
            <w:tcW w:w="1559" w:type="dxa"/>
            <w:vAlign w:val="bottom"/>
          </w:tcPr>
          <w:p w14:paraId="1F8CFCD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9,8%</w:t>
            </w:r>
          </w:p>
        </w:tc>
        <w:tc>
          <w:tcPr>
            <w:tcW w:w="1692" w:type="dxa"/>
            <w:vAlign w:val="bottom"/>
          </w:tcPr>
          <w:p w14:paraId="7ECD4482"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20,6%</w:t>
            </w:r>
          </w:p>
        </w:tc>
      </w:tr>
      <w:tr w:rsidR="00E70E6E" w14:paraId="0777D7D0"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1F8A3520"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1424D083"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635FFACB"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2.130 €</w:t>
            </w:r>
          </w:p>
        </w:tc>
        <w:tc>
          <w:tcPr>
            <w:tcW w:w="1559" w:type="dxa"/>
            <w:vAlign w:val="bottom"/>
          </w:tcPr>
          <w:p w14:paraId="74252957"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692" w:type="dxa"/>
            <w:vAlign w:val="bottom"/>
          </w:tcPr>
          <w:p w14:paraId="50AFE883"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21,3%</w:t>
            </w:r>
          </w:p>
        </w:tc>
      </w:tr>
      <w:tr w:rsidR="00E70E6E" w14:paraId="2B80A800"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1B9F0175"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3E07B680"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48F133E7"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2.699 €</w:t>
            </w:r>
          </w:p>
        </w:tc>
        <w:tc>
          <w:tcPr>
            <w:tcW w:w="1559" w:type="dxa"/>
            <w:vAlign w:val="bottom"/>
          </w:tcPr>
          <w:p w14:paraId="6860F1D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c>
          <w:tcPr>
            <w:tcW w:w="1692" w:type="dxa"/>
            <w:vAlign w:val="bottom"/>
          </w:tcPr>
          <w:p w14:paraId="6A2BC064"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7,4%</w:t>
            </w:r>
          </w:p>
        </w:tc>
      </w:tr>
      <w:tr w:rsidR="00E70E6E" w14:paraId="597743B6"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1B9E284"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5333A59D"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7F6552B2"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1.600 €</w:t>
            </w:r>
          </w:p>
        </w:tc>
        <w:tc>
          <w:tcPr>
            <w:tcW w:w="1559" w:type="dxa"/>
            <w:vAlign w:val="bottom"/>
          </w:tcPr>
          <w:p w14:paraId="6D2285A0"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1692" w:type="dxa"/>
            <w:vAlign w:val="bottom"/>
          </w:tcPr>
          <w:p w14:paraId="606D3AD7"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r>
      <w:tr w:rsidR="00E70E6E" w14:paraId="14C26C5F"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4F6D95C0"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3A16D186"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1870D54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3.154 €</w:t>
            </w:r>
          </w:p>
        </w:tc>
        <w:tc>
          <w:tcPr>
            <w:tcW w:w="1559" w:type="dxa"/>
            <w:vAlign w:val="bottom"/>
          </w:tcPr>
          <w:p w14:paraId="3BB3B9B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692" w:type="dxa"/>
            <w:vAlign w:val="bottom"/>
          </w:tcPr>
          <w:p w14:paraId="78E8C45F"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14,6%</w:t>
            </w:r>
          </w:p>
        </w:tc>
      </w:tr>
      <w:tr w:rsidR="00E70E6E" w14:paraId="359B7080"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1C435BB"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5F4E09C5"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4FD9A54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1.349 €</w:t>
            </w:r>
          </w:p>
        </w:tc>
        <w:tc>
          <w:tcPr>
            <w:tcW w:w="1559" w:type="dxa"/>
            <w:vAlign w:val="bottom"/>
          </w:tcPr>
          <w:p w14:paraId="6BA790E7"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692" w:type="dxa"/>
            <w:vAlign w:val="bottom"/>
          </w:tcPr>
          <w:p w14:paraId="166ED985"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w:t>
            </w:r>
          </w:p>
        </w:tc>
      </w:tr>
      <w:tr w:rsidR="00E70E6E" w14:paraId="512E8518"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737A648"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1CF2F273"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2F4BD48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1.953 €</w:t>
            </w:r>
          </w:p>
        </w:tc>
        <w:tc>
          <w:tcPr>
            <w:tcW w:w="1559" w:type="dxa"/>
            <w:vAlign w:val="bottom"/>
          </w:tcPr>
          <w:p w14:paraId="0B254C70"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1692" w:type="dxa"/>
            <w:vAlign w:val="bottom"/>
          </w:tcPr>
          <w:p w14:paraId="30F20EC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7,5%</w:t>
            </w:r>
          </w:p>
        </w:tc>
      </w:tr>
      <w:tr w:rsidR="00E70E6E" w14:paraId="5AD39D9D"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0B4D386"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34235B13"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4B69C5DD"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2.435 €</w:t>
            </w:r>
          </w:p>
        </w:tc>
        <w:tc>
          <w:tcPr>
            <w:tcW w:w="1559" w:type="dxa"/>
            <w:vAlign w:val="bottom"/>
          </w:tcPr>
          <w:p w14:paraId="33D88C16"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692" w:type="dxa"/>
            <w:vAlign w:val="bottom"/>
          </w:tcPr>
          <w:p w14:paraId="1582ED3B"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9,2%</w:t>
            </w:r>
          </w:p>
        </w:tc>
      </w:tr>
      <w:tr w:rsidR="00E70E6E" w14:paraId="2F5A4976"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3527E2F"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0EBF8501"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645E261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4.469 €</w:t>
            </w:r>
          </w:p>
        </w:tc>
        <w:tc>
          <w:tcPr>
            <w:tcW w:w="1559" w:type="dxa"/>
            <w:vAlign w:val="bottom"/>
          </w:tcPr>
          <w:p w14:paraId="0AE94AE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692" w:type="dxa"/>
            <w:vAlign w:val="bottom"/>
          </w:tcPr>
          <w:p w14:paraId="32EC53D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r>
      <w:tr w:rsidR="00E70E6E" w14:paraId="555629A3"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35C0F73B"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46D95139"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1A0DD9CA"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1.773 €</w:t>
            </w:r>
          </w:p>
        </w:tc>
        <w:tc>
          <w:tcPr>
            <w:tcW w:w="1559" w:type="dxa"/>
            <w:vAlign w:val="bottom"/>
          </w:tcPr>
          <w:p w14:paraId="2068EB4F"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692" w:type="dxa"/>
            <w:vAlign w:val="bottom"/>
          </w:tcPr>
          <w:p w14:paraId="7417EFC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w:t>
            </w:r>
          </w:p>
        </w:tc>
      </w:tr>
      <w:tr w:rsidR="00E70E6E" w14:paraId="6A8B2824"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658840BB"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37284311"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1EA1A3B1"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1.705 €</w:t>
            </w:r>
          </w:p>
        </w:tc>
        <w:tc>
          <w:tcPr>
            <w:tcW w:w="1559" w:type="dxa"/>
            <w:vAlign w:val="bottom"/>
          </w:tcPr>
          <w:p w14:paraId="3A117FD6"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692" w:type="dxa"/>
            <w:vAlign w:val="bottom"/>
          </w:tcPr>
          <w:p w14:paraId="4C6219F8"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2,4%</w:t>
            </w:r>
          </w:p>
        </w:tc>
      </w:tr>
      <w:tr w:rsidR="00E70E6E" w14:paraId="194FC6AF"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778FE03D"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659A8B54"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74E0096D"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1.804 €</w:t>
            </w:r>
          </w:p>
        </w:tc>
        <w:tc>
          <w:tcPr>
            <w:tcW w:w="1559" w:type="dxa"/>
            <w:vAlign w:val="bottom"/>
          </w:tcPr>
          <w:p w14:paraId="51D69AB9"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692" w:type="dxa"/>
            <w:vAlign w:val="bottom"/>
          </w:tcPr>
          <w:p w14:paraId="30FA9C6D"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r>
      <w:tr w:rsidR="00E70E6E" w14:paraId="1AA68B67"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485ED2F"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40E8F419"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43E93C9F"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1.847 €</w:t>
            </w:r>
          </w:p>
        </w:tc>
        <w:tc>
          <w:tcPr>
            <w:tcW w:w="1559" w:type="dxa"/>
            <w:vAlign w:val="bottom"/>
          </w:tcPr>
          <w:p w14:paraId="65C77BE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692" w:type="dxa"/>
            <w:vAlign w:val="bottom"/>
          </w:tcPr>
          <w:p w14:paraId="30E9F69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7,5%</w:t>
            </w:r>
          </w:p>
        </w:tc>
      </w:tr>
      <w:tr w:rsidR="00E70E6E" w14:paraId="5D52FE97"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23EA1E6"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37D59FDD"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1962BAA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6.073 €</w:t>
            </w:r>
          </w:p>
        </w:tc>
        <w:tc>
          <w:tcPr>
            <w:tcW w:w="1559" w:type="dxa"/>
            <w:vAlign w:val="bottom"/>
          </w:tcPr>
          <w:p w14:paraId="7BA06413"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2,5%</w:t>
            </w:r>
          </w:p>
        </w:tc>
        <w:tc>
          <w:tcPr>
            <w:tcW w:w="1692" w:type="dxa"/>
            <w:vAlign w:val="bottom"/>
          </w:tcPr>
          <w:p w14:paraId="532C15F3"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r>
      <w:tr w:rsidR="00E70E6E" w14:paraId="0B38FCD8"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53FDD599"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4BF83A41"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0CDFAA21"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2.001 €</w:t>
            </w:r>
          </w:p>
        </w:tc>
        <w:tc>
          <w:tcPr>
            <w:tcW w:w="1559" w:type="dxa"/>
            <w:vAlign w:val="bottom"/>
          </w:tcPr>
          <w:p w14:paraId="7B8E77A5"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692" w:type="dxa"/>
            <w:vAlign w:val="bottom"/>
          </w:tcPr>
          <w:p w14:paraId="2390F5F8"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2,6%</w:t>
            </w:r>
          </w:p>
        </w:tc>
      </w:tr>
      <w:tr w:rsidR="00E70E6E" w14:paraId="2FD382DA"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448A477"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11DA3356"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7AF0365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1.592 €</w:t>
            </w:r>
          </w:p>
        </w:tc>
        <w:tc>
          <w:tcPr>
            <w:tcW w:w="1559" w:type="dxa"/>
            <w:vAlign w:val="bottom"/>
          </w:tcPr>
          <w:p w14:paraId="6C62A2F7"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692" w:type="dxa"/>
            <w:vAlign w:val="bottom"/>
          </w:tcPr>
          <w:p w14:paraId="1F12D073"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r>
      <w:tr w:rsidR="00E70E6E" w14:paraId="2B884D02"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604FAC13"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6B894EA9"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0D9B899B"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2.074 €</w:t>
            </w:r>
          </w:p>
        </w:tc>
        <w:tc>
          <w:tcPr>
            <w:tcW w:w="1559" w:type="dxa"/>
            <w:vAlign w:val="bottom"/>
          </w:tcPr>
          <w:p w14:paraId="22FABB7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1692" w:type="dxa"/>
            <w:vAlign w:val="bottom"/>
          </w:tcPr>
          <w:p w14:paraId="07F70BB1"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14,3%</w:t>
            </w:r>
          </w:p>
        </w:tc>
      </w:tr>
      <w:tr w:rsidR="00E70E6E" w14:paraId="7D87ED61"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6FF190C"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2370BA9A"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36B3663C"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2.129 €</w:t>
            </w:r>
          </w:p>
        </w:tc>
        <w:tc>
          <w:tcPr>
            <w:tcW w:w="1559" w:type="dxa"/>
            <w:vAlign w:val="bottom"/>
          </w:tcPr>
          <w:p w14:paraId="1B65DFCB"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w:t>
            </w:r>
          </w:p>
        </w:tc>
        <w:tc>
          <w:tcPr>
            <w:tcW w:w="1692" w:type="dxa"/>
            <w:vAlign w:val="bottom"/>
          </w:tcPr>
          <w:p w14:paraId="2E4739FA"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12,0%</w:t>
            </w:r>
          </w:p>
        </w:tc>
      </w:tr>
      <w:tr w:rsidR="00E70E6E" w14:paraId="56834250"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62AA9FF7"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46C7BF24"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77FC9DF1"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2.195 €</w:t>
            </w:r>
          </w:p>
        </w:tc>
        <w:tc>
          <w:tcPr>
            <w:tcW w:w="1559" w:type="dxa"/>
            <w:vAlign w:val="bottom"/>
          </w:tcPr>
          <w:p w14:paraId="31442CE6"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w:t>
            </w:r>
          </w:p>
        </w:tc>
        <w:tc>
          <w:tcPr>
            <w:tcW w:w="1692" w:type="dxa"/>
            <w:vAlign w:val="bottom"/>
          </w:tcPr>
          <w:p w14:paraId="1F7B4142"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w:t>
            </w:r>
          </w:p>
        </w:tc>
      </w:tr>
      <w:tr w:rsidR="00E70E6E" w14:paraId="5B844439"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493DFE4"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3800E5BA"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1579D761"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2.298 €</w:t>
            </w:r>
          </w:p>
        </w:tc>
        <w:tc>
          <w:tcPr>
            <w:tcW w:w="1559" w:type="dxa"/>
            <w:vAlign w:val="bottom"/>
          </w:tcPr>
          <w:p w14:paraId="7E4870A9"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w:t>
            </w:r>
          </w:p>
        </w:tc>
        <w:tc>
          <w:tcPr>
            <w:tcW w:w="1692" w:type="dxa"/>
            <w:vAlign w:val="bottom"/>
          </w:tcPr>
          <w:p w14:paraId="3C170E16"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r>
      <w:tr w:rsidR="00E70E6E" w14:paraId="3A63518D"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7C3A1D90"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5C8D1BDD"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2C72E58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2.898 €</w:t>
            </w:r>
          </w:p>
        </w:tc>
        <w:tc>
          <w:tcPr>
            <w:tcW w:w="1559" w:type="dxa"/>
            <w:vAlign w:val="bottom"/>
          </w:tcPr>
          <w:p w14:paraId="4EDCF3C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w:t>
            </w:r>
          </w:p>
        </w:tc>
        <w:tc>
          <w:tcPr>
            <w:tcW w:w="1692" w:type="dxa"/>
            <w:vAlign w:val="bottom"/>
          </w:tcPr>
          <w:p w14:paraId="0D81749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r>
      <w:tr w:rsidR="00E70E6E" w14:paraId="6D60980E"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F3C4FA3"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17C7E9A6"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6B5B391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3.475 €</w:t>
            </w:r>
          </w:p>
        </w:tc>
        <w:tc>
          <w:tcPr>
            <w:tcW w:w="1559" w:type="dxa"/>
            <w:vAlign w:val="bottom"/>
          </w:tcPr>
          <w:p w14:paraId="25A9A1D0"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w:t>
            </w:r>
          </w:p>
        </w:tc>
        <w:tc>
          <w:tcPr>
            <w:tcW w:w="1692" w:type="dxa"/>
            <w:vAlign w:val="bottom"/>
          </w:tcPr>
          <w:p w14:paraId="77B1719D"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0,7%</w:t>
            </w:r>
          </w:p>
        </w:tc>
      </w:tr>
      <w:tr w:rsidR="00E70E6E" w14:paraId="0EF69736"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DB65363"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46A9D202"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7BEA76C8"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1.358 €</w:t>
            </w:r>
          </w:p>
        </w:tc>
        <w:tc>
          <w:tcPr>
            <w:tcW w:w="1559" w:type="dxa"/>
            <w:vAlign w:val="bottom"/>
          </w:tcPr>
          <w:p w14:paraId="6CDBD19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w:t>
            </w:r>
          </w:p>
        </w:tc>
        <w:tc>
          <w:tcPr>
            <w:tcW w:w="1692" w:type="dxa"/>
            <w:vAlign w:val="bottom"/>
          </w:tcPr>
          <w:p w14:paraId="480550B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10,8%</w:t>
            </w:r>
          </w:p>
        </w:tc>
      </w:tr>
      <w:tr w:rsidR="00E70E6E" w14:paraId="315CEFCC"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513A977"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7E591291"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3A2A4ACC"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1.573 €</w:t>
            </w:r>
          </w:p>
        </w:tc>
        <w:tc>
          <w:tcPr>
            <w:tcW w:w="1559" w:type="dxa"/>
            <w:vAlign w:val="bottom"/>
          </w:tcPr>
          <w:p w14:paraId="03845359"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w:t>
            </w:r>
          </w:p>
        </w:tc>
        <w:tc>
          <w:tcPr>
            <w:tcW w:w="1692" w:type="dxa"/>
            <w:vAlign w:val="bottom"/>
          </w:tcPr>
          <w:p w14:paraId="067E2BA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r>
      <w:tr w:rsidR="00E70E6E" w14:paraId="26A073B2"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556827F2"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17D149A8"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5303643B"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1.522 €</w:t>
            </w:r>
          </w:p>
        </w:tc>
        <w:tc>
          <w:tcPr>
            <w:tcW w:w="1559" w:type="dxa"/>
            <w:vAlign w:val="bottom"/>
          </w:tcPr>
          <w:p w14:paraId="4429201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w:t>
            </w:r>
          </w:p>
        </w:tc>
        <w:tc>
          <w:tcPr>
            <w:tcW w:w="1692" w:type="dxa"/>
            <w:vAlign w:val="bottom"/>
          </w:tcPr>
          <w:p w14:paraId="78C131C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3,6%</w:t>
            </w:r>
          </w:p>
        </w:tc>
      </w:tr>
      <w:tr w:rsidR="00E70E6E" w14:paraId="18886463"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74832EA1"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67A0D4D1"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2011395C"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2.637 €</w:t>
            </w:r>
          </w:p>
        </w:tc>
        <w:tc>
          <w:tcPr>
            <w:tcW w:w="1559" w:type="dxa"/>
            <w:vAlign w:val="bottom"/>
          </w:tcPr>
          <w:p w14:paraId="4FD23352"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w:t>
            </w:r>
          </w:p>
        </w:tc>
        <w:tc>
          <w:tcPr>
            <w:tcW w:w="1692" w:type="dxa"/>
            <w:vAlign w:val="bottom"/>
          </w:tcPr>
          <w:p w14:paraId="4E07B3C5"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r>
      <w:tr w:rsidR="00E70E6E" w14:paraId="7D31443A"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437FD8F2"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1AB2917C"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4F840628"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1.322 €</w:t>
            </w:r>
          </w:p>
        </w:tc>
        <w:tc>
          <w:tcPr>
            <w:tcW w:w="1559" w:type="dxa"/>
            <w:vAlign w:val="bottom"/>
          </w:tcPr>
          <w:p w14:paraId="16ED0AA5"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1692" w:type="dxa"/>
            <w:vAlign w:val="bottom"/>
          </w:tcPr>
          <w:p w14:paraId="1EBE14D0"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2,9%</w:t>
            </w:r>
          </w:p>
        </w:tc>
      </w:tr>
      <w:tr w:rsidR="00E70E6E" w14:paraId="01D2F005"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66136F03"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1296AF5E"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39D2647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1.357 €</w:t>
            </w:r>
          </w:p>
        </w:tc>
        <w:tc>
          <w:tcPr>
            <w:tcW w:w="1559" w:type="dxa"/>
            <w:vAlign w:val="bottom"/>
          </w:tcPr>
          <w:p w14:paraId="57660A37"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1692" w:type="dxa"/>
            <w:vAlign w:val="bottom"/>
          </w:tcPr>
          <w:p w14:paraId="00A2D506"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r>
      <w:tr w:rsidR="00E70E6E" w14:paraId="1DC6F1AD"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144EA312"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27D2B1CF"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58FC093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3.048 €</w:t>
            </w:r>
          </w:p>
        </w:tc>
        <w:tc>
          <w:tcPr>
            <w:tcW w:w="1559" w:type="dxa"/>
            <w:vAlign w:val="bottom"/>
          </w:tcPr>
          <w:p w14:paraId="57FB1960"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0,8%</w:t>
            </w:r>
          </w:p>
        </w:tc>
        <w:tc>
          <w:tcPr>
            <w:tcW w:w="1692" w:type="dxa"/>
            <w:vAlign w:val="bottom"/>
          </w:tcPr>
          <w:p w14:paraId="5709607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r>
      <w:tr w:rsidR="00E70E6E" w14:paraId="4EC7BC79"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74324D04"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48C1841E"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42F661D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1.418 €</w:t>
            </w:r>
          </w:p>
        </w:tc>
        <w:tc>
          <w:tcPr>
            <w:tcW w:w="1559" w:type="dxa"/>
            <w:vAlign w:val="bottom"/>
          </w:tcPr>
          <w:p w14:paraId="01155BD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0,7%</w:t>
            </w:r>
          </w:p>
        </w:tc>
        <w:tc>
          <w:tcPr>
            <w:tcW w:w="1692" w:type="dxa"/>
            <w:vAlign w:val="bottom"/>
          </w:tcPr>
          <w:p w14:paraId="2B71FB70"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w:t>
            </w:r>
          </w:p>
        </w:tc>
      </w:tr>
      <w:tr w:rsidR="00E70E6E" w14:paraId="7991E3DA"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5F96498E"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2390BBC8"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0280B06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1.716 €</w:t>
            </w:r>
          </w:p>
        </w:tc>
        <w:tc>
          <w:tcPr>
            <w:tcW w:w="1559" w:type="dxa"/>
            <w:vAlign w:val="bottom"/>
          </w:tcPr>
          <w:p w14:paraId="1DFC944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c>
          <w:tcPr>
            <w:tcW w:w="1692" w:type="dxa"/>
            <w:vAlign w:val="bottom"/>
          </w:tcPr>
          <w:p w14:paraId="7DD1ED84"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r>
      <w:tr w:rsidR="00E70E6E" w14:paraId="0D08F545"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6CDF089F"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435AA14A"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06EA7285"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1.613 €</w:t>
            </w:r>
          </w:p>
        </w:tc>
        <w:tc>
          <w:tcPr>
            <w:tcW w:w="1559" w:type="dxa"/>
            <w:vAlign w:val="bottom"/>
          </w:tcPr>
          <w:p w14:paraId="6B381B9A"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c>
          <w:tcPr>
            <w:tcW w:w="1692" w:type="dxa"/>
            <w:vAlign w:val="bottom"/>
          </w:tcPr>
          <w:p w14:paraId="6287C121"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3,4%</w:t>
            </w:r>
          </w:p>
        </w:tc>
      </w:tr>
      <w:tr w:rsidR="00E70E6E" w14:paraId="662FDABC"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BB60939"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018C892E"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07776967"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1.470 €</w:t>
            </w:r>
          </w:p>
        </w:tc>
        <w:tc>
          <w:tcPr>
            <w:tcW w:w="1559" w:type="dxa"/>
            <w:vAlign w:val="bottom"/>
          </w:tcPr>
          <w:p w14:paraId="0B13570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c>
          <w:tcPr>
            <w:tcW w:w="1692" w:type="dxa"/>
            <w:vAlign w:val="bottom"/>
          </w:tcPr>
          <w:p w14:paraId="7FFE9F3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r>
      <w:tr w:rsidR="00E70E6E" w14:paraId="4B3E1AA9"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54E7525C"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494F7B1F"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09333D17"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2.446 €</w:t>
            </w:r>
          </w:p>
        </w:tc>
        <w:tc>
          <w:tcPr>
            <w:tcW w:w="1559" w:type="dxa"/>
            <w:vAlign w:val="bottom"/>
          </w:tcPr>
          <w:p w14:paraId="0DBB5341"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0,4%</w:t>
            </w:r>
          </w:p>
        </w:tc>
        <w:tc>
          <w:tcPr>
            <w:tcW w:w="1692" w:type="dxa"/>
            <w:vAlign w:val="bottom"/>
          </w:tcPr>
          <w:p w14:paraId="6675AB6B"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10,7%</w:t>
            </w:r>
          </w:p>
        </w:tc>
      </w:tr>
      <w:tr w:rsidR="00E70E6E" w14:paraId="5A1A5037"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891A9BA"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Valencia</w:t>
            </w:r>
          </w:p>
        </w:tc>
        <w:tc>
          <w:tcPr>
            <w:tcW w:w="2268" w:type="dxa"/>
            <w:vAlign w:val="bottom"/>
          </w:tcPr>
          <w:p w14:paraId="7729005C"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7AFFC7A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2.515 €</w:t>
            </w:r>
          </w:p>
        </w:tc>
        <w:tc>
          <w:tcPr>
            <w:tcW w:w="1559" w:type="dxa"/>
            <w:vAlign w:val="bottom"/>
          </w:tcPr>
          <w:p w14:paraId="419C143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0,2%</w:t>
            </w:r>
          </w:p>
        </w:tc>
        <w:tc>
          <w:tcPr>
            <w:tcW w:w="1692" w:type="dxa"/>
            <w:vAlign w:val="bottom"/>
          </w:tcPr>
          <w:p w14:paraId="1BC11A4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11,0%</w:t>
            </w:r>
          </w:p>
        </w:tc>
      </w:tr>
      <w:tr w:rsidR="00E70E6E" w14:paraId="4BFB000D"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3E8424D3"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6E857A22"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11AB4F22"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4.457 €</w:t>
            </w:r>
          </w:p>
        </w:tc>
        <w:tc>
          <w:tcPr>
            <w:tcW w:w="1559" w:type="dxa"/>
            <w:vAlign w:val="bottom"/>
          </w:tcPr>
          <w:p w14:paraId="74078AAA"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1692" w:type="dxa"/>
            <w:vAlign w:val="bottom"/>
          </w:tcPr>
          <w:p w14:paraId="605F8841"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w:t>
            </w:r>
          </w:p>
        </w:tc>
      </w:tr>
      <w:tr w:rsidR="00E70E6E" w14:paraId="0A1A977B"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773DD5C6"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1A3F1214"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00A55A91"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1.796 €</w:t>
            </w:r>
          </w:p>
        </w:tc>
        <w:tc>
          <w:tcPr>
            <w:tcW w:w="1559" w:type="dxa"/>
            <w:vAlign w:val="bottom"/>
          </w:tcPr>
          <w:p w14:paraId="6290233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-0,2%</w:t>
            </w:r>
          </w:p>
        </w:tc>
        <w:tc>
          <w:tcPr>
            <w:tcW w:w="1692" w:type="dxa"/>
            <w:vAlign w:val="bottom"/>
          </w:tcPr>
          <w:p w14:paraId="4EA4248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r>
      <w:tr w:rsidR="00E70E6E" w14:paraId="62A68A4B"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3931F8E4"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4D2606F0"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46E5034C"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4.097 €</w:t>
            </w:r>
          </w:p>
        </w:tc>
        <w:tc>
          <w:tcPr>
            <w:tcW w:w="1559" w:type="dxa"/>
            <w:vAlign w:val="bottom"/>
          </w:tcPr>
          <w:p w14:paraId="5ABC59D8"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-0,3%</w:t>
            </w:r>
          </w:p>
        </w:tc>
        <w:tc>
          <w:tcPr>
            <w:tcW w:w="1692" w:type="dxa"/>
            <w:vAlign w:val="bottom"/>
          </w:tcPr>
          <w:p w14:paraId="06CF882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16,7%</w:t>
            </w:r>
          </w:p>
        </w:tc>
      </w:tr>
      <w:tr w:rsidR="00E70E6E" w14:paraId="08D88A32"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2A144872"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672C1826"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21A768BC"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1.306 €</w:t>
            </w:r>
          </w:p>
        </w:tc>
        <w:tc>
          <w:tcPr>
            <w:tcW w:w="1559" w:type="dxa"/>
            <w:vAlign w:val="bottom"/>
          </w:tcPr>
          <w:p w14:paraId="2E69C29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-0,4%</w:t>
            </w:r>
          </w:p>
        </w:tc>
        <w:tc>
          <w:tcPr>
            <w:tcW w:w="1692" w:type="dxa"/>
            <w:vAlign w:val="bottom"/>
          </w:tcPr>
          <w:p w14:paraId="2A5B3A4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0,2%</w:t>
            </w:r>
          </w:p>
        </w:tc>
      </w:tr>
      <w:tr w:rsidR="00E70E6E" w14:paraId="271803C6"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763A5B0E"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37C41F73"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79F73FE3"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1.992 €</w:t>
            </w:r>
          </w:p>
        </w:tc>
        <w:tc>
          <w:tcPr>
            <w:tcW w:w="1559" w:type="dxa"/>
            <w:vAlign w:val="bottom"/>
          </w:tcPr>
          <w:p w14:paraId="1D5AE1C0"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-0,5%</w:t>
            </w:r>
          </w:p>
        </w:tc>
        <w:tc>
          <w:tcPr>
            <w:tcW w:w="1692" w:type="dxa"/>
            <w:vAlign w:val="bottom"/>
          </w:tcPr>
          <w:p w14:paraId="42934703"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w:t>
            </w:r>
          </w:p>
        </w:tc>
      </w:tr>
      <w:tr w:rsidR="00E70E6E" w14:paraId="40BD3ED4"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5F5599EB"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71FEC826"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56515CB4"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1.356 €</w:t>
            </w:r>
          </w:p>
        </w:tc>
        <w:tc>
          <w:tcPr>
            <w:tcW w:w="1559" w:type="dxa"/>
            <w:vAlign w:val="bottom"/>
          </w:tcPr>
          <w:p w14:paraId="0A5E4BD2"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-0,5%</w:t>
            </w:r>
          </w:p>
        </w:tc>
        <w:tc>
          <w:tcPr>
            <w:tcW w:w="1692" w:type="dxa"/>
            <w:vAlign w:val="bottom"/>
          </w:tcPr>
          <w:p w14:paraId="5E8F7661"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r>
      <w:tr w:rsidR="00E70E6E" w14:paraId="16241E91"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372031D1"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692400DB"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2541BAE9"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1.539 €</w:t>
            </w:r>
          </w:p>
        </w:tc>
        <w:tc>
          <w:tcPr>
            <w:tcW w:w="1559" w:type="dxa"/>
            <w:vAlign w:val="bottom"/>
          </w:tcPr>
          <w:p w14:paraId="65AC3EF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-0,8%</w:t>
            </w:r>
          </w:p>
        </w:tc>
        <w:tc>
          <w:tcPr>
            <w:tcW w:w="1692" w:type="dxa"/>
            <w:vAlign w:val="bottom"/>
          </w:tcPr>
          <w:p w14:paraId="1BF80D5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w:t>
            </w:r>
          </w:p>
        </w:tc>
      </w:tr>
      <w:tr w:rsidR="00E70E6E" w14:paraId="2C381B19"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02B56C5C"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050AA412"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0445052F"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1.597 €</w:t>
            </w:r>
          </w:p>
        </w:tc>
        <w:tc>
          <w:tcPr>
            <w:tcW w:w="1559" w:type="dxa"/>
            <w:vAlign w:val="bottom"/>
          </w:tcPr>
          <w:p w14:paraId="66E4A0D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-0,9%</w:t>
            </w:r>
          </w:p>
        </w:tc>
        <w:tc>
          <w:tcPr>
            <w:tcW w:w="1692" w:type="dxa"/>
            <w:vAlign w:val="bottom"/>
          </w:tcPr>
          <w:p w14:paraId="6BFB8C09"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r>
      <w:tr w:rsidR="00E70E6E" w14:paraId="6F163E01"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7F746239"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2EE9243D"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411FF1A1"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2.781 €</w:t>
            </w:r>
          </w:p>
        </w:tc>
        <w:tc>
          <w:tcPr>
            <w:tcW w:w="1559" w:type="dxa"/>
            <w:vAlign w:val="bottom"/>
          </w:tcPr>
          <w:p w14:paraId="0185938B"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-1,0%</w:t>
            </w:r>
          </w:p>
        </w:tc>
        <w:tc>
          <w:tcPr>
            <w:tcW w:w="1692" w:type="dxa"/>
            <w:vAlign w:val="bottom"/>
          </w:tcPr>
          <w:p w14:paraId="7C79FE1B"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-0,3%</w:t>
            </w:r>
          </w:p>
        </w:tc>
      </w:tr>
      <w:tr w:rsidR="00E70E6E" w14:paraId="5CB32842"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43559CD5"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466E6395"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13EF1A8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1.247 €</w:t>
            </w:r>
          </w:p>
        </w:tc>
        <w:tc>
          <w:tcPr>
            <w:tcW w:w="1559" w:type="dxa"/>
            <w:vAlign w:val="bottom"/>
          </w:tcPr>
          <w:p w14:paraId="56DA81BE"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-1,3%</w:t>
            </w:r>
          </w:p>
        </w:tc>
        <w:tc>
          <w:tcPr>
            <w:tcW w:w="1692" w:type="dxa"/>
            <w:vAlign w:val="bottom"/>
          </w:tcPr>
          <w:p w14:paraId="17B02CCB"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w:t>
            </w:r>
          </w:p>
        </w:tc>
      </w:tr>
      <w:tr w:rsidR="00E70E6E" w14:paraId="78297B8E"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601C54E0"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39F0FA9B"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6CCACEFE"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1.368 €</w:t>
            </w:r>
          </w:p>
        </w:tc>
        <w:tc>
          <w:tcPr>
            <w:tcW w:w="1559" w:type="dxa"/>
            <w:vAlign w:val="bottom"/>
          </w:tcPr>
          <w:p w14:paraId="3B73D970"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-1,6%</w:t>
            </w:r>
          </w:p>
        </w:tc>
        <w:tc>
          <w:tcPr>
            <w:tcW w:w="1692" w:type="dxa"/>
            <w:vAlign w:val="bottom"/>
          </w:tcPr>
          <w:p w14:paraId="66697E91"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2,8%</w:t>
            </w:r>
          </w:p>
        </w:tc>
      </w:tr>
      <w:tr w:rsidR="00E70E6E" w14:paraId="455EDA7E"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6A75F297"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49E87C5F"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984" w:type="dxa"/>
            <w:vAlign w:val="bottom"/>
          </w:tcPr>
          <w:p w14:paraId="76F82977"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1.451 €</w:t>
            </w:r>
          </w:p>
        </w:tc>
        <w:tc>
          <w:tcPr>
            <w:tcW w:w="1559" w:type="dxa"/>
            <w:vAlign w:val="bottom"/>
          </w:tcPr>
          <w:p w14:paraId="295BBC15"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-1,8%</w:t>
            </w:r>
          </w:p>
        </w:tc>
        <w:tc>
          <w:tcPr>
            <w:tcW w:w="1692" w:type="dxa"/>
            <w:vAlign w:val="bottom"/>
          </w:tcPr>
          <w:p w14:paraId="3F4B433A"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2,7%</w:t>
            </w:r>
          </w:p>
        </w:tc>
      </w:tr>
      <w:tr w:rsidR="00E70E6E" w14:paraId="7AAB18B4"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62F0E61E"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4EB8FEA4"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Teruel capital</w:t>
            </w:r>
          </w:p>
        </w:tc>
        <w:tc>
          <w:tcPr>
            <w:tcW w:w="1984" w:type="dxa"/>
            <w:vAlign w:val="bottom"/>
          </w:tcPr>
          <w:p w14:paraId="2A0DA914"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1.433 €</w:t>
            </w:r>
          </w:p>
        </w:tc>
        <w:tc>
          <w:tcPr>
            <w:tcW w:w="1559" w:type="dxa"/>
            <w:vAlign w:val="bottom"/>
          </w:tcPr>
          <w:p w14:paraId="691C3363"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-2,0%</w:t>
            </w:r>
          </w:p>
        </w:tc>
        <w:tc>
          <w:tcPr>
            <w:tcW w:w="1692" w:type="dxa"/>
            <w:vAlign w:val="bottom"/>
          </w:tcPr>
          <w:p w14:paraId="79EC55F9"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9,6%</w:t>
            </w:r>
          </w:p>
        </w:tc>
      </w:tr>
      <w:tr w:rsidR="00E70E6E" w14:paraId="11AD6F48" w14:textId="77777777" w:rsidTr="00E70E6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10DFBD49"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726D51CA" w14:textId="77777777" w:rsidR="00E70E6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984" w:type="dxa"/>
            <w:vAlign w:val="bottom"/>
          </w:tcPr>
          <w:p w14:paraId="66E79C08"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1.485 €</w:t>
            </w:r>
          </w:p>
        </w:tc>
        <w:tc>
          <w:tcPr>
            <w:tcW w:w="1559" w:type="dxa"/>
            <w:vAlign w:val="bottom"/>
          </w:tcPr>
          <w:p w14:paraId="5E59BD3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-3,3%</w:t>
            </w:r>
          </w:p>
        </w:tc>
        <w:tc>
          <w:tcPr>
            <w:tcW w:w="1692" w:type="dxa"/>
            <w:vAlign w:val="bottom"/>
          </w:tcPr>
          <w:p w14:paraId="33BDC14D" w14:textId="77777777" w:rsidR="00E70E6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4,1%</w:t>
            </w:r>
          </w:p>
        </w:tc>
      </w:tr>
      <w:tr w:rsidR="00E70E6E" w14:paraId="0985F86B" w14:textId="77777777" w:rsidTr="00E70E6E">
        <w:trPr>
          <w:trHeight w:val="212"/>
        </w:trPr>
        <w:tc>
          <w:tcPr>
            <w:cnfStyle w:val="001000000000" w:firstRow="0" w:lastRow="0" w:firstColumn="1" w:lastColumn="0" w:oddVBand="0" w:evenVBand="0" w:oddHBand="0" w:evenHBand="0" w:firstRowFirstColumn="0" w:firstRowLastColumn="0" w:lastRowFirstColumn="0" w:lastRowLastColumn="0"/>
            <w:tcW w:w="1560" w:type="dxa"/>
            <w:shd w:val="clear" w:color="auto" w:fill="1DBDC5"/>
            <w:vAlign w:val="bottom"/>
          </w:tcPr>
          <w:p w14:paraId="4592DB7F" w14:textId="77777777" w:rsidR="00E70E6E"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2DFB75C6" w14:textId="77777777" w:rsidR="00E70E6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984" w:type="dxa"/>
            <w:vAlign w:val="bottom"/>
          </w:tcPr>
          <w:p w14:paraId="22E1F038"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1.553 €</w:t>
            </w:r>
          </w:p>
        </w:tc>
        <w:tc>
          <w:tcPr>
            <w:tcW w:w="1559" w:type="dxa"/>
            <w:vAlign w:val="bottom"/>
          </w:tcPr>
          <w:p w14:paraId="50C94C2A"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-3,7%</w:t>
            </w:r>
          </w:p>
        </w:tc>
        <w:tc>
          <w:tcPr>
            <w:tcW w:w="1692" w:type="dxa"/>
            <w:vAlign w:val="bottom"/>
          </w:tcPr>
          <w:p w14:paraId="557BCD76" w14:textId="77777777" w:rsidR="00E70E6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5,5%</w:t>
            </w:r>
          </w:p>
        </w:tc>
      </w:tr>
    </w:tbl>
    <w:p w14:paraId="7397DE76" w14:textId="77777777" w:rsidR="00E70E6E" w:rsidRDefault="00000000">
      <w:pPr>
        <w:pBdr>
          <w:top w:val="nil"/>
          <w:left w:val="nil"/>
          <w:bottom w:val="nil"/>
          <w:right w:val="nil"/>
          <w:between w:val="nil"/>
        </w:pBdr>
        <w:shd w:val="clear" w:color="auto" w:fill="FFFFFF"/>
        <w:spacing w:before="280" w:after="280" w:line="276" w:lineRule="auto"/>
        <w:ind w:right="-433"/>
        <w:rPr>
          <w:rFonts w:ascii="Open Sans Light" w:eastAsia="Open Sans Light" w:hAnsi="Open Sans Light" w:cs="Open Sans Light"/>
          <w:b/>
          <w:color w:val="303AB2"/>
        </w:rPr>
      </w:pPr>
      <w:r>
        <w:rPr>
          <w:rFonts w:ascii="Open Sans Light" w:eastAsia="Open Sans Light" w:hAnsi="Open Sans Light" w:cs="Open Sans Light"/>
          <w:b/>
          <w:color w:val="303AB2"/>
        </w:rPr>
        <w:t>Tabla 4: Distritos de mayor a menor incremento trimestral (sep. 2023)</w:t>
      </w:r>
    </w:p>
    <w:tbl>
      <w:tblPr>
        <w:tblStyle w:val="a2"/>
        <w:tblW w:w="9051" w:type="dxa"/>
        <w:tblInd w:w="-11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694"/>
        <w:gridCol w:w="2121"/>
        <w:gridCol w:w="1984"/>
        <w:gridCol w:w="2252"/>
      </w:tblGrid>
      <w:tr w:rsidR="00E70E6E" w14:paraId="1E398583" w14:textId="77777777" w:rsidTr="00E70E6E">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243E3A8C"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Distrito Madrid</w:t>
            </w:r>
          </w:p>
        </w:tc>
        <w:tc>
          <w:tcPr>
            <w:tcW w:w="2121" w:type="dxa"/>
            <w:shd w:val="clear" w:color="auto" w:fill="1DBDC5"/>
          </w:tcPr>
          <w:p w14:paraId="0258D312"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2023</w:t>
            </w:r>
          </w:p>
          <w:p w14:paraId="24A61496"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4" w:type="dxa"/>
            <w:shd w:val="clear" w:color="auto" w:fill="1DBDC5"/>
          </w:tcPr>
          <w:p w14:paraId="12707712"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F9496F9"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 (%)</w:t>
            </w:r>
          </w:p>
        </w:tc>
        <w:tc>
          <w:tcPr>
            <w:tcW w:w="2252" w:type="dxa"/>
            <w:shd w:val="clear" w:color="auto" w:fill="1DBDC5"/>
          </w:tcPr>
          <w:p w14:paraId="0270B975"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9877FAB"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 (%)</w:t>
            </w:r>
          </w:p>
        </w:tc>
      </w:tr>
      <w:tr w:rsidR="00E70E6E" w14:paraId="3B056550"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FC3BA86"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Centro</w:t>
            </w:r>
          </w:p>
        </w:tc>
        <w:tc>
          <w:tcPr>
            <w:tcW w:w="2121" w:type="dxa"/>
          </w:tcPr>
          <w:p w14:paraId="32D7688B"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6.158 € </w:t>
            </w:r>
          </w:p>
        </w:tc>
        <w:tc>
          <w:tcPr>
            <w:tcW w:w="1984" w:type="dxa"/>
            <w:vAlign w:val="bottom"/>
          </w:tcPr>
          <w:p w14:paraId="0CD26960"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4,8%</w:t>
            </w:r>
          </w:p>
        </w:tc>
        <w:tc>
          <w:tcPr>
            <w:tcW w:w="2252" w:type="dxa"/>
            <w:vAlign w:val="bottom"/>
          </w:tcPr>
          <w:p w14:paraId="7F214949"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E70E6E" w14:paraId="112090C4"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90C8833"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Moncloa - Aravaca</w:t>
            </w:r>
          </w:p>
        </w:tc>
        <w:tc>
          <w:tcPr>
            <w:tcW w:w="2121" w:type="dxa"/>
          </w:tcPr>
          <w:p w14:paraId="50D1FA12"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4.943 € </w:t>
            </w:r>
          </w:p>
        </w:tc>
        <w:tc>
          <w:tcPr>
            <w:tcW w:w="1984" w:type="dxa"/>
            <w:vAlign w:val="bottom"/>
          </w:tcPr>
          <w:p w14:paraId="227373CF"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4,3%</w:t>
            </w:r>
          </w:p>
        </w:tc>
        <w:tc>
          <w:tcPr>
            <w:tcW w:w="2252" w:type="dxa"/>
            <w:vAlign w:val="bottom"/>
          </w:tcPr>
          <w:p w14:paraId="422E9BEC"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E70E6E" w14:paraId="5C8A0A5E"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95E757D"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Latina</w:t>
            </w:r>
          </w:p>
        </w:tc>
        <w:tc>
          <w:tcPr>
            <w:tcW w:w="2121" w:type="dxa"/>
          </w:tcPr>
          <w:p w14:paraId="27CDFE6C"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2.724 € </w:t>
            </w:r>
          </w:p>
        </w:tc>
        <w:tc>
          <w:tcPr>
            <w:tcW w:w="1984" w:type="dxa"/>
            <w:vAlign w:val="bottom"/>
          </w:tcPr>
          <w:p w14:paraId="24A6500D"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3,5%</w:t>
            </w:r>
          </w:p>
        </w:tc>
        <w:tc>
          <w:tcPr>
            <w:tcW w:w="2252" w:type="dxa"/>
            <w:vAlign w:val="bottom"/>
          </w:tcPr>
          <w:p w14:paraId="1B59BBE5"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E70E6E" w14:paraId="124A2ED7"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6BCB19C"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Tetuán</w:t>
            </w:r>
          </w:p>
        </w:tc>
        <w:tc>
          <w:tcPr>
            <w:tcW w:w="2121" w:type="dxa"/>
          </w:tcPr>
          <w:p w14:paraId="7FF67201"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4.709 € </w:t>
            </w:r>
          </w:p>
        </w:tc>
        <w:tc>
          <w:tcPr>
            <w:tcW w:w="1984" w:type="dxa"/>
            <w:vAlign w:val="bottom"/>
          </w:tcPr>
          <w:p w14:paraId="2C808361"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2,4%</w:t>
            </w:r>
          </w:p>
        </w:tc>
        <w:tc>
          <w:tcPr>
            <w:tcW w:w="2252" w:type="dxa"/>
            <w:vAlign w:val="bottom"/>
          </w:tcPr>
          <w:p w14:paraId="593CF32F"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E70E6E" w14:paraId="0EE6A5FE"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2F39CA3"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121" w:type="dxa"/>
          </w:tcPr>
          <w:p w14:paraId="16CCEB57"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4.106 € </w:t>
            </w:r>
          </w:p>
        </w:tc>
        <w:tc>
          <w:tcPr>
            <w:tcW w:w="1984" w:type="dxa"/>
            <w:vAlign w:val="bottom"/>
          </w:tcPr>
          <w:p w14:paraId="4E6D1F14"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w:t>
            </w:r>
          </w:p>
        </w:tc>
        <w:tc>
          <w:tcPr>
            <w:tcW w:w="2252" w:type="dxa"/>
            <w:vAlign w:val="bottom"/>
          </w:tcPr>
          <w:p w14:paraId="4B4E1E21"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r>
      <w:tr w:rsidR="00E70E6E" w14:paraId="1680FB0E"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17AB81F"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Ciudad Lineal</w:t>
            </w:r>
          </w:p>
        </w:tc>
        <w:tc>
          <w:tcPr>
            <w:tcW w:w="2121" w:type="dxa"/>
          </w:tcPr>
          <w:p w14:paraId="1BF6559B"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3.647 € </w:t>
            </w:r>
          </w:p>
        </w:tc>
        <w:tc>
          <w:tcPr>
            <w:tcW w:w="1984" w:type="dxa"/>
            <w:vAlign w:val="bottom"/>
          </w:tcPr>
          <w:p w14:paraId="543ED4B4"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2,1%</w:t>
            </w:r>
          </w:p>
        </w:tc>
        <w:tc>
          <w:tcPr>
            <w:tcW w:w="2252" w:type="dxa"/>
            <w:vAlign w:val="bottom"/>
          </w:tcPr>
          <w:p w14:paraId="0972DC7A"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E70E6E" w14:paraId="40CA5B9A"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D2C0D8B"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Carabanchel</w:t>
            </w:r>
          </w:p>
        </w:tc>
        <w:tc>
          <w:tcPr>
            <w:tcW w:w="2121" w:type="dxa"/>
          </w:tcPr>
          <w:p w14:paraId="4E1075F2"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2.647 € </w:t>
            </w:r>
          </w:p>
        </w:tc>
        <w:tc>
          <w:tcPr>
            <w:tcW w:w="1984" w:type="dxa"/>
            <w:vAlign w:val="bottom"/>
          </w:tcPr>
          <w:p w14:paraId="6889A6D8"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w:t>
            </w:r>
          </w:p>
        </w:tc>
        <w:tc>
          <w:tcPr>
            <w:tcW w:w="2252" w:type="dxa"/>
            <w:vAlign w:val="bottom"/>
          </w:tcPr>
          <w:p w14:paraId="03D295D2"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E70E6E" w14:paraId="595A75AC"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E28F345"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Chamartín</w:t>
            </w:r>
          </w:p>
        </w:tc>
        <w:tc>
          <w:tcPr>
            <w:tcW w:w="2121" w:type="dxa"/>
          </w:tcPr>
          <w:p w14:paraId="74096D1D"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5.810 € </w:t>
            </w:r>
          </w:p>
        </w:tc>
        <w:tc>
          <w:tcPr>
            <w:tcW w:w="1984" w:type="dxa"/>
            <w:vAlign w:val="bottom"/>
          </w:tcPr>
          <w:p w14:paraId="28ABE394"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w:t>
            </w:r>
          </w:p>
        </w:tc>
        <w:tc>
          <w:tcPr>
            <w:tcW w:w="2252" w:type="dxa"/>
            <w:vAlign w:val="bottom"/>
          </w:tcPr>
          <w:p w14:paraId="654669EC"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E70E6E" w14:paraId="6EBE0A9F"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E6139BF"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Hortaleza</w:t>
            </w:r>
          </w:p>
        </w:tc>
        <w:tc>
          <w:tcPr>
            <w:tcW w:w="2121" w:type="dxa"/>
          </w:tcPr>
          <w:p w14:paraId="72F154A9"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4.256 € </w:t>
            </w:r>
          </w:p>
        </w:tc>
        <w:tc>
          <w:tcPr>
            <w:tcW w:w="1984" w:type="dxa"/>
            <w:vAlign w:val="bottom"/>
          </w:tcPr>
          <w:p w14:paraId="2F49D666"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1,1%</w:t>
            </w:r>
          </w:p>
        </w:tc>
        <w:tc>
          <w:tcPr>
            <w:tcW w:w="2252" w:type="dxa"/>
            <w:vAlign w:val="bottom"/>
          </w:tcPr>
          <w:p w14:paraId="3EB2DC66"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E70E6E" w14:paraId="1F6D558C"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BAA603D"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Arganzuela</w:t>
            </w:r>
          </w:p>
        </w:tc>
        <w:tc>
          <w:tcPr>
            <w:tcW w:w="2121" w:type="dxa"/>
          </w:tcPr>
          <w:p w14:paraId="223ABBFC"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4.532 € </w:t>
            </w:r>
          </w:p>
        </w:tc>
        <w:tc>
          <w:tcPr>
            <w:tcW w:w="1984" w:type="dxa"/>
            <w:vAlign w:val="bottom"/>
          </w:tcPr>
          <w:p w14:paraId="424A7263"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0,9%</w:t>
            </w:r>
          </w:p>
        </w:tc>
        <w:tc>
          <w:tcPr>
            <w:tcW w:w="2252" w:type="dxa"/>
            <w:vAlign w:val="bottom"/>
          </w:tcPr>
          <w:p w14:paraId="3D131083"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r>
      <w:tr w:rsidR="00E70E6E" w14:paraId="19A0DA36"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0779B2D"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Barajas</w:t>
            </w:r>
          </w:p>
        </w:tc>
        <w:tc>
          <w:tcPr>
            <w:tcW w:w="2121" w:type="dxa"/>
          </w:tcPr>
          <w:p w14:paraId="4788D37B"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3.437 € </w:t>
            </w:r>
          </w:p>
        </w:tc>
        <w:tc>
          <w:tcPr>
            <w:tcW w:w="1984" w:type="dxa"/>
            <w:vAlign w:val="bottom"/>
          </w:tcPr>
          <w:p w14:paraId="6725F01F"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0,7%</w:t>
            </w:r>
          </w:p>
        </w:tc>
        <w:tc>
          <w:tcPr>
            <w:tcW w:w="2252" w:type="dxa"/>
            <w:vAlign w:val="bottom"/>
          </w:tcPr>
          <w:p w14:paraId="3579B851"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r>
      <w:tr w:rsidR="00E70E6E" w14:paraId="167494C9"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AE01AD7"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Retiro</w:t>
            </w:r>
          </w:p>
        </w:tc>
        <w:tc>
          <w:tcPr>
            <w:tcW w:w="2121" w:type="dxa"/>
          </w:tcPr>
          <w:p w14:paraId="1272800D"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5.432 € </w:t>
            </w:r>
          </w:p>
        </w:tc>
        <w:tc>
          <w:tcPr>
            <w:tcW w:w="1984" w:type="dxa"/>
            <w:vAlign w:val="bottom"/>
          </w:tcPr>
          <w:p w14:paraId="4DA7334F"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0,3%</w:t>
            </w:r>
          </w:p>
        </w:tc>
        <w:tc>
          <w:tcPr>
            <w:tcW w:w="2252" w:type="dxa"/>
            <w:vAlign w:val="bottom"/>
          </w:tcPr>
          <w:p w14:paraId="22684D92"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3,1%</w:t>
            </w:r>
          </w:p>
        </w:tc>
      </w:tr>
      <w:tr w:rsidR="00E70E6E" w14:paraId="61AA2200"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17CA615"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121" w:type="dxa"/>
          </w:tcPr>
          <w:p w14:paraId="75FC3CE8"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2.751 € </w:t>
            </w:r>
          </w:p>
        </w:tc>
        <w:tc>
          <w:tcPr>
            <w:tcW w:w="1984" w:type="dxa"/>
            <w:vAlign w:val="bottom"/>
          </w:tcPr>
          <w:p w14:paraId="68B982D8"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0,1%</w:t>
            </w:r>
          </w:p>
        </w:tc>
        <w:tc>
          <w:tcPr>
            <w:tcW w:w="2252" w:type="dxa"/>
            <w:vAlign w:val="bottom"/>
          </w:tcPr>
          <w:p w14:paraId="2FDD8E55"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10,5%</w:t>
            </w:r>
          </w:p>
        </w:tc>
      </w:tr>
      <w:tr w:rsidR="00E70E6E" w14:paraId="6CAF1BBA"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6E75302"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121" w:type="dxa"/>
          </w:tcPr>
          <w:p w14:paraId="03685AFB"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2.395 € </w:t>
            </w:r>
          </w:p>
        </w:tc>
        <w:tc>
          <w:tcPr>
            <w:tcW w:w="1984" w:type="dxa"/>
            <w:vAlign w:val="bottom"/>
          </w:tcPr>
          <w:p w14:paraId="55770E33"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0,0%</w:t>
            </w:r>
          </w:p>
        </w:tc>
        <w:tc>
          <w:tcPr>
            <w:tcW w:w="2252" w:type="dxa"/>
            <w:vAlign w:val="bottom"/>
          </w:tcPr>
          <w:p w14:paraId="53688B26"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-2,7%</w:t>
            </w:r>
          </w:p>
        </w:tc>
      </w:tr>
      <w:tr w:rsidR="00E70E6E" w14:paraId="2A0C32D6"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4C79021"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Moratalaz</w:t>
            </w:r>
          </w:p>
        </w:tc>
        <w:tc>
          <w:tcPr>
            <w:tcW w:w="2121" w:type="dxa"/>
          </w:tcPr>
          <w:p w14:paraId="46F108A5"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2.842 € </w:t>
            </w:r>
          </w:p>
        </w:tc>
        <w:tc>
          <w:tcPr>
            <w:tcW w:w="1984" w:type="dxa"/>
            <w:vAlign w:val="bottom"/>
          </w:tcPr>
          <w:p w14:paraId="27E586CC"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-0,1%</w:t>
            </w:r>
          </w:p>
        </w:tc>
        <w:tc>
          <w:tcPr>
            <w:tcW w:w="2252" w:type="dxa"/>
            <w:vAlign w:val="bottom"/>
          </w:tcPr>
          <w:p w14:paraId="2B710652"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r>
      <w:tr w:rsidR="00E70E6E" w14:paraId="76F93860"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106F450"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Chamberí</w:t>
            </w:r>
          </w:p>
        </w:tc>
        <w:tc>
          <w:tcPr>
            <w:tcW w:w="2121" w:type="dxa"/>
          </w:tcPr>
          <w:p w14:paraId="72D78038"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6.410 € </w:t>
            </w:r>
          </w:p>
        </w:tc>
        <w:tc>
          <w:tcPr>
            <w:tcW w:w="1984" w:type="dxa"/>
            <w:vAlign w:val="bottom"/>
          </w:tcPr>
          <w:p w14:paraId="505ED868"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-0,3%</w:t>
            </w:r>
          </w:p>
        </w:tc>
        <w:tc>
          <w:tcPr>
            <w:tcW w:w="2252" w:type="dxa"/>
            <w:vAlign w:val="bottom"/>
          </w:tcPr>
          <w:p w14:paraId="61A0F58E"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r>
      <w:tr w:rsidR="00E70E6E" w14:paraId="6AB5C3B4"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1F4BB60"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Vicálvaro</w:t>
            </w:r>
          </w:p>
        </w:tc>
        <w:tc>
          <w:tcPr>
            <w:tcW w:w="2121" w:type="dxa"/>
          </w:tcPr>
          <w:p w14:paraId="34C53F7F"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2.881 € </w:t>
            </w:r>
          </w:p>
        </w:tc>
        <w:tc>
          <w:tcPr>
            <w:tcW w:w="1984" w:type="dxa"/>
            <w:vAlign w:val="bottom"/>
          </w:tcPr>
          <w:p w14:paraId="0E21BB03"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-0,6%</w:t>
            </w:r>
          </w:p>
        </w:tc>
        <w:tc>
          <w:tcPr>
            <w:tcW w:w="2252" w:type="dxa"/>
            <w:vAlign w:val="bottom"/>
          </w:tcPr>
          <w:p w14:paraId="3F102DB1"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r>
      <w:tr w:rsidR="00E70E6E" w14:paraId="7659A523"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A21B984"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Usera</w:t>
            </w:r>
          </w:p>
        </w:tc>
        <w:tc>
          <w:tcPr>
            <w:tcW w:w="2121" w:type="dxa"/>
          </w:tcPr>
          <w:p w14:paraId="5AD6D0B9"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2.669 € </w:t>
            </w:r>
          </w:p>
        </w:tc>
        <w:tc>
          <w:tcPr>
            <w:tcW w:w="1984" w:type="dxa"/>
            <w:vAlign w:val="bottom"/>
          </w:tcPr>
          <w:p w14:paraId="7E1225E4"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-1,0%</w:t>
            </w:r>
          </w:p>
        </w:tc>
        <w:tc>
          <w:tcPr>
            <w:tcW w:w="2252" w:type="dxa"/>
            <w:vAlign w:val="bottom"/>
          </w:tcPr>
          <w:p w14:paraId="1944901F"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18,8%</w:t>
            </w:r>
          </w:p>
        </w:tc>
      </w:tr>
      <w:tr w:rsidR="00E70E6E" w14:paraId="672A0CE0"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821328A"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San Blas</w:t>
            </w:r>
          </w:p>
        </w:tc>
        <w:tc>
          <w:tcPr>
            <w:tcW w:w="2121" w:type="dxa"/>
          </w:tcPr>
          <w:p w14:paraId="5C9CB7AA"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3.001 € </w:t>
            </w:r>
          </w:p>
        </w:tc>
        <w:tc>
          <w:tcPr>
            <w:tcW w:w="1984" w:type="dxa"/>
            <w:vAlign w:val="bottom"/>
          </w:tcPr>
          <w:p w14:paraId="033EE54E"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-1,4%</w:t>
            </w:r>
          </w:p>
        </w:tc>
        <w:tc>
          <w:tcPr>
            <w:tcW w:w="2252" w:type="dxa"/>
            <w:vAlign w:val="bottom"/>
          </w:tcPr>
          <w:p w14:paraId="1EEF8E12"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w:t>
            </w:r>
          </w:p>
        </w:tc>
      </w:tr>
      <w:tr w:rsidR="00E70E6E" w14:paraId="17C848F1"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33CD107"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Villaverde</w:t>
            </w:r>
          </w:p>
        </w:tc>
        <w:tc>
          <w:tcPr>
            <w:tcW w:w="2121" w:type="dxa"/>
          </w:tcPr>
          <w:p w14:paraId="5F2BE9B6"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1.999 € </w:t>
            </w:r>
          </w:p>
        </w:tc>
        <w:tc>
          <w:tcPr>
            <w:tcW w:w="1984" w:type="dxa"/>
            <w:vAlign w:val="bottom"/>
          </w:tcPr>
          <w:p w14:paraId="32B1C1BC"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-1,4%</w:t>
            </w:r>
          </w:p>
        </w:tc>
        <w:tc>
          <w:tcPr>
            <w:tcW w:w="2252" w:type="dxa"/>
            <w:vAlign w:val="bottom"/>
          </w:tcPr>
          <w:p w14:paraId="6862223C"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r>
      <w:tr w:rsidR="00E70E6E" w14:paraId="7A2DC4AD"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9A303AA"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121" w:type="dxa"/>
          </w:tcPr>
          <w:p w14:paraId="7DD080D9"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7.343 € </w:t>
            </w:r>
          </w:p>
        </w:tc>
        <w:tc>
          <w:tcPr>
            <w:tcW w:w="1984" w:type="dxa"/>
            <w:vAlign w:val="bottom"/>
          </w:tcPr>
          <w:p w14:paraId="42EBFAD8"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-2,0%</w:t>
            </w:r>
          </w:p>
        </w:tc>
        <w:tc>
          <w:tcPr>
            <w:tcW w:w="2252" w:type="dxa"/>
            <w:vAlign w:val="bottom"/>
          </w:tcPr>
          <w:p w14:paraId="72030D9A"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3,4%</w:t>
            </w:r>
          </w:p>
        </w:tc>
      </w:tr>
    </w:tbl>
    <w:p w14:paraId="48DF2B3D" w14:textId="77777777" w:rsidR="00E70E6E" w:rsidRDefault="00E70E6E">
      <w:pPr>
        <w:spacing w:line="276" w:lineRule="auto"/>
        <w:ind w:right="-433"/>
        <w:jc w:val="right"/>
        <w:rPr>
          <w:rFonts w:ascii="Open Sans Light" w:eastAsia="Open Sans Light" w:hAnsi="Open Sans Light" w:cs="Open Sans Light"/>
          <w:b/>
          <w:color w:val="303AB2"/>
        </w:rPr>
      </w:pPr>
    </w:p>
    <w:p w14:paraId="348AAFE2" w14:textId="77777777" w:rsidR="00E70E6E" w:rsidRDefault="00000000">
      <w:pPr>
        <w:pBdr>
          <w:top w:val="nil"/>
          <w:left w:val="nil"/>
          <w:bottom w:val="nil"/>
          <w:right w:val="nil"/>
          <w:between w:val="nil"/>
        </w:pBdr>
        <w:shd w:val="clear" w:color="auto" w:fill="FFFFFF"/>
        <w:spacing w:before="280" w:after="280" w:line="276" w:lineRule="auto"/>
        <w:ind w:right="-433"/>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5: Distritos de mayor a menor incremento trimestral (sep. 2023)</w:t>
      </w:r>
    </w:p>
    <w:tbl>
      <w:tblPr>
        <w:tblStyle w:val="a3"/>
        <w:tblW w:w="9051" w:type="dxa"/>
        <w:tblInd w:w="-11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694"/>
        <w:gridCol w:w="2263"/>
        <w:gridCol w:w="1984"/>
        <w:gridCol w:w="2110"/>
      </w:tblGrid>
      <w:tr w:rsidR="00E70E6E" w14:paraId="5AAE8A42" w14:textId="77777777" w:rsidTr="00E70E6E">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478A3A15"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Distrito de Barcelona</w:t>
            </w:r>
          </w:p>
        </w:tc>
        <w:tc>
          <w:tcPr>
            <w:tcW w:w="2263" w:type="dxa"/>
            <w:shd w:val="clear" w:color="auto" w:fill="1DBDC5"/>
          </w:tcPr>
          <w:p w14:paraId="1CE30E53"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2023</w:t>
            </w:r>
          </w:p>
          <w:p w14:paraId="4DA93FB2"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4" w:type="dxa"/>
            <w:shd w:val="clear" w:color="auto" w:fill="1DBDC5"/>
          </w:tcPr>
          <w:p w14:paraId="70FD7CAF"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7A52A6D"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 (%)</w:t>
            </w:r>
          </w:p>
        </w:tc>
        <w:tc>
          <w:tcPr>
            <w:tcW w:w="2110" w:type="dxa"/>
            <w:shd w:val="clear" w:color="auto" w:fill="1DBDC5"/>
          </w:tcPr>
          <w:p w14:paraId="26598452"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33606C5" w14:textId="77777777" w:rsidR="00E70E6E" w:rsidRDefault="00000000">
            <w:pPr>
              <w:ind w:right="-43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 (%)</w:t>
            </w:r>
          </w:p>
        </w:tc>
      </w:tr>
      <w:tr w:rsidR="00E70E6E" w14:paraId="12FCAE1C"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4FAE5E2"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Eixample</w:t>
            </w:r>
          </w:p>
        </w:tc>
        <w:tc>
          <w:tcPr>
            <w:tcW w:w="2263" w:type="dxa"/>
            <w:vAlign w:val="bottom"/>
          </w:tcPr>
          <w:p w14:paraId="5851FC1F"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5.661 €</w:t>
            </w:r>
          </w:p>
        </w:tc>
        <w:tc>
          <w:tcPr>
            <w:tcW w:w="1984" w:type="dxa"/>
            <w:vAlign w:val="bottom"/>
          </w:tcPr>
          <w:p w14:paraId="5C421630"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3,0%</w:t>
            </w:r>
          </w:p>
        </w:tc>
        <w:tc>
          <w:tcPr>
            <w:tcW w:w="2110" w:type="dxa"/>
            <w:vAlign w:val="bottom"/>
          </w:tcPr>
          <w:p w14:paraId="6E5A22F9"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r>
      <w:tr w:rsidR="00E70E6E" w14:paraId="72EB64D2"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2B02132"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Sant Andreu</w:t>
            </w:r>
          </w:p>
        </w:tc>
        <w:tc>
          <w:tcPr>
            <w:tcW w:w="2263" w:type="dxa"/>
            <w:vAlign w:val="bottom"/>
          </w:tcPr>
          <w:p w14:paraId="39F63768"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3.298 €</w:t>
            </w:r>
          </w:p>
        </w:tc>
        <w:tc>
          <w:tcPr>
            <w:tcW w:w="1984" w:type="dxa"/>
            <w:vAlign w:val="bottom"/>
          </w:tcPr>
          <w:p w14:paraId="35B86C1F"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2,1%</w:t>
            </w:r>
          </w:p>
        </w:tc>
        <w:tc>
          <w:tcPr>
            <w:tcW w:w="2110" w:type="dxa"/>
            <w:vAlign w:val="bottom"/>
          </w:tcPr>
          <w:p w14:paraId="7F18BBD9"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4,3%</w:t>
            </w:r>
          </w:p>
        </w:tc>
      </w:tr>
      <w:tr w:rsidR="00E70E6E" w14:paraId="6BE03F9B"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B87C932"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Ciutat Vella</w:t>
            </w:r>
          </w:p>
        </w:tc>
        <w:tc>
          <w:tcPr>
            <w:tcW w:w="2263" w:type="dxa"/>
            <w:vAlign w:val="bottom"/>
          </w:tcPr>
          <w:p w14:paraId="333E5536"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4.719 €</w:t>
            </w:r>
          </w:p>
        </w:tc>
        <w:tc>
          <w:tcPr>
            <w:tcW w:w="1984" w:type="dxa"/>
            <w:vAlign w:val="bottom"/>
          </w:tcPr>
          <w:p w14:paraId="7957CE7B"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0,9%</w:t>
            </w:r>
          </w:p>
        </w:tc>
        <w:tc>
          <w:tcPr>
            <w:tcW w:w="2110" w:type="dxa"/>
            <w:vAlign w:val="bottom"/>
          </w:tcPr>
          <w:p w14:paraId="38994B08"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r>
      <w:tr w:rsidR="00E70E6E" w14:paraId="1DBE0210"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4F50503"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3" w:type="dxa"/>
            <w:vAlign w:val="bottom"/>
          </w:tcPr>
          <w:p w14:paraId="16CE068E"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3.432 €</w:t>
            </w:r>
          </w:p>
        </w:tc>
        <w:tc>
          <w:tcPr>
            <w:tcW w:w="1984" w:type="dxa"/>
            <w:vAlign w:val="bottom"/>
          </w:tcPr>
          <w:p w14:paraId="78DE2D7B"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0,5%</w:t>
            </w:r>
          </w:p>
        </w:tc>
        <w:tc>
          <w:tcPr>
            <w:tcW w:w="2110" w:type="dxa"/>
            <w:vAlign w:val="bottom"/>
          </w:tcPr>
          <w:p w14:paraId="7E83B4DA"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r>
      <w:tr w:rsidR="00E70E6E" w14:paraId="06797077"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D61E4D3"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Gràcia</w:t>
            </w:r>
          </w:p>
        </w:tc>
        <w:tc>
          <w:tcPr>
            <w:tcW w:w="2263" w:type="dxa"/>
            <w:vAlign w:val="bottom"/>
          </w:tcPr>
          <w:p w14:paraId="4F94314B"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4.915 €</w:t>
            </w:r>
          </w:p>
        </w:tc>
        <w:tc>
          <w:tcPr>
            <w:tcW w:w="1984" w:type="dxa"/>
            <w:vAlign w:val="bottom"/>
          </w:tcPr>
          <w:p w14:paraId="0333DE65"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0,5%</w:t>
            </w:r>
          </w:p>
        </w:tc>
        <w:tc>
          <w:tcPr>
            <w:tcW w:w="2110" w:type="dxa"/>
            <w:vAlign w:val="bottom"/>
          </w:tcPr>
          <w:p w14:paraId="77E77B7D"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5,6%</w:t>
            </w:r>
          </w:p>
        </w:tc>
      </w:tr>
      <w:tr w:rsidR="00E70E6E" w14:paraId="385C711E"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BDC279F"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3" w:type="dxa"/>
            <w:vAlign w:val="bottom"/>
          </w:tcPr>
          <w:p w14:paraId="47E8E6E9"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6.046 €</w:t>
            </w:r>
          </w:p>
        </w:tc>
        <w:tc>
          <w:tcPr>
            <w:tcW w:w="1984" w:type="dxa"/>
            <w:vAlign w:val="bottom"/>
          </w:tcPr>
          <w:p w14:paraId="4CEF6511"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-0,4%</w:t>
            </w:r>
          </w:p>
        </w:tc>
        <w:tc>
          <w:tcPr>
            <w:tcW w:w="2110" w:type="dxa"/>
            <w:vAlign w:val="bottom"/>
          </w:tcPr>
          <w:p w14:paraId="170510A6"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3,2%</w:t>
            </w:r>
          </w:p>
        </w:tc>
      </w:tr>
      <w:tr w:rsidR="00E70E6E" w14:paraId="5535BA82"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D6C6A4F"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Les Corts</w:t>
            </w:r>
          </w:p>
        </w:tc>
        <w:tc>
          <w:tcPr>
            <w:tcW w:w="2263" w:type="dxa"/>
            <w:vAlign w:val="bottom"/>
          </w:tcPr>
          <w:p w14:paraId="53372D71"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5.258 €</w:t>
            </w:r>
          </w:p>
        </w:tc>
        <w:tc>
          <w:tcPr>
            <w:tcW w:w="1984" w:type="dxa"/>
            <w:vAlign w:val="bottom"/>
          </w:tcPr>
          <w:p w14:paraId="06D7329A"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-0,6%</w:t>
            </w:r>
          </w:p>
        </w:tc>
        <w:tc>
          <w:tcPr>
            <w:tcW w:w="2110" w:type="dxa"/>
            <w:vAlign w:val="bottom"/>
          </w:tcPr>
          <w:p w14:paraId="08BCFCAA"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r>
      <w:tr w:rsidR="00E70E6E" w14:paraId="25B2F2F7"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940E246"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3" w:type="dxa"/>
            <w:vAlign w:val="bottom"/>
          </w:tcPr>
          <w:p w14:paraId="19355121"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3.679 €</w:t>
            </w:r>
          </w:p>
        </w:tc>
        <w:tc>
          <w:tcPr>
            <w:tcW w:w="1984" w:type="dxa"/>
            <w:vAlign w:val="bottom"/>
          </w:tcPr>
          <w:p w14:paraId="2D760D38"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-0,6%</w:t>
            </w:r>
          </w:p>
        </w:tc>
        <w:tc>
          <w:tcPr>
            <w:tcW w:w="2110" w:type="dxa"/>
            <w:vAlign w:val="bottom"/>
          </w:tcPr>
          <w:p w14:paraId="24E5F9F5"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r>
      <w:tr w:rsidR="00E70E6E" w14:paraId="4889218D" w14:textId="77777777" w:rsidTr="00E70E6E">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D1FA1BB"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Sant Martí</w:t>
            </w:r>
          </w:p>
        </w:tc>
        <w:tc>
          <w:tcPr>
            <w:tcW w:w="2263" w:type="dxa"/>
            <w:vAlign w:val="bottom"/>
          </w:tcPr>
          <w:p w14:paraId="218C5F06"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4.098 €</w:t>
            </w:r>
          </w:p>
        </w:tc>
        <w:tc>
          <w:tcPr>
            <w:tcW w:w="1984" w:type="dxa"/>
            <w:vAlign w:val="bottom"/>
          </w:tcPr>
          <w:p w14:paraId="212625B9"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-0,7%</w:t>
            </w:r>
          </w:p>
        </w:tc>
        <w:tc>
          <w:tcPr>
            <w:tcW w:w="2110" w:type="dxa"/>
            <w:vAlign w:val="bottom"/>
          </w:tcPr>
          <w:p w14:paraId="4F81FB0E" w14:textId="77777777" w:rsidR="00E70E6E" w:rsidRDefault="00000000">
            <w:pPr>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r>
      <w:tr w:rsidR="00E70E6E" w14:paraId="0B511AE3" w14:textId="77777777" w:rsidTr="00E70E6E">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FD8F36A" w14:textId="77777777" w:rsidR="00E70E6E" w:rsidRDefault="00000000">
            <w:pPr>
              <w:ind w:right="-433"/>
              <w:rPr>
                <w:rFonts w:ascii="Open Sans" w:eastAsia="Open Sans" w:hAnsi="Open Sans" w:cs="Open Sans"/>
                <w:sz w:val="22"/>
                <w:szCs w:val="22"/>
              </w:rPr>
            </w:pPr>
            <w:r>
              <w:rPr>
                <w:rFonts w:ascii="Open Sans" w:eastAsia="Open Sans" w:hAnsi="Open Sans" w:cs="Open Sans"/>
                <w:b w:val="0"/>
                <w:sz w:val="22"/>
                <w:szCs w:val="22"/>
              </w:rPr>
              <w:t>Nou Barris</w:t>
            </w:r>
          </w:p>
        </w:tc>
        <w:tc>
          <w:tcPr>
            <w:tcW w:w="2263" w:type="dxa"/>
            <w:vAlign w:val="bottom"/>
          </w:tcPr>
          <w:p w14:paraId="50FF1780"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2.627 €</w:t>
            </w:r>
          </w:p>
        </w:tc>
        <w:tc>
          <w:tcPr>
            <w:tcW w:w="1984" w:type="dxa"/>
            <w:vAlign w:val="bottom"/>
          </w:tcPr>
          <w:p w14:paraId="65357C37"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-2,8%</w:t>
            </w:r>
          </w:p>
        </w:tc>
        <w:tc>
          <w:tcPr>
            <w:tcW w:w="2110" w:type="dxa"/>
            <w:vAlign w:val="bottom"/>
          </w:tcPr>
          <w:p w14:paraId="4FEB2757" w14:textId="77777777" w:rsidR="00E70E6E" w:rsidRDefault="00000000">
            <w:pPr>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w:t>
            </w:r>
          </w:p>
        </w:tc>
      </w:tr>
    </w:tbl>
    <w:p w14:paraId="4181279E" w14:textId="77777777" w:rsidR="00E70E6E" w:rsidRDefault="00E70E6E">
      <w:pPr>
        <w:spacing w:line="276" w:lineRule="auto"/>
        <w:ind w:right="-433"/>
        <w:jc w:val="right"/>
        <w:rPr>
          <w:rFonts w:ascii="Open Sans Light" w:eastAsia="Open Sans Light" w:hAnsi="Open Sans Light" w:cs="Open Sans Light"/>
          <w:b/>
          <w:color w:val="303AB2"/>
        </w:rPr>
      </w:pPr>
    </w:p>
    <w:p w14:paraId="79301333" w14:textId="77777777" w:rsidR="00F4165C" w:rsidRDefault="00F4165C" w:rsidP="00F4165C">
      <w:pPr>
        <w:spacing w:line="276" w:lineRule="auto"/>
        <w:ind w:right="-433"/>
        <w:jc w:val="right"/>
        <w:rPr>
          <w:rFonts w:ascii="Open Sans Light" w:eastAsia="Open Sans Light" w:hAnsi="Open Sans Light" w:cs="Open Sans Light"/>
          <w:b/>
          <w:color w:val="303AB2"/>
        </w:rPr>
      </w:pPr>
    </w:p>
    <w:p w14:paraId="13CD6F04" w14:textId="2F9EC674" w:rsidR="00E70E6E" w:rsidRDefault="00000000" w:rsidP="00F4165C">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B28AB05" w14:textId="77777777" w:rsidR="00E70E6E" w:rsidRDefault="00000000" w:rsidP="00F4165C">
      <w:pPr>
        <w:shd w:val="clear" w:color="auto" w:fill="FFFFFF"/>
        <w:spacing w:before="280" w:after="280" w:line="276" w:lineRule="auto"/>
        <w:ind w:right="-433"/>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23">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2" w:name="_heading=h.2s8eyo1" w:colFirst="0" w:colLast="0"/>
    <w:bookmarkEnd w:id="2"/>
    <w:p w14:paraId="7235ABFD" w14:textId="77777777" w:rsidR="00E70E6E" w:rsidRDefault="00000000" w:rsidP="00F4165C">
      <w:pPr>
        <w:shd w:val="clear" w:color="auto" w:fill="FFFFFF"/>
        <w:spacing w:before="280" w:after="280" w:line="276" w:lineRule="auto"/>
        <w:ind w:right="-433"/>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24">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10140C90" w14:textId="77777777" w:rsidR="00E70E6E" w:rsidRDefault="00000000" w:rsidP="00F4165C">
      <w:pPr>
        <w:shd w:val="clear" w:color="auto" w:fill="FFFFFF"/>
        <w:spacing w:before="280" w:after="280" w:line="276" w:lineRule="auto"/>
        <w:ind w:right="-433"/>
        <w:jc w:val="both"/>
        <w:rPr>
          <w:rFonts w:ascii="Open Sans" w:eastAsia="Open Sans" w:hAnsi="Open Sans" w:cs="Open Sans"/>
          <w:color w:val="000000"/>
          <w:sz w:val="22"/>
          <w:szCs w:val="22"/>
        </w:rPr>
      </w:pPr>
      <w:hyperlink r:id="rId25">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6C32A955" w14:textId="77777777" w:rsidR="00E70E6E" w:rsidRDefault="00000000" w:rsidP="00F4165C">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6E97047B" w14:textId="77777777" w:rsidR="00E70E6E" w:rsidRDefault="00000000" w:rsidP="00F4165C">
      <w:pPr>
        <w:spacing w:before="143" w:after="200"/>
        <w:ind w:right="-433"/>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3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3293E463" w14:textId="77777777" w:rsidR="00E70E6E" w:rsidRDefault="00000000" w:rsidP="00F4165C">
      <w:pPr>
        <w:spacing w:before="143" w:after="200"/>
        <w:ind w:right="-433"/>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EAD6D9F" w14:textId="77777777" w:rsidR="00E70E6E" w:rsidRDefault="00000000" w:rsidP="00F4165C">
      <w:pPr>
        <w:spacing w:before="143" w:after="200"/>
        <w:ind w:right="-433"/>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Adevinta tiene presencia mundial en 10 países. El conjunto de sus plataformas locales recibe un promedio de 3.000 millones de visitas cada mes. </w:t>
      </w:r>
    </w:p>
    <w:p w14:paraId="0E536DCB" w14:textId="77777777" w:rsidR="00E70E6E" w:rsidRDefault="00000000" w:rsidP="00F4165C">
      <w:pPr>
        <w:spacing w:after="160"/>
        <w:ind w:right="-433"/>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32">
        <w:r>
          <w:rPr>
            <w:rFonts w:ascii="Open Sans" w:eastAsia="Open Sans" w:hAnsi="Open Sans" w:cs="Open Sans"/>
            <w:color w:val="1155CC"/>
            <w:sz w:val="22"/>
            <w:szCs w:val="22"/>
            <w:u w:val="single"/>
          </w:rPr>
          <w:t>adevinta.es</w:t>
        </w:r>
      </w:hyperlink>
    </w:p>
    <w:p w14:paraId="31A7B021" w14:textId="77777777" w:rsidR="00E70E6E" w:rsidRDefault="00E70E6E" w:rsidP="00F4165C">
      <w:pPr>
        <w:spacing w:after="160"/>
        <w:ind w:right="-433"/>
        <w:jc w:val="both"/>
        <w:rPr>
          <w:rFonts w:ascii="Open Sans" w:eastAsia="Open Sans" w:hAnsi="Open Sans" w:cs="Open Sans"/>
        </w:rPr>
      </w:pPr>
    </w:p>
    <w:p w14:paraId="091CC25A" w14:textId="77777777" w:rsidR="00E70E6E" w:rsidRDefault="00000000" w:rsidP="00F4165C">
      <w:pPr>
        <w:spacing w:line="276" w:lineRule="auto"/>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F589A70" w14:textId="77777777" w:rsidR="00E70E6E" w:rsidRDefault="00000000" w:rsidP="00F4165C">
      <w:pPr>
        <w:shd w:val="clear" w:color="auto" w:fill="FFFFFF"/>
        <w:spacing w:line="276" w:lineRule="auto"/>
        <w:ind w:right="-433"/>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52986D0" w14:textId="77777777" w:rsidR="00E70E6E" w:rsidRDefault="00000000" w:rsidP="00F4165C">
      <w:pPr>
        <w:shd w:val="clear" w:color="auto" w:fill="FFFFFF"/>
        <w:spacing w:line="276" w:lineRule="auto"/>
        <w:ind w:right="-433"/>
        <w:rPr>
          <w:rFonts w:ascii="Open Sans" w:eastAsia="Open Sans" w:hAnsi="Open Sans" w:cs="Open Sans"/>
          <w:color w:val="0000FF"/>
          <w:sz w:val="22"/>
          <w:szCs w:val="22"/>
          <w:u w:val="single"/>
        </w:rPr>
      </w:pPr>
      <w:hyperlink r:id="rId33">
        <w:r>
          <w:rPr>
            <w:rFonts w:ascii="Open Sans" w:eastAsia="Open Sans" w:hAnsi="Open Sans" w:cs="Open Sans"/>
            <w:color w:val="0000FF"/>
            <w:sz w:val="22"/>
            <w:szCs w:val="22"/>
            <w:u w:val="single"/>
          </w:rPr>
          <w:t>comunicacion@fotocasa.es</w:t>
        </w:r>
      </w:hyperlink>
    </w:p>
    <w:p w14:paraId="5525C861" w14:textId="77777777" w:rsidR="00E70E6E" w:rsidRDefault="00000000" w:rsidP="00F4165C">
      <w:pPr>
        <w:shd w:val="clear" w:color="auto" w:fill="FFFFFF"/>
        <w:spacing w:line="276" w:lineRule="auto"/>
        <w:ind w:right="-433"/>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58523F5" w14:textId="77777777" w:rsidR="00E70E6E" w:rsidRDefault="00E70E6E" w:rsidP="00F4165C">
      <w:pPr>
        <w:spacing w:line="276" w:lineRule="auto"/>
        <w:ind w:right="-433"/>
        <w:rPr>
          <w:rFonts w:ascii="Open Sans Light" w:eastAsia="Open Sans Light" w:hAnsi="Open Sans Light" w:cs="Open Sans Light"/>
          <w:b/>
          <w:color w:val="303AB2"/>
          <w:sz w:val="22"/>
          <w:szCs w:val="22"/>
        </w:rPr>
      </w:pPr>
    </w:p>
    <w:p w14:paraId="7FC124FF" w14:textId="77777777" w:rsidR="00E70E6E" w:rsidRDefault="00E70E6E" w:rsidP="00F4165C">
      <w:pPr>
        <w:spacing w:line="276" w:lineRule="auto"/>
        <w:ind w:right="-433"/>
        <w:rPr>
          <w:rFonts w:ascii="Open Sans Light" w:eastAsia="Open Sans Light" w:hAnsi="Open Sans Light" w:cs="Open Sans Light"/>
          <w:b/>
          <w:color w:val="303AB2"/>
          <w:sz w:val="22"/>
          <w:szCs w:val="22"/>
        </w:rPr>
      </w:pPr>
    </w:p>
    <w:p w14:paraId="2FB55747" w14:textId="77777777" w:rsidR="00E70E6E" w:rsidRDefault="00000000" w:rsidP="00F4165C">
      <w:pPr>
        <w:spacing w:line="276" w:lineRule="auto"/>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AE21662" w14:textId="77777777" w:rsidR="00E70E6E" w:rsidRDefault="00000000" w:rsidP="00F4165C">
      <w:pPr>
        <w:shd w:val="clear" w:color="auto" w:fill="FFFFFF"/>
        <w:spacing w:line="276" w:lineRule="auto"/>
        <w:ind w:right="-433"/>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2E819468" w14:textId="77777777" w:rsidR="00E70E6E" w:rsidRPr="004C5999" w:rsidRDefault="00000000" w:rsidP="00F4165C">
      <w:pPr>
        <w:shd w:val="clear" w:color="auto" w:fill="FFFFFF"/>
        <w:spacing w:line="276" w:lineRule="auto"/>
        <w:ind w:right="-433"/>
        <w:rPr>
          <w:rFonts w:ascii="Open Sans" w:eastAsia="Open Sans" w:hAnsi="Open Sans" w:cs="Open Sans"/>
          <w:color w:val="0000FF"/>
          <w:sz w:val="22"/>
          <w:szCs w:val="22"/>
          <w:u w:val="single"/>
          <w:lang w:val="en-US"/>
        </w:rPr>
      </w:pPr>
      <w:hyperlink r:id="rId34">
        <w:r w:rsidRPr="004C5999">
          <w:rPr>
            <w:rFonts w:ascii="Open Sans" w:eastAsia="Open Sans" w:hAnsi="Open Sans" w:cs="Open Sans"/>
            <w:color w:val="0000FF"/>
            <w:sz w:val="22"/>
            <w:szCs w:val="22"/>
            <w:u w:val="single"/>
            <w:lang w:val="en-US"/>
          </w:rPr>
          <w:t>rtorne@llorenteycuenca.com</w:t>
        </w:r>
      </w:hyperlink>
      <w:r w:rsidRPr="004C5999">
        <w:rPr>
          <w:rFonts w:ascii="Open Sans" w:eastAsia="Open Sans" w:hAnsi="Open Sans" w:cs="Open Sans"/>
          <w:color w:val="0000FF"/>
          <w:sz w:val="22"/>
          <w:szCs w:val="22"/>
          <w:lang w:val="en-US"/>
        </w:rPr>
        <w:tab/>
      </w:r>
      <w:r w:rsidRPr="004C5999">
        <w:rPr>
          <w:rFonts w:ascii="Open Sans" w:eastAsia="Open Sans" w:hAnsi="Open Sans" w:cs="Open Sans"/>
          <w:color w:val="0000FF"/>
          <w:sz w:val="22"/>
          <w:szCs w:val="22"/>
          <w:lang w:val="en-US"/>
        </w:rPr>
        <w:tab/>
      </w:r>
      <w:r w:rsidRPr="004C5999">
        <w:rPr>
          <w:rFonts w:ascii="Open Sans" w:eastAsia="Open Sans" w:hAnsi="Open Sans" w:cs="Open Sans"/>
          <w:color w:val="0000FF"/>
          <w:sz w:val="22"/>
          <w:szCs w:val="22"/>
          <w:lang w:val="en-US"/>
        </w:rPr>
        <w:tab/>
      </w:r>
    </w:p>
    <w:p w14:paraId="3C27155A" w14:textId="77777777" w:rsidR="00E70E6E" w:rsidRPr="004C5999" w:rsidRDefault="00000000" w:rsidP="00F4165C">
      <w:pPr>
        <w:shd w:val="clear" w:color="auto" w:fill="FFFFFF"/>
        <w:spacing w:line="276" w:lineRule="auto"/>
        <w:ind w:right="-433"/>
        <w:rPr>
          <w:rFonts w:ascii="Open Sans" w:eastAsia="Open Sans" w:hAnsi="Open Sans" w:cs="Open Sans"/>
          <w:color w:val="000000"/>
          <w:sz w:val="22"/>
          <w:szCs w:val="22"/>
          <w:lang w:val="en-US"/>
        </w:rPr>
      </w:pPr>
      <w:r w:rsidRPr="004C5999">
        <w:rPr>
          <w:rFonts w:ascii="Open Sans" w:eastAsia="Open Sans" w:hAnsi="Open Sans" w:cs="Open Sans"/>
          <w:color w:val="000000"/>
          <w:sz w:val="22"/>
          <w:szCs w:val="22"/>
          <w:lang w:val="en-US"/>
        </w:rPr>
        <w:t xml:space="preserve">638 68 19 85      </w:t>
      </w:r>
      <w:r w:rsidRPr="004C5999">
        <w:rPr>
          <w:rFonts w:ascii="Open Sans" w:eastAsia="Open Sans" w:hAnsi="Open Sans" w:cs="Open Sans"/>
          <w:color w:val="000000"/>
          <w:sz w:val="22"/>
          <w:szCs w:val="22"/>
          <w:lang w:val="en-US"/>
        </w:rPr>
        <w:tab/>
      </w:r>
      <w:r w:rsidRPr="004C5999">
        <w:rPr>
          <w:rFonts w:ascii="Open Sans" w:eastAsia="Open Sans" w:hAnsi="Open Sans" w:cs="Open Sans"/>
          <w:color w:val="000000"/>
          <w:sz w:val="22"/>
          <w:szCs w:val="22"/>
          <w:lang w:val="en-US"/>
        </w:rPr>
        <w:tab/>
      </w:r>
      <w:r w:rsidRPr="004C5999">
        <w:rPr>
          <w:rFonts w:ascii="Open Sans" w:eastAsia="Open Sans" w:hAnsi="Open Sans" w:cs="Open Sans"/>
          <w:color w:val="000000"/>
          <w:sz w:val="22"/>
          <w:szCs w:val="22"/>
          <w:lang w:val="en-US"/>
        </w:rPr>
        <w:tab/>
      </w:r>
      <w:r w:rsidRPr="004C5999">
        <w:rPr>
          <w:rFonts w:ascii="Open Sans" w:eastAsia="Open Sans" w:hAnsi="Open Sans" w:cs="Open Sans"/>
          <w:color w:val="000000"/>
          <w:sz w:val="22"/>
          <w:szCs w:val="22"/>
          <w:lang w:val="en-US"/>
        </w:rPr>
        <w:tab/>
      </w:r>
      <w:r w:rsidRPr="004C5999">
        <w:rPr>
          <w:rFonts w:ascii="Open Sans" w:eastAsia="Open Sans" w:hAnsi="Open Sans" w:cs="Open Sans"/>
          <w:color w:val="000000"/>
          <w:sz w:val="22"/>
          <w:szCs w:val="22"/>
          <w:lang w:val="en-US"/>
        </w:rPr>
        <w:tab/>
      </w:r>
      <w:r w:rsidRPr="004C5999">
        <w:rPr>
          <w:rFonts w:ascii="Open Sans" w:eastAsia="Open Sans" w:hAnsi="Open Sans" w:cs="Open Sans"/>
          <w:color w:val="000000"/>
          <w:sz w:val="22"/>
          <w:szCs w:val="22"/>
          <w:lang w:val="en-US"/>
        </w:rPr>
        <w:tab/>
      </w:r>
      <w:r w:rsidRPr="004C5999">
        <w:rPr>
          <w:rFonts w:ascii="Open Sans" w:eastAsia="Open Sans" w:hAnsi="Open Sans" w:cs="Open Sans"/>
          <w:color w:val="000000"/>
          <w:sz w:val="22"/>
          <w:szCs w:val="22"/>
          <w:lang w:val="en-US"/>
        </w:rPr>
        <w:tab/>
      </w:r>
      <w:r w:rsidRPr="004C5999">
        <w:rPr>
          <w:rFonts w:ascii="Open Sans" w:eastAsia="Open Sans" w:hAnsi="Open Sans" w:cs="Open Sans"/>
          <w:color w:val="000000"/>
          <w:sz w:val="22"/>
          <w:szCs w:val="22"/>
          <w:lang w:val="en-US"/>
        </w:rPr>
        <w:tab/>
      </w:r>
    </w:p>
    <w:p w14:paraId="426AE0AE" w14:textId="77777777" w:rsidR="00E70E6E" w:rsidRPr="004C5999" w:rsidRDefault="00000000" w:rsidP="00F4165C">
      <w:pPr>
        <w:shd w:val="clear" w:color="auto" w:fill="FFFFFF"/>
        <w:ind w:right="-433"/>
        <w:rPr>
          <w:rFonts w:ascii="Arial" w:eastAsia="Arial" w:hAnsi="Arial" w:cs="Arial"/>
          <w:color w:val="222222"/>
          <w:sz w:val="22"/>
          <w:szCs w:val="22"/>
          <w:lang w:val="en-US"/>
        </w:rPr>
      </w:pPr>
      <w:r w:rsidRPr="004C5999">
        <w:rPr>
          <w:rFonts w:ascii="Arial" w:eastAsia="Arial" w:hAnsi="Arial" w:cs="Arial"/>
          <w:color w:val="222222"/>
          <w:sz w:val="22"/>
          <w:szCs w:val="22"/>
          <w:lang w:val="en-US"/>
        </w:rPr>
        <w:tab/>
      </w:r>
    </w:p>
    <w:p w14:paraId="193A5BE3" w14:textId="77777777" w:rsidR="00E70E6E" w:rsidRPr="004C5999" w:rsidRDefault="00000000" w:rsidP="00F4165C">
      <w:pPr>
        <w:shd w:val="clear" w:color="auto" w:fill="FFFFFF"/>
        <w:ind w:right="-433"/>
        <w:rPr>
          <w:rFonts w:ascii="Arial" w:eastAsia="Arial" w:hAnsi="Arial" w:cs="Arial"/>
          <w:color w:val="222222"/>
          <w:sz w:val="22"/>
          <w:szCs w:val="22"/>
          <w:lang w:val="en-US"/>
        </w:rPr>
      </w:pPr>
      <w:r w:rsidRPr="004C5999">
        <w:rPr>
          <w:rFonts w:ascii="Arial" w:eastAsia="Arial" w:hAnsi="Arial" w:cs="Arial"/>
          <w:color w:val="222222"/>
          <w:sz w:val="22"/>
          <w:szCs w:val="22"/>
          <w:lang w:val="en-US"/>
        </w:rPr>
        <w:tab/>
      </w:r>
      <w:r w:rsidRPr="004C5999">
        <w:rPr>
          <w:rFonts w:ascii="Arial" w:eastAsia="Arial" w:hAnsi="Arial" w:cs="Arial"/>
          <w:color w:val="222222"/>
          <w:sz w:val="22"/>
          <w:szCs w:val="22"/>
          <w:lang w:val="en-US"/>
        </w:rPr>
        <w:tab/>
      </w:r>
      <w:r w:rsidRPr="004C5999">
        <w:rPr>
          <w:rFonts w:ascii="Arial" w:eastAsia="Arial" w:hAnsi="Arial" w:cs="Arial"/>
          <w:color w:val="222222"/>
          <w:sz w:val="22"/>
          <w:szCs w:val="22"/>
          <w:lang w:val="en-US"/>
        </w:rPr>
        <w:tab/>
      </w:r>
      <w:r w:rsidRPr="004C5999">
        <w:rPr>
          <w:rFonts w:ascii="Arial" w:eastAsia="Arial" w:hAnsi="Arial" w:cs="Arial"/>
          <w:color w:val="222222"/>
          <w:sz w:val="22"/>
          <w:szCs w:val="22"/>
          <w:lang w:val="en-US"/>
        </w:rPr>
        <w:tab/>
      </w:r>
      <w:r w:rsidRPr="004C5999">
        <w:rPr>
          <w:rFonts w:ascii="Arial" w:eastAsia="Arial" w:hAnsi="Arial" w:cs="Arial"/>
          <w:color w:val="222222"/>
          <w:sz w:val="22"/>
          <w:szCs w:val="22"/>
          <w:lang w:val="en-US"/>
        </w:rPr>
        <w:tab/>
      </w:r>
      <w:r w:rsidRPr="004C5999">
        <w:rPr>
          <w:rFonts w:ascii="Arial" w:eastAsia="Arial" w:hAnsi="Arial" w:cs="Arial"/>
          <w:color w:val="222222"/>
          <w:sz w:val="22"/>
          <w:szCs w:val="22"/>
          <w:lang w:val="en-US"/>
        </w:rPr>
        <w:tab/>
        <w:t xml:space="preserve">     </w:t>
      </w:r>
    </w:p>
    <w:p w14:paraId="6EE3E3C9" w14:textId="77777777" w:rsidR="00E70E6E" w:rsidRPr="004C5999" w:rsidRDefault="00000000" w:rsidP="00F4165C">
      <w:pPr>
        <w:shd w:val="clear" w:color="auto" w:fill="FFFFFF"/>
        <w:ind w:right="-433"/>
        <w:rPr>
          <w:rFonts w:ascii="Open Sans" w:eastAsia="Open Sans" w:hAnsi="Open Sans" w:cs="Open Sans"/>
          <w:b/>
          <w:color w:val="000000"/>
          <w:sz w:val="22"/>
          <w:szCs w:val="22"/>
          <w:lang w:val="en-US"/>
        </w:rPr>
      </w:pPr>
      <w:r w:rsidRPr="004C5999">
        <w:rPr>
          <w:rFonts w:ascii="Open Sans" w:eastAsia="Open Sans" w:hAnsi="Open Sans" w:cs="Open Sans"/>
          <w:b/>
          <w:color w:val="000000"/>
          <w:sz w:val="22"/>
          <w:szCs w:val="22"/>
          <w:lang w:val="en-US"/>
        </w:rPr>
        <w:t>Fanny Merino</w:t>
      </w:r>
    </w:p>
    <w:p w14:paraId="37A68B6F" w14:textId="77777777" w:rsidR="00E70E6E" w:rsidRPr="004C5999" w:rsidRDefault="00000000" w:rsidP="00F4165C">
      <w:pPr>
        <w:shd w:val="clear" w:color="auto" w:fill="FFFFFF"/>
        <w:ind w:right="-433"/>
        <w:rPr>
          <w:rFonts w:ascii="Open Sans" w:eastAsia="Open Sans" w:hAnsi="Open Sans" w:cs="Open Sans"/>
          <w:b/>
          <w:color w:val="000000"/>
          <w:sz w:val="22"/>
          <w:szCs w:val="22"/>
          <w:lang w:val="en-US"/>
        </w:rPr>
      </w:pPr>
      <w:hyperlink r:id="rId35">
        <w:r w:rsidRPr="004C5999">
          <w:rPr>
            <w:rFonts w:ascii="Open Sans" w:eastAsia="Open Sans" w:hAnsi="Open Sans" w:cs="Open Sans"/>
            <w:color w:val="0000FF"/>
            <w:sz w:val="22"/>
            <w:szCs w:val="22"/>
            <w:u w:val="single"/>
            <w:lang w:val="en-US"/>
          </w:rPr>
          <w:t>emerino@llorenteycuenca.com</w:t>
        </w:r>
      </w:hyperlink>
      <w:r w:rsidRPr="004C5999">
        <w:rPr>
          <w:rFonts w:ascii="Open Sans" w:eastAsia="Open Sans" w:hAnsi="Open Sans" w:cs="Open Sans"/>
          <w:color w:val="0000FF"/>
          <w:sz w:val="22"/>
          <w:szCs w:val="22"/>
          <w:lang w:val="en-US"/>
        </w:rPr>
        <w:tab/>
      </w:r>
      <w:r w:rsidRPr="004C5999">
        <w:rPr>
          <w:rFonts w:ascii="Open Sans" w:eastAsia="Open Sans" w:hAnsi="Open Sans" w:cs="Open Sans"/>
          <w:color w:val="0000FF"/>
          <w:sz w:val="22"/>
          <w:szCs w:val="22"/>
          <w:lang w:val="en-US"/>
        </w:rPr>
        <w:tab/>
      </w:r>
    </w:p>
    <w:p w14:paraId="0B3FED15" w14:textId="77777777" w:rsidR="00E70E6E" w:rsidRPr="004C5999" w:rsidRDefault="00000000" w:rsidP="00F4165C">
      <w:pPr>
        <w:shd w:val="clear" w:color="auto" w:fill="FFFFFF"/>
        <w:ind w:right="-433"/>
        <w:rPr>
          <w:rFonts w:ascii="Open Sans" w:eastAsia="Open Sans" w:hAnsi="Open Sans" w:cs="Open Sans"/>
          <w:color w:val="000000"/>
          <w:sz w:val="22"/>
          <w:szCs w:val="22"/>
          <w:lang w:val="en-US"/>
        </w:rPr>
      </w:pPr>
      <w:r w:rsidRPr="004C5999">
        <w:rPr>
          <w:rFonts w:ascii="Open Sans" w:eastAsia="Open Sans" w:hAnsi="Open Sans" w:cs="Open Sans"/>
          <w:color w:val="000000"/>
          <w:sz w:val="22"/>
          <w:szCs w:val="22"/>
          <w:lang w:val="en-US"/>
        </w:rPr>
        <w:t>663 35 69 75 </w:t>
      </w:r>
    </w:p>
    <w:p w14:paraId="2E76E43F" w14:textId="77777777" w:rsidR="00E70E6E" w:rsidRPr="004C5999" w:rsidRDefault="00E70E6E" w:rsidP="00F4165C">
      <w:pPr>
        <w:shd w:val="clear" w:color="auto" w:fill="FFFFFF"/>
        <w:ind w:right="-433"/>
        <w:rPr>
          <w:rFonts w:ascii="Open Sans" w:eastAsia="Open Sans" w:hAnsi="Open Sans" w:cs="Open Sans"/>
          <w:color w:val="000000"/>
          <w:sz w:val="22"/>
          <w:szCs w:val="22"/>
          <w:lang w:val="en-US"/>
        </w:rPr>
      </w:pPr>
    </w:p>
    <w:p w14:paraId="221EFF68" w14:textId="77777777" w:rsidR="00E70E6E" w:rsidRPr="004C5999" w:rsidRDefault="00E70E6E" w:rsidP="00F4165C">
      <w:pPr>
        <w:shd w:val="clear" w:color="auto" w:fill="FFFFFF"/>
        <w:ind w:right="-433"/>
        <w:rPr>
          <w:rFonts w:ascii="Open Sans" w:eastAsia="Open Sans" w:hAnsi="Open Sans" w:cs="Open Sans"/>
          <w:color w:val="000000"/>
          <w:sz w:val="22"/>
          <w:szCs w:val="22"/>
          <w:lang w:val="en-US"/>
        </w:rPr>
      </w:pPr>
    </w:p>
    <w:p w14:paraId="1A390D4E" w14:textId="77777777" w:rsidR="00E70E6E" w:rsidRPr="004C5999" w:rsidRDefault="00000000" w:rsidP="00F4165C">
      <w:pPr>
        <w:shd w:val="clear" w:color="auto" w:fill="FFFFFF"/>
        <w:ind w:right="-433"/>
        <w:rPr>
          <w:rFonts w:ascii="Open Sans" w:eastAsia="Open Sans" w:hAnsi="Open Sans" w:cs="Open Sans"/>
          <w:b/>
          <w:color w:val="000000"/>
          <w:sz w:val="22"/>
          <w:szCs w:val="22"/>
          <w:lang w:val="en-US"/>
        </w:rPr>
      </w:pPr>
      <w:r w:rsidRPr="004C5999">
        <w:rPr>
          <w:rFonts w:ascii="Open Sans" w:eastAsia="Open Sans" w:hAnsi="Open Sans" w:cs="Open Sans"/>
          <w:b/>
          <w:color w:val="000000"/>
          <w:sz w:val="22"/>
          <w:szCs w:val="22"/>
          <w:lang w:val="en-US"/>
        </w:rPr>
        <w:t>Paula Iglesias</w:t>
      </w:r>
    </w:p>
    <w:p w14:paraId="19C0189E" w14:textId="77777777" w:rsidR="00E70E6E" w:rsidRPr="004C5999" w:rsidRDefault="00000000" w:rsidP="00F4165C">
      <w:pPr>
        <w:shd w:val="clear" w:color="auto" w:fill="FFFFFF"/>
        <w:ind w:right="-433"/>
        <w:rPr>
          <w:rFonts w:ascii="Open Sans" w:eastAsia="Open Sans" w:hAnsi="Open Sans" w:cs="Open Sans"/>
          <w:b/>
          <w:color w:val="000000"/>
          <w:sz w:val="22"/>
          <w:szCs w:val="22"/>
          <w:lang w:val="en-US"/>
        </w:rPr>
      </w:pPr>
      <w:hyperlink r:id="rId36">
        <w:r w:rsidRPr="004C5999">
          <w:rPr>
            <w:rFonts w:ascii="Open Sans" w:eastAsia="Open Sans" w:hAnsi="Open Sans" w:cs="Open Sans"/>
            <w:color w:val="0000FF"/>
            <w:sz w:val="22"/>
            <w:szCs w:val="22"/>
            <w:u w:val="single"/>
            <w:lang w:val="en-US"/>
          </w:rPr>
          <w:t>piglesias@llorenteycuenca.com</w:t>
        </w:r>
      </w:hyperlink>
      <w:r w:rsidRPr="004C5999">
        <w:rPr>
          <w:rFonts w:ascii="Open Sans" w:eastAsia="Open Sans" w:hAnsi="Open Sans" w:cs="Open Sans"/>
          <w:color w:val="0000FF"/>
          <w:sz w:val="22"/>
          <w:szCs w:val="22"/>
          <w:lang w:val="en-US"/>
        </w:rPr>
        <w:tab/>
      </w:r>
      <w:r w:rsidRPr="004C5999">
        <w:rPr>
          <w:rFonts w:ascii="Open Sans" w:eastAsia="Open Sans" w:hAnsi="Open Sans" w:cs="Open Sans"/>
          <w:color w:val="0000FF"/>
          <w:sz w:val="22"/>
          <w:szCs w:val="22"/>
          <w:lang w:val="en-US"/>
        </w:rPr>
        <w:tab/>
      </w:r>
    </w:p>
    <w:p w14:paraId="797D3079" w14:textId="77777777" w:rsidR="00E70E6E" w:rsidRDefault="00000000" w:rsidP="00F4165C">
      <w:pPr>
        <w:shd w:val="clear" w:color="auto" w:fill="FFFFFF"/>
        <w:ind w:right="-433"/>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52B9924F" w14:textId="77777777" w:rsidR="00E70E6E" w:rsidRDefault="00E70E6E" w:rsidP="00F4165C">
      <w:pPr>
        <w:spacing w:line="276" w:lineRule="auto"/>
        <w:ind w:right="-433"/>
        <w:jc w:val="right"/>
      </w:pPr>
    </w:p>
    <w:sectPr w:rsidR="00E70E6E">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766"/>
    <w:multiLevelType w:val="multilevel"/>
    <w:tmpl w:val="F58EE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5038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6E"/>
    <w:rsid w:val="001D1C17"/>
    <w:rsid w:val="004C5999"/>
    <w:rsid w:val="00586AAE"/>
    <w:rsid w:val="00E2290D"/>
    <w:rsid w:val="00E70E6E"/>
    <w:rsid w:val="00F416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54980"/>
  <w15:docId w15:val="{587392BE-DB2B-4007-B5BA-D99BF0CD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A6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Estilo1">
    <w:name w:val="Estilo1"/>
    <w:basedOn w:val="Tablanormal"/>
    <w:uiPriority w:val="99"/>
    <w:rsid w:val="00B2313D"/>
    <w:tblPr/>
  </w:style>
  <w:style w:type="table" w:styleId="Tabladelista4-nfasis3">
    <w:name w:val="List Table 4 Accent 3"/>
    <w:basedOn w:val="Tablanormal"/>
    <w:uiPriority w:val="49"/>
    <w:rsid w:val="00B2313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B2313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C5689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cinsinresolver">
    <w:name w:val="Unresolved Mention"/>
    <w:basedOn w:val="Fuentedeprrafopredeter"/>
    <w:uiPriority w:val="99"/>
    <w:semiHidden/>
    <w:unhideWhenUsed/>
    <w:rsid w:val="0042050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otocasa.es/es/" TargetMode="External"/><Relationship Id="rId21" Type="http://schemas.openxmlformats.org/officeDocument/2006/relationships/hyperlink" Target="http://www.fotocasa.es" TargetMode="External"/><Relationship Id="rId34" Type="http://schemas.openxmlformats.org/officeDocument/2006/relationships/hyperlink" Target="mailto:rtorne@llorenteycuenca.com" TargetMode="External"/><Relationship Id="rId7" Type="http://schemas.openxmlformats.org/officeDocument/2006/relationships/hyperlink" Target="https://youtu.be/3lOGPt7VF54"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otocasa.es/es/quienes-somos/" TargetMode="External"/><Relationship Id="rId33" Type="http://schemas.openxmlformats.org/officeDocument/2006/relationships/hyperlink" Target="mailto:comunicacion@fotocasa.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otocasa.es" TargetMode="External"/><Relationship Id="rId29"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3lOGPt7VF54" TargetMode="External"/><Relationship Id="rId24" Type="http://schemas.openxmlformats.org/officeDocument/2006/relationships/hyperlink" Target="https://www.adevinta.com/" TargetMode="External"/><Relationship Id="rId32" Type="http://schemas.openxmlformats.org/officeDocument/2006/relationships/hyperlink" Target="http://adevinta.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prensa.fotocasa.es" TargetMode="External"/><Relationship Id="rId28" Type="http://schemas.openxmlformats.org/officeDocument/2006/relationships/hyperlink" Target="https://www.infojobs.net/" TargetMode="External"/><Relationship Id="rId36" Type="http://schemas.openxmlformats.org/officeDocument/2006/relationships/hyperlink" Target="mailto:piglesias@llorenteycuenca.com" TargetMode="Externa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31" Type="http://schemas.openxmlformats.org/officeDocument/2006/relationships/hyperlink" Target="https://www.milanuncios.co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yperlink" Target="https://www.fotocasa.es/indice/" TargetMode="External"/><Relationship Id="rId27" Type="http://schemas.openxmlformats.org/officeDocument/2006/relationships/hyperlink" Target="https://www.habitaclia.com/" TargetMode="External"/><Relationship Id="rId30" Type="http://schemas.openxmlformats.org/officeDocument/2006/relationships/hyperlink" Target="https://motos.coches.net/" TargetMode="External"/><Relationship Id="rId35" Type="http://schemas.openxmlformats.org/officeDocument/2006/relationships/hyperlink" Target="mailto:emerino@llorenteycuenca.com" TargetMode="External"/><Relationship Id="rId8" Type="http://schemas.openxmlformats.org/officeDocument/2006/relationships/hyperlink" Target="https://www.fotocasa.es"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Mi%20unidad\01-SCHIBSTED\03-NOTAS%20DE%20PRENSA\01-VENTA\01-NOTAS%20DE%20PRENSA\2023\09-SEPTIEMBRE\PRENSA%20VENTA%20SEP%202023.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5.2930342357959091E-2"/>
          <c:w val="0.94885678271547336"/>
          <c:h val="0.65883511440570652"/>
        </c:manualLayout>
      </c:layout>
      <c:barChart>
        <c:barDir val="col"/>
        <c:grouping val="clustered"/>
        <c:varyColors val="0"/>
        <c:ser>
          <c:idx val="0"/>
          <c:order val="0"/>
          <c:tx>
            <c:strRef>
              <c:f>comu!$C$26</c:f>
              <c:strCache>
                <c:ptCount val="1"/>
                <c:pt idx="0">
                  <c:v>  Variación trimestral </c:v>
                </c:pt>
              </c:strCache>
            </c:strRef>
          </c:tx>
          <c:spPr>
            <a:solidFill>
              <a:srgbClr val="61C2C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comu!$B$39:$B$45</c:f>
              <c:strCache>
                <c:ptCount val="7"/>
                <c:pt idx="0">
                  <c:v>T3                       2017</c:v>
                </c:pt>
                <c:pt idx="1">
                  <c:v>T3                       2018</c:v>
                </c:pt>
                <c:pt idx="2">
                  <c:v>T3                       2019</c:v>
                </c:pt>
                <c:pt idx="3">
                  <c:v>T3                       2020</c:v>
                </c:pt>
                <c:pt idx="4">
                  <c:v>T3                       2021</c:v>
                </c:pt>
                <c:pt idx="5">
                  <c:v>T3                       2022</c:v>
                </c:pt>
                <c:pt idx="6">
                  <c:v>T3                       2023</c:v>
                </c:pt>
              </c:strCache>
            </c:strRef>
          </c:cat>
          <c:val>
            <c:numRef>
              <c:f>comu!$C$39:$C$45</c:f>
              <c:numCache>
                <c:formatCode>#,##0.0"%"</c:formatCode>
                <c:ptCount val="7"/>
                <c:pt idx="0">
                  <c:v>1.2753064293445027</c:v>
                </c:pt>
                <c:pt idx="1">
                  <c:v>2.3946763060946674</c:v>
                </c:pt>
                <c:pt idx="2">
                  <c:v>-1.0044</c:v>
                </c:pt>
                <c:pt idx="3">
                  <c:v>-1.5050675946137848</c:v>
                </c:pt>
                <c:pt idx="4">
                  <c:v>0.44761141170162055</c:v>
                </c:pt>
                <c:pt idx="5">
                  <c:v>3.846392231806206</c:v>
                </c:pt>
                <c:pt idx="6">
                  <c:v>0.23903602780832897</c:v>
                </c:pt>
              </c:numCache>
            </c:numRef>
          </c:val>
          <c:extLst>
            <c:ext xmlns:c16="http://schemas.microsoft.com/office/drawing/2014/chart" uri="{C3380CC4-5D6E-409C-BE32-E72D297353CC}">
              <c16:uniqueId val="{00000000-50DD-4ADB-ABBB-641F7DB3C5F9}"/>
            </c:ext>
          </c:extLst>
        </c:ser>
        <c:ser>
          <c:idx val="1"/>
          <c:order val="1"/>
          <c:tx>
            <c:strRef>
              <c:f>comu!$D$26</c:f>
              <c:strCache>
                <c:ptCount val="1"/>
                <c:pt idx="0">
                  <c:v>  Variación interanual </c:v>
                </c:pt>
              </c:strCache>
            </c:strRef>
          </c:tx>
          <c:spPr>
            <a:solidFill>
              <a:srgbClr val="E7E6E6">
                <a:lumMod val="90000"/>
              </a:srgbClr>
            </a:solidFill>
            <a:ln>
              <a:noFill/>
            </a:ln>
            <a:effectLst/>
          </c:spPr>
          <c:invertIfNegative val="0"/>
          <c:dLbls>
            <c:dLbl>
              <c:idx val="3"/>
              <c:layout>
                <c:manualLayout>
                  <c:x val="8.3138457750332219E-3"/>
                  <c:y val="-4.6395666952574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DD-4ADB-ABBB-641F7DB3C5F9}"/>
                </c:ext>
              </c:extLst>
            </c:dLbl>
            <c:dLbl>
              <c:idx val="5"/>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DD-4ADB-ABBB-641F7DB3C5F9}"/>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comu!$B$39:$B$45</c:f>
              <c:strCache>
                <c:ptCount val="7"/>
                <c:pt idx="0">
                  <c:v>T3                       2017</c:v>
                </c:pt>
                <c:pt idx="1">
                  <c:v>T3                       2018</c:v>
                </c:pt>
                <c:pt idx="2">
                  <c:v>T3                       2019</c:v>
                </c:pt>
                <c:pt idx="3">
                  <c:v>T3                       2020</c:v>
                </c:pt>
                <c:pt idx="4">
                  <c:v>T3                       2021</c:v>
                </c:pt>
                <c:pt idx="5">
                  <c:v>T3                       2022</c:v>
                </c:pt>
                <c:pt idx="6">
                  <c:v>T3                       2023</c:v>
                </c:pt>
              </c:strCache>
            </c:strRef>
          </c:cat>
          <c:val>
            <c:numRef>
              <c:f>comu!$D$39:$D$45</c:f>
              <c:numCache>
                <c:formatCode>#,##0.0"%"</c:formatCode>
                <c:ptCount val="7"/>
                <c:pt idx="0">
                  <c:v>4.8411522323903666</c:v>
                </c:pt>
                <c:pt idx="1">
                  <c:v>7.756844114775352</c:v>
                </c:pt>
                <c:pt idx="2">
                  <c:v>2.2728000000000002</c:v>
                </c:pt>
                <c:pt idx="3">
                  <c:v>-2.3876150058407042</c:v>
                </c:pt>
                <c:pt idx="4">
                  <c:v>2.5083041176502396</c:v>
                </c:pt>
                <c:pt idx="5">
                  <c:v>6.2803949761069067</c:v>
                </c:pt>
                <c:pt idx="6">
                  <c:v>6.9970207453607713</c:v>
                </c:pt>
              </c:numCache>
            </c:numRef>
          </c:val>
          <c:extLst>
            <c:ext xmlns:c16="http://schemas.microsoft.com/office/drawing/2014/chart" uri="{C3380CC4-5D6E-409C-BE32-E72D297353CC}">
              <c16:uniqueId val="{00000003-50DD-4ADB-ABBB-641F7DB3C5F9}"/>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12700" cap="flat" cmpd="sng" algn="ctr">
            <a:solidFill>
              <a:sysClr val="windowText" lastClr="000000">
                <a:alpha val="87000"/>
              </a:sys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ayout>
        <c:manualLayout>
          <c:xMode val="edge"/>
          <c:yMode val="edge"/>
          <c:x val="5.3073012904654812E-2"/>
          <c:y val="0.90143751568095254"/>
          <c:w val="0.89028980842957439"/>
          <c:h val="6.975571927103528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XDIPjQZqTkgr8lt3y1SWhmJYSg==">CgMxLjAyCGguZ2pkZ3hzMgloLjMwajB6bGwyCWguMnM4ZXlvMTgAciExODkwMzhsbzNjN2dzUzV1NDB2RjRiU2Nva0RveXpvMV8=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2746</Words>
  <Characters>15109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5</cp:revision>
  <cp:lastPrinted>2023-10-02T10:43:00Z</cp:lastPrinted>
  <dcterms:created xsi:type="dcterms:W3CDTF">2023-06-26T15:24:00Z</dcterms:created>
  <dcterms:modified xsi:type="dcterms:W3CDTF">2023-10-02T10:43:00Z</dcterms:modified>
</cp:coreProperties>
</file>