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72887" w:rsidRDefault="00000000">
      <w:r>
        <w:rPr>
          <w:noProof/>
        </w:rPr>
        <w:drawing>
          <wp:anchor distT="0" distB="0" distL="114300" distR="114300" simplePos="0" relativeHeight="251658240" behindDoc="0" locked="0" layoutInCell="1" hidden="0" allowOverlap="1" wp14:anchorId="6F988021" wp14:editId="48785E56">
            <wp:simplePos x="0" y="0"/>
            <wp:positionH relativeFrom="column">
              <wp:posOffset>-1078860</wp:posOffset>
            </wp:positionH>
            <wp:positionV relativeFrom="paragraph">
              <wp:posOffset>-350448</wp:posOffset>
            </wp:positionV>
            <wp:extent cx="7581265" cy="1019175"/>
            <wp:effectExtent l="0" t="0" r="0" b="0"/>
            <wp:wrapNone/>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0000002" w14:textId="77777777" w:rsidR="00E72887" w:rsidRDefault="00E72887">
      <w:pPr>
        <w:jc w:val="right"/>
        <w:rPr>
          <w:rFonts w:ascii="National" w:eastAsia="National" w:hAnsi="National" w:cs="National"/>
          <w:color w:val="303AB2"/>
          <w:sz w:val="36"/>
          <w:szCs w:val="36"/>
        </w:rPr>
      </w:pPr>
    </w:p>
    <w:p w14:paraId="00000003" w14:textId="77777777" w:rsidR="00E72887" w:rsidRDefault="00E72887">
      <w:pPr>
        <w:jc w:val="right"/>
        <w:rPr>
          <w:rFonts w:ascii="National" w:eastAsia="National" w:hAnsi="National" w:cs="National"/>
          <w:color w:val="303AB2"/>
          <w:sz w:val="36"/>
          <w:szCs w:val="36"/>
        </w:rPr>
      </w:pPr>
    </w:p>
    <w:p w14:paraId="00000004" w14:textId="77777777" w:rsidR="00E72887" w:rsidRDefault="00E72887">
      <w:pPr>
        <w:rPr>
          <w:rFonts w:ascii="National" w:eastAsia="National" w:hAnsi="National" w:cs="National"/>
          <w:color w:val="303AB2"/>
          <w:sz w:val="18"/>
          <w:szCs w:val="18"/>
        </w:rPr>
      </w:pPr>
    </w:p>
    <w:p w14:paraId="00000005" w14:textId="77777777" w:rsidR="00E72887" w:rsidRDefault="00000000">
      <w:pPr>
        <w:spacing w:line="276" w:lineRule="auto"/>
        <w:jc w:val="center"/>
        <w:rPr>
          <w:rFonts w:ascii="National" w:eastAsia="National" w:hAnsi="National" w:cs="National"/>
          <w:b/>
          <w:color w:val="1DBDC5"/>
          <w:sz w:val="42"/>
          <w:szCs w:val="42"/>
        </w:rPr>
      </w:pPr>
      <w:r>
        <w:rPr>
          <w:rFonts w:ascii="National" w:eastAsia="National" w:hAnsi="National" w:cs="National"/>
          <w:b/>
          <w:color w:val="1DBDC5"/>
          <w:sz w:val="42"/>
          <w:szCs w:val="42"/>
        </w:rPr>
        <w:t>ANÁLISIS DEL MERCADO EN MÁLAGA</w:t>
      </w:r>
    </w:p>
    <w:p w14:paraId="00000006" w14:textId="410BDADB" w:rsidR="00E72887" w:rsidRPr="00CF2918" w:rsidRDefault="00000000">
      <w:pPr>
        <w:jc w:val="center"/>
        <w:rPr>
          <w:rFonts w:ascii="National" w:eastAsia="National" w:hAnsi="National" w:cs="National"/>
          <w:b/>
          <w:color w:val="303AB2"/>
          <w:sz w:val="52"/>
          <w:szCs w:val="52"/>
        </w:rPr>
      </w:pPr>
      <w:r w:rsidRPr="00CF2918">
        <w:rPr>
          <w:rFonts w:ascii="National" w:eastAsia="National" w:hAnsi="National" w:cs="National"/>
          <w:b/>
          <w:color w:val="303AB2"/>
          <w:sz w:val="52"/>
          <w:szCs w:val="52"/>
        </w:rPr>
        <w:t xml:space="preserve">El precio de la vivienda en Málaga marca un </w:t>
      </w:r>
      <w:r w:rsidR="00CF2918" w:rsidRPr="00CF2918">
        <w:rPr>
          <w:rFonts w:ascii="National" w:eastAsia="National" w:hAnsi="National" w:cs="National"/>
          <w:b/>
          <w:color w:val="303AB2"/>
          <w:sz w:val="52"/>
          <w:szCs w:val="52"/>
        </w:rPr>
        <w:t>récord</w:t>
      </w:r>
      <w:r w:rsidRPr="00CF2918">
        <w:rPr>
          <w:rFonts w:ascii="National" w:eastAsia="National" w:hAnsi="National" w:cs="National"/>
          <w:b/>
          <w:color w:val="303AB2"/>
          <w:sz w:val="52"/>
          <w:szCs w:val="52"/>
        </w:rPr>
        <w:t xml:space="preserve"> cada mes de 2023</w:t>
      </w:r>
      <w:r w:rsidR="00CF2918" w:rsidRPr="00CF2918">
        <w:rPr>
          <w:rFonts w:ascii="National" w:eastAsia="National" w:hAnsi="National" w:cs="National"/>
          <w:b/>
          <w:color w:val="303AB2"/>
          <w:sz w:val="52"/>
          <w:szCs w:val="52"/>
        </w:rPr>
        <w:t xml:space="preserve"> </w:t>
      </w:r>
      <w:r w:rsidRPr="00CF2918">
        <w:rPr>
          <w:rFonts w:ascii="National" w:eastAsia="National" w:hAnsi="National" w:cs="National"/>
          <w:b/>
          <w:color w:val="303AB2"/>
          <w:sz w:val="52"/>
          <w:szCs w:val="52"/>
        </w:rPr>
        <w:t>y supera la barrera de los 3.000€/m²</w:t>
      </w:r>
    </w:p>
    <w:p w14:paraId="00000007" w14:textId="77777777" w:rsidR="00E72887" w:rsidRDefault="00E72887">
      <w:pPr>
        <w:rPr>
          <w:rFonts w:ascii="National" w:eastAsia="National" w:hAnsi="National" w:cs="National"/>
          <w:b/>
          <w:color w:val="303AB2"/>
          <w:sz w:val="14"/>
          <w:szCs w:val="14"/>
        </w:rPr>
      </w:pPr>
    </w:p>
    <w:p w14:paraId="00000008" w14:textId="77777777" w:rsidR="00E72887" w:rsidRDefault="00E72887">
      <w:pPr>
        <w:rPr>
          <w:rFonts w:ascii="National" w:eastAsia="National" w:hAnsi="National" w:cs="National"/>
          <w:b/>
          <w:color w:val="303AB2"/>
          <w:sz w:val="14"/>
          <w:szCs w:val="14"/>
        </w:rPr>
      </w:pPr>
    </w:p>
    <w:p w14:paraId="00000009" w14:textId="77777777" w:rsidR="00E72887" w:rsidRDefault="00000000">
      <w:pPr>
        <w:numPr>
          <w:ilvl w:val="0"/>
          <w:numId w:val="1"/>
        </w:numPr>
        <w:spacing w:line="276" w:lineRule="auto"/>
        <w:ind w:right="4"/>
        <w:jc w:val="both"/>
        <w:rPr>
          <w:rFonts w:ascii="Open Sans" w:eastAsia="Open Sans" w:hAnsi="Open Sans" w:cs="Open Sans"/>
        </w:rPr>
      </w:pPr>
      <w:r>
        <w:rPr>
          <w:rFonts w:ascii="Open Sans" w:eastAsia="Open Sans" w:hAnsi="Open Sans" w:cs="Open Sans"/>
          <w:color w:val="303AB2"/>
        </w:rPr>
        <w:t>La vivienda en Málaga supera un 15% el precio registrado durante la burbuja inmobiliaria de 2007</w:t>
      </w:r>
    </w:p>
    <w:p w14:paraId="0000000A" w14:textId="77777777" w:rsidR="00E72887" w:rsidRDefault="00000000">
      <w:pPr>
        <w:numPr>
          <w:ilvl w:val="0"/>
          <w:numId w:val="1"/>
        </w:numPr>
        <w:spacing w:line="276" w:lineRule="auto"/>
        <w:ind w:right="4"/>
        <w:jc w:val="both"/>
        <w:rPr>
          <w:rFonts w:ascii="Open Sans" w:eastAsia="Open Sans" w:hAnsi="Open Sans" w:cs="Open Sans"/>
        </w:rPr>
      </w:pPr>
      <w:r>
        <w:rPr>
          <w:rFonts w:ascii="Open Sans" w:eastAsia="Open Sans" w:hAnsi="Open Sans" w:cs="Open Sans"/>
          <w:color w:val="303AB2"/>
        </w:rPr>
        <w:t xml:space="preserve">Málaga es la segunda ciudad de España, tras Palma de Mallorca, que ha alcanzado precios máximos tanto en la compra como en alquiler </w:t>
      </w:r>
    </w:p>
    <w:p w14:paraId="0000000B" w14:textId="77777777" w:rsidR="00E72887" w:rsidRDefault="00000000">
      <w:pPr>
        <w:numPr>
          <w:ilvl w:val="0"/>
          <w:numId w:val="1"/>
        </w:numPr>
        <w:spacing w:line="276" w:lineRule="auto"/>
        <w:ind w:right="4"/>
        <w:jc w:val="both"/>
        <w:rPr>
          <w:rFonts w:ascii="Open Sans" w:eastAsia="Open Sans" w:hAnsi="Open Sans" w:cs="Open Sans"/>
          <w:color w:val="303AB2"/>
        </w:rPr>
      </w:pPr>
      <w:r>
        <w:rPr>
          <w:rFonts w:ascii="Open Sans" w:eastAsia="Open Sans" w:hAnsi="Open Sans" w:cs="Open Sans"/>
          <w:color w:val="303AB2"/>
        </w:rPr>
        <w:t>El municipio de Málaga presenta el precio medio de compra más alto registrado en la ciudad superando la barrera de los 3.000€/m²</w:t>
      </w:r>
    </w:p>
    <w:p w14:paraId="0000000C" w14:textId="572E8C10" w:rsidR="00E72887" w:rsidRPr="008367C7" w:rsidRDefault="008367C7">
      <w:pPr>
        <w:numPr>
          <w:ilvl w:val="0"/>
          <w:numId w:val="1"/>
        </w:numPr>
        <w:spacing w:line="276" w:lineRule="auto"/>
        <w:ind w:right="4"/>
        <w:jc w:val="both"/>
        <w:rPr>
          <w:rFonts w:ascii="Open Sans" w:eastAsia="Open Sans" w:hAnsi="Open Sans" w:cs="Open Sans"/>
          <w:b/>
          <w:color w:val="303AB2"/>
          <w:sz w:val="22"/>
          <w:szCs w:val="22"/>
        </w:rPr>
      </w:pPr>
      <w:hyperlink r:id="rId9" w:history="1">
        <w:r w:rsidR="00000000" w:rsidRPr="008367C7">
          <w:rPr>
            <w:rStyle w:val="Hipervnculo"/>
            <w:rFonts w:ascii="Open Sans" w:eastAsia="Open Sans" w:hAnsi="Open Sans" w:cs="Open Sans"/>
            <w:b/>
            <w:sz w:val="22"/>
            <w:szCs w:val="22"/>
          </w:rPr>
          <w:t xml:space="preserve">Aquí se puede ver la valoración en vídeo de la </w:t>
        </w:r>
        <w:r w:rsidR="00BB4EC2" w:rsidRPr="008367C7">
          <w:rPr>
            <w:rStyle w:val="Hipervnculo"/>
            <w:rFonts w:ascii="Open Sans" w:eastAsia="Open Sans" w:hAnsi="Open Sans" w:cs="Open Sans"/>
            <w:b/>
            <w:sz w:val="22"/>
            <w:szCs w:val="22"/>
          </w:rPr>
          <w:t>d</w:t>
        </w:r>
        <w:r w:rsidR="00000000" w:rsidRPr="008367C7">
          <w:rPr>
            <w:rStyle w:val="Hipervnculo"/>
            <w:rFonts w:ascii="Open Sans" w:eastAsia="Open Sans" w:hAnsi="Open Sans" w:cs="Open Sans"/>
            <w:b/>
            <w:sz w:val="22"/>
            <w:szCs w:val="22"/>
          </w:rPr>
          <w:t>irectora de Estudios de Fotocasa</w:t>
        </w:r>
      </w:hyperlink>
    </w:p>
    <w:p w14:paraId="0000000D" w14:textId="77777777" w:rsidR="00E72887" w:rsidRDefault="00E72887" w:rsidP="008367C7">
      <w:pPr>
        <w:pBdr>
          <w:top w:val="nil"/>
          <w:left w:val="nil"/>
          <w:bottom w:val="nil"/>
          <w:right w:val="nil"/>
          <w:between w:val="nil"/>
        </w:pBdr>
        <w:spacing w:line="276" w:lineRule="auto"/>
        <w:ind w:left="720"/>
        <w:jc w:val="both"/>
        <w:rPr>
          <w:rFonts w:ascii="Open Sans Light" w:eastAsia="Open Sans Light" w:hAnsi="Open Sans Light" w:cs="Open Sans Light"/>
          <w:b/>
          <w:color w:val="303AB2"/>
          <w:sz w:val="22"/>
          <w:szCs w:val="22"/>
        </w:rPr>
      </w:pPr>
    </w:p>
    <w:p w14:paraId="0000000E" w14:textId="18F13B13" w:rsidR="00E72887"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Málaga, 15 de noviembre de 2023</w:t>
      </w:r>
    </w:p>
    <w:p w14:paraId="0000000F" w14:textId="77777777" w:rsidR="00E72887" w:rsidRDefault="00E72887">
      <w:pPr>
        <w:spacing w:line="276" w:lineRule="auto"/>
        <w:ind w:right="4"/>
        <w:jc w:val="both"/>
        <w:rPr>
          <w:rFonts w:ascii="Open Sans" w:eastAsia="Open Sans" w:hAnsi="Open Sans" w:cs="Open Sans"/>
        </w:rPr>
      </w:pPr>
    </w:p>
    <w:p w14:paraId="3D5F79C5" w14:textId="5F52B251" w:rsidR="00A253DD" w:rsidRDefault="00000000">
      <w:pPr>
        <w:spacing w:line="276" w:lineRule="auto"/>
        <w:ind w:right="4"/>
        <w:jc w:val="both"/>
        <w:rPr>
          <w:rFonts w:ascii="Open Sans" w:eastAsia="Open Sans" w:hAnsi="Open Sans" w:cs="Open Sans"/>
        </w:rPr>
      </w:pPr>
      <w:r>
        <w:rPr>
          <w:rFonts w:ascii="Open Sans" w:eastAsia="Open Sans" w:hAnsi="Open Sans" w:cs="Open Sans"/>
        </w:rPr>
        <w:t xml:space="preserve">El mercado de la vivienda se encuentra en plena transformación al estar adaptándose a la nueva realidad de los altos tipos de interés, de constante inflación y de cambios legislativos. Sin embargo, a pesar de las variaciones, la participación en el mercado andaluz se recupera. La compraventa presenta un 17% de intensa actividad subiendo dos puntos porcentuales con respecto al semestre anterior (15%) y su tendencia sigue un ritmo alcista. Esta cifra indica que el interés por comprar se mantiene fuerte frente a las adversidades y la incertidumbre del mercado. Desde </w:t>
      </w:r>
      <w:hyperlink r:id="rId10">
        <w:r>
          <w:rPr>
            <w:rFonts w:ascii="Open Sans" w:eastAsia="Open Sans" w:hAnsi="Open Sans" w:cs="Open Sans"/>
            <w:color w:val="1155CC"/>
            <w:u w:val="single"/>
          </w:rPr>
          <w:t>Fotocasa Research</w:t>
        </w:r>
      </w:hyperlink>
      <w:r>
        <w:rPr>
          <w:rFonts w:ascii="Open Sans" w:eastAsia="Open Sans" w:hAnsi="Open Sans" w:cs="Open Sans"/>
        </w:rPr>
        <w:t xml:space="preserve"> y </w:t>
      </w:r>
      <w:r w:rsidR="00DB7B18">
        <w:rPr>
          <w:rFonts w:ascii="Open Sans" w:eastAsia="Open Sans" w:hAnsi="Open Sans" w:cs="Open Sans"/>
        </w:rPr>
        <w:t>juntamente con</w:t>
      </w:r>
      <w:r>
        <w:rPr>
          <w:rFonts w:ascii="Open Sans" w:eastAsia="Open Sans" w:hAnsi="Open Sans" w:cs="Open Sans"/>
        </w:rPr>
        <w:t xml:space="preserve"> el </w:t>
      </w:r>
      <w:hyperlink r:id="rId11">
        <w:r>
          <w:rPr>
            <w:rFonts w:ascii="Open Sans" w:eastAsia="Open Sans" w:hAnsi="Open Sans" w:cs="Open Sans"/>
            <w:color w:val="1155CC"/>
            <w:u w:val="single"/>
          </w:rPr>
          <w:t>Índice Inmobiliario Fotocasa</w:t>
        </w:r>
      </w:hyperlink>
      <w:r>
        <w:rPr>
          <w:rFonts w:ascii="Open Sans" w:eastAsia="Open Sans" w:hAnsi="Open Sans" w:cs="Open Sans"/>
        </w:rPr>
        <w:t xml:space="preserve"> se analiza el comportamiento del mercado malagueño</w:t>
      </w:r>
      <w:r w:rsidR="00A253DD">
        <w:rPr>
          <w:rFonts w:ascii="Open Sans" w:eastAsia="Open Sans" w:hAnsi="Open Sans" w:cs="Open Sans"/>
        </w:rPr>
        <w:t>, c</w:t>
      </w:r>
      <w:r w:rsidR="00A253DD" w:rsidRPr="00A253DD">
        <w:rPr>
          <w:rFonts w:ascii="Open Sans" w:eastAsia="Open Sans" w:hAnsi="Open Sans" w:cs="Open Sans"/>
        </w:rPr>
        <w:t xml:space="preserve">on motivo de la celebración de SIMED, el Salón Inmobiliario del Mediterráneo que se celebra en Málaga esta semana, </w:t>
      </w:r>
      <w:r w:rsidR="00A253DD">
        <w:rPr>
          <w:rFonts w:ascii="Open Sans" w:eastAsia="Open Sans" w:hAnsi="Open Sans" w:cs="Open Sans"/>
        </w:rPr>
        <w:t xml:space="preserve">para conocer de primera mano cómo se está comportando tanto la demanda de vivienda como los precios. </w:t>
      </w:r>
    </w:p>
    <w:p w14:paraId="3408EC6F" w14:textId="77777777" w:rsidR="00A253DD" w:rsidRDefault="00A253DD">
      <w:pPr>
        <w:spacing w:line="276" w:lineRule="auto"/>
        <w:ind w:right="4"/>
        <w:jc w:val="both"/>
        <w:rPr>
          <w:rFonts w:ascii="Open Sans" w:eastAsia="Open Sans" w:hAnsi="Open Sans" w:cs="Open Sans"/>
        </w:rPr>
      </w:pPr>
    </w:p>
    <w:p w14:paraId="56DF3DED" w14:textId="77777777" w:rsidR="00A253DD" w:rsidRDefault="00A253DD">
      <w:pPr>
        <w:spacing w:line="276" w:lineRule="auto"/>
        <w:ind w:right="4"/>
        <w:jc w:val="both"/>
        <w:rPr>
          <w:rFonts w:ascii="Open Sans" w:eastAsia="Open Sans" w:hAnsi="Open Sans" w:cs="Open Sans"/>
        </w:rPr>
      </w:pPr>
    </w:p>
    <w:p w14:paraId="60777AAD" w14:textId="77777777" w:rsidR="00A253DD" w:rsidRDefault="00A253DD">
      <w:pPr>
        <w:spacing w:line="276" w:lineRule="auto"/>
        <w:ind w:right="4"/>
        <w:jc w:val="both"/>
        <w:rPr>
          <w:rFonts w:ascii="Open Sans" w:eastAsia="Open Sans" w:hAnsi="Open Sans" w:cs="Open Sans"/>
          <w:b/>
          <w:color w:val="303AB2"/>
          <w:sz w:val="28"/>
          <w:szCs w:val="28"/>
        </w:rPr>
      </w:pPr>
    </w:p>
    <w:p w14:paraId="00000012" w14:textId="028FC4A4" w:rsidR="00E72887" w:rsidRDefault="00000000">
      <w:pPr>
        <w:spacing w:line="276" w:lineRule="auto"/>
        <w:ind w:right="4"/>
        <w:jc w:val="both"/>
        <w:rPr>
          <w:rFonts w:ascii="Open Sans" w:eastAsia="Open Sans" w:hAnsi="Open Sans" w:cs="Open Sans"/>
          <w:b/>
          <w:color w:val="303AB2"/>
          <w:sz w:val="28"/>
          <w:szCs w:val="28"/>
        </w:rPr>
      </w:pPr>
      <w:r>
        <w:rPr>
          <w:rFonts w:ascii="Open Sans" w:eastAsia="Open Sans" w:hAnsi="Open Sans" w:cs="Open Sans"/>
          <w:b/>
          <w:color w:val="303AB2"/>
          <w:sz w:val="28"/>
          <w:szCs w:val="28"/>
        </w:rPr>
        <w:lastRenderedPageBreak/>
        <w:t>El impacto en el precio de la vivienda en Málaga</w:t>
      </w:r>
    </w:p>
    <w:p w14:paraId="7F213377" w14:textId="77777777" w:rsidR="00DB7B18" w:rsidRDefault="00DB7B18">
      <w:pPr>
        <w:spacing w:line="276" w:lineRule="auto"/>
        <w:ind w:right="4"/>
        <w:jc w:val="both"/>
        <w:rPr>
          <w:rFonts w:ascii="Open Sans" w:eastAsia="Open Sans" w:hAnsi="Open Sans" w:cs="Open Sans"/>
        </w:rPr>
      </w:pPr>
    </w:p>
    <w:p w14:paraId="00000013" w14:textId="77777777" w:rsidR="00E72887" w:rsidRDefault="00000000">
      <w:pPr>
        <w:spacing w:line="276" w:lineRule="auto"/>
        <w:ind w:right="4"/>
        <w:jc w:val="both"/>
        <w:rPr>
          <w:rFonts w:ascii="Open Sans" w:eastAsia="Open Sans" w:hAnsi="Open Sans" w:cs="Open Sans"/>
        </w:rPr>
      </w:pPr>
      <w:r>
        <w:rPr>
          <w:rFonts w:ascii="Open Sans" w:eastAsia="Open Sans" w:hAnsi="Open Sans" w:cs="Open Sans"/>
        </w:rPr>
        <w:t xml:space="preserve">El aumento de la demanda se refleja en la evolución del precio. La ciudad de Málaga marca nuevamente un récord en el coste de la vivienda de segunda mano al obtener el nivel máximo histórico, según los datos del </w:t>
      </w:r>
      <w:hyperlink r:id="rId12">
        <w:r>
          <w:rPr>
            <w:rFonts w:ascii="Open Sans" w:eastAsia="Open Sans" w:hAnsi="Open Sans" w:cs="Open Sans"/>
            <w:color w:val="1155CC"/>
            <w:u w:val="single"/>
          </w:rPr>
          <w:t>Índice Inmobiliario Fotocasa</w:t>
        </w:r>
      </w:hyperlink>
      <w:r>
        <w:rPr>
          <w:rFonts w:ascii="Open Sans" w:eastAsia="Open Sans" w:hAnsi="Open Sans" w:cs="Open Sans"/>
        </w:rPr>
        <w:t xml:space="preserve">. Málaga capital </w:t>
      </w:r>
      <w:r>
        <w:rPr>
          <w:rFonts w:ascii="Open Sans" w:eastAsia="Open Sans" w:hAnsi="Open Sans" w:cs="Open Sans"/>
          <w:b/>
        </w:rPr>
        <w:t xml:space="preserve">cierra octubre de 2023 alcanzando el precio máximo de venta con 3.189€/m² y una subida interanual del 14,6%. </w:t>
      </w:r>
      <w:r>
        <w:rPr>
          <w:rFonts w:ascii="Open Sans" w:eastAsia="Open Sans" w:hAnsi="Open Sans" w:cs="Open Sans"/>
        </w:rPr>
        <w:t xml:space="preserve">Pero esta situación no es excepcional, ya que se lleva repitiendo desde el inicio de 2023, donde Málaga Capital ha marcado récords históricos de precio cada mensualidad a lo largo del año. No solo ha superado los 3.000€/m², sino que lo ha hecho a un ritmo vertiginoso debido a que las subidas interanuales son muy significativas. Ha presentado incrementos de dos dígitos, como el aumento del 18,2% interanual en febrero que es el incremento más alto detectado en todo el histórico, incluso, por encima del 17,4% de enero de 2006, en el periodo de calentamiento previo a la burbuja inmobiliaria. </w:t>
      </w:r>
    </w:p>
    <w:p w14:paraId="00000014" w14:textId="77777777" w:rsidR="00E72887" w:rsidRDefault="00000000">
      <w:pP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Récord de precio medio desde enero de 2023 en Málaga capital</w:t>
      </w:r>
    </w:p>
    <w:tbl>
      <w:tblPr>
        <w:tblStyle w:val="a"/>
        <w:tblW w:w="9182"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98"/>
        <w:gridCol w:w="1881"/>
        <w:gridCol w:w="1560"/>
        <w:gridCol w:w="1559"/>
        <w:gridCol w:w="1984"/>
      </w:tblGrid>
      <w:tr w:rsidR="00E72887" w14:paraId="0E5D4910" w14:textId="77777777" w:rsidTr="00C30112">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98" w:type="dxa"/>
            <w:shd w:val="clear" w:color="auto" w:fill="1DBDC5"/>
            <w:vAlign w:val="center"/>
          </w:tcPr>
          <w:p w14:paraId="00000015" w14:textId="77777777" w:rsidR="00E72887" w:rsidRPr="00C30112" w:rsidRDefault="00000000">
            <w:pPr>
              <w:rPr>
                <w:rFonts w:ascii="Open Sans" w:eastAsia="Open Sans" w:hAnsi="Open Sans" w:cs="Open Sans"/>
                <w:bCs/>
                <w:sz w:val="22"/>
                <w:szCs w:val="22"/>
              </w:rPr>
            </w:pPr>
            <w:r w:rsidRPr="00C30112">
              <w:rPr>
                <w:rFonts w:ascii="Open Sans" w:eastAsia="Open Sans" w:hAnsi="Open Sans" w:cs="Open Sans"/>
                <w:bCs/>
                <w:sz w:val="22"/>
                <w:szCs w:val="22"/>
              </w:rPr>
              <w:t xml:space="preserve"> Ciudad</w:t>
            </w:r>
          </w:p>
        </w:tc>
        <w:tc>
          <w:tcPr>
            <w:tcW w:w="1881" w:type="dxa"/>
            <w:shd w:val="clear" w:color="auto" w:fill="1DBDC5"/>
            <w:vAlign w:val="center"/>
          </w:tcPr>
          <w:p w14:paraId="00000016" w14:textId="77777777" w:rsidR="00E72887" w:rsidRPr="00C3011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bCs/>
                <w:sz w:val="22"/>
                <w:szCs w:val="22"/>
              </w:rPr>
            </w:pPr>
            <w:r w:rsidRPr="00C30112">
              <w:rPr>
                <w:rFonts w:ascii="Open Sans" w:eastAsia="Open Sans" w:hAnsi="Open Sans" w:cs="Open Sans"/>
                <w:bCs/>
                <w:sz w:val="22"/>
                <w:szCs w:val="22"/>
              </w:rPr>
              <w:t>Fecha del índice</w:t>
            </w:r>
          </w:p>
        </w:tc>
        <w:tc>
          <w:tcPr>
            <w:tcW w:w="1560" w:type="dxa"/>
            <w:shd w:val="clear" w:color="auto" w:fill="1DBDC5"/>
            <w:vAlign w:val="center"/>
          </w:tcPr>
          <w:p w14:paraId="00000017" w14:textId="77777777" w:rsidR="00E72887" w:rsidRPr="00C3011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bCs/>
                <w:sz w:val="22"/>
                <w:szCs w:val="22"/>
              </w:rPr>
            </w:pPr>
            <w:r w:rsidRPr="00C30112">
              <w:rPr>
                <w:rFonts w:ascii="Open Sans" w:eastAsia="Open Sans" w:hAnsi="Open Sans" w:cs="Open Sans"/>
                <w:bCs/>
                <w:sz w:val="22"/>
                <w:szCs w:val="22"/>
              </w:rPr>
              <w:t>Precio oct. 2023 (€/m²)</w:t>
            </w:r>
          </w:p>
        </w:tc>
        <w:tc>
          <w:tcPr>
            <w:tcW w:w="1559" w:type="dxa"/>
            <w:shd w:val="clear" w:color="auto" w:fill="1DBDC5"/>
            <w:vAlign w:val="center"/>
          </w:tcPr>
          <w:p w14:paraId="00000018" w14:textId="77777777" w:rsidR="00E72887" w:rsidRPr="00C3011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bCs/>
                <w:sz w:val="22"/>
                <w:szCs w:val="22"/>
              </w:rPr>
            </w:pPr>
            <w:r w:rsidRPr="00C30112">
              <w:rPr>
                <w:rFonts w:ascii="Open Sans" w:eastAsia="Open Sans" w:hAnsi="Open Sans" w:cs="Open Sans"/>
                <w:bCs/>
                <w:sz w:val="22"/>
                <w:szCs w:val="22"/>
              </w:rPr>
              <w:t>Variación</w:t>
            </w:r>
          </w:p>
          <w:p w14:paraId="00000019" w14:textId="77777777" w:rsidR="00E72887" w:rsidRPr="00C3011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bCs/>
                <w:sz w:val="22"/>
                <w:szCs w:val="22"/>
              </w:rPr>
            </w:pPr>
            <w:r w:rsidRPr="00C30112">
              <w:rPr>
                <w:rFonts w:ascii="Open Sans" w:eastAsia="Open Sans" w:hAnsi="Open Sans" w:cs="Open Sans"/>
                <w:bCs/>
                <w:sz w:val="22"/>
                <w:szCs w:val="22"/>
              </w:rPr>
              <w:t>interanual</w:t>
            </w:r>
          </w:p>
        </w:tc>
        <w:tc>
          <w:tcPr>
            <w:tcW w:w="1984" w:type="dxa"/>
            <w:shd w:val="clear" w:color="auto" w:fill="1DBDC5"/>
            <w:vAlign w:val="center"/>
          </w:tcPr>
          <w:p w14:paraId="0000001A" w14:textId="77777777" w:rsidR="00E72887" w:rsidRPr="00C3011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bCs/>
                <w:sz w:val="22"/>
                <w:szCs w:val="22"/>
              </w:rPr>
            </w:pPr>
            <w:r w:rsidRPr="00C30112">
              <w:rPr>
                <w:rFonts w:ascii="Open Sans" w:eastAsia="Open Sans" w:hAnsi="Open Sans" w:cs="Open Sans"/>
                <w:bCs/>
                <w:sz w:val="22"/>
                <w:szCs w:val="22"/>
              </w:rPr>
              <w:t>Valor máximo histórico</w:t>
            </w:r>
          </w:p>
        </w:tc>
      </w:tr>
      <w:tr w:rsidR="00C30112" w14:paraId="59DF7B52" w14:textId="77777777" w:rsidTr="00C3011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98" w:type="dxa"/>
            <w:vMerge w:val="restart"/>
            <w:tcBorders>
              <w:right w:val="single" w:sz="3" w:space="0" w:color="CCCCCC"/>
            </w:tcBorders>
            <w:shd w:val="clear" w:color="auto" w:fill="1DBDC5"/>
            <w:vAlign w:val="bottom"/>
          </w:tcPr>
          <w:p w14:paraId="29CDCE2B" w14:textId="0B2F4EED" w:rsidR="00C30112" w:rsidRPr="00C30112" w:rsidRDefault="00C30112" w:rsidP="00C30112">
            <w:pPr>
              <w:rPr>
                <w:rFonts w:ascii="Open Sans" w:eastAsia="Open Sans" w:hAnsi="Open Sans" w:cs="Open Sans"/>
                <w:bCs/>
                <w:sz w:val="22"/>
                <w:szCs w:val="22"/>
              </w:rPr>
            </w:pPr>
            <w:r w:rsidRPr="00C30112">
              <w:rPr>
                <w:rFonts w:ascii="Open Sans" w:eastAsia="Open Sans" w:hAnsi="Open Sans" w:cs="Open Sans"/>
                <w:bCs/>
                <w:sz w:val="22"/>
                <w:szCs w:val="22"/>
              </w:rPr>
              <w:t>Málaga Capital</w:t>
            </w:r>
          </w:p>
          <w:p w14:paraId="4428FAF4" w14:textId="77777777" w:rsidR="00C30112" w:rsidRDefault="00C30112" w:rsidP="00C30112">
            <w:pPr>
              <w:rPr>
                <w:rFonts w:ascii="Open Sans" w:eastAsia="Open Sans" w:hAnsi="Open Sans" w:cs="Open Sans"/>
                <w:sz w:val="22"/>
                <w:szCs w:val="22"/>
              </w:rPr>
            </w:pPr>
          </w:p>
          <w:p w14:paraId="1BA156F6" w14:textId="77777777" w:rsidR="00C30112" w:rsidRDefault="00C30112" w:rsidP="00C30112">
            <w:pPr>
              <w:rPr>
                <w:rFonts w:ascii="Open Sans" w:eastAsia="Open Sans" w:hAnsi="Open Sans" w:cs="Open Sans"/>
                <w:sz w:val="22"/>
                <w:szCs w:val="22"/>
              </w:rPr>
            </w:pPr>
          </w:p>
          <w:p w14:paraId="544DD160" w14:textId="77777777" w:rsidR="00C30112" w:rsidRDefault="00C30112" w:rsidP="00C30112">
            <w:pPr>
              <w:rPr>
                <w:rFonts w:ascii="Open Sans" w:eastAsia="Open Sans" w:hAnsi="Open Sans" w:cs="Open Sans"/>
                <w:sz w:val="22"/>
                <w:szCs w:val="22"/>
              </w:rPr>
            </w:pPr>
          </w:p>
          <w:p w14:paraId="1346D88D" w14:textId="77777777" w:rsidR="00C30112" w:rsidRDefault="00C30112" w:rsidP="00C30112">
            <w:pPr>
              <w:rPr>
                <w:rFonts w:ascii="Open Sans" w:eastAsia="Open Sans" w:hAnsi="Open Sans" w:cs="Open Sans"/>
                <w:sz w:val="22"/>
                <w:szCs w:val="22"/>
              </w:rPr>
            </w:pPr>
          </w:p>
          <w:p w14:paraId="1509B4CE" w14:textId="77777777" w:rsidR="00C30112" w:rsidRDefault="00C30112" w:rsidP="00C30112">
            <w:pPr>
              <w:rPr>
                <w:rFonts w:ascii="Open Sans" w:eastAsia="Open Sans" w:hAnsi="Open Sans" w:cs="Open Sans"/>
                <w:sz w:val="22"/>
                <w:szCs w:val="22"/>
              </w:rPr>
            </w:pPr>
          </w:p>
          <w:p w14:paraId="0000001B" w14:textId="77777777" w:rsidR="00C30112" w:rsidRDefault="00C30112" w:rsidP="00C30112">
            <w:pPr>
              <w:rPr>
                <w:rFonts w:ascii="Open Sans" w:eastAsia="Open Sans" w:hAnsi="Open Sans" w:cs="Open Sans"/>
                <w:sz w:val="22"/>
                <w:szCs w:val="22"/>
              </w:rPr>
            </w:pPr>
          </w:p>
        </w:tc>
        <w:tc>
          <w:tcPr>
            <w:tcW w:w="1881"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1C" w14:textId="074DCE37" w:rsidR="00C30112" w:rsidRDefault="00C30112" w:rsidP="00C30112">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Enero 2023</w:t>
            </w:r>
          </w:p>
        </w:tc>
        <w:tc>
          <w:tcPr>
            <w:tcW w:w="1560"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1D" w14:textId="77777777" w:rsidR="00C30112" w:rsidRDefault="00C30112" w:rsidP="00C30112">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2.877 €</w:t>
            </w:r>
          </w:p>
        </w:tc>
        <w:tc>
          <w:tcPr>
            <w:tcW w:w="1559"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1E" w14:textId="77777777" w:rsidR="00C30112" w:rsidRDefault="00C30112" w:rsidP="00C30112">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16,4 %</w:t>
            </w:r>
          </w:p>
        </w:tc>
        <w:tc>
          <w:tcPr>
            <w:tcW w:w="1984"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1F" w14:textId="0B624CFC" w:rsidR="00C30112" w:rsidRDefault="00C30112" w:rsidP="00C30112">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Enero 2023</w:t>
            </w:r>
          </w:p>
        </w:tc>
      </w:tr>
      <w:tr w:rsidR="00C30112" w14:paraId="6D8AE103" w14:textId="77777777" w:rsidTr="00C30112">
        <w:trPr>
          <w:trHeight w:val="301"/>
        </w:trPr>
        <w:tc>
          <w:tcPr>
            <w:cnfStyle w:val="001000000000" w:firstRow="0" w:lastRow="0" w:firstColumn="1" w:lastColumn="0" w:oddVBand="0" w:evenVBand="0" w:oddHBand="0" w:evenHBand="0" w:firstRowFirstColumn="0" w:firstRowLastColumn="0" w:lastRowFirstColumn="0" w:lastRowLastColumn="0"/>
            <w:tcW w:w="2198" w:type="dxa"/>
            <w:vMerge/>
            <w:shd w:val="clear" w:color="auto" w:fill="1DBDC5"/>
            <w:vAlign w:val="bottom"/>
          </w:tcPr>
          <w:p w14:paraId="00000020" w14:textId="77777777" w:rsidR="00C30112" w:rsidRDefault="00C30112" w:rsidP="00C30112">
            <w:pPr>
              <w:rPr>
                <w:rFonts w:ascii="Open Sans" w:eastAsia="Open Sans" w:hAnsi="Open Sans" w:cs="Open Sans"/>
                <w:sz w:val="22"/>
                <w:szCs w:val="22"/>
              </w:rPr>
            </w:pPr>
          </w:p>
        </w:tc>
        <w:tc>
          <w:tcPr>
            <w:tcW w:w="1881"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21" w14:textId="6C7327C3" w:rsidR="00C30112" w:rsidRDefault="00C30112" w:rsidP="00C30112">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Febrero 2023</w:t>
            </w:r>
          </w:p>
        </w:tc>
        <w:tc>
          <w:tcPr>
            <w:tcW w:w="1560"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22" w14:textId="77777777" w:rsidR="00C30112" w:rsidRDefault="00C30112" w:rsidP="00C30112">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2.932</w:t>
            </w:r>
            <w:r>
              <w:rPr>
                <w:rFonts w:ascii="Open Sans" w:eastAsia="Open Sans" w:hAnsi="Open Sans" w:cs="Open Sans"/>
                <w:color w:val="FFFFFF"/>
                <w:sz w:val="22"/>
                <w:szCs w:val="22"/>
              </w:rPr>
              <w:t xml:space="preserve"> </w:t>
            </w:r>
            <w:r>
              <w:rPr>
                <w:rFonts w:ascii="Open Sans" w:eastAsia="Open Sans" w:hAnsi="Open Sans" w:cs="Open Sans"/>
                <w:sz w:val="22"/>
                <w:szCs w:val="22"/>
              </w:rPr>
              <w:t>€</w:t>
            </w:r>
          </w:p>
        </w:tc>
        <w:tc>
          <w:tcPr>
            <w:tcW w:w="1559"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23" w14:textId="77777777" w:rsidR="00C30112" w:rsidRDefault="00C30112" w:rsidP="00C30112">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18,2 %</w:t>
            </w:r>
          </w:p>
        </w:tc>
        <w:tc>
          <w:tcPr>
            <w:tcW w:w="1984"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24" w14:textId="3ADE47CC" w:rsidR="00C30112" w:rsidRDefault="00C30112" w:rsidP="00C30112">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Febrero 2023</w:t>
            </w:r>
          </w:p>
        </w:tc>
      </w:tr>
      <w:tr w:rsidR="00C30112" w14:paraId="03E72355" w14:textId="77777777" w:rsidTr="00C3011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98" w:type="dxa"/>
            <w:vMerge/>
            <w:shd w:val="clear" w:color="auto" w:fill="1DBDC5"/>
            <w:vAlign w:val="bottom"/>
          </w:tcPr>
          <w:p w14:paraId="00000025" w14:textId="77777777" w:rsidR="00C30112" w:rsidRDefault="00C30112" w:rsidP="00C30112">
            <w:pPr>
              <w:rPr>
                <w:rFonts w:ascii="Open Sans" w:eastAsia="Open Sans" w:hAnsi="Open Sans" w:cs="Open Sans"/>
                <w:sz w:val="22"/>
                <w:szCs w:val="22"/>
              </w:rPr>
            </w:pPr>
          </w:p>
        </w:tc>
        <w:tc>
          <w:tcPr>
            <w:tcW w:w="1881"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26" w14:textId="7C1944E7" w:rsidR="00C30112" w:rsidRDefault="00C30112" w:rsidP="00C30112">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Marco 2023</w:t>
            </w:r>
          </w:p>
        </w:tc>
        <w:tc>
          <w:tcPr>
            <w:tcW w:w="1560"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27" w14:textId="77777777" w:rsidR="00C30112" w:rsidRDefault="00C30112" w:rsidP="00C30112">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2.967 €</w:t>
            </w:r>
          </w:p>
        </w:tc>
        <w:tc>
          <w:tcPr>
            <w:tcW w:w="1559"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28" w14:textId="77777777" w:rsidR="00C30112" w:rsidRDefault="00C30112" w:rsidP="00C30112">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18,1 %</w:t>
            </w:r>
          </w:p>
        </w:tc>
        <w:tc>
          <w:tcPr>
            <w:tcW w:w="1984"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29" w14:textId="4B416927" w:rsidR="00C30112" w:rsidRDefault="00C30112" w:rsidP="00C30112">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Marco 2023</w:t>
            </w:r>
          </w:p>
        </w:tc>
      </w:tr>
      <w:tr w:rsidR="00C30112" w14:paraId="55433571" w14:textId="77777777" w:rsidTr="00C30112">
        <w:trPr>
          <w:trHeight w:val="301"/>
        </w:trPr>
        <w:tc>
          <w:tcPr>
            <w:cnfStyle w:val="001000000000" w:firstRow="0" w:lastRow="0" w:firstColumn="1" w:lastColumn="0" w:oddVBand="0" w:evenVBand="0" w:oddHBand="0" w:evenHBand="0" w:firstRowFirstColumn="0" w:firstRowLastColumn="0" w:lastRowFirstColumn="0" w:lastRowLastColumn="0"/>
            <w:tcW w:w="2198" w:type="dxa"/>
            <w:vMerge/>
            <w:shd w:val="clear" w:color="auto" w:fill="1DBDC5"/>
            <w:vAlign w:val="bottom"/>
          </w:tcPr>
          <w:p w14:paraId="0000002A" w14:textId="77777777" w:rsidR="00C30112" w:rsidRDefault="00C30112" w:rsidP="00C30112">
            <w:pPr>
              <w:rPr>
                <w:rFonts w:ascii="Open Sans" w:eastAsia="Open Sans" w:hAnsi="Open Sans" w:cs="Open Sans"/>
                <w:sz w:val="22"/>
                <w:szCs w:val="22"/>
              </w:rPr>
            </w:pPr>
          </w:p>
        </w:tc>
        <w:tc>
          <w:tcPr>
            <w:tcW w:w="1881"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2B" w14:textId="5DD9B815" w:rsidR="00C30112" w:rsidRDefault="00C30112" w:rsidP="00C30112">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Abril 2023</w:t>
            </w:r>
          </w:p>
        </w:tc>
        <w:tc>
          <w:tcPr>
            <w:tcW w:w="1560"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2C" w14:textId="77777777" w:rsidR="00C30112" w:rsidRDefault="00C30112" w:rsidP="00C30112">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2.955 €</w:t>
            </w:r>
          </w:p>
        </w:tc>
        <w:tc>
          <w:tcPr>
            <w:tcW w:w="1559"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2D" w14:textId="77777777" w:rsidR="00C30112" w:rsidRDefault="00C30112" w:rsidP="00C30112">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16,9 %</w:t>
            </w:r>
          </w:p>
        </w:tc>
        <w:tc>
          <w:tcPr>
            <w:tcW w:w="1984"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2E" w14:textId="06BD6AFB" w:rsidR="00C30112" w:rsidRDefault="00C30112" w:rsidP="00C30112">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Abril 2023</w:t>
            </w:r>
          </w:p>
        </w:tc>
      </w:tr>
      <w:tr w:rsidR="00C30112" w14:paraId="0E66076C" w14:textId="77777777" w:rsidTr="00C3011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98" w:type="dxa"/>
            <w:vMerge/>
            <w:shd w:val="clear" w:color="auto" w:fill="1DBDC5"/>
            <w:vAlign w:val="bottom"/>
          </w:tcPr>
          <w:p w14:paraId="0000002F" w14:textId="77777777" w:rsidR="00C30112" w:rsidRDefault="00C30112" w:rsidP="00C30112">
            <w:pPr>
              <w:rPr>
                <w:rFonts w:ascii="Open Sans" w:eastAsia="Open Sans" w:hAnsi="Open Sans" w:cs="Open Sans"/>
                <w:sz w:val="22"/>
                <w:szCs w:val="22"/>
              </w:rPr>
            </w:pPr>
          </w:p>
        </w:tc>
        <w:tc>
          <w:tcPr>
            <w:tcW w:w="1881"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30" w14:textId="05D3D9C9" w:rsidR="00C30112" w:rsidRDefault="00C30112" w:rsidP="00C30112">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Mayo 2023</w:t>
            </w:r>
          </w:p>
        </w:tc>
        <w:tc>
          <w:tcPr>
            <w:tcW w:w="1560"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31" w14:textId="77777777" w:rsidR="00C30112" w:rsidRDefault="00C30112" w:rsidP="00C30112">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2.989 €</w:t>
            </w:r>
          </w:p>
        </w:tc>
        <w:tc>
          <w:tcPr>
            <w:tcW w:w="1559"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32" w14:textId="77777777" w:rsidR="00C30112" w:rsidRDefault="00C30112" w:rsidP="00C30112">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17,8 %</w:t>
            </w:r>
          </w:p>
        </w:tc>
        <w:tc>
          <w:tcPr>
            <w:tcW w:w="1984"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33" w14:textId="2DC07401" w:rsidR="00C30112" w:rsidRDefault="00C30112" w:rsidP="00C30112">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Mayo 2023</w:t>
            </w:r>
          </w:p>
        </w:tc>
      </w:tr>
      <w:tr w:rsidR="00C30112" w14:paraId="7B3765C4" w14:textId="77777777" w:rsidTr="00C30112">
        <w:trPr>
          <w:trHeight w:val="301"/>
        </w:trPr>
        <w:tc>
          <w:tcPr>
            <w:cnfStyle w:val="001000000000" w:firstRow="0" w:lastRow="0" w:firstColumn="1" w:lastColumn="0" w:oddVBand="0" w:evenVBand="0" w:oddHBand="0" w:evenHBand="0" w:firstRowFirstColumn="0" w:firstRowLastColumn="0" w:lastRowFirstColumn="0" w:lastRowLastColumn="0"/>
            <w:tcW w:w="2198" w:type="dxa"/>
            <w:vMerge/>
            <w:shd w:val="clear" w:color="auto" w:fill="1DBDC5"/>
            <w:vAlign w:val="bottom"/>
          </w:tcPr>
          <w:p w14:paraId="00000034" w14:textId="77777777" w:rsidR="00C30112" w:rsidRDefault="00C30112" w:rsidP="00C30112">
            <w:pPr>
              <w:rPr>
                <w:rFonts w:ascii="Open Sans" w:eastAsia="Open Sans" w:hAnsi="Open Sans" w:cs="Open Sans"/>
                <w:sz w:val="22"/>
                <w:szCs w:val="22"/>
              </w:rPr>
            </w:pPr>
          </w:p>
        </w:tc>
        <w:tc>
          <w:tcPr>
            <w:tcW w:w="1881"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35" w14:textId="362547A8" w:rsidR="00C30112" w:rsidRDefault="00C30112" w:rsidP="00C30112">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Junio 2023</w:t>
            </w:r>
          </w:p>
        </w:tc>
        <w:tc>
          <w:tcPr>
            <w:tcW w:w="1560"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36" w14:textId="77777777" w:rsidR="00C30112" w:rsidRDefault="00C30112" w:rsidP="00C30112">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3.050 €</w:t>
            </w:r>
          </w:p>
        </w:tc>
        <w:tc>
          <w:tcPr>
            <w:tcW w:w="1559"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37" w14:textId="77777777" w:rsidR="00C30112" w:rsidRDefault="00C30112" w:rsidP="00C30112">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18,0 %</w:t>
            </w:r>
          </w:p>
        </w:tc>
        <w:tc>
          <w:tcPr>
            <w:tcW w:w="1984"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38" w14:textId="0E761D1F" w:rsidR="00C30112" w:rsidRDefault="00C30112" w:rsidP="00C30112">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Junio 2023</w:t>
            </w:r>
          </w:p>
        </w:tc>
      </w:tr>
      <w:tr w:rsidR="00C30112" w14:paraId="1747FE80" w14:textId="77777777" w:rsidTr="00C3011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98" w:type="dxa"/>
            <w:vMerge/>
            <w:shd w:val="clear" w:color="auto" w:fill="1DBDC5"/>
            <w:vAlign w:val="bottom"/>
          </w:tcPr>
          <w:p w14:paraId="00000039" w14:textId="77777777" w:rsidR="00C30112" w:rsidRDefault="00C30112" w:rsidP="00C30112">
            <w:pPr>
              <w:rPr>
                <w:rFonts w:ascii="Open Sans" w:eastAsia="Open Sans" w:hAnsi="Open Sans" w:cs="Open Sans"/>
                <w:sz w:val="22"/>
                <w:szCs w:val="22"/>
              </w:rPr>
            </w:pPr>
          </w:p>
        </w:tc>
        <w:tc>
          <w:tcPr>
            <w:tcW w:w="1881"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3A" w14:textId="1AD7D49F" w:rsidR="00C30112" w:rsidRDefault="00C30112" w:rsidP="00C30112">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Julio 2023</w:t>
            </w:r>
          </w:p>
        </w:tc>
        <w:tc>
          <w:tcPr>
            <w:tcW w:w="1560"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3B" w14:textId="77777777" w:rsidR="00C30112" w:rsidRDefault="00C30112" w:rsidP="00C30112">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3.109 €</w:t>
            </w:r>
          </w:p>
        </w:tc>
        <w:tc>
          <w:tcPr>
            <w:tcW w:w="1559"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3C" w14:textId="77777777" w:rsidR="00C30112" w:rsidRDefault="00C30112" w:rsidP="00C30112">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17,3 %</w:t>
            </w:r>
          </w:p>
        </w:tc>
        <w:tc>
          <w:tcPr>
            <w:tcW w:w="1984"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3D" w14:textId="465DE38C" w:rsidR="00C30112" w:rsidRDefault="00C30112" w:rsidP="00C30112">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Julio 2023</w:t>
            </w:r>
          </w:p>
        </w:tc>
      </w:tr>
      <w:tr w:rsidR="00C30112" w14:paraId="3FFB365D" w14:textId="77777777" w:rsidTr="00C30112">
        <w:trPr>
          <w:trHeight w:val="301"/>
        </w:trPr>
        <w:tc>
          <w:tcPr>
            <w:cnfStyle w:val="001000000000" w:firstRow="0" w:lastRow="0" w:firstColumn="1" w:lastColumn="0" w:oddVBand="0" w:evenVBand="0" w:oddHBand="0" w:evenHBand="0" w:firstRowFirstColumn="0" w:firstRowLastColumn="0" w:lastRowFirstColumn="0" w:lastRowLastColumn="0"/>
            <w:tcW w:w="2198" w:type="dxa"/>
            <w:vMerge/>
            <w:shd w:val="clear" w:color="auto" w:fill="1DBDC5"/>
            <w:vAlign w:val="bottom"/>
          </w:tcPr>
          <w:p w14:paraId="0000003E" w14:textId="77777777" w:rsidR="00C30112" w:rsidRDefault="00C30112" w:rsidP="00C30112">
            <w:pPr>
              <w:rPr>
                <w:rFonts w:ascii="Open Sans" w:eastAsia="Open Sans" w:hAnsi="Open Sans" w:cs="Open Sans"/>
                <w:sz w:val="22"/>
                <w:szCs w:val="22"/>
              </w:rPr>
            </w:pPr>
          </w:p>
        </w:tc>
        <w:tc>
          <w:tcPr>
            <w:tcW w:w="1881"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3F" w14:textId="7E1E89A2" w:rsidR="00C30112" w:rsidRDefault="00C30112" w:rsidP="00C30112">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Agosto 2023</w:t>
            </w:r>
          </w:p>
        </w:tc>
        <w:tc>
          <w:tcPr>
            <w:tcW w:w="1560"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40" w14:textId="77777777" w:rsidR="00C30112" w:rsidRDefault="00C30112" w:rsidP="00C30112">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3.130 €</w:t>
            </w:r>
          </w:p>
        </w:tc>
        <w:tc>
          <w:tcPr>
            <w:tcW w:w="1559"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41" w14:textId="77777777" w:rsidR="00C30112" w:rsidRDefault="00C30112" w:rsidP="00C30112">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15,7 %</w:t>
            </w:r>
          </w:p>
        </w:tc>
        <w:tc>
          <w:tcPr>
            <w:tcW w:w="1984"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42" w14:textId="09193EDA" w:rsidR="00C30112" w:rsidRDefault="00C30112" w:rsidP="00C30112">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Agosto 2023</w:t>
            </w:r>
          </w:p>
        </w:tc>
      </w:tr>
      <w:tr w:rsidR="00C30112" w14:paraId="23615AAA" w14:textId="77777777" w:rsidTr="00C3011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98" w:type="dxa"/>
            <w:vMerge/>
            <w:shd w:val="clear" w:color="auto" w:fill="1DBDC5"/>
            <w:vAlign w:val="bottom"/>
          </w:tcPr>
          <w:p w14:paraId="00000043" w14:textId="77777777" w:rsidR="00C30112" w:rsidRDefault="00C30112" w:rsidP="00C30112">
            <w:pPr>
              <w:rPr>
                <w:rFonts w:ascii="Open Sans" w:eastAsia="Open Sans" w:hAnsi="Open Sans" w:cs="Open Sans"/>
                <w:sz w:val="22"/>
                <w:szCs w:val="22"/>
              </w:rPr>
            </w:pPr>
          </w:p>
        </w:tc>
        <w:tc>
          <w:tcPr>
            <w:tcW w:w="1881"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44" w14:textId="48E33F97" w:rsidR="00C30112" w:rsidRDefault="00C30112" w:rsidP="00C30112">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Septiembre2023</w:t>
            </w:r>
          </w:p>
        </w:tc>
        <w:tc>
          <w:tcPr>
            <w:tcW w:w="1560"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45" w14:textId="77777777" w:rsidR="00C30112" w:rsidRDefault="00C30112" w:rsidP="00C30112">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3.154 €</w:t>
            </w:r>
          </w:p>
        </w:tc>
        <w:tc>
          <w:tcPr>
            <w:tcW w:w="1559"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46" w14:textId="77777777" w:rsidR="00C30112" w:rsidRDefault="00C30112" w:rsidP="00C30112">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14,6 %</w:t>
            </w:r>
          </w:p>
        </w:tc>
        <w:tc>
          <w:tcPr>
            <w:tcW w:w="1984"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47" w14:textId="28B51123" w:rsidR="00C30112" w:rsidRDefault="00C30112" w:rsidP="00C30112">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Septiembre2023</w:t>
            </w:r>
          </w:p>
        </w:tc>
      </w:tr>
      <w:tr w:rsidR="00C30112" w14:paraId="68DFED2B" w14:textId="77777777" w:rsidTr="00C30112">
        <w:trPr>
          <w:trHeight w:val="301"/>
        </w:trPr>
        <w:tc>
          <w:tcPr>
            <w:cnfStyle w:val="001000000000" w:firstRow="0" w:lastRow="0" w:firstColumn="1" w:lastColumn="0" w:oddVBand="0" w:evenVBand="0" w:oddHBand="0" w:evenHBand="0" w:firstRowFirstColumn="0" w:firstRowLastColumn="0" w:lastRowFirstColumn="0" w:lastRowLastColumn="0"/>
            <w:tcW w:w="2198" w:type="dxa"/>
            <w:vMerge/>
            <w:shd w:val="clear" w:color="auto" w:fill="1DBDC5"/>
            <w:vAlign w:val="bottom"/>
          </w:tcPr>
          <w:p w14:paraId="00000048" w14:textId="77777777" w:rsidR="00C30112" w:rsidRDefault="00C30112" w:rsidP="00C30112">
            <w:pPr>
              <w:rPr>
                <w:rFonts w:ascii="Open Sans" w:eastAsia="Open Sans" w:hAnsi="Open Sans" w:cs="Open Sans"/>
                <w:sz w:val="22"/>
                <w:szCs w:val="22"/>
              </w:rPr>
            </w:pPr>
          </w:p>
        </w:tc>
        <w:tc>
          <w:tcPr>
            <w:tcW w:w="1881"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49" w14:textId="3CFC3CFE" w:rsidR="00C30112" w:rsidRDefault="00C30112" w:rsidP="00C30112">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Octubre 2023</w:t>
            </w:r>
          </w:p>
        </w:tc>
        <w:tc>
          <w:tcPr>
            <w:tcW w:w="1560"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4A" w14:textId="77777777" w:rsidR="00C30112" w:rsidRDefault="00C30112" w:rsidP="00C30112">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3.189 €</w:t>
            </w:r>
          </w:p>
        </w:tc>
        <w:tc>
          <w:tcPr>
            <w:tcW w:w="1559"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4B" w14:textId="77777777" w:rsidR="00C30112" w:rsidRDefault="00C30112" w:rsidP="00C30112">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14,6 %</w:t>
            </w:r>
          </w:p>
        </w:tc>
        <w:tc>
          <w:tcPr>
            <w:tcW w:w="1984" w:type="dxa"/>
            <w:tcBorders>
              <w:top w:val="single" w:sz="3" w:space="0" w:color="CCCCCC"/>
              <w:left w:val="single" w:sz="3" w:space="0" w:color="CCCCCC"/>
              <w:bottom w:val="single" w:sz="3" w:space="0" w:color="CCCCCC"/>
              <w:right w:val="single" w:sz="3" w:space="0" w:color="CCCCCC"/>
            </w:tcBorders>
            <w:tcMar>
              <w:top w:w="0" w:type="dxa"/>
              <w:left w:w="40" w:type="dxa"/>
              <w:bottom w:w="0" w:type="dxa"/>
              <w:right w:w="40" w:type="dxa"/>
            </w:tcMar>
            <w:vAlign w:val="bottom"/>
          </w:tcPr>
          <w:p w14:paraId="0000004C" w14:textId="2A737EB9" w:rsidR="00C30112" w:rsidRDefault="00C30112" w:rsidP="00C30112">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Octubre 2023</w:t>
            </w:r>
          </w:p>
        </w:tc>
      </w:tr>
    </w:tbl>
    <w:p w14:paraId="0000004D" w14:textId="77777777" w:rsidR="00E72887" w:rsidRDefault="00E72887">
      <w:pPr>
        <w:spacing w:line="276" w:lineRule="auto"/>
        <w:ind w:right="4"/>
        <w:jc w:val="both"/>
        <w:rPr>
          <w:rFonts w:ascii="Open Sans" w:eastAsia="Open Sans" w:hAnsi="Open Sans" w:cs="Open Sans"/>
        </w:rPr>
      </w:pPr>
    </w:p>
    <w:p w14:paraId="0B68AF00" w14:textId="77777777" w:rsidR="006179D6" w:rsidRDefault="006179D6">
      <w:pPr>
        <w:spacing w:line="276" w:lineRule="auto"/>
        <w:ind w:right="4"/>
        <w:jc w:val="both"/>
        <w:rPr>
          <w:rFonts w:ascii="Open Sans" w:eastAsia="Open Sans" w:hAnsi="Open Sans" w:cs="Open Sans"/>
        </w:rPr>
      </w:pPr>
    </w:p>
    <w:p w14:paraId="0000004E" w14:textId="4EC8E0E6" w:rsidR="00E72887" w:rsidRDefault="00000000">
      <w:pPr>
        <w:spacing w:line="276" w:lineRule="auto"/>
        <w:ind w:right="4"/>
        <w:jc w:val="both"/>
        <w:rPr>
          <w:rFonts w:ascii="Open Sans" w:eastAsia="Open Sans" w:hAnsi="Open Sans" w:cs="Open Sans"/>
        </w:rPr>
      </w:pPr>
      <w:r>
        <w:rPr>
          <w:rFonts w:ascii="Open Sans" w:eastAsia="Open Sans" w:hAnsi="Open Sans" w:cs="Open Sans"/>
        </w:rPr>
        <w:t xml:space="preserve">En estos momentos, </w:t>
      </w:r>
      <w:r>
        <w:rPr>
          <w:rFonts w:ascii="Open Sans" w:eastAsia="Open Sans" w:hAnsi="Open Sans" w:cs="Open Sans"/>
          <w:b/>
        </w:rPr>
        <w:t xml:space="preserve">el precio de la vivienda de segunda mano </w:t>
      </w:r>
      <w:r>
        <w:rPr>
          <w:rFonts w:ascii="Open Sans" w:eastAsia="Open Sans" w:hAnsi="Open Sans" w:cs="Open Sans"/>
        </w:rPr>
        <w:t>(</w:t>
      </w:r>
      <w:r>
        <w:rPr>
          <w:rFonts w:ascii="Open Sans" w:eastAsia="Open Sans" w:hAnsi="Open Sans" w:cs="Open Sans"/>
          <w:sz w:val="22"/>
          <w:szCs w:val="22"/>
        </w:rPr>
        <w:t>3.189</w:t>
      </w:r>
      <w:r>
        <w:rPr>
          <w:rFonts w:ascii="Open Sans" w:eastAsia="Open Sans" w:hAnsi="Open Sans" w:cs="Open Sans"/>
        </w:rPr>
        <w:t xml:space="preserve">€/m²) </w:t>
      </w:r>
      <w:r>
        <w:rPr>
          <w:rFonts w:ascii="Open Sans" w:eastAsia="Open Sans" w:hAnsi="Open Sans" w:cs="Open Sans"/>
          <w:b/>
        </w:rPr>
        <w:t>se encuentra un 15% por encima del precio registrado durante la burbuja inmobiliaria de 2007</w:t>
      </w:r>
      <w:r>
        <w:rPr>
          <w:rFonts w:ascii="Open Sans" w:eastAsia="Open Sans" w:hAnsi="Open Sans" w:cs="Open Sans"/>
        </w:rPr>
        <w:t xml:space="preserve">, cuando era de 2.778€/m². </w:t>
      </w:r>
    </w:p>
    <w:p w14:paraId="6CB665C0" w14:textId="77777777" w:rsidR="00DB7B18" w:rsidRDefault="00DB7B18">
      <w:pPr>
        <w:spacing w:line="276" w:lineRule="auto"/>
        <w:ind w:right="4"/>
        <w:jc w:val="both"/>
        <w:rPr>
          <w:rFonts w:ascii="Open Sans" w:eastAsia="Open Sans" w:hAnsi="Open Sans" w:cs="Open Sans"/>
        </w:rPr>
      </w:pPr>
    </w:p>
    <w:p w14:paraId="06B67631" w14:textId="77777777" w:rsidR="00DB7B18" w:rsidRDefault="00DB7B18">
      <w:pPr>
        <w:spacing w:line="276" w:lineRule="auto"/>
        <w:ind w:right="4"/>
        <w:jc w:val="both"/>
        <w:rPr>
          <w:rFonts w:ascii="Open Sans" w:eastAsia="Open Sans" w:hAnsi="Open Sans" w:cs="Open Sans"/>
        </w:rPr>
      </w:pPr>
    </w:p>
    <w:p w14:paraId="6E9043E7" w14:textId="77777777" w:rsidR="00DB7B18" w:rsidRDefault="00DB7B18">
      <w:pPr>
        <w:spacing w:line="276" w:lineRule="auto"/>
        <w:ind w:right="4"/>
        <w:jc w:val="both"/>
        <w:rPr>
          <w:rFonts w:ascii="Open Sans" w:eastAsia="Open Sans" w:hAnsi="Open Sans" w:cs="Open Sans"/>
        </w:rPr>
      </w:pPr>
    </w:p>
    <w:p w14:paraId="0000004F" w14:textId="77777777" w:rsidR="00E72887" w:rsidRPr="00DB7B18" w:rsidRDefault="00000000">
      <w:pPr>
        <w:pBdr>
          <w:top w:val="nil"/>
          <w:left w:val="nil"/>
          <w:bottom w:val="nil"/>
          <w:right w:val="nil"/>
          <w:between w:val="nil"/>
        </w:pBdr>
        <w:shd w:val="clear" w:color="auto" w:fill="FFFFFF"/>
        <w:spacing w:before="280" w:after="280" w:line="276" w:lineRule="auto"/>
        <w:jc w:val="center"/>
        <w:rPr>
          <w:rFonts w:ascii="Open Sans" w:eastAsia="Open Sans" w:hAnsi="Open Sans" w:cs="Open Sans"/>
          <w:color w:val="000000"/>
        </w:rPr>
      </w:pPr>
      <w:r w:rsidRPr="00DB7B18">
        <w:rPr>
          <w:rFonts w:ascii="Open Sans Light" w:eastAsia="Open Sans Light" w:hAnsi="Open Sans Light" w:cs="Open Sans Light"/>
          <w:b/>
          <w:color w:val="303AB2"/>
        </w:rPr>
        <w:lastRenderedPageBreak/>
        <w:t>Variación interanual compra de los últimos 12 meses en Málaga</w:t>
      </w:r>
    </w:p>
    <w:p w14:paraId="00000050" w14:textId="77777777" w:rsidR="00E72887"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rPr>
      </w:pPr>
      <w:r>
        <w:rPr>
          <w:rFonts w:ascii="Open Sans" w:eastAsia="Open Sans" w:hAnsi="Open Sans" w:cs="Open Sans"/>
          <w:noProof/>
        </w:rPr>
        <w:drawing>
          <wp:inline distT="114300" distB="114300" distL="114300" distR="114300" wp14:anchorId="4CC7D5E5" wp14:editId="30864F78">
            <wp:extent cx="5786077" cy="3127402"/>
            <wp:effectExtent l="0" t="0" r="5715"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1850" t="5732" r="926"/>
                    <a:stretch>
                      <a:fillRect/>
                    </a:stretch>
                  </pic:blipFill>
                  <pic:spPr>
                    <a:xfrm>
                      <a:off x="0" y="0"/>
                      <a:ext cx="5791788" cy="3130489"/>
                    </a:xfrm>
                    <a:prstGeom prst="rect">
                      <a:avLst/>
                    </a:prstGeom>
                    <a:ln/>
                  </pic:spPr>
                </pic:pic>
              </a:graphicData>
            </a:graphic>
          </wp:inline>
        </w:drawing>
      </w:r>
    </w:p>
    <w:p w14:paraId="00000052" w14:textId="77777777" w:rsidR="00E72887" w:rsidRDefault="00000000" w:rsidP="00A53E21">
      <w:pPr>
        <w:shd w:val="clear" w:color="auto" w:fill="FFFFFF"/>
        <w:spacing w:before="280" w:after="280" w:line="276" w:lineRule="auto"/>
        <w:rPr>
          <w:rFonts w:ascii="Open Sans" w:eastAsia="Open Sans" w:hAnsi="Open Sans" w:cs="Open Sans"/>
        </w:rPr>
      </w:pPr>
      <w:r>
        <w:rPr>
          <w:rFonts w:ascii="Open Sans Light" w:eastAsia="Open Sans Light" w:hAnsi="Open Sans Light" w:cs="Open Sans Light"/>
          <w:b/>
          <w:color w:val="303AB2"/>
        </w:rPr>
        <w:t>Comparativa del precio de compra por ciudades andaluzas</w:t>
      </w:r>
    </w:p>
    <w:p w14:paraId="00000053" w14:textId="3FCFBEDC" w:rsidR="00E72887" w:rsidRDefault="00000000">
      <w:pPr>
        <w:spacing w:line="276" w:lineRule="auto"/>
        <w:ind w:right="4"/>
        <w:jc w:val="both"/>
        <w:rPr>
          <w:rFonts w:ascii="Open Sans" w:eastAsia="Open Sans" w:hAnsi="Open Sans" w:cs="Open Sans"/>
        </w:rPr>
      </w:pPr>
      <w:r>
        <w:rPr>
          <w:rFonts w:ascii="Open Sans" w:eastAsia="Open Sans" w:hAnsi="Open Sans" w:cs="Open Sans"/>
        </w:rPr>
        <w:t xml:space="preserve">Con los crecimientos tan abultados, el ritmo de encarecimiento del precio en Málaga ha sido muy apresurado y persistente. Tanto es así que se aprecia un gran desfase en la evolución de Málaga en comparación con el resto de </w:t>
      </w:r>
      <w:r w:rsidR="00DB7B18">
        <w:rPr>
          <w:rFonts w:ascii="Open Sans" w:eastAsia="Open Sans" w:hAnsi="Open Sans" w:cs="Open Sans"/>
        </w:rPr>
        <w:t xml:space="preserve">las </w:t>
      </w:r>
      <w:r>
        <w:rPr>
          <w:rFonts w:ascii="Open Sans" w:eastAsia="Open Sans" w:hAnsi="Open Sans" w:cs="Open Sans"/>
        </w:rPr>
        <w:t>ciudades andaluzas. La gráfica también muestra que esta tendencia, en la que Málaga se separa del grupo, se ha acentuado con la llegada de la Covid-19, pero ya era una inclinación mostrada a partir de la recuperación de la crisis económica de 2008.</w:t>
      </w:r>
    </w:p>
    <w:p w14:paraId="004BC724" w14:textId="77777777" w:rsidR="00DB7B18" w:rsidRDefault="00DB7B18">
      <w:pPr>
        <w:spacing w:line="276" w:lineRule="auto"/>
        <w:ind w:right="4"/>
        <w:jc w:val="both"/>
        <w:rPr>
          <w:rFonts w:ascii="Open Sans" w:eastAsia="Open Sans" w:hAnsi="Open Sans" w:cs="Open Sans"/>
        </w:rPr>
      </w:pPr>
    </w:p>
    <w:p w14:paraId="00000054" w14:textId="77777777" w:rsidR="00E72887" w:rsidRDefault="00000000">
      <w:pPr>
        <w:spacing w:line="276" w:lineRule="auto"/>
        <w:ind w:right="4"/>
        <w:jc w:val="both"/>
        <w:rPr>
          <w:rFonts w:ascii="Open Sans" w:eastAsia="Open Sans" w:hAnsi="Open Sans" w:cs="Open Sans"/>
        </w:rPr>
      </w:pPr>
      <w:r>
        <w:rPr>
          <w:rFonts w:ascii="Open Sans" w:eastAsia="Open Sans" w:hAnsi="Open Sans" w:cs="Open Sans"/>
          <w:noProof/>
        </w:rPr>
        <w:drawing>
          <wp:inline distT="114300" distB="114300" distL="114300" distR="114300" wp14:anchorId="29658510" wp14:editId="44F27474">
            <wp:extent cx="5955126" cy="2789305"/>
            <wp:effectExtent l="0" t="0" r="7620" b="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l="1394" t="15223" r="579"/>
                    <a:stretch>
                      <a:fillRect/>
                    </a:stretch>
                  </pic:blipFill>
                  <pic:spPr>
                    <a:xfrm>
                      <a:off x="0" y="0"/>
                      <a:ext cx="5966099" cy="2794445"/>
                    </a:xfrm>
                    <a:prstGeom prst="rect">
                      <a:avLst/>
                    </a:prstGeom>
                    <a:ln/>
                  </pic:spPr>
                </pic:pic>
              </a:graphicData>
            </a:graphic>
          </wp:inline>
        </w:drawing>
      </w:r>
    </w:p>
    <w:p w14:paraId="00000055" w14:textId="77777777" w:rsidR="00E72887"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rPr>
      </w:pPr>
      <w:r>
        <w:rPr>
          <w:rFonts w:ascii="Open Sans" w:eastAsia="Open Sans" w:hAnsi="Open Sans" w:cs="Open Sans"/>
        </w:rPr>
        <w:lastRenderedPageBreak/>
        <w:t xml:space="preserve">“El precio de la vivienda vuelve a alcanzar cifras récord con la mayor aceleración de los últimos 17 años. Nunca habíamos detectado un incremento del precio tan abultado en un periodo tan corto de tiempo. Esta subida nos devuelve a niveles de 2006, previos a la burbuja inmobiliaria cuando el coste de la vivienda sufrió un gran calentamiento. Estos incrementos tan significativos, coinciden con el cambio de política monetaria de la subida de tipos de interés por parte del BCE. La demanda de compra ha resurgido debido a un perfil del comprador más solvente, más experto y con experiencia en el mercado como inversor. Además de representar en un alto porcentaje al comprador extranjero, con poder adquisitivo más alto que el residente local. Una situación que complica el acceso a la vivienda, ya que Málaga prácticamente no cuenta con stock de vivienda social pública, lo que agrava todavía más las dificultades”, comenta María Matos, directora de Estudios y Portavoz de </w:t>
      </w:r>
      <w:hyperlink r:id="rId15">
        <w:r>
          <w:rPr>
            <w:rFonts w:ascii="Open Sans" w:eastAsia="Open Sans" w:hAnsi="Open Sans" w:cs="Open Sans"/>
            <w:color w:val="1155CC"/>
            <w:u w:val="single"/>
          </w:rPr>
          <w:t>Fotocasa</w:t>
        </w:r>
      </w:hyperlink>
      <w:r>
        <w:rPr>
          <w:rFonts w:ascii="Open Sans" w:eastAsia="Open Sans" w:hAnsi="Open Sans" w:cs="Open Sans"/>
        </w:rPr>
        <w:t>.</w:t>
      </w:r>
    </w:p>
    <w:p w14:paraId="4534531B" w14:textId="77777777" w:rsidR="008367C7" w:rsidRDefault="008367C7">
      <w:pPr>
        <w:pBdr>
          <w:top w:val="nil"/>
          <w:left w:val="nil"/>
          <w:bottom w:val="nil"/>
          <w:right w:val="nil"/>
          <w:between w:val="nil"/>
        </w:pBdr>
        <w:shd w:val="clear" w:color="auto" w:fill="FFFFFF"/>
        <w:spacing w:before="280" w:after="280" w:line="276" w:lineRule="auto"/>
        <w:jc w:val="both"/>
        <w:rPr>
          <w:rFonts w:ascii="Open Sans" w:eastAsia="Open Sans" w:hAnsi="Open Sans" w:cs="Open Sans"/>
        </w:rPr>
      </w:pPr>
    </w:p>
    <w:p w14:paraId="796A3665" w14:textId="14F9075C" w:rsidR="008367C7" w:rsidRPr="008367C7" w:rsidRDefault="008367C7" w:rsidP="008367C7">
      <w:pPr>
        <w:pBdr>
          <w:top w:val="nil"/>
          <w:left w:val="nil"/>
          <w:bottom w:val="nil"/>
          <w:right w:val="nil"/>
          <w:between w:val="nil"/>
        </w:pBdr>
        <w:shd w:val="clear" w:color="auto" w:fill="FFFFFF"/>
        <w:spacing w:before="280" w:after="280" w:line="276" w:lineRule="auto"/>
        <w:jc w:val="center"/>
        <w:rPr>
          <w:rFonts w:ascii="Open Sans" w:eastAsia="Open Sans" w:hAnsi="Open Sans" w:cs="Open Sans"/>
          <w:b/>
          <w:bCs/>
        </w:rPr>
      </w:pPr>
      <w:hyperlink r:id="rId16" w:history="1">
        <w:r w:rsidRPr="008367C7">
          <w:rPr>
            <w:rStyle w:val="Hipervnculo"/>
            <w:rFonts w:ascii="Open Sans" w:eastAsia="Open Sans" w:hAnsi="Open Sans" w:cs="Open Sans"/>
            <w:b/>
            <w:bCs/>
          </w:rPr>
          <w:t>Declaraciones de María Matos, directora de Estudios de Fotocasa</w:t>
        </w:r>
      </w:hyperlink>
    </w:p>
    <w:p w14:paraId="293A486D" w14:textId="3B20D0F9" w:rsidR="008367C7" w:rsidRDefault="008367C7">
      <w:pPr>
        <w:pBdr>
          <w:top w:val="nil"/>
          <w:left w:val="nil"/>
          <w:bottom w:val="nil"/>
          <w:right w:val="nil"/>
          <w:between w:val="nil"/>
        </w:pBdr>
        <w:shd w:val="clear" w:color="auto" w:fill="FFFFFF"/>
        <w:spacing w:before="280" w:after="280" w:line="276" w:lineRule="auto"/>
        <w:jc w:val="both"/>
        <w:rPr>
          <w:rFonts w:ascii="Open Sans" w:eastAsia="Open Sans" w:hAnsi="Open Sans" w:cs="Open Sans"/>
        </w:rPr>
      </w:pPr>
      <w:r>
        <w:rPr>
          <w:noProof/>
        </w:rPr>
        <w:drawing>
          <wp:inline distT="0" distB="0" distL="0" distR="0" wp14:anchorId="74FDBA4B" wp14:editId="76444C7E">
            <wp:extent cx="5841810" cy="3319503"/>
            <wp:effectExtent l="0" t="0" r="6985" b="0"/>
            <wp:docPr id="113183589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35891" name="Imagen 1" descr="Interfaz de usuario gráfica, Aplicación&#10;&#10;Descripción generada automáticamente"/>
                    <pic:cNvPicPr/>
                  </pic:nvPicPr>
                  <pic:blipFill>
                    <a:blip r:embed="rId17"/>
                    <a:stretch>
                      <a:fillRect/>
                    </a:stretch>
                  </pic:blipFill>
                  <pic:spPr>
                    <a:xfrm>
                      <a:off x="0" y="0"/>
                      <a:ext cx="5848660" cy="3323395"/>
                    </a:xfrm>
                    <a:prstGeom prst="rect">
                      <a:avLst/>
                    </a:prstGeom>
                  </pic:spPr>
                </pic:pic>
              </a:graphicData>
            </a:graphic>
          </wp:inline>
        </w:drawing>
      </w:r>
    </w:p>
    <w:p w14:paraId="2C841605" w14:textId="77777777" w:rsidR="008367C7" w:rsidRDefault="008367C7">
      <w:pPr>
        <w:shd w:val="clear" w:color="auto" w:fill="FFFFFF"/>
        <w:spacing w:before="280" w:after="280" w:line="276" w:lineRule="auto"/>
        <w:jc w:val="center"/>
        <w:rPr>
          <w:rFonts w:ascii="Open Sans Light" w:eastAsia="Open Sans Light" w:hAnsi="Open Sans Light" w:cs="Open Sans Light"/>
          <w:b/>
          <w:color w:val="303AB2"/>
        </w:rPr>
      </w:pPr>
    </w:p>
    <w:p w14:paraId="544D0A63" w14:textId="77777777" w:rsidR="008367C7" w:rsidRDefault="008367C7">
      <w:pPr>
        <w:shd w:val="clear" w:color="auto" w:fill="FFFFFF"/>
        <w:spacing w:before="280" w:after="280" w:line="276" w:lineRule="auto"/>
        <w:jc w:val="center"/>
        <w:rPr>
          <w:rFonts w:ascii="Open Sans Light" w:eastAsia="Open Sans Light" w:hAnsi="Open Sans Light" w:cs="Open Sans Light"/>
          <w:b/>
          <w:color w:val="303AB2"/>
        </w:rPr>
      </w:pPr>
    </w:p>
    <w:p w14:paraId="163007BA" w14:textId="77777777" w:rsidR="008367C7" w:rsidRDefault="008367C7">
      <w:pPr>
        <w:shd w:val="clear" w:color="auto" w:fill="FFFFFF"/>
        <w:spacing w:before="280" w:after="280" w:line="276" w:lineRule="auto"/>
        <w:jc w:val="center"/>
        <w:rPr>
          <w:rFonts w:ascii="Open Sans Light" w:eastAsia="Open Sans Light" w:hAnsi="Open Sans Light" w:cs="Open Sans Light"/>
          <w:b/>
          <w:color w:val="303AB2"/>
        </w:rPr>
      </w:pPr>
    </w:p>
    <w:p w14:paraId="00000056" w14:textId="4BA53041" w:rsidR="00E72887" w:rsidRDefault="00000000">
      <w:pPr>
        <w:shd w:val="clear" w:color="auto" w:fill="FFFFFF"/>
        <w:spacing w:before="280" w:after="280" w:line="276" w:lineRule="auto"/>
        <w:jc w:val="center"/>
        <w:rPr>
          <w:rFonts w:ascii="Open Sans" w:eastAsia="Open Sans" w:hAnsi="Open Sans" w:cs="Open Sans"/>
          <w:b/>
        </w:rPr>
      </w:pPr>
      <w:r>
        <w:rPr>
          <w:rFonts w:ascii="Open Sans Light" w:eastAsia="Open Sans Light" w:hAnsi="Open Sans Light" w:cs="Open Sans Light"/>
          <w:b/>
          <w:color w:val="303AB2"/>
        </w:rPr>
        <w:lastRenderedPageBreak/>
        <w:t>Peso del comprador extranjero por provincias</w:t>
      </w:r>
    </w:p>
    <w:p w14:paraId="00000057" w14:textId="77777777" w:rsidR="00E72887"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rPr>
      </w:pPr>
      <w:r>
        <w:rPr>
          <w:rFonts w:ascii="Open Sans" w:eastAsia="Open Sans" w:hAnsi="Open Sans" w:cs="Open Sans"/>
          <w:noProof/>
        </w:rPr>
        <w:drawing>
          <wp:inline distT="114300" distB="114300" distL="114300" distR="114300" wp14:anchorId="36AE8C9B" wp14:editId="1689580C">
            <wp:extent cx="5816813" cy="3857385"/>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823882" cy="3862072"/>
                    </a:xfrm>
                    <a:prstGeom prst="rect">
                      <a:avLst/>
                    </a:prstGeom>
                    <a:ln/>
                  </pic:spPr>
                </pic:pic>
              </a:graphicData>
            </a:graphic>
          </wp:inline>
        </w:drawing>
      </w:r>
    </w:p>
    <w:p w14:paraId="55D13763" w14:textId="77777777" w:rsidR="00DB7B18" w:rsidRDefault="00DB7B18">
      <w:pPr>
        <w:spacing w:line="276" w:lineRule="auto"/>
        <w:ind w:right="-567"/>
        <w:jc w:val="both"/>
        <w:rPr>
          <w:rFonts w:ascii="Open Sans" w:eastAsia="Open Sans" w:hAnsi="Open Sans" w:cs="Open Sans"/>
          <w:b/>
          <w:color w:val="303AB2"/>
          <w:sz w:val="28"/>
          <w:szCs w:val="28"/>
        </w:rPr>
      </w:pPr>
    </w:p>
    <w:p w14:paraId="37EECCE8" w14:textId="77777777" w:rsidR="008367C7" w:rsidRDefault="008367C7">
      <w:pPr>
        <w:spacing w:line="276" w:lineRule="auto"/>
        <w:ind w:right="-567"/>
        <w:jc w:val="both"/>
        <w:rPr>
          <w:rFonts w:ascii="Open Sans" w:eastAsia="Open Sans" w:hAnsi="Open Sans" w:cs="Open Sans"/>
          <w:b/>
          <w:color w:val="303AB2"/>
          <w:sz w:val="28"/>
          <w:szCs w:val="28"/>
        </w:rPr>
      </w:pPr>
    </w:p>
    <w:p w14:paraId="00000059" w14:textId="269186D8" w:rsidR="00E72887" w:rsidRDefault="00000000">
      <w:pPr>
        <w:spacing w:line="276" w:lineRule="auto"/>
        <w:ind w:right="-567"/>
        <w:jc w:val="both"/>
        <w:rPr>
          <w:rFonts w:ascii="Open Sans" w:eastAsia="Open Sans" w:hAnsi="Open Sans" w:cs="Open Sans"/>
        </w:rPr>
      </w:pPr>
      <w:r>
        <w:rPr>
          <w:rFonts w:ascii="Open Sans" w:eastAsia="Open Sans" w:hAnsi="Open Sans" w:cs="Open Sans"/>
          <w:b/>
          <w:color w:val="303AB2"/>
          <w:sz w:val="28"/>
          <w:szCs w:val="28"/>
        </w:rPr>
        <w:t>El mercado del alquiler en Málaga capital</w:t>
      </w:r>
    </w:p>
    <w:p w14:paraId="0000005A" w14:textId="77777777" w:rsidR="00E72887" w:rsidRDefault="00E72887">
      <w:pPr>
        <w:spacing w:line="276" w:lineRule="auto"/>
        <w:ind w:right="-567"/>
        <w:jc w:val="both"/>
        <w:rPr>
          <w:rFonts w:ascii="Open Sans" w:eastAsia="Open Sans" w:hAnsi="Open Sans" w:cs="Open Sans"/>
        </w:rPr>
      </w:pPr>
    </w:p>
    <w:p w14:paraId="0000005B" w14:textId="77777777" w:rsidR="00E72887" w:rsidRDefault="00000000">
      <w:pPr>
        <w:spacing w:line="276" w:lineRule="auto"/>
        <w:ind w:right="4"/>
        <w:jc w:val="both"/>
        <w:rPr>
          <w:rFonts w:ascii="Open Sans" w:eastAsia="Open Sans" w:hAnsi="Open Sans" w:cs="Open Sans"/>
        </w:rPr>
      </w:pPr>
      <w:r>
        <w:rPr>
          <w:rFonts w:ascii="Open Sans" w:eastAsia="Open Sans" w:hAnsi="Open Sans" w:cs="Open Sans"/>
        </w:rPr>
        <w:t xml:space="preserve">Más preocupante es, quizás, la situación del mercado del alquiler, que lleva presentando precios máximos desde 2022. Los incrementos han llegado a superar el 30%, al presentar un aumento del 31,3% interanual en enero de 2023, lo que supone la subida más elevada de la historia del </w:t>
      </w:r>
      <w:hyperlink r:id="rId19">
        <w:r>
          <w:rPr>
            <w:rFonts w:ascii="Open Sans" w:eastAsia="Open Sans" w:hAnsi="Open Sans" w:cs="Open Sans"/>
            <w:color w:val="1155CC"/>
            <w:u w:val="single"/>
          </w:rPr>
          <w:t>índice Fotocasa</w:t>
        </w:r>
      </w:hyperlink>
      <w:r>
        <w:rPr>
          <w:rFonts w:ascii="Open Sans" w:eastAsia="Open Sans" w:hAnsi="Open Sans" w:cs="Open Sans"/>
        </w:rPr>
        <w:t xml:space="preserve">. A cierre de octubre la subida es más moderada, del 10,4%, aunque es un incremento todavía de dos dígitos que refleja una gran tensión. </w:t>
      </w:r>
    </w:p>
    <w:p w14:paraId="79227AF7" w14:textId="77777777" w:rsidR="008367C7" w:rsidRDefault="008367C7">
      <w:pPr>
        <w:spacing w:line="276" w:lineRule="auto"/>
        <w:ind w:right="4"/>
        <w:jc w:val="both"/>
        <w:rPr>
          <w:rFonts w:ascii="Open Sans" w:eastAsia="Open Sans" w:hAnsi="Open Sans" w:cs="Open Sans"/>
        </w:rPr>
      </w:pPr>
    </w:p>
    <w:p w14:paraId="7B6AEC2D" w14:textId="77777777" w:rsidR="008367C7" w:rsidRDefault="008367C7">
      <w:pPr>
        <w:spacing w:line="276" w:lineRule="auto"/>
        <w:ind w:right="4"/>
        <w:jc w:val="both"/>
        <w:rPr>
          <w:rFonts w:ascii="Open Sans" w:eastAsia="Open Sans" w:hAnsi="Open Sans" w:cs="Open Sans"/>
        </w:rPr>
      </w:pPr>
    </w:p>
    <w:p w14:paraId="4A1EAB7D" w14:textId="77777777" w:rsidR="008367C7" w:rsidRDefault="008367C7">
      <w:pPr>
        <w:spacing w:line="276" w:lineRule="auto"/>
        <w:ind w:right="4"/>
        <w:jc w:val="both"/>
        <w:rPr>
          <w:rFonts w:ascii="Open Sans" w:eastAsia="Open Sans" w:hAnsi="Open Sans" w:cs="Open Sans"/>
        </w:rPr>
      </w:pPr>
    </w:p>
    <w:p w14:paraId="13AFCE04" w14:textId="77777777" w:rsidR="008367C7" w:rsidRDefault="008367C7">
      <w:pPr>
        <w:spacing w:line="276" w:lineRule="auto"/>
        <w:ind w:right="4"/>
        <w:jc w:val="both"/>
        <w:rPr>
          <w:rFonts w:ascii="Open Sans" w:eastAsia="Open Sans" w:hAnsi="Open Sans" w:cs="Open Sans"/>
        </w:rPr>
      </w:pPr>
    </w:p>
    <w:p w14:paraId="5C3AA14F" w14:textId="77777777" w:rsidR="008367C7" w:rsidRDefault="008367C7">
      <w:pPr>
        <w:spacing w:line="276" w:lineRule="auto"/>
        <w:ind w:right="4"/>
        <w:jc w:val="both"/>
        <w:rPr>
          <w:rFonts w:ascii="Open Sans" w:eastAsia="Open Sans" w:hAnsi="Open Sans" w:cs="Open Sans"/>
        </w:rPr>
      </w:pPr>
    </w:p>
    <w:p w14:paraId="731B4AE4" w14:textId="77777777" w:rsidR="008367C7" w:rsidRDefault="008367C7">
      <w:pPr>
        <w:spacing w:line="276" w:lineRule="auto"/>
        <w:ind w:right="4"/>
        <w:jc w:val="both"/>
        <w:rPr>
          <w:rFonts w:ascii="Open Sans" w:eastAsia="Open Sans" w:hAnsi="Open Sans" w:cs="Open Sans"/>
        </w:rPr>
      </w:pPr>
    </w:p>
    <w:p w14:paraId="5885F840" w14:textId="77777777" w:rsidR="008367C7" w:rsidRDefault="008367C7">
      <w:pPr>
        <w:spacing w:line="276" w:lineRule="auto"/>
        <w:ind w:right="4"/>
        <w:jc w:val="both"/>
        <w:rPr>
          <w:rFonts w:ascii="Open Sans" w:eastAsia="Open Sans" w:hAnsi="Open Sans" w:cs="Open Sans"/>
        </w:rPr>
      </w:pPr>
    </w:p>
    <w:p w14:paraId="0000005C" w14:textId="77777777" w:rsidR="00E72887" w:rsidRPr="008367C7" w:rsidRDefault="00000000">
      <w:pPr>
        <w:shd w:val="clear" w:color="auto" w:fill="FFFFFF"/>
        <w:spacing w:before="280" w:after="280" w:line="276" w:lineRule="auto"/>
        <w:jc w:val="center"/>
        <w:rPr>
          <w:b/>
          <w:sz w:val="26"/>
          <w:szCs w:val="26"/>
        </w:rPr>
      </w:pPr>
      <w:r w:rsidRPr="008367C7">
        <w:rPr>
          <w:rFonts w:ascii="Open Sans Light" w:eastAsia="Open Sans Light" w:hAnsi="Open Sans Light" w:cs="Open Sans Light"/>
          <w:b/>
          <w:color w:val="303AB2"/>
          <w:sz w:val="26"/>
          <w:szCs w:val="26"/>
        </w:rPr>
        <w:lastRenderedPageBreak/>
        <w:t>Variación interanual alquiler de los últimos 12 meses en Málaga</w:t>
      </w:r>
    </w:p>
    <w:p w14:paraId="0000005D" w14:textId="77777777" w:rsidR="00E72887" w:rsidRDefault="00000000">
      <w:pPr>
        <w:spacing w:line="276" w:lineRule="auto"/>
        <w:ind w:left="-851" w:right="-574"/>
        <w:jc w:val="center"/>
      </w:pPr>
      <w:r>
        <w:rPr>
          <w:noProof/>
        </w:rPr>
        <w:drawing>
          <wp:inline distT="114300" distB="114300" distL="114300" distR="114300" wp14:anchorId="6154EF52" wp14:editId="126E14E7">
            <wp:extent cx="5838825" cy="2857764"/>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t="8832" b="4474"/>
                    <a:stretch>
                      <a:fillRect/>
                    </a:stretch>
                  </pic:blipFill>
                  <pic:spPr>
                    <a:xfrm>
                      <a:off x="0" y="0"/>
                      <a:ext cx="5838825" cy="2857764"/>
                    </a:xfrm>
                    <a:prstGeom prst="rect">
                      <a:avLst/>
                    </a:prstGeom>
                    <a:ln/>
                  </pic:spPr>
                </pic:pic>
              </a:graphicData>
            </a:graphic>
          </wp:inline>
        </w:drawing>
      </w:r>
    </w:p>
    <w:p w14:paraId="0000005E" w14:textId="77777777" w:rsidR="00E72887" w:rsidRDefault="00E72887">
      <w:pPr>
        <w:spacing w:line="276" w:lineRule="auto"/>
        <w:ind w:right="4"/>
        <w:rPr>
          <w:rFonts w:ascii="Open Sans Light" w:eastAsia="Open Sans Light" w:hAnsi="Open Sans Light" w:cs="Open Sans Light"/>
          <w:b/>
          <w:color w:val="303AB2"/>
          <w:sz w:val="26"/>
          <w:szCs w:val="26"/>
        </w:rPr>
      </w:pPr>
    </w:p>
    <w:p w14:paraId="6DD88F93" w14:textId="77777777" w:rsidR="008367C7" w:rsidRDefault="008367C7">
      <w:pPr>
        <w:spacing w:line="276" w:lineRule="auto"/>
        <w:ind w:right="4"/>
        <w:jc w:val="both"/>
        <w:rPr>
          <w:rFonts w:ascii="Open Sans" w:eastAsia="Open Sans" w:hAnsi="Open Sans" w:cs="Open Sans"/>
          <w:b/>
        </w:rPr>
      </w:pPr>
    </w:p>
    <w:p w14:paraId="7B591BBC" w14:textId="77777777" w:rsidR="008367C7" w:rsidRDefault="00000000">
      <w:pPr>
        <w:spacing w:line="276" w:lineRule="auto"/>
        <w:ind w:right="4"/>
        <w:jc w:val="both"/>
        <w:rPr>
          <w:rFonts w:ascii="Open Sans" w:eastAsia="Open Sans" w:hAnsi="Open Sans" w:cs="Open Sans"/>
        </w:rPr>
      </w:pPr>
      <w:r>
        <w:rPr>
          <w:rFonts w:ascii="Open Sans" w:eastAsia="Open Sans" w:hAnsi="Open Sans" w:cs="Open Sans"/>
          <w:b/>
        </w:rPr>
        <w:t xml:space="preserve">El coste del arrendamiento en Málaga (13,89€/m²) se halla un 65% por encima del precio de hace 16 años, </w:t>
      </w:r>
      <w:r>
        <w:rPr>
          <w:rFonts w:ascii="Open Sans" w:eastAsia="Open Sans" w:hAnsi="Open Sans" w:cs="Open Sans"/>
        </w:rPr>
        <w:t>ya que se situaba en los 8,43€/m².</w:t>
      </w:r>
      <w:r>
        <w:rPr>
          <w:rFonts w:ascii="Open Sans" w:eastAsia="Open Sans" w:hAnsi="Open Sans" w:cs="Open Sans"/>
          <w:b/>
        </w:rPr>
        <w:t xml:space="preserve"> </w:t>
      </w:r>
      <w:r>
        <w:rPr>
          <w:rFonts w:ascii="Open Sans" w:eastAsia="Open Sans" w:hAnsi="Open Sans" w:cs="Open Sans"/>
        </w:rPr>
        <w:t xml:space="preserve">El alto precio mantenido durante un largo periodo de tiempo es lo que ha provocado un descenso de la participación en el mercado andaluz, más particularmente del lado de la demanda de alquiler. </w:t>
      </w:r>
    </w:p>
    <w:p w14:paraId="5B379E0B" w14:textId="77777777" w:rsidR="008367C7" w:rsidRDefault="008367C7">
      <w:pPr>
        <w:spacing w:line="276" w:lineRule="auto"/>
        <w:ind w:right="4"/>
        <w:jc w:val="both"/>
        <w:rPr>
          <w:rFonts w:ascii="Open Sans" w:eastAsia="Open Sans" w:hAnsi="Open Sans" w:cs="Open Sans"/>
        </w:rPr>
      </w:pPr>
    </w:p>
    <w:p w14:paraId="0000005F" w14:textId="2489F2E2" w:rsidR="00E72887" w:rsidRDefault="00000000">
      <w:pPr>
        <w:spacing w:line="276" w:lineRule="auto"/>
        <w:ind w:right="4"/>
        <w:jc w:val="both"/>
        <w:rPr>
          <w:rFonts w:ascii="Open Sans" w:eastAsia="Open Sans" w:hAnsi="Open Sans" w:cs="Open Sans"/>
        </w:rPr>
      </w:pPr>
      <w:r>
        <w:rPr>
          <w:rFonts w:ascii="Open Sans" w:eastAsia="Open Sans" w:hAnsi="Open Sans" w:cs="Open Sans"/>
        </w:rPr>
        <w:t>En febrero de 2023, los inquilinos que buscaban vivienda en Andalucía representaban el 13% del mercado, seis meses después, el 11%. Se trata de una pérdida de dos puntos porcentuales provocada por los demandantes que se retiran del mercado al no poder acceder a los precios presentados. Las rentas más bajas y colectivos más vulnerables son los principales afectados por esta expulsión del arrendamiento.</w:t>
      </w:r>
    </w:p>
    <w:p w14:paraId="718641D2" w14:textId="77777777" w:rsidR="00DB7B18" w:rsidRDefault="00DB7B18">
      <w:pPr>
        <w:spacing w:line="276" w:lineRule="auto"/>
        <w:ind w:right="4"/>
        <w:jc w:val="both"/>
        <w:rPr>
          <w:rFonts w:ascii="Open Sans" w:eastAsia="Open Sans" w:hAnsi="Open Sans" w:cs="Open Sans"/>
        </w:rPr>
      </w:pPr>
    </w:p>
    <w:p w14:paraId="543DEBEE" w14:textId="77777777" w:rsidR="00DB7B18" w:rsidRDefault="00DB7B18">
      <w:pPr>
        <w:spacing w:line="276" w:lineRule="auto"/>
        <w:ind w:right="4"/>
        <w:jc w:val="both"/>
        <w:rPr>
          <w:rFonts w:ascii="Open Sans" w:eastAsia="Open Sans" w:hAnsi="Open Sans" w:cs="Open Sans"/>
        </w:rPr>
      </w:pPr>
    </w:p>
    <w:p w14:paraId="6618CF82" w14:textId="77777777" w:rsidR="008367C7" w:rsidRDefault="008367C7">
      <w:pPr>
        <w:spacing w:line="276" w:lineRule="auto"/>
        <w:ind w:right="4"/>
        <w:jc w:val="both"/>
        <w:rPr>
          <w:rFonts w:ascii="Open Sans" w:eastAsia="Open Sans" w:hAnsi="Open Sans" w:cs="Open Sans"/>
        </w:rPr>
      </w:pPr>
    </w:p>
    <w:p w14:paraId="2FF8ABFC" w14:textId="77777777" w:rsidR="008367C7" w:rsidRDefault="008367C7">
      <w:pPr>
        <w:spacing w:line="276" w:lineRule="auto"/>
        <w:ind w:right="4"/>
        <w:jc w:val="both"/>
        <w:rPr>
          <w:rFonts w:ascii="Open Sans" w:eastAsia="Open Sans" w:hAnsi="Open Sans" w:cs="Open Sans"/>
        </w:rPr>
      </w:pPr>
    </w:p>
    <w:p w14:paraId="526FD47C" w14:textId="77777777" w:rsidR="008367C7" w:rsidRDefault="008367C7">
      <w:pPr>
        <w:spacing w:line="276" w:lineRule="auto"/>
        <w:ind w:right="4"/>
        <w:jc w:val="both"/>
        <w:rPr>
          <w:rFonts w:ascii="Open Sans" w:eastAsia="Open Sans" w:hAnsi="Open Sans" w:cs="Open Sans"/>
        </w:rPr>
      </w:pPr>
    </w:p>
    <w:p w14:paraId="16D1AE09" w14:textId="77777777" w:rsidR="008367C7" w:rsidRDefault="008367C7">
      <w:pPr>
        <w:spacing w:line="276" w:lineRule="auto"/>
        <w:ind w:right="4"/>
        <w:jc w:val="both"/>
        <w:rPr>
          <w:rFonts w:ascii="Open Sans" w:eastAsia="Open Sans" w:hAnsi="Open Sans" w:cs="Open Sans"/>
        </w:rPr>
      </w:pPr>
    </w:p>
    <w:p w14:paraId="0ED8AE6D" w14:textId="77777777" w:rsidR="008367C7" w:rsidRDefault="008367C7">
      <w:pPr>
        <w:spacing w:line="276" w:lineRule="auto"/>
        <w:ind w:right="4"/>
        <w:jc w:val="both"/>
        <w:rPr>
          <w:rFonts w:ascii="Open Sans" w:eastAsia="Open Sans" w:hAnsi="Open Sans" w:cs="Open Sans"/>
        </w:rPr>
      </w:pPr>
    </w:p>
    <w:p w14:paraId="35469C0F" w14:textId="77777777" w:rsidR="008367C7" w:rsidRDefault="008367C7">
      <w:pPr>
        <w:spacing w:line="276" w:lineRule="auto"/>
        <w:ind w:right="4"/>
        <w:jc w:val="both"/>
        <w:rPr>
          <w:rFonts w:ascii="Open Sans" w:eastAsia="Open Sans" w:hAnsi="Open Sans" w:cs="Open Sans"/>
        </w:rPr>
      </w:pPr>
    </w:p>
    <w:p w14:paraId="07033844" w14:textId="77777777" w:rsidR="008367C7" w:rsidRDefault="008367C7">
      <w:pPr>
        <w:spacing w:line="276" w:lineRule="auto"/>
        <w:ind w:right="4"/>
        <w:jc w:val="both"/>
        <w:rPr>
          <w:rFonts w:ascii="Open Sans" w:eastAsia="Open Sans" w:hAnsi="Open Sans" w:cs="Open Sans"/>
        </w:rPr>
      </w:pPr>
    </w:p>
    <w:p w14:paraId="00000061" w14:textId="28931DC9" w:rsidR="00E72887" w:rsidRPr="008367C7" w:rsidRDefault="008367C7" w:rsidP="008367C7">
      <w:pPr>
        <w:shd w:val="clear" w:color="auto" w:fill="FFFFFF"/>
        <w:spacing w:before="280" w:after="280" w:line="276" w:lineRule="auto"/>
        <w:jc w:val="center"/>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lastRenderedPageBreak/>
        <w:t>C</w:t>
      </w:r>
      <w:r w:rsidR="00000000" w:rsidRPr="008367C7">
        <w:rPr>
          <w:rFonts w:ascii="Open Sans Light" w:eastAsia="Open Sans Light" w:hAnsi="Open Sans Light" w:cs="Open Sans Light"/>
          <w:b/>
          <w:color w:val="303AB2"/>
          <w:sz w:val="26"/>
          <w:szCs w:val="26"/>
        </w:rPr>
        <w:t xml:space="preserve">omparativa del precio del alquiler por ciudades andaluzas </w:t>
      </w:r>
    </w:p>
    <w:p w14:paraId="604FE86D" w14:textId="77777777" w:rsidR="00DB7B18" w:rsidRDefault="00DB7B18">
      <w:pPr>
        <w:spacing w:line="276" w:lineRule="auto"/>
        <w:ind w:right="4"/>
        <w:jc w:val="center"/>
        <w:rPr>
          <w:rFonts w:ascii="Open Sans Light" w:eastAsia="Open Sans Light" w:hAnsi="Open Sans Light" w:cs="Open Sans Light"/>
          <w:b/>
          <w:color w:val="303AB2"/>
          <w:sz w:val="22"/>
          <w:szCs w:val="22"/>
        </w:rPr>
      </w:pPr>
    </w:p>
    <w:p w14:paraId="00000062" w14:textId="77777777" w:rsidR="00E72887" w:rsidRDefault="00000000">
      <w:pPr>
        <w:spacing w:line="276" w:lineRule="auto"/>
        <w:ind w:right="4"/>
        <w:jc w:val="both"/>
        <w:rPr>
          <w:rFonts w:ascii="Open Sans Light" w:eastAsia="Open Sans Light" w:hAnsi="Open Sans Light" w:cs="Open Sans Light"/>
          <w:b/>
          <w:color w:val="303AB2"/>
          <w:sz w:val="26"/>
          <w:szCs w:val="26"/>
        </w:rPr>
      </w:pPr>
      <w:r>
        <w:rPr>
          <w:rFonts w:ascii="Open Sans Light" w:eastAsia="Open Sans Light" w:hAnsi="Open Sans Light" w:cs="Open Sans Light"/>
          <w:b/>
          <w:noProof/>
          <w:color w:val="303AB2"/>
          <w:sz w:val="26"/>
          <w:szCs w:val="26"/>
        </w:rPr>
        <w:drawing>
          <wp:inline distT="114300" distB="114300" distL="114300" distR="114300" wp14:anchorId="24249BEA" wp14:editId="2B7E2A1D">
            <wp:extent cx="6062856" cy="2555419"/>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6062856" cy="2555419"/>
                    </a:xfrm>
                    <a:prstGeom prst="rect">
                      <a:avLst/>
                    </a:prstGeom>
                    <a:ln/>
                  </pic:spPr>
                </pic:pic>
              </a:graphicData>
            </a:graphic>
          </wp:inline>
        </w:drawing>
      </w:r>
    </w:p>
    <w:p w14:paraId="00000063" w14:textId="77777777" w:rsidR="00E72887" w:rsidRDefault="00E72887">
      <w:pPr>
        <w:spacing w:line="276" w:lineRule="auto"/>
        <w:ind w:right="4"/>
        <w:jc w:val="both"/>
        <w:rPr>
          <w:rFonts w:ascii="Open Sans" w:eastAsia="Open Sans" w:hAnsi="Open Sans" w:cs="Open Sans"/>
        </w:rPr>
      </w:pPr>
    </w:p>
    <w:p w14:paraId="70DE9C22" w14:textId="77777777" w:rsidR="008367C7" w:rsidRDefault="008367C7">
      <w:pPr>
        <w:spacing w:line="276" w:lineRule="auto"/>
        <w:ind w:right="4"/>
        <w:jc w:val="both"/>
        <w:rPr>
          <w:rFonts w:ascii="Open Sans" w:eastAsia="Open Sans" w:hAnsi="Open Sans" w:cs="Open Sans"/>
        </w:rPr>
      </w:pPr>
      <w:bookmarkStart w:id="0" w:name="_heading=h.gjdgxs" w:colFirst="0" w:colLast="0"/>
      <w:bookmarkEnd w:id="0"/>
    </w:p>
    <w:p w14:paraId="00000064" w14:textId="2EEA62D7" w:rsidR="00E72887" w:rsidRDefault="00000000">
      <w:pPr>
        <w:spacing w:line="276" w:lineRule="auto"/>
        <w:ind w:right="4"/>
        <w:jc w:val="both"/>
        <w:rPr>
          <w:rFonts w:ascii="Open Sans" w:eastAsia="Open Sans" w:hAnsi="Open Sans" w:cs="Open Sans"/>
        </w:rPr>
      </w:pPr>
      <w:r>
        <w:rPr>
          <w:rFonts w:ascii="Open Sans" w:eastAsia="Open Sans" w:hAnsi="Open Sans" w:cs="Open Sans"/>
        </w:rPr>
        <w:t xml:space="preserve">“El precio del alquiler en Málaga, al igual que en Andalucía y en prácticamente toda España, alcanza su nivel máximo histórico, con una tendencia alcista. Desde la recuperación de la crisis financiera, en 2015, Málaga sigue la misma tendencia que el resto de </w:t>
      </w:r>
      <w:r w:rsidR="00DB7B18">
        <w:rPr>
          <w:rFonts w:ascii="Open Sans" w:eastAsia="Open Sans" w:hAnsi="Open Sans" w:cs="Open Sans"/>
        </w:rPr>
        <w:t xml:space="preserve">las </w:t>
      </w:r>
      <w:r>
        <w:rPr>
          <w:rFonts w:ascii="Open Sans" w:eastAsia="Open Sans" w:hAnsi="Open Sans" w:cs="Open Sans"/>
        </w:rPr>
        <w:t xml:space="preserve">ciudades, pero de una forma más acentuada e intensa y presentando incrementos mucho más acusados. Aunque 2022 marca un hito en la evolución de este mercado con la reducción de la oferta de vivienda en más del 30% es la principal causa que empuja el precio al alza, ya que cada vez la brecha entre oferta y demanda es más considerable. El furor por vender, la vuelta de las viviendas turísticas al mercado vacacional y la sobrerregulación del mercado, considerada así por los propietarios, han contraído el stock de manera drástica. Sin embargo, la demanda comienza a descender al no poder hacer frente a los altos precios del alquiler que se consideran prohibitivos para un volumen importante de la ciudadanía malagueña”, explica María Matos, directora de Estudios y Portavoz de </w:t>
      </w:r>
      <w:hyperlink r:id="rId22">
        <w:r>
          <w:rPr>
            <w:rFonts w:ascii="Open Sans" w:eastAsia="Open Sans" w:hAnsi="Open Sans" w:cs="Open Sans"/>
            <w:color w:val="1155CC"/>
            <w:u w:val="single"/>
          </w:rPr>
          <w:t>Fotocasa</w:t>
        </w:r>
      </w:hyperlink>
      <w:r>
        <w:rPr>
          <w:rFonts w:ascii="Open Sans" w:eastAsia="Open Sans" w:hAnsi="Open Sans" w:cs="Open Sans"/>
        </w:rPr>
        <w:t>.</w:t>
      </w:r>
    </w:p>
    <w:p w14:paraId="00000065" w14:textId="77777777" w:rsidR="00E72887" w:rsidRDefault="00E72887">
      <w:pPr>
        <w:spacing w:line="276" w:lineRule="auto"/>
        <w:rPr>
          <w:rFonts w:ascii="Open Sans Light" w:eastAsia="Open Sans Light" w:hAnsi="Open Sans Light" w:cs="Open Sans Light"/>
          <w:b/>
          <w:color w:val="303AB2"/>
        </w:rPr>
      </w:pPr>
    </w:p>
    <w:p w14:paraId="00000066" w14:textId="77777777" w:rsidR="00E72887" w:rsidRDefault="00E72887">
      <w:pPr>
        <w:spacing w:line="276" w:lineRule="auto"/>
        <w:rPr>
          <w:rFonts w:ascii="Open Sans Light" w:eastAsia="Open Sans Light" w:hAnsi="Open Sans Light" w:cs="Open Sans Light"/>
          <w:b/>
          <w:color w:val="303AB2"/>
        </w:rPr>
      </w:pPr>
    </w:p>
    <w:p w14:paraId="2454EEF0" w14:textId="77777777" w:rsidR="00DB7B18" w:rsidRDefault="00DB7B18">
      <w:pPr>
        <w:spacing w:line="276" w:lineRule="auto"/>
        <w:rPr>
          <w:rFonts w:ascii="Open Sans Light" w:eastAsia="Open Sans Light" w:hAnsi="Open Sans Light" w:cs="Open Sans Light"/>
          <w:b/>
          <w:color w:val="303AB2"/>
        </w:rPr>
      </w:pPr>
    </w:p>
    <w:p w14:paraId="0204A4F8" w14:textId="77777777" w:rsidR="00DB7B18" w:rsidRDefault="00DB7B18">
      <w:pPr>
        <w:spacing w:line="276" w:lineRule="auto"/>
        <w:rPr>
          <w:rFonts w:ascii="Open Sans Light" w:eastAsia="Open Sans Light" w:hAnsi="Open Sans Light" w:cs="Open Sans Light"/>
          <w:b/>
          <w:color w:val="303AB2"/>
        </w:rPr>
      </w:pPr>
    </w:p>
    <w:p w14:paraId="3F935910" w14:textId="77777777" w:rsidR="00DB7B18" w:rsidRDefault="00DB7B18">
      <w:pPr>
        <w:spacing w:line="276" w:lineRule="auto"/>
        <w:rPr>
          <w:rFonts w:ascii="Open Sans Light" w:eastAsia="Open Sans Light" w:hAnsi="Open Sans Light" w:cs="Open Sans Light"/>
          <w:b/>
          <w:color w:val="303AB2"/>
        </w:rPr>
      </w:pPr>
    </w:p>
    <w:p w14:paraId="4B6137FE" w14:textId="77777777" w:rsidR="00DB7B18" w:rsidRDefault="00DB7B18">
      <w:pPr>
        <w:spacing w:line="276" w:lineRule="auto"/>
        <w:rPr>
          <w:rFonts w:ascii="Open Sans Light" w:eastAsia="Open Sans Light" w:hAnsi="Open Sans Light" w:cs="Open Sans Light"/>
          <w:b/>
          <w:color w:val="303AB2"/>
        </w:rPr>
      </w:pPr>
    </w:p>
    <w:p w14:paraId="0CA25406" w14:textId="77777777" w:rsidR="00DB7B18" w:rsidRDefault="00DB7B18">
      <w:pPr>
        <w:spacing w:line="276" w:lineRule="auto"/>
        <w:rPr>
          <w:rFonts w:ascii="Open Sans Light" w:eastAsia="Open Sans Light" w:hAnsi="Open Sans Light" w:cs="Open Sans Light"/>
          <w:b/>
          <w:color w:val="303AB2"/>
        </w:rPr>
      </w:pPr>
    </w:p>
    <w:p w14:paraId="00000068" w14:textId="77777777" w:rsidR="00E72887"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00000069" w14:textId="77777777" w:rsidR="00E72887" w:rsidRDefault="00000000">
      <w:pPr>
        <w:shd w:val="clear" w:color="auto" w:fill="FFFFFF"/>
        <w:spacing w:before="280" w:after="280" w:line="276"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3">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24">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1" w:name="_heading=h.1fob9te" w:colFirst="0" w:colLast="0"/>
    <w:bookmarkEnd w:id="1"/>
    <w:p w14:paraId="0000006A" w14:textId="77777777" w:rsidR="00E72887" w:rsidRDefault="00000000">
      <w:pPr>
        <w:shd w:val="clear" w:color="auto" w:fill="FFFFFF"/>
        <w:spacing w:before="280" w:after="280" w:line="276" w:lineRule="auto"/>
        <w:jc w:val="both"/>
        <w:rPr>
          <w:rFonts w:ascii="Open Sans" w:eastAsia="Open Sans" w:hAnsi="Open Sans" w:cs="Open Sans"/>
          <w:color w:val="000000"/>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hyperlink r:id="rId25">
        <w:r>
          <w:rPr>
            <w:rFonts w:ascii="Open Sans" w:eastAsia="Open Sans" w:hAnsi="Open Sans" w:cs="Open Sans"/>
            <w:color w:val="0000FF"/>
            <w:sz w:val="22"/>
            <w:szCs w:val="22"/>
            <w:u w:val="single"/>
          </w:rPr>
          <w:t>Adevinta</w:t>
        </w:r>
      </w:hyperlink>
      <w:r>
        <w:rPr>
          <w:rFonts w:ascii="Open Sans" w:eastAsia="Open Sans" w:hAnsi="Open Sans" w:cs="Open Sans"/>
          <w:color w:val="000000"/>
          <w:sz w:val="22"/>
          <w:szCs w:val="22"/>
        </w:rPr>
        <w:t xml:space="preserve">, una empresa 100% especializada en Marketplaces digitales y el único “pure player” del sector a nivel mundial. </w:t>
      </w:r>
      <w:hyperlink r:id="rId26">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0000006B" w14:textId="77777777" w:rsidR="00E72887" w:rsidRDefault="00E72887">
      <w:pPr>
        <w:spacing w:line="276" w:lineRule="auto"/>
        <w:jc w:val="right"/>
        <w:rPr>
          <w:rFonts w:ascii="Open Sans Light" w:eastAsia="Open Sans Light" w:hAnsi="Open Sans Light" w:cs="Open Sans Light"/>
          <w:b/>
          <w:color w:val="303AB2"/>
        </w:rPr>
      </w:pPr>
    </w:p>
    <w:p w14:paraId="0000006C" w14:textId="77777777" w:rsidR="00E72887"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0000006D" w14:textId="77777777" w:rsidR="00E72887"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2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8">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9">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3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31">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32">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0000006E" w14:textId="77777777" w:rsidR="00E72887" w:rsidRDefault="00E72887">
      <w:pPr>
        <w:spacing w:before="143" w:after="200"/>
        <w:jc w:val="both"/>
        <w:rPr>
          <w:rFonts w:ascii="Open Sans" w:eastAsia="Open Sans" w:hAnsi="Open Sans" w:cs="Open Sans"/>
        </w:rPr>
      </w:pPr>
    </w:p>
    <w:p w14:paraId="0000006F" w14:textId="77777777" w:rsidR="00E72887" w:rsidRDefault="00000000">
      <w:pPr>
        <w:spacing w:before="143" w:after="200"/>
        <w:jc w:val="both"/>
        <w:rPr>
          <w:rFonts w:ascii="Open Sans" w:eastAsia="Open Sans" w:hAnsi="Open Sans" w:cs="Open Sans"/>
          <w:color w:val="000000"/>
          <w:sz w:val="22"/>
          <w:szCs w:val="22"/>
        </w:rPr>
      </w:pPr>
      <w:r>
        <w:rPr>
          <w:rFonts w:ascii="Open Sans" w:eastAsia="Open Sans" w:hAnsi="Open Sans" w:cs="Open Sans"/>
          <w:color w:val="000000"/>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00000070" w14:textId="0CA5DDB6" w:rsidR="00E72887" w:rsidRDefault="00000000">
      <w:pPr>
        <w:spacing w:before="143" w:after="200"/>
        <w:jc w:val="both"/>
        <w:rPr>
          <w:rFonts w:ascii="Open Sans" w:eastAsia="Open Sans" w:hAnsi="Open Sans" w:cs="Open Sans"/>
          <w:color w:val="000000"/>
          <w:sz w:val="22"/>
          <w:szCs w:val="22"/>
        </w:rPr>
      </w:pPr>
      <w:r>
        <w:rPr>
          <w:rFonts w:ascii="Open Sans" w:eastAsia="Open Sans" w:hAnsi="Open Sans" w:cs="Open Sans"/>
          <w:color w:val="000000"/>
          <w:sz w:val="22"/>
          <w:szCs w:val="22"/>
        </w:rPr>
        <w:t>Adevinta tiene presencia mundial en 1</w:t>
      </w:r>
      <w:r w:rsidR="00DB7B18">
        <w:rPr>
          <w:rFonts w:ascii="Open Sans" w:eastAsia="Open Sans" w:hAnsi="Open Sans" w:cs="Open Sans"/>
          <w:color w:val="000000"/>
          <w:sz w:val="22"/>
          <w:szCs w:val="22"/>
        </w:rPr>
        <w:t>0</w:t>
      </w:r>
      <w:r>
        <w:rPr>
          <w:rFonts w:ascii="Open Sans" w:eastAsia="Open Sans" w:hAnsi="Open Sans" w:cs="Open Sans"/>
          <w:color w:val="000000"/>
          <w:sz w:val="22"/>
          <w:szCs w:val="22"/>
        </w:rPr>
        <w:t xml:space="preserve"> países. El conjunto de sus plataformas locales recibe un promedio de 3.000 millones de visitas cada mes. </w:t>
      </w:r>
    </w:p>
    <w:p w14:paraId="00000071" w14:textId="77777777" w:rsidR="00E72887" w:rsidRDefault="00000000">
      <w:pPr>
        <w:spacing w:after="160"/>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33">
        <w:r>
          <w:rPr>
            <w:rFonts w:ascii="Open Sans" w:eastAsia="Open Sans" w:hAnsi="Open Sans" w:cs="Open Sans"/>
            <w:color w:val="1155CC"/>
            <w:sz w:val="22"/>
            <w:szCs w:val="22"/>
            <w:u w:val="single"/>
          </w:rPr>
          <w:t>adevinta.es</w:t>
        </w:r>
      </w:hyperlink>
    </w:p>
    <w:p w14:paraId="00000072" w14:textId="77777777" w:rsidR="00E72887" w:rsidRDefault="00E72887">
      <w:pPr>
        <w:spacing w:after="160"/>
        <w:jc w:val="both"/>
        <w:rPr>
          <w:rFonts w:ascii="Open Sans" w:eastAsia="Open Sans" w:hAnsi="Open Sans" w:cs="Open Sans"/>
        </w:rPr>
      </w:pPr>
    </w:p>
    <w:p w14:paraId="00000073" w14:textId="77777777" w:rsidR="00E72887"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0000074" w14:textId="77777777" w:rsidR="00E72887"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0000075" w14:textId="77777777" w:rsidR="00E72887" w:rsidRDefault="00000000">
      <w:pPr>
        <w:shd w:val="clear" w:color="auto" w:fill="FFFFFF"/>
        <w:spacing w:line="276" w:lineRule="auto"/>
        <w:rPr>
          <w:rFonts w:ascii="Open Sans" w:eastAsia="Open Sans" w:hAnsi="Open Sans" w:cs="Open Sans"/>
          <w:color w:val="0000FF"/>
          <w:sz w:val="22"/>
          <w:szCs w:val="22"/>
          <w:u w:val="single"/>
        </w:rPr>
      </w:pPr>
      <w:hyperlink r:id="rId34">
        <w:r>
          <w:rPr>
            <w:rFonts w:ascii="Open Sans" w:eastAsia="Open Sans" w:hAnsi="Open Sans" w:cs="Open Sans"/>
            <w:color w:val="0000FF"/>
            <w:sz w:val="22"/>
            <w:szCs w:val="22"/>
            <w:u w:val="single"/>
          </w:rPr>
          <w:t>comunicacion@fotocasa.es</w:t>
        </w:r>
      </w:hyperlink>
    </w:p>
    <w:p w14:paraId="00000076" w14:textId="77777777" w:rsidR="00E72887"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2C5BDA65" w14:textId="77777777" w:rsidR="00DB7B18" w:rsidRDefault="00DB7B18">
      <w:pPr>
        <w:shd w:val="clear" w:color="auto" w:fill="FFFFFF"/>
        <w:spacing w:line="276" w:lineRule="auto"/>
        <w:rPr>
          <w:rFonts w:ascii="Open Sans" w:eastAsia="Open Sans" w:hAnsi="Open Sans" w:cs="Open Sans"/>
          <w:color w:val="000000"/>
          <w:sz w:val="22"/>
          <w:szCs w:val="22"/>
        </w:rPr>
      </w:pPr>
    </w:p>
    <w:p w14:paraId="61461CCF" w14:textId="77777777" w:rsidR="00DB7B18" w:rsidRDefault="00DB7B18">
      <w:pPr>
        <w:shd w:val="clear" w:color="auto" w:fill="FFFFFF"/>
        <w:spacing w:line="276" w:lineRule="auto"/>
        <w:rPr>
          <w:rFonts w:ascii="Open Sans" w:eastAsia="Open Sans" w:hAnsi="Open Sans" w:cs="Open Sans"/>
          <w:color w:val="000000"/>
          <w:sz w:val="22"/>
          <w:szCs w:val="22"/>
        </w:rPr>
      </w:pPr>
    </w:p>
    <w:p w14:paraId="03911327" w14:textId="77777777" w:rsidR="00DB7B18" w:rsidRDefault="00DB7B18">
      <w:pPr>
        <w:shd w:val="clear" w:color="auto" w:fill="FFFFFF"/>
        <w:spacing w:line="276" w:lineRule="auto"/>
        <w:rPr>
          <w:rFonts w:ascii="Open Sans" w:eastAsia="Open Sans" w:hAnsi="Open Sans" w:cs="Open Sans"/>
          <w:color w:val="000000"/>
          <w:sz w:val="22"/>
          <w:szCs w:val="22"/>
        </w:rPr>
      </w:pPr>
    </w:p>
    <w:p w14:paraId="00000077" w14:textId="77777777" w:rsidR="00E72887" w:rsidRDefault="00E72887">
      <w:pPr>
        <w:spacing w:line="276" w:lineRule="auto"/>
        <w:rPr>
          <w:rFonts w:ascii="Open Sans Light" w:eastAsia="Open Sans Light" w:hAnsi="Open Sans Light" w:cs="Open Sans Light"/>
          <w:b/>
          <w:color w:val="303AB2"/>
          <w:sz w:val="22"/>
          <w:szCs w:val="22"/>
        </w:rPr>
      </w:pPr>
    </w:p>
    <w:p w14:paraId="00000078" w14:textId="77777777" w:rsidR="00E72887"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00000079" w14:textId="77777777" w:rsidR="00E72887"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0000007A" w14:textId="77777777" w:rsidR="00E72887" w:rsidRPr="00DB7B18" w:rsidRDefault="00000000">
      <w:pPr>
        <w:shd w:val="clear" w:color="auto" w:fill="FFFFFF"/>
        <w:spacing w:line="276" w:lineRule="auto"/>
        <w:rPr>
          <w:rFonts w:ascii="Open Sans" w:eastAsia="Open Sans" w:hAnsi="Open Sans" w:cs="Open Sans"/>
          <w:color w:val="0000FF"/>
          <w:sz w:val="22"/>
          <w:szCs w:val="22"/>
          <w:u w:val="single"/>
          <w:lang w:val="en-US"/>
        </w:rPr>
      </w:pPr>
      <w:hyperlink r:id="rId35">
        <w:r w:rsidRPr="00DB7B18">
          <w:rPr>
            <w:rFonts w:ascii="Open Sans" w:eastAsia="Open Sans" w:hAnsi="Open Sans" w:cs="Open Sans"/>
            <w:color w:val="0000FF"/>
            <w:sz w:val="22"/>
            <w:szCs w:val="22"/>
            <w:u w:val="single"/>
            <w:lang w:val="en-US"/>
          </w:rPr>
          <w:t>rtorne@llorenteycuenca.com</w:t>
        </w:r>
      </w:hyperlink>
      <w:r w:rsidRPr="00DB7B18">
        <w:rPr>
          <w:rFonts w:ascii="Open Sans" w:eastAsia="Open Sans" w:hAnsi="Open Sans" w:cs="Open Sans"/>
          <w:color w:val="0000FF"/>
          <w:sz w:val="22"/>
          <w:szCs w:val="22"/>
          <w:lang w:val="en-US"/>
        </w:rPr>
        <w:tab/>
      </w:r>
      <w:r w:rsidRPr="00DB7B18">
        <w:rPr>
          <w:rFonts w:ascii="Open Sans" w:eastAsia="Open Sans" w:hAnsi="Open Sans" w:cs="Open Sans"/>
          <w:color w:val="0000FF"/>
          <w:sz w:val="22"/>
          <w:szCs w:val="22"/>
          <w:lang w:val="en-US"/>
        </w:rPr>
        <w:tab/>
      </w:r>
      <w:r w:rsidRPr="00DB7B18">
        <w:rPr>
          <w:rFonts w:ascii="Open Sans" w:eastAsia="Open Sans" w:hAnsi="Open Sans" w:cs="Open Sans"/>
          <w:color w:val="0000FF"/>
          <w:sz w:val="22"/>
          <w:szCs w:val="22"/>
          <w:lang w:val="en-US"/>
        </w:rPr>
        <w:tab/>
      </w:r>
    </w:p>
    <w:p w14:paraId="0000007B" w14:textId="77777777" w:rsidR="00E72887" w:rsidRPr="00DB7B18" w:rsidRDefault="00000000">
      <w:pPr>
        <w:shd w:val="clear" w:color="auto" w:fill="FFFFFF"/>
        <w:spacing w:line="276" w:lineRule="auto"/>
        <w:rPr>
          <w:rFonts w:ascii="Open Sans" w:eastAsia="Open Sans" w:hAnsi="Open Sans" w:cs="Open Sans"/>
          <w:color w:val="000000"/>
          <w:sz w:val="22"/>
          <w:szCs w:val="22"/>
          <w:lang w:val="en-US"/>
        </w:rPr>
      </w:pPr>
      <w:r w:rsidRPr="00DB7B18">
        <w:rPr>
          <w:rFonts w:ascii="Open Sans" w:eastAsia="Open Sans" w:hAnsi="Open Sans" w:cs="Open Sans"/>
          <w:color w:val="000000"/>
          <w:sz w:val="22"/>
          <w:szCs w:val="22"/>
          <w:lang w:val="en-US"/>
        </w:rPr>
        <w:t xml:space="preserve">638 68 19 85      </w:t>
      </w:r>
      <w:r w:rsidRPr="00DB7B18">
        <w:rPr>
          <w:rFonts w:ascii="Open Sans" w:eastAsia="Open Sans" w:hAnsi="Open Sans" w:cs="Open Sans"/>
          <w:color w:val="000000"/>
          <w:sz w:val="22"/>
          <w:szCs w:val="22"/>
          <w:lang w:val="en-US"/>
        </w:rPr>
        <w:tab/>
      </w:r>
      <w:r w:rsidRPr="00DB7B18">
        <w:rPr>
          <w:rFonts w:ascii="Open Sans" w:eastAsia="Open Sans" w:hAnsi="Open Sans" w:cs="Open Sans"/>
          <w:color w:val="000000"/>
          <w:sz w:val="22"/>
          <w:szCs w:val="22"/>
          <w:lang w:val="en-US"/>
        </w:rPr>
        <w:tab/>
      </w:r>
      <w:r w:rsidRPr="00DB7B18">
        <w:rPr>
          <w:rFonts w:ascii="Open Sans" w:eastAsia="Open Sans" w:hAnsi="Open Sans" w:cs="Open Sans"/>
          <w:color w:val="000000"/>
          <w:sz w:val="22"/>
          <w:szCs w:val="22"/>
          <w:lang w:val="en-US"/>
        </w:rPr>
        <w:tab/>
      </w:r>
      <w:r w:rsidRPr="00DB7B18">
        <w:rPr>
          <w:rFonts w:ascii="Open Sans" w:eastAsia="Open Sans" w:hAnsi="Open Sans" w:cs="Open Sans"/>
          <w:color w:val="000000"/>
          <w:sz w:val="22"/>
          <w:szCs w:val="22"/>
          <w:lang w:val="en-US"/>
        </w:rPr>
        <w:tab/>
      </w:r>
      <w:r w:rsidRPr="00DB7B18">
        <w:rPr>
          <w:rFonts w:ascii="Open Sans" w:eastAsia="Open Sans" w:hAnsi="Open Sans" w:cs="Open Sans"/>
          <w:color w:val="000000"/>
          <w:sz w:val="22"/>
          <w:szCs w:val="22"/>
          <w:lang w:val="en-US"/>
        </w:rPr>
        <w:tab/>
      </w:r>
      <w:r w:rsidRPr="00DB7B18">
        <w:rPr>
          <w:rFonts w:ascii="Open Sans" w:eastAsia="Open Sans" w:hAnsi="Open Sans" w:cs="Open Sans"/>
          <w:color w:val="000000"/>
          <w:sz w:val="22"/>
          <w:szCs w:val="22"/>
          <w:lang w:val="en-US"/>
        </w:rPr>
        <w:tab/>
      </w:r>
      <w:r w:rsidRPr="00DB7B18">
        <w:rPr>
          <w:rFonts w:ascii="Open Sans" w:eastAsia="Open Sans" w:hAnsi="Open Sans" w:cs="Open Sans"/>
          <w:color w:val="000000"/>
          <w:sz w:val="22"/>
          <w:szCs w:val="22"/>
          <w:lang w:val="en-US"/>
        </w:rPr>
        <w:tab/>
      </w:r>
    </w:p>
    <w:p w14:paraId="0000007C" w14:textId="77777777" w:rsidR="00E72887" w:rsidRPr="00DB7B18" w:rsidRDefault="00000000">
      <w:pPr>
        <w:shd w:val="clear" w:color="auto" w:fill="FFFFFF"/>
        <w:rPr>
          <w:rFonts w:ascii="Arial" w:eastAsia="Arial" w:hAnsi="Arial" w:cs="Arial"/>
          <w:color w:val="222222"/>
          <w:sz w:val="22"/>
          <w:szCs w:val="22"/>
          <w:lang w:val="en-US"/>
        </w:rPr>
      </w:pPr>
      <w:r w:rsidRPr="00DB7B18">
        <w:rPr>
          <w:rFonts w:ascii="Arial" w:eastAsia="Arial" w:hAnsi="Arial" w:cs="Arial"/>
          <w:color w:val="222222"/>
          <w:sz w:val="22"/>
          <w:szCs w:val="22"/>
          <w:lang w:val="en-US"/>
        </w:rPr>
        <w:tab/>
      </w:r>
      <w:r w:rsidRPr="00DB7B18">
        <w:rPr>
          <w:rFonts w:ascii="Arial" w:eastAsia="Arial" w:hAnsi="Arial" w:cs="Arial"/>
          <w:color w:val="222222"/>
          <w:sz w:val="22"/>
          <w:szCs w:val="22"/>
          <w:lang w:val="en-US"/>
        </w:rPr>
        <w:tab/>
      </w:r>
      <w:r w:rsidRPr="00DB7B18">
        <w:rPr>
          <w:rFonts w:ascii="Arial" w:eastAsia="Arial" w:hAnsi="Arial" w:cs="Arial"/>
          <w:color w:val="222222"/>
          <w:sz w:val="22"/>
          <w:szCs w:val="22"/>
          <w:lang w:val="en-US"/>
        </w:rPr>
        <w:tab/>
      </w:r>
      <w:r w:rsidRPr="00DB7B18">
        <w:rPr>
          <w:rFonts w:ascii="Arial" w:eastAsia="Arial" w:hAnsi="Arial" w:cs="Arial"/>
          <w:color w:val="222222"/>
          <w:sz w:val="22"/>
          <w:szCs w:val="22"/>
          <w:lang w:val="en-US"/>
        </w:rPr>
        <w:tab/>
      </w:r>
      <w:r w:rsidRPr="00DB7B18">
        <w:rPr>
          <w:rFonts w:ascii="Arial" w:eastAsia="Arial" w:hAnsi="Arial" w:cs="Arial"/>
          <w:color w:val="222222"/>
          <w:sz w:val="22"/>
          <w:szCs w:val="22"/>
          <w:lang w:val="en-US"/>
        </w:rPr>
        <w:tab/>
      </w:r>
      <w:r w:rsidRPr="00DB7B18">
        <w:rPr>
          <w:rFonts w:ascii="Arial" w:eastAsia="Arial" w:hAnsi="Arial" w:cs="Arial"/>
          <w:color w:val="222222"/>
          <w:sz w:val="22"/>
          <w:szCs w:val="22"/>
          <w:lang w:val="en-US"/>
        </w:rPr>
        <w:tab/>
      </w:r>
      <w:r w:rsidRPr="00DB7B18">
        <w:rPr>
          <w:rFonts w:ascii="Arial" w:eastAsia="Arial" w:hAnsi="Arial" w:cs="Arial"/>
          <w:color w:val="222222"/>
          <w:sz w:val="22"/>
          <w:szCs w:val="22"/>
          <w:lang w:val="en-US"/>
        </w:rPr>
        <w:tab/>
        <w:t xml:space="preserve">     </w:t>
      </w:r>
    </w:p>
    <w:p w14:paraId="0000007D" w14:textId="77777777" w:rsidR="00E72887" w:rsidRPr="00DB7B18" w:rsidRDefault="00000000">
      <w:pPr>
        <w:shd w:val="clear" w:color="auto" w:fill="FFFFFF"/>
        <w:rPr>
          <w:rFonts w:ascii="Open Sans" w:eastAsia="Open Sans" w:hAnsi="Open Sans" w:cs="Open Sans"/>
          <w:b/>
          <w:color w:val="000000"/>
          <w:sz w:val="22"/>
          <w:szCs w:val="22"/>
          <w:lang w:val="en-US"/>
        </w:rPr>
      </w:pPr>
      <w:r w:rsidRPr="00DB7B18">
        <w:rPr>
          <w:rFonts w:ascii="Open Sans" w:eastAsia="Open Sans" w:hAnsi="Open Sans" w:cs="Open Sans"/>
          <w:b/>
          <w:color w:val="000000"/>
          <w:sz w:val="22"/>
          <w:szCs w:val="22"/>
          <w:lang w:val="en-US"/>
        </w:rPr>
        <w:t>Fanny Merino</w:t>
      </w:r>
    </w:p>
    <w:p w14:paraId="0000007E" w14:textId="77777777" w:rsidR="00E72887" w:rsidRPr="00DB7B18" w:rsidRDefault="00000000">
      <w:pPr>
        <w:shd w:val="clear" w:color="auto" w:fill="FFFFFF"/>
        <w:rPr>
          <w:rFonts w:ascii="Open Sans" w:eastAsia="Open Sans" w:hAnsi="Open Sans" w:cs="Open Sans"/>
          <w:b/>
          <w:color w:val="000000"/>
          <w:sz w:val="22"/>
          <w:szCs w:val="22"/>
          <w:lang w:val="en-US"/>
        </w:rPr>
      </w:pPr>
      <w:hyperlink r:id="rId36">
        <w:r w:rsidRPr="00DB7B18">
          <w:rPr>
            <w:rFonts w:ascii="Open Sans" w:eastAsia="Open Sans" w:hAnsi="Open Sans" w:cs="Open Sans"/>
            <w:color w:val="0000FF"/>
            <w:sz w:val="22"/>
            <w:szCs w:val="22"/>
            <w:u w:val="single"/>
            <w:lang w:val="en-US"/>
          </w:rPr>
          <w:t>emerino@llorenteycuenca.com</w:t>
        </w:r>
      </w:hyperlink>
      <w:r w:rsidRPr="00DB7B18">
        <w:rPr>
          <w:rFonts w:ascii="Open Sans" w:eastAsia="Open Sans" w:hAnsi="Open Sans" w:cs="Open Sans"/>
          <w:color w:val="0000FF"/>
          <w:sz w:val="22"/>
          <w:szCs w:val="22"/>
          <w:lang w:val="en-US"/>
        </w:rPr>
        <w:tab/>
      </w:r>
      <w:r w:rsidRPr="00DB7B18">
        <w:rPr>
          <w:rFonts w:ascii="Open Sans" w:eastAsia="Open Sans" w:hAnsi="Open Sans" w:cs="Open Sans"/>
          <w:color w:val="0000FF"/>
          <w:sz w:val="22"/>
          <w:szCs w:val="22"/>
          <w:lang w:val="en-US"/>
        </w:rPr>
        <w:tab/>
      </w:r>
    </w:p>
    <w:p w14:paraId="0000007F" w14:textId="77777777" w:rsidR="00E72887" w:rsidRDefault="00000000">
      <w:pPr>
        <w:shd w:val="clear" w:color="auto" w:fill="FFFFFF"/>
        <w:rPr>
          <w:rFonts w:ascii="Open Sans" w:eastAsia="Open Sans" w:hAnsi="Open Sans" w:cs="Open Sans"/>
          <w:color w:val="000000"/>
          <w:sz w:val="21"/>
          <w:szCs w:val="21"/>
        </w:rPr>
      </w:pPr>
      <w:r>
        <w:rPr>
          <w:rFonts w:ascii="Open Sans" w:eastAsia="Open Sans" w:hAnsi="Open Sans" w:cs="Open Sans"/>
          <w:color w:val="000000"/>
          <w:sz w:val="22"/>
          <w:szCs w:val="22"/>
        </w:rPr>
        <w:t>663 35 69 75</w:t>
      </w:r>
    </w:p>
    <w:sectPr w:rsidR="00E72887">
      <w:footerReference w:type="default" r:id="rId37"/>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C013F" w14:textId="77777777" w:rsidR="00CF4C12" w:rsidRDefault="00CF4C12">
      <w:r>
        <w:separator/>
      </w:r>
    </w:p>
  </w:endnote>
  <w:endnote w:type="continuationSeparator" w:id="0">
    <w:p w14:paraId="197D2223" w14:textId="77777777" w:rsidR="00CF4C12" w:rsidRDefault="00CF4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0" w14:textId="77777777" w:rsidR="00E72887"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222266AA" wp14:editId="1CC95037">
          <wp:simplePos x="0" y="0"/>
          <wp:positionH relativeFrom="column">
            <wp:posOffset>-1068065</wp:posOffset>
          </wp:positionH>
          <wp:positionV relativeFrom="paragraph">
            <wp:posOffset>174608</wp:posOffset>
          </wp:positionV>
          <wp:extent cx="7670550" cy="451315"/>
          <wp:effectExtent l="0" t="0" r="0" b="0"/>
          <wp:wrapNone/>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4C5AC" w14:textId="77777777" w:rsidR="00CF4C12" w:rsidRDefault="00CF4C12">
      <w:r>
        <w:separator/>
      </w:r>
    </w:p>
  </w:footnote>
  <w:footnote w:type="continuationSeparator" w:id="0">
    <w:p w14:paraId="60D9532A" w14:textId="77777777" w:rsidR="00CF4C12" w:rsidRDefault="00CF4C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D3674"/>
    <w:multiLevelType w:val="multilevel"/>
    <w:tmpl w:val="5F629CC0"/>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49640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887"/>
    <w:rsid w:val="000A25BA"/>
    <w:rsid w:val="006179D6"/>
    <w:rsid w:val="008367C7"/>
    <w:rsid w:val="00A253DD"/>
    <w:rsid w:val="00A53E21"/>
    <w:rsid w:val="00A9583A"/>
    <w:rsid w:val="00BB4EC2"/>
    <w:rsid w:val="00C30112"/>
    <w:rsid w:val="00CB2311"/>
    <w:rsid w:val="00CF2918"/>
    <w:rsid w:val="00CF4C12"/>
    <w:rsid w:val="00DB7B18"/>
    <w:rsid w:val="00E728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CB447"/>
  <w15:docId w15:val="{633763A0-CBE7-4A2D-A02D-3D31BD4B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494"/>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m6445620330082090912gmail-msohyperlink">
    <w:name w:val="m_6445620330082090912gmail-msohyperlink"/>
    <w:basedOn w:val="Fuentedeprrafopredeter"/>
    <w:rsid w:val="0059074E"/>
  </w:style>
  <w:style w:type="character" w:styleId="Mencinsinresolver">
    <w:name w:val="Unresolved Mention"/>
    <w:basedOn w:val="Fuentedeprrafopredeter"/>
    <w:uiPriority w:val="99"/>
    <w:semiHidden/>
    <w:unhideWhenUsed/>
    <w:rsid w:val="00990ADB"/>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www.fotocasa.es/es/quienes-somos/" TargetMode="External"/><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fotocasa.es/indice-precio-vivienda" TargetMode="External"/><Relationship Id="rId17" Type="http://schemas.openxmlformats.org/officeDocument/2006/relationships/image" Target="media/image4.png"/><Relationship Id="rId25" Type="http://schemas.openxmlformats.org/officeDocument/2006/relationships/hyperlink" Target="https://www.adevinta.com/" TargetMode="External"/><Relationship Id="rId33" Type="http://schemas.openxmlformats.org/officeDocument/2006/relationships/hyperlink" Target="http://adevinta.e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bhu2HpC_xwg" TargetMode="External"/><Relationship Id="rId20" Type="http://schemas.openxmlformats.org/officeDocument/2006/relationships/image" Target="media/image6.png"/><Relationship Id="rId29" Type="http://schemas.openxmlformats.org/officeDocument/2006/relationships/hyperlink" Target="https://www.infojob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precio-vivienda" TargetMode="External"/><Relationship Id="rId24" Type="http://schemas.openxmlformats.org/officeDocument/2006/relationships/hyperlink" Target="http://prensa.fotocasa.es" TargetMode="External"/><Relationship Id="rId32" Type="http://schemas.openxmlformats.org/officeDocument/2006/relationships/hyperlink" Target="https://www.milanuncios.com/"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hyperlink" Target="https://www.fotocasa.es/indice/" TargetMode="External"/><Relationship Id="rId28" Type="http://schemas.openxmlformats.org/officeDocument/2006/relationships/hyperlink" Target="https://www.habitaclia.com/" TargetMode="External"/><Relationship Id="rId36" Type="http://schemas.openxmlformats.org/officeDocument/2006/relationships/hyperlink" Target="mailto:emerino@llorenteycuenca.com" TargetMode="External"/><Relationship Id="rId10" Type="http://schemas.openxmlformats.org/officeDocument/2006/relationships/hyperlink" Target="https://research.fotocasa.es/" TargetMode="External"/><Relationship Id="rId19" Type="http://schemas.openxmlformats.org/officeDocument/2006/relationships/hyperlink" Target="https://www.fotocasa.es/indice-precio-vivienda" TargetMode="External"/><Relationship Id="rId31"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youtu.be/bhu2HpC_xwg" TargetMode="External"/><Relationship Id="rId14" Type="http://schemas.openxmlformats.org/officeDocument/2006/relationships/image" Target="media/image3.png"/><Relationship Id="rId22" Type="http://schemas.openxmlformats.org/officeDocument/2006/relationships/hyperlink" Target="https://www.fotocasa.es/es/" TargetMode="External"/><Relationship Id="rId27" Type="http://schemas.openxmlformats.org/officeDocument/2006/relationships/hyperlink" Target="https://www.fotocasa.es/es/" TargetMode="External"/><Relationship Id="rId30" Type="http://schemas.openxmlformats.org/officeDocument/2006/relationships/hyperlink" Target="https://www.coches.net/" TargetMode="External"/><Relationship Id="rId35" Type="http://schemas.openxmlformats.org/officeDocument/2006/relationships/hyperlink" Target="mailto:rtorne@llorenteycuenca.com" TargetMode="Externa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itB6VlyWReoomOFu4J2222BgNzA==">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9</Pages>
  <Words>1612</Words>
  <Characters>8870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8</cp:revision>
  <dcterms:created xsi:type="dcterms:W3CDTF">2023-01-28T19:25:00Z</dcterms:created>
  <dcterms:modified xsi:type="dcterms:W3CDTF">2023-11-13T11:39:00Z</dcterms:modified>
</cp:coreProperties>
</file>