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6AB5" w14:textId="77777777" w:rsidR="003A5E04" w:rsidRDefault="00000000">
      <w:r>
        <w:rPr>
          <w:noProof/>
        </w:rPr>
        <w:drawing>
          <wp:anchor distT="0" distB="0" distL="0" distR="0" simplePos="0" relativeHeight="251658240" behindDoc="0" locked="0" layoutInCell="1" hidden="0" allowOverlap="1" wp14:anchorId="01651B4F" wp14:editId="1ED55AFA">
            <wp:simplePos x="0" y="0"/>
            <wp:positionH relativeFrom="column">
              <wp:posOffset>-1056058</wp:posOffset>
            </wp:positionH>
            <wp:positionV relativeFrom="paragraph">
              <wp:posOffset>-346327</wp:posOffset>
            </wp:positionV>
            <wp:extent cx="7711147" cy="1037167"/>
            <wp:effectExtent l="0" t="0" r="0" b="0"/>
            <wp:wrapSquare wrapText="bothSides" distT="0" distB="0" distL="0" distR="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031F96B9" w14:textId="77777777" w:rsidR="003A5E04" w:rsidRDefault="003A5E04">
      <w:pPr>
        <w:rPr>
          <w:rFonts w:ascii="National" w:eastAsia="National" w:hAnsi="National" w:cs="National"/>
          <w:color w:val="303AB2"/>
          <w:sz w:val="36"/>
          <w:szCs w:val="36"/>
        </w:rPr>
      </w:pPr>
    </w:p>
    <w:p w14:paraId="14D14FF1" w14:textId="049BD9B8" w:rsidR="003A5E04" w:rsidRPr="00EA4E84" w:rsidRDefault="00000000" w:rsidP="001D600B">
      <w:pPr>
        <w:pBdr>
          <w:top w:val="nil"/>
          <w:left w:val="nil"/>
          <w:bottom w:val="nil"/>
          <w:right w:val="nil"/>
          <w:between w:val="nil"/>
        </w:pBdr>
        <w:shd w:val="clear" w:color="auto" w:fill="FFFFFF"/>
        <w:spacing w:after="225" w:line="276" w:lineRule="auto"/>
        <w:jc w:val="center"/>
        <w:rPr>
          <w:rFonts w:ascii="National" w:eastAsia="National" w:hAnsi="National" w:cs="National"/>
          <w:b/>
          <w:color w:val="303AB2"/>
          <w:sz w:val="52"/>
          <w:szCs w:val="52"/>
        </w:rPr>
      </w:pPr>
      <w:bookmarkStart w:id="0" w:name="_heading=h.gjdgxs" w:colFirst="0" w:colLast="0"/>
      <w:bookmarkEnd w:id="0"/>
      <w:r w:rsidRPr="00EA4E84">
        <w:rPr>
          <w:rFonts w:ascii="National" w:eastAsia="National" w:hAnsi="National" w:cs="National"/>
          <w:b/>
          <w:color w:val="303AB2"/>
          <w:sz w:val="52"/>
          <w:szCs w:val="52"/>
        </w:rPr>
        <w:t>"</w:t>
      </w:r>
      <w:r w:rsidR="005E11B2" w:rsidRPr="00EA4E84">
        <w:rPr>
          <w:rFonts w:ascii="National" w:eastAsia="National" w:hAnsi="National" w:cs="National"/>
          <w:b/>
          <w:color w:val="303AB2"/>
          <w:sz w:val="52"/>
          <w:szCs w:val="52"/>
        </w:rPr>
        <w:t>La</w:t>
      </w:r>
      <w:r w:rsidR="001D600B" w:rsidRPr="00EA4E84">
        <w:rPr>
          <w:rFonts w:ascii="National" w:eastAsia="National" w:hAnsi="National" w:cs="National"/>
          <w:b/>
          <w:color w:val="303AB2"/>
          <w:sz w:val="52"/>
          <w:szCs w:val="52"/>
        </w:rPr>
        <w:t xml:space="preserve"> intensa demanda de</w:t>
      </w:r>
      <w:r w:rsidR="005E11B2" w:rsidRPr="00EA4E84">
        <w:rPr>
          <w:rFonts w:ascii="National" w:eastAsia="National" w:hAnsi="National" w:cs="National"/>
          <w:b/>
          <w:color w:val="303AB2"/>
          <w:sz w:val="52"/>
          <w:szCs w:val="52"/>
        </w:rPr>
        <w:t xml:space="preserve"> vivienda </w:t>
      </w:r>
      <w:r w:rsidR="001D600B" w:rsidRPr="00EA4E84">
        <w:rPr>
          <w:rFonts w:ascii="National" w:eastAsia="National" w:hAnsi="National" w:cs="National"/>
          <w:b/>
          <w:color w:val="303AB2"/>
          <w:sz w:val="52"/>
          <w:szCs w:val="52"/>
        </w:rPr>
        <w:t>continúa empujando al alza los precios de la vivienda”</w:t>
      </w:r>
    </w:p>
    <w:p w14:paraId="2DC35528" w14:textId="77777777" w:rsidR="00EA4E84" w:rsidRDefault="00EA4E84">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p>
    <w:p w14:paraId="3CF491BD" w14:textId="59B91E11" w:rsidR="003A5E0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 xml:space="preserve">Madrid, </w:t>
      </w:r>
      <w:r w:rsidR="00111F40">
        <w:rPr>
          <w:rFonts w:ascii="Open Sans" w:eastAsia="Open Sans" w:hAnsi="Open Sans" w:cs="Open Sans"/>
          <w:b/>
          <w:color w:val="303AB2"/>
        </w:rPr>
        <w:t>05 de diciembre</w:t>
      </w:r>
      <w:r>
        <w:rPr>
          <w:rFonts w:ascii="Open Sans" w:eastAsia="Open Sans" w:hAnsi="Open Sans" w:cs="Open Sans"/>
          <w:b/>
          <w:color w:val="303AB2"/>
        </w:rPr>
        <w:t xml:space="preserve"> de 2023</w:t>
      </w:r>
    </w:p>
    <w:p w14:paraId="0D87DA8D" w14:textId="45F42E36" w:rsidR="003A5E0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color w:val="000000"/>
          <w:sz w:val="22"/>
          <w:szCs w:val="22"/>
        </w:rPr>
        <w:t xml:space="preserve">El Índice de </w:t>
      </w:r>
      <w:r>
        <w:rPr>
          <w:rFonts w:ascii="Open Sans" w:eastAsia="Open Sans" w:hAnsi="Open Sans" w:cs="Open Sans"/>
          <w:sz w:val="22"/>
          <w:szCs w:val="22"/>
        </w:rPr>
        <w:t>Precios</w:t>
      </w:r>
      <w:r>
        <w:rPr>
          <w:rFonts w:ascii="Open Sans" w:eastAsia="Open Sans" w:hAnsi="Open Sans" w:cs="Open Sans"/>
          <w:color w:val="000000"/>
          <w:sz w:val="22"/>
          <w:szCs w:val="22"/>
        </w:rPr>
        <w:t xml:space="preserve"> (IPV) correspondiente al </w:t>
      </w:r>
      <w:r w:rsidR="00CF3557">
        <w:rPr>
          <w:rFonts w:ascii="Open Sans" w:eastAsia="Open Sans" w:hAnsi="Open Sans" w:cs="Open Sans"/>
          <w:sz w:val="22"/>
          <w:szCs w:val="22"/>
        </w:rPr>
        <w:t>tercer</w:t>
      </w:r>
      <w:r>
        <w:rPr>
          <w:rFonts w:ascii="Open Sans" w:eastAsia="Open Sans" w:hAnsi="Open Sans" w:cs="Open Sans"/>
          <w:color w:val="000000"/>
          <w:sz w:val="22"/>
          <w:szCs w:val="22"/>
        </w:rPr>
        <w:t xml:space="preserve"> trimestre de 202</w:t>
      </w:r>
      <w:r>
        <w:rPr>
          <w:rFonts w:ascii="Open Sans" w:eastAsia="Open Sans" w:hAnsi="Open Sans" w:cs="Open Sans"/>
          <w:sz w:val="22"/>
          <w:szCs w:val="22"/>
        </w:rPr>
        <w:t>3</w:t>
      </w:r>
      <w:r>
        <w:rPr>
          <w:rFonts w:ascii="Open Sans" w:eastAsia="Open Sans" w:hAnsi="Open Sans" w:cs="Open Sans"/>
          <w:color w:val="000000"/>
          <w:sz w:val="22"/>
          <w:szCs w:val="22"/>
        </w:rPr>
        <w:t>, publicado hoy por el Instituto Nacional de Estadística (INE), refleja un</w:t>
      </w:r>
      <w:r>
        <w:rPr>
          <w:rFonts w:ascii="Open Sans" w:eastAsia="Open Sans" w:hAnsi="Open Sans" w:cs="Open Sans"/>
          <w:sz w:val="22"/>
          <w:szCs w:val="22"/>
        </w:rPr>
        <w:t xml:space="preserve"> aumento</w:t>
      </w:r>
      <w:r>
        <w:rPr>
          <w:rFonts w:ascii="Open Sans" w:eastAsia="Open Sans" w:hAnsi="Open Sans" w:cs="Open Sans"/>
          <w:color w:val="000000"/>
          <w:sz w:val="22"/>
          <w:szCs w:val="22"/>
        </w:rPr>
        <w:t xml:space="preserve"> </w:t>
      </w:r>
      <w:r w:rsidR="005E11B2">
        <w:rPr>
          <w:rFonts w:ascii="Open Sans" w:eastAsia="Open Sans" w:hAnsi="Open Sans" w:cs="Open Sans"/>
          <w:color w:val="000000"/>
          <w:sz w:val="22"/>
          <w:szCs w:val="22"/>
        </w:rPr>
        <w:t xml:space="preserve">del </w:t>
      </w:r>
      <w:r w:rsidR="005E11B2" w:rsidRPr="005E11B2">
        <w:rPr>
          <w:rFonts w:ascii="Open Sans" w:eastAsia="Open Sans" w:hAnsi="Open Sans" w:cs="Open Sans"/>
          <w:b/>
          <w:bCs/>
          <w:color w:val="000000"/>
          <w:sz w:val="22"/>
          <w:szCs w:val="22"/>
        </w:rPr>
        <w:t>2,5%</w:t>
      </w:r>
      <w:r w:rsidR="005E11B2">
        <w:rPr>
          <w:rFonts w:ascii="Open Sans" w:eastAsia="Open Sans" w:hAnsi="Open Sans" w:cs="Open Sans"/>
          <w:color w:val="000000"/>
          <w:sz w:val="22"/>
          <w:szCs w:val="22"/>
        </w:rPr>
        <w:t xml:space="preserve"> respecto al trimestre anterior y un incremento interanual del </w:t>
      </w:r>
      <w:r w:rsidR="005E11B2" w:rsidRPr="005E11B2">
        <w:rPr>
          <w:rFonts w:ascii="Open Sans" w:eastAsia="Open Sans" w:hAnsi="Open Sans" w:cs="Open Sans"/>
          <w:b/>
          <w:bCs/>
          <w:color w:val="000000"/>
          <w:sz w:val="22"/>
          <w:szCs w:val="22"/>
        </w:rPr>
        <w:t>4,5%</w:t>
      </w:r>
      <w:r w:rsidR="005E11B2">
        <w:rPr>
          <w:rFonts w:ascii="Open Sans" w:eastAsia="Open Sans" w:hAnsi="Open Sans" w:cs="Open Sans"/>
          <w:color w:val="000000"/>
          <w:sz w:val="22"/>
          <w:szCs w:val="22"/>
        </w:rPr>
        <w:t xml:space="preserve"> y constata que la demanda por comprar vivienda continúa siendo muy fuerte, a pesar de las subidas de los tipos de interés de los últimos meses. </w:t>
      </w:r>
      <w:r>
        <w:rPr>
          <w:rFonts w:ascii="Open Sans" w:eastAsia="Open Sans" w:hAnsi="Open Sans" w:cs="Open Sans"/>
          <w:sz w:val="22"/>
          <w:szCs w:val="22"/>
        </w:rPr>
        <w:t xml:space="preserve">Con una intención de compra intensa sobre el terreno, frente a la escasez de stock existente, que se hace cada vez más significativa, se produce un desequilibrio que empuja el precio al alza. </w:t>
      </w:r>
    </w:p>
    <w:p w14:paraId="2FD8135D" w14:textId="0C981494" w:rsidR="003A5E04" w:rsidRDefault="00F87963">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“El dato del tercer trimestre vuelve a reforzar el crecimiento de la vivienda, a pesar de las bruscas subidas de tipos por parte del Banco Central europeo</w:t>
      </w:r>
      <w:r w:rsidR="001D600B">
        <w:rPr>
          <w:rFonts w:ascii="Open Sans" w:eastAsia="Open Sans" w:hAnsi="Open Sans" w:cs="Open Sans"/>
          <w:sz w:val="22"/>
          <w:szCs w:val="22"/>
        </w:rPr>
        <w:t xml:space="preserve"> y de la escalada del Euríbor, que supera el 4%. </w:t>
      </w:r>
      <w:r w:rsidR="00000000">
        <w:rPr>
          <w:rFonts w:ascii="Open Sans" w:eastAsia="Open Sans" w:hAnsi="Open Sans" w:cs="Open Sans"/>
          <w:sz w:val="22"/>
          <w:szCs w:val="22"/>
        </w:rPr>
        <w:t>Esta situación de encarecimiento agresivo de la financiación, sumada a las tensiones inflacionistas ya tiene efectos en los bolsillos de las familias más vulnerables, que cada vez pierden más capacidad de compra, lo que influye en el enfriamiento de una parte de la demanda de adquisición</w:t>
      </w:r>
      <w:r w:rsidR="00EE1EDC">
        <w:rPr>
          <w:rFonts w:ascii="Open Sans" w:eastAsia="Open Sans" w:hAnsi="Open Sans" w:cs="Open Sans"/>
          <w:sz w:val="22"/>
          <w:szCs w:val="22"/>
        </w:rPr>
        <w:t xml:space="preserve">. Y es que, el 28% de los actuales compradores ya desechan la idea de comprar a corto plazo”, </w:t>
      </w:r>
      <w:r w:rsidR="00000000">
        <w:rPr>
          <w:rFonts w:ascii="Open Sans" w:eastAsia="Open Sans" w:hAnsi="Open Sans" w:cs="Open Sans"/>
          <w:sz w:val="22"/>
          <w:szCs w:val="22"/>
        </w:rPr>
        <w:t xml:space="preserve">comenta María Matos, portavoz de </w:t>
      </w:r>
      <w:hyperlink r:id="rId8">
        <w:r w:rsidR="00000000">
          <w:rPr>
            <w:rFonts w:ascii="Open Sans" w:eastAsia="Open Sans" w:hAnsi="Open Sans" w:cs="Open Sans"/>
            <w:color w:val="1155CC"/>
            <w:sz w:val="22"/>
            <w:szCs w:val="22"/>
            <w:u w:val="single"/>
          </w:rPr>
          <w:t>Fotocasa</w:t>
        </w:r>
      </w:hyperlink>
      <w:r w:rsidR="00000000">
        <w:rPr>
          <w:rFonts w:ascii="Open Sans" w:eastAsia="Open Sans" w:hAnsi="Open Sans" w:cs="Open Sans"/>
          <w:sz w:val="22"/>
          <w:szCs w:val="22"/>
        </w:rPr>
        <w:t>.</w:t>
      </w:r>
    </w:p>
    <w:p w14:paraId="0F6B9CD9" w14:textId="72A7D59F" w:rsidR="003A5E04" w:rsidRDefault="00EE1EDC">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A pesar de la subida de tipos y del encarecimiento de las hipotecas, la mayoría de la demanda de compra continúa fuerte e intensa. En el último año, el interés por comprar vivienda está haciendo cambiar al perfil del comprador por uno más específico, conformado por ciudadanos solventes a nivel socioeconómico. Y está siendo muy importante la demanda de vivienda como reposición y que no están necesitando de financiación para comprar una vivienda y venden una vivienda para </w:t>
      </w:r>
      <w:r>
        <w:rPr>
          <w:rFonts w:ascii="Open Sans" w:eastAsia="Open Sans" w:hAnsi="Open Sans" w:cs="Open Sans"/>
          <w:sz w:val="22"/>
          <w:szCs w:val="22"/>
        </w:rPr>
        <w:lastRenderedPageBreak/>
        <w:t xml:space="preserve">comprar otra. Y como </w:t>
      </w:r>
      <w:r w:rsidR="00000000">
        <w:rPr>
          <w:rFonts w:ascii="Open Sans" w:eastAsia="Open Sans" w:hAnsi="Open Sans" w:cs="Open Sans"/>
          <w:sz w:val="22"/>
          <w:szCs w:val="22"/>
        </w:rPr>
        <w:t>es propio del momento de incertidumbre económica, también surgen nuevas figuras como pequeños ahorradores y grandes inversores, además de compradores extranjeros, que no son tan vulnerables al cambio de política monetaria al precisar menos financiación bancaria</w:t>
      </w:r>
      <w:r w:rsidR="00B1186C">
        <w:rPr>
          <w:rFonts w:ascii="Open Sans" w:eastAsia="Open Sans" w:hAnsi="Open Sans" w:cs="Open Sans"/>
          <w:sz w:val="22"/>
          <w:szCs w:val="22"/>
        </w:rPr>
        <w:t>.</w:t>
      </w:r>
      <w:r w:rsidR="00000000">
        <w:rPr>
          <w:rFonts w:ascii="Open Sans" w:eastAsia="Open Sans" w:hAnsi="Open Sans" w:cs="Open Sans"/>
          <w:sz w:val="22"/>
          <w:szCs w:val="22"/>
        </w:rPr>
        <w:t xml:space="preserve"> </w:t>
      </w:r>
    </w:p>
    <w:p w14:paraId="2E6CDDF1" w14:textId="0501A1FB" w:rsidR="003A5E0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“En cuanto al precio, el </w:t>
      </w:r>
      <w:r>
        <w:rPr>
          <w:rFonts w:ascii="Open Sans" w:eastAsia="Open Sans" w:hAnsi="Open Sans" w:cs="Open Sans"/>
          <w:b/>
          <w:sz w:val="22"/>
          <w:szCs w:val="22"/>
        </w:rPr>
        <w:t>Índice Inmobiliario Fotocasa</w:t>
      </w:r>
      <w:r>
        <w:rPr>
          <w:rFonts w:ascii="Open Sans" w:eastAsia="Open Sans" w:hAnsi="Open Sans" w:cs="Open Sans"/>
          <w:sz w:val="22"/>
          <w:szCs w:val="22"/>
        </w:rPr>
        <w:t xml:space="preserve"> sigue mostrando</w:t>
      </w:r>
      <w:r w:rsidR="00B1186C">
        <w:rPr>
          <w:rFonts w:ascii="Open Sans" w:eastAsia="Open Sans" w:hAnsi="Open Sans" w:cs="Open Sans"/>
          <w:sz w:val="22"/>
          <w:szCs w:val="22"/>
        </w:rPr>
        <w:t xml:space="preserve"> grandes incrementos en los precios y, en concreto, en el tercer trimestre del año subió un 7% interanual, mostrando que la gran demanda latente que hay en el sector actualmente sigue empujando los precios al alza y a que los propietarios se resistan a bajar precios. </w:t>
      </w:r>
      <w:r>
        <w:rPr>
          <w:rFonts w:ascii="Open Sans" w:eastAsia="Open Sans" w:hAnsi="Open Sans" w:cs="Open Sans"/>
          <w:sz w:val="22"/>
          <w:szCs w:val="22"/>
        </w:rPr>
        <w:t xml:space="preserve">Probablemente una parte importante de este interés que permanece sea porque hay muchos ciudadanos esperando a que se produzca una gran bajada de precios. Una situación que es difícil que se produzca”, asegura </w:t>
      </w:r>
      <w:r w:rsidR="00B1186C">
        <w:rPr>
          <w:rFonts w:ascii="Open Sans" w:eastAsia="Open Sans" w:hAnsi="Open Sans" w:cs="Open Sans"/>
          <w:sz w:val="22"/>
          <w:szCs w:val="22"/>
        </w:rPr>
        <w:t>María Matos.</w:t>
      </w:r>
    </w:p>
    <w:p w14:paraId="3831DE62" w14:textId="291375EC" w:rsidR="00B1186C"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“De momento, no se prevén bajadas significativas en el precio, lo que sí es seguro es que las tensiones entre oferta y demanda dificultarán una corrección extensa. El interés por comprar todavía supera los niveles prepandemia, y la reducción de la oferta durante este pasado ejercicio, complicará todavía más poder llegar a un equilibrio rápidamente. </w:t>
      </w:r>
      <w:r w:rsidR="00B1186C">
        <w:rPr>
          <w:rFonts w:ascii="Open Sans" w:eastAsia="Open Sans" w:hAnsi="Open Sans" w:cs="Open Sans"/>
          <w:sz w:val="22"/>
          <w:szCs w:val="22"/>
        </w:rPr>
        <w:t xml:space="preserve">Y vaticinamos que el cierre de año la subida de precios estará cercana al 5%”, comenta la directora de Estudios. </w:t>
      </w:r>
    </w:p>
    <w:p w14:paraId="075FABCB" w14:textId="501BEE07" w:rsidR="00B1186C" w:rsidRPr="00EA4E84" w:rsidRDefault="00B1186C" w:rsidP="00B1186C">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8"/>
          <w:szCs w:val="28"/>
        </w:rPr>
      </w:pPr>
      <w:r w:rsidRPr="00EA4E84">
        <w:rPr>
          <w:rFonts w:ascii="Open Sans" w:eastAsia="Open Sans" w:hAnsi="Open Sans" w:cs="Open Sans"/>
          <w:b/>
          <w:color w:val="303AB2"/>
          <w:sz w:val="28"/>
          <w:szCs w:val="28"/>
        </w:rPr>
        <w:t xml:space="preserve">La vivienda de obra nueva supera el 10% de subida interanual </w:t>
      </w:r>
    </w:p>
    <w:p w14:paraId="72814A98" w14:textId="46F41630" w:rsidR="00B1186C"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color w:val="000000"/>
          <w:sz w:val="22"/>
          <w:szCs w:val="22"/>
          <w:highlight w:val="white"/>
        </w:rPr>
        <w:t xml:space="preserve">Una mención </w:t>
      </w:r>
      <w:r>
        <w:rPr>
          <w:rFonts w:ascii="Open Sans" w:eastAsia="Open Sans" w:hAnsi="Open Sans" w:cs="Open Sans"/>
          <w:color w:val="000000"/>
          <w:sz w:val="22"/>
          <w:szCs w:val="22"/>
        </w:rPr>
        <w:t>especial merec</w:t>
      </w:r>
      <w:r>
        <w:rPr>
          <w:rFonts w:ascii="Open Sans" w:eastAsia="Open Sans" w:hAnsi="Open Sans" w:cs="Open Sans"/>
          <w:sz w:val="22"/>
          <w:szCs w:val="22"/>
        </w:rPr>
        <w:t>e</w:t>
      </w:r>
      <w:r>
        <w:rPr>
          <w:rFonts w:ascii="Open Sans" w:eastAsia="Open Sans" w:hAnsi="Open Sans" w:cs="Open Sans"/>
          <w:color w:val="000000"/>
          <w:sz w:val="22"/>
          <w:szCs w:val="22"/>
        </w:rPr>
        <w:t xml:space="preserve"> la vivienda de obra nueva, ya que el precio se incrementa </w:t>
      </w:r>
      <w:r>
        <w:rPr>
          <w:rFonts w:ascii="Open Sans" w:eastAsia="Open Sans" w:hAnsi="Open Sans" w:cs="Open Sans"/>
          <w:sz w:val="22"/>
          <w:szCs w:val="22"/>
        </w:rPr>
        <w:t xml:space="preserve">un </w:t>
      </w:r>
      <w:r w:rsidR="00B1186C">
        <w:rPr>
          <w:rFonts w:ascii="Open Sans" w:eastAsia="Open Sans" w:hAnsi="Open Sans" w:cs="Open Sans"/>
          <w:b/>
          <w:sz w:val="22"/>
          <w:szCs w:val="22"/>
        </w:rPr>
        <w:t>4,1</w:t>
      </w:r>
      <w:r>
        <w:rPr>
          <w:rFonts w:ascii="Open Sans" w:eastAsia="Open Sans" w:hAnsi="Open Sans" w:cs="Open Sans"/>
          <w:b/>
          <w:sz w:val="22"/>
          <w:szCs w:val="22"/>
        </w:rPr>
        <w:t>%</w:t>
      </w:r>
      <w:r>
        <w:rPr>
          <w:rFonts w:ascii="Open Sans" w:eastAsia="Open Sans" w:hAnsi="Open Sans" w:cs="Open Sans"/>
          <w:sz w:val="22"/>
          <w:szCs w:val="22"/>
        </w:rPr>
        <w:t xml:space="preserve"> en este </w:t>
      </w:r>
      <w:r w:rsidR="00B1186C">
        <w:rPr>
          <w:rFonts w:ascii="Open Sans" w:eastAsia="Open Sans" w:hAnsi="Open Sans" w:cs="Open Sans"/>
          <w:sz w:val="22"/>
          <w:szCs w:val="22"/>
        </w:rPr>
        <w:t>tercer</w:t>
      </w:r>
      <w:r>
        <w:rPr>
          <w:rFonts w:ascii="Open Sans" w:eastAsia="Open Sans" w:hAnsi="Open Sans" w:cs="Open Sans"/>
          <w:sz w:val="22"/>
          <w:szCs w:val="22"/>
        </w:rPr>
        <w:t xml:space="preserve"> trimestre y un </w:t>
      </w:r>
      <w:r w:rsidR="00B1186C">
        <w:rPr>
          <w:rFonts w:ascii="Open Sans" w:eastAsia="Open Sans" w:hAnsi="Open Sans" w:cs="Open Sans"/>
          <w:b/>
          <w:sz w:val="22"/>
          <w:szCs w:val="22"/>
        </w:rPr>
        <w:t>11</w:t>
      </w:r>
      <w:r>
        <w:rPr>
          <w:rFonts w:ascii="Open Sans" w:eastAsia="Open Sans" w:hAnsi="Open Sans" w:cs="Open Sans"/>
          <w:b/>
          <w:sz w:val="22"/>
          <w:szCs w:val="22"/>
        </w:rPr>
        <w:t>%</w:t>
      </w:r>
      <w:r>
        <w:rPr>
          <w:rFonts w:ascii="Open Sans" w:eastAsia="Open Sans" w:hAnsi="Open Sans" w:cs="Open Sans"/>
          <w:sz w:val="22"/>
          <w:szCs w:val="22"/>
        </w:rPr>
        <w:t xml:space="preserve"> a nivel interanual. Esta tendencia se mantendrá en el largo plazo debido a que esta tipología de vivienda a estrenar está viviendo un auge sin precedentes. De hecho, </w:t>
      </w:r>
      <w:r w:rsidR="00B1186C">
        <w:rPr>
          <w:rFonts w:ascii="Open Sans" w:eastAsia="Open Sans" w:hAnsi="Open Sans" w:cs="Open Sans"/>
          <w:sz w:val="22"/>
          <w:szCs w:val="22"/>
        </w:rPr>
        <w:t xml:space="preserve">según los datos de Fotocasa </w:t>
      </w:r>
      <w:proofErr w:type="spellStart"/>
      <w:r w:rsidR="00B1186C">
        <w:rPr>
          <w:rFonts w:ascii="Open Sans" w:eastAsia="Open Sans" w:hAnsi="Open Sans" w:cs="Open Sans"/>
          <w:sz w:val="22"/>
          <w:szCs w:val="22"/>
        </w:rPr>
        <w:t>Research</w:t>
      </w:r>
      <w:proofErr w:type="spellEnd"/>
      <w:r w:rsidR="00B1186C">
        <w:rPr>
          <w:rFonts w:ascii="Open Sans" w:eastAsia="Open Sans" w:hAnsi="Open Sans" w:cs="Open Sans"/>
          <w:sz w:val="22"/>
          <w:szCs w:val="22"/>
        </w:rPr>
        <w:t xml:space="preserve">, </w:t>
      </w:r>
      <w:hyperlink r:id="rId9" w:history="1">
        <w:r w:rsidR="00B1186C" w:rsidRPr="00B1186C">
          <w:rPr>
            <w:rStyle w:val="Hipervnculo"/>
            <w:rFonts w:ascii="Open Sans" w:eastAsia="Open Sans" w:hAnsi="Open Sans" w:cs="Open Sans"/>
            <w:sz w:val="22"/>
            <w:szCs w:val="22"/>
          </w:rPr>
          <w:t>el 20% de los actuales compradores de vivienda buscan exclusivamente obra nueva</w:t>
        </w:r>
      </w:hyperlink>
      <w:r w:rsidR="00B1186C">
        <w:rPr>
          <w:rFonts w:ascii="Open Sans" w:eastAsia="Open Sans" w:hAnsi="Open Sans" w:cs="Open Sans"/>
          <w:sz w:val="22"/>
          <w:szCs w:val="22"/>
        </w:rPr>
        <w:t xml:space="preserve"> y esta intensa demanda está empujando al alza los precios de esta tipología de vivienda frente a la escasez de stock. </w:t>
      </w:r>
    </w:p>
    <w:p w14:paraId="7271F931" w14:textId="17E29C46" w:rsidR="003A5E04" w:rsidRDefault="00B1186C">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“No creemos que la obra nueva vaya a sufrir moderaciones e </w:t>
      </w:r>
      <w:r w:rsidR="00000000">
        <w:rPr>
          <w:rFonts w:ascii="Open Sans" w:eastAsia="Open Sans" w:hAnsi="Open Sans" w:cs="Open Sans"/>
          <w:sz w:val="22"/>
          <w:szCs w:val="22"/>
        </w:rPr>
        <w:t>incluso si la demanda continúa tan fuerte en los próximos meses veremos cómo sigue incrementado el precio</w:t>
      </w:r>
      <w:r>
        <w:rPr>
          <w:rFonts w:ascii="Open Sans" w:eastAsia="Open Sans" w:hAnsi="Open Sans" w:cs="Open Sans"/>
          <w:sz w:val="22"/>
          <w:szCs w:val="22"/>
        </w:rPr>
        <w:t xml:space="preserve">. </w:t>
      </w:r>
      <w:r w:rsidR="00000000">
        <w:rPr>
          <w:rFonts w:ascii="Open Sans" w:eastAsia="Open Sans" w:hAnsi="Open Sans" w:cs="Open Sans"/>
          <w:sz w:val="22"/>
          <w:szCs w:val="22"/>
        </w:rPr>
        <w:t>No solo por la inflación desbocada, que afecta al coste de los materiales, a la producción y logística, que ha ocasionado la ralentización y paralización de algunas promociones, sino por los escasos niveles productivos de la obra nueva. Las dificultades de los promotores y constructores para comprar suelo finalista, la falta de mano de obra cualificada en el sector y el aumento del precio de los materiales derivados del encarecimiento de la energía y de la guerra en Ucrania, está causando que el stock esté bajo mínimos”, asegura la directora de Estudios.</w:t>
      </w:r>
    </w:p>
    <w:p w14:paraId="41AC8A34" w14:textId="77777777" w:rsidR="000B3226" w:rsidRDefault="000B3226">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highlight w:val="yellow"/>
        </w:rPr>
      </w:pPr>
    </w:p>
    <w:p w14:paraId="1971C7E9" w14:textId="285C5718" w:rsidR="003A5E0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“Debemos de tener en cuenta que venimos de dos años de gran actividad de compraventas</w:t>
      </w:r>
      <w:r w:rsidR="00B1186C">
        <w:rPr>
          <w:rFonts w:ascii="Open Sans" w:eastAsia="Open Sans" w:hAnsi="Open Sans" w:cs="Open Sans"/>
          <w:sz w:val="22"/>
          <w:szCs w:val="22"/>
        </w:rPr>
        <w:t xml:space="preserve"> y este 2023 también va a cerrar con un volumen de compraventas cercano a las 550.000 viviendas vendidas. U</w:t>
      </w:r>
      <w:r>
        <w:rPr>
          <w:rFonts w:ascii="Open Sans" w:eastAsia="Open Sans" w:hAnsi="Open Sans" w:cs="Open Sans"/>
          <w:sz w:val="22"/>
          <w:szCs w:val="22"/>
        </w:rPr>
        <w:t xml:space="preserve">n gran volumen de producto se ha vendido sin </w:t>
      </w:r>
      <w:r w:rsidR="000B3226">
        <w:rPr>
          <w:rFonts w:ascii="Open Sans" w:eastAsia="Open Sans" w:hAnsi="Open Sans" w:cs="Open Sans"/>
          <w:sz w:val="22"/>
          <w:szCs w:val="22"/>
        </w:rPr>
        <w:t>que</w:t>
      </w:r>
      <w:r w:rsidR="003B6728">
        <w:rPr>
          <w:rFonts w:ascii="Open Sans" w:eastAsia="Open Sans" w:hAnsi="Open Sans" w:cs="Open Sans"/>
          <w:sz w:val="22"/>
          <w:szCs w:val="22"/>
        </w:rPr>
        <w:t xml:space="preserve"> le dé</w:t>
      </w:r>
      <w:r>
        <w:rPr>
          <w:rFonts w:ascii="Open Sans" w:eastAsia="Open Sans" w:hAnsi="Open Sans" w:cs="Open Sans"/>
          <w:sz w:val="22"/>
          <w:szCs w:val="22"/>
        </w:rPr>
        <w:t xml:space="preserve"> tiempo a reponerse, por lo tanto, el desfase entre oferta y demanda es real, ocasionando tensión en los precios</w:t>
      </w:r>
      <w:r w:rsidR="00B1186C">
        <w:rPr>
          <w:rFonts w:ascii="Open Sans" w:eastAsia="Open Sans" w:hAnsi="Open Sans" w:cs="Open Sans"/>
          <w:sz w:val="22"/>
          <w:szCs w:val="22"/>
        </w:rPr>
        <w:t xml:space="preserve"> y esta tensión es posible que continúe a lo largo de 2023 y buena parte de 2024</w:t>
      </w:r>
      <w:r>
        <w:rPr>
          <w:rFonts w:ascii="Open Sans" w:eastAsia="Open Sans" w:hAnsi="Open Sans" w:cs="Open Sans"/>
          <w:sz w:val="22"/>
          <w:szCs w:val="22"/>
        </w:rPr>
        <w:t xml:space="preserve">”, concluye la directora de Estudios. </w:t>
      </w:r>
    </w:p>
    <w:p w14:paraId="3D0EF9E8" w14:textId="77777777" w:rsidR="003A5E04" w:rsidRDefault="003A5E0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p>
    <w:p w14:paraId="0295FEF8" w14:textId="77777777" w:rsidR="003A5E04" w:rsidRDefault="00000000">
      <w:pPr>
        <w:spacing w:line="276" w:lineRule="auto"/>
        <w:ind w:right="-142"/>
        <w:rPr>
          <w:rFonts w:ascii="Open Sans Light" w:eastAsia="Open Sans Light" w:hAnsi="Open Sans Light" w:cs="Open Sans Light"/>
          <w:b/>
          <w:color w:val="303AB2"/>
        </w:rPr>
      </w:pPr>
      <w:r>
        <w:rPr>
          <w:rFonts w:ascii="Open Sans Light" w:eastAsia="Open Sans Light" w:hAnsi="Open Sans Light" w:cs="Open Sans Light"/>
          <w:b/>
          <w:color w:val="303AB2"/>
        </w:rPr>
        <w:t>Departamento Comunicación Fotocasa</w:t>
      </w:r>
    </w:p>
    <w:p w14:paraId="4F6320B9" w14:textId="77777777" w:rsidR="003A5E04" w:rsidRPr="00B1186C" w:rsidRDefault="00000000">
      <w:pPr>
        <w:spacing w:line="276" w:lineRule="auto"/>
        <w:ind w:right="-142"/>
        <w:rPr>
          <w:rFonts w:ascii="Open Sans Light" w:eastAsia="Open Sans Light" w:hAnsi="Open Sans Light" w:cs="Open Sans Light"/>
          <w:b/>
          <w:color w:val="303AB2"/>
          <w:sz w:val="32"/>
          <w:szCs w:val="32"/>
        </w:rPr>
      </w:pPr>
      <w:r w:rsidRPr="00B1186C">
        <w:rPr>
          <w:rFonts w:ascii="Open Sans" w:eastAsia="Open Sans" w:hAnsi="Open Sans" w:cs="Open Sans"/>
          <w:b/>
        </w:rPr>
        <w:t xml:space="preserve">Anaïs López </w:t>
      </w:r>
    </w:p>
    <w:p w14:paraId="28EB2EA1" w14:textId="77777777" w:rsidR="003A5E04" w:rsidRPr="00B1186C" w:rsidRDefault="00000000">
      <w:pPr>
        <w:shd w:val="clear" w:color="auto" w:fill="FFFFFF"/>
        <w:spacing w:line="276" w:lineRule="auto"/>
        <w:ind w:right="-142"/>
        <w:rPr>
          <w:rFonts w:ascii="Open Sans" w:eastAsia="Open Sans" w:hAnsi="Open Sans" w:cs="Open Sans"/>
          <w:color w:val="0000FF"/>
          <w:u w:val="single"/>
        </w:rPr>
      </w:pPr>
      <w:hyperlink r:id="rId10">
        <w:r w:rsidRPr="00B1186C">
          <w:rPr>
            <w:rFonts w:ascii="Open Sans" w:eastAsia="Open Sans" w:hAnsi="Open Sans" w:cs="Open Sans"/>
            <w:color w:val="0000FF"/>
            <w:u w:val="single"/>
          </w:rPr>
          <w:t>comunicacion@fotocasa.es</w:t>
        </w:r>
      </w:hyperlink>
    </w:p>
    <w:p w14:paraId="6168A3AA" w14:textId="77777777" w:rsidR="003A5E04" w:rsidRPr="00B1186C" w:rsidRDefault="00000000">
      <w:pPr>
        <w:shd w:val="clear" w:color="auto" w:fill="FFFFFF"/>
        <w:spacing w:line="276" w:lineRule="auto"/>
        <w:ind w:right="-142"/>
        <w:rPr>
          <w:rFonts w:ascii="Open Sans" w:eastAsia="Open Sans" w:hAnsi="Open Sans" w:cs="Open Sans"/>
        </w:rPr>
      </w:pPr>
      <w:r w:rsidRPr="00B1186C">
        <w:rPr>
          <w:rFonts w:ascii="Open Sans" w:eastAsia="Open Sans" w:hAnsi="Open Sans" w:cs="Open Sans"/>
        </w:rPr>
        <w:t>620 66 29 26</w:t>
      </w:r>
    </w:p>
    <w:p w14:paraId="065B8E0C" w14:textId="77777777" w:rsidR="003A5E04" w:rsidRDefault="003A5E04">
      <w:pPr>
        <w:shd w:val="clear" w:color="auto" w:fill="FFFFFF"/>
        <w:ind w:right="-142"/>
        <w:rPr>
          <w:rFonts w:ascii="Open Sans" w:eastAsia="Open Sans" w:hAnsi="Open Sans" w:cs="Open Sans"/>
          <w:color w:val="000000"/>
          <w:sz w:val="21"/>
          <w:szCs w:val="21"/>
        </w:rPr>
      </w:pPr>
    </w:p>
    <w:sectPr w:rsidR="003A5E04">
      <w:footerReference w:type="default" r:id="rId1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1CA3" w14:textId="77777777" w:rsidR="006F279F" w:rsidRDefault="006F279F">
      <w:r>
        <w:separator/>
      </w:r>
    </w:p>
  </w:endnote>
  <w:endnote w:type="continuationSeparator" w:id="0">
    <w:p w14:paraId="3BE305AD" w14:textId="77777777" w:rsidR="006F279F" w:rsidRDefault="006F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F2DB" w14:textId="1CB0CDC7" w:rsidR="003A5E04" w:rsidRDefault="00EE1EDC">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2FA2D489" wp14:editId="545EBB6D">
          <wp:simplePos x="0" y="0"/>
          <wp:positionH relativeFrom="page">
            <wp:align>right</wp:align>
          </wp:positionH>
          <wp:positionV relativeFrom="paragraph">
            <wp:posOffset>228600</wp:posOffset>
          </wp:positionV>
          <wp:extent cx="7670550" cy="451315"/>
          <wp:effectExtent l="0" t="0" r="0" b="6350"/>
          <wp:wrapSquare wrapText="bothSides" distT="0" distB="0" distL="0" distR="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0E5A" w14:textId="77777777" w:rsidR="006F279F" w:rsidRDefault="006F279F">
      <w:r>
        <w:separator/>
      </w:r>
    </w:p>
  </w:footnote>
  <w:footnote w:type="continuationSeparator" w:id="0">
    <w:p w14:paraId="3D8844A1" w14:textId="77777777" w:rsidR="006F279F" w:rsidRDefault="006F2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04"/>
    <w:rsid w:val="00091CA1"/>
    <w:rsid w:val="000B3226"/>
    <w:rsid w:val="00111F40"/>
    <w:rsid w:val="001D600B"/>
    <w:rsid w:val="003A5E04"/>
    <w:rsid w:val="003B6728"/>
    <w:rsid w:val="004C5B3A"/>
    <w:rsid w:val="005E11B2"/>
    <w:rsid w:val="006F279F"/>
    <w:rsid w:val="00972540"/>
    <w:rsid w:val="00B1186C"/>
    <w:rsid w:val="00CF3557"/>
    <w:rsid w:val="00D072EF"/>
    <w:rsid w:val="00EA4E84"/>
    <w:rsid w:val="00EE1EDC"/>
    <w:rsid w:val="00F87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7FB0D"/>
  <w15:docId w15:val="{0A2ED1C5-138C-4AF7-937C-5131616C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unicacion@fotocasa.es" TargetMode="External"/><Relationship Id="rId4" Type="http://schemas.openxmlformats.org/officeDocument/2006/relationships/webSettings" Target="webSettings.xml"/><Relationship Id="rId9" Type="http://schemas.openxmlformats.org/officeDocument/2006/relationships/hyperlink" Target="https://prensa.fotocasa.es/el-20-de-los-compradores-de-vivienda-busca-exclusivamente-obra-nuev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IqAGDgNEbU7goBKwlm67M4rTVA==">CgMxLjAyCGguZ2pkZ3hzOAByITFwa0g0aW9wZjFNcVBiRDNWeFQxRy1iLTEyZlIySDRabg==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798</Words>
  <Characters>4393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13</cp:revision>
  <dcterms:created xsi:type="dcterms:W3CDTF">2018-08-31T08:21:00Z</dcterms:created>
  <dcterms:modified xsi:type="dcterms:W3CDTF">2023-12-05T08:55:00Z</dcterms:modified>
</cp:coreProperties>
</file>