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8A8B" w14:textId="77777777" w:rsidR="00C84024" w:rsidRDefault="00000000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>ESTUDIO “TINY HOUSE: PERCEPCIÓN Y SITUACIÓN EN ESPAÑA”</w:t>
      </w:r>
    </w:p>
    <w:p w14:paraId="0F83FF8B" w14:textId="77777777" w:rsidR="00C84024" w:rsidRDefault="00000000">
      <w:pPr>
        <w:spacing w:line="276" w:lineRule="auto"/>
        <w:ind w:right="-574"/>
        <w:jc w:val="center"/>
        <w:rPr>
          <w:rFonts w:ascii="Open Sans" w:eastAsia="Open Sans" w:hAnsi="Open Sans" w:cs="Open Sans"/>
          <w:sz w:val="22"/>
          <w:szCs w:val="22"/>
          <w:highlight w:val="yellow"/>
        </w:rPr>
      </w:pPr>
      <w:r>
        <w:rPr>
          <w:rFonts w:ascii="National" w:eastAsia="National" w:hAnsi="National" w:cs="National"/>
          <w:b/>
          <w:color w:val="303AB2"/>
          <w:sz w:val="42"/>
          <w:szCs w:val="42"/>
        </w:rPr>
        <w:t>El 80% de los españoles tiene una buena impresión de las casas prefabricadas</w:t>
      </w:r>
    </w:p>
    <w:p w14:paraId="55EF3383" w14:textId="77777777" w:rsidR="00C84024" w:rsidRDefault="00C840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4981563" w14:textId="77777777" w:rsidR="00C840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Un estudio refleja que la sociedad española valora los beneficios de las casas prefabricadas</w:t>
      </w:r>
    </w:p>
    <w:p w14:paraId="697946E9" w14:textId="77777777" w:rsidR="00C840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crecimiento de su demanda lo explica su precio económico</w:t>
      </w:r>
    </w:p>
    <w:p w14:paraId="6CA25194" w14:textId="77777777" w:rsidR="00C840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 sostenibilidad y el ahorro entre sus principales virtudes</w:t>
      </w:r>
    </w:p>
    <w:p w14:paraId="2A207B0D" w14:textId="77777777" w:rsidR="00C8402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Solo en Baleares son concebidas como un bien de lujo</w:t>
      </w:r>
    </w:p>
    <w:p w14:paraId="3B1D64EF" w14:textId="77777777" w:rsidR="00C84024" w:rsidRDefault="00C840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1B5FC0A" w14:textId="77777777" w:rsidR="00C84024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Madrid, 18 de enero de 2024</w:t>
      </w:r>
    </w:p>
    <w:p w14:paraId="6D92F5F4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F28841" w14:textId="77777777" w:rsidR="00C84024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Lo que puede parecer una moda de Estados Unidos es una realidad en España. Las casas prefabricadas, conocidas también como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tiny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houses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son un reclamo para la sociedad que en ellas ve una solución al problema de la vivienda. Pero su atractivo no se limita al aspecto económico; factores clave como la estética, la luminosidad, la comodidad y la optimización del espacio han catapultado a estas diminutas viviendas a la vanguardia de un concepto con potencial para transformar el sector.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Por esta razón, el portal inmobiliario </w:t>
      </w:r>
      <w:hyperlink r:id="rId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 realizado el estudio </w:t>
      </w:r>
      <w:r>
        <w:rPr>
          <w:rFonts w:ascii="Open Sans" w:eastAsia="Open Sans" w:hAnsi="Open Sans" w:cs="Open Sans"/>
          <w:sz w:val="22"/>
          <w:szCs w:val="22"/>
        </w:rPr>
        <w:t>“</w:t>
      </w:r>
      <w:proofErr w:type="spellStart"/>
      <w:r>
        <w:rPr>
          <w:rFonts w:ascii="Open Sans" w:eastAsia="Open Sans" w:hAnsi="Open Sans" w:cs="Open Sans"/>
          <w:b/>
          <w:i/>
          <w:sz w:val="22"/>
          <w:szCs w:val="22"/>
          <w:u w:val="single"/>
        </w:rPr>
        <w:t>Tiny</w:t>
      </w:r>
      <w:proofErr w:type="spellEnd"/>
      <w:r>
        <w:rPr>
          <w:rFonts w:ascii="Open Sans" w:eastAsia="Open Sans" w:hAnsi="Open Sans" w:cs="Open Sans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Open Sans" w:eastAsia="Open Sans" w:hAnsi="Open Sans" w:cs="Open Sans"/>
          <w:b/>
          <w:i/>
          <w:sz w:val="22"/>
          <w:szCs w:val="22"/>
          <w:u w:val="single"/>
        </w:rPr>
        <w:t>house</w:t>
      </w:r>
      <w:proofErr w:type="spellEnd"/>
      <w:r>
        <w:rPr>
          <w:rFonts w:ascii="Open Sans" w:eastAsia="Open Sans" w:hAnsi="Open Sans" w:cs="Open Sans"/>
          <w:b/>
          <w:i/>
          <w:sz w:val="22"/>
          <w:szCs w:val="22"/>
          <w:u w:val="single"/>
        </w:rPr>
        <w:t>: percepción y situación en España</w:t>
      </w:r>
      <w:r>
        <w:rPr>
          <w:rFonts w:ascii="Open Sans" w:eastAsia="Open Sans" w:hAnsi="Open Sans" w:cs="Open Sans"/>
          <w:sz w:val="22"/>
          <w:szCs w:val="22"/>
        </w:rPr>
        <w:t>”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 xml:space="preserve">para entender su espacio dentro del mercado, su relevancia en el país y su margen de crecimiento. </w:t>
      </w:r>
      <w:r>
        <w:rPr>
          <w:rFonts w:ascii="Open Sans" w:eastAsia="Open Sans" w:hAnsi="Open Sans" w:cs="Open Sans"/>
          <w:color w:val="000000"/>
          <w:sz w:val="22"/>
          <w:szCs w:val="22"/>
        </w:rPr>
        <w:t>El objetivo es analizar la</w:t>
      </w:r>
      <w:r>
        <w:rPr>
          <w:rFonts w:ascii="Open Sans" w:eastAsia="Open Sans" w:hAnsi="Open Sans" w:cs="Open Sans"/>
          <w:sz w:val="22"/>
          <w:szCs w:val="22"/>
        </w:rPr>
        <w:t xml:space="preserve"> opinión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de los españoles sobre este fenómen</w:t>
      </w:r>
      <w:r>
        <w:rPr>
          <w:rFonts w:ascii="Open Sans" w:eastAsia="Open Sans" w:hAnsi="Open Sans" w:cs="Open Sans"/>
          <w:sz w:val="22"/>
          <w:szCs w:val="22"/>
        </w:rPr>
        <w:t>o.</w:t>
      </w:r>
    </w:p>
    <w:p w14:paraId="2861EDC5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FEB7555" w14:textId="5C7F4BC2" w:rsidR="00C84024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De este modo,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un</w:t>
      </w:r>
      <w:r>
        <w:rPr>
          <w:rFonts w:ascii="Open Sans" w:eastAsia="Open Sans" w:hAnsi="Open Sans" w:cs="Open Sans"/>
          <w:sz w:val="22"/>
          <w:szCs w:val="22"/>
        </w:rPr>
        <w:t xml:space="preserve"> análisis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de </w:t>
      </w:r>
      <w:r>
        <w:rPr>
          <w:rFonts w:ascii="Open Sans" w:eastAsia="Open Sans" w:hAnsi="Open Sans" w:cs="Open Sans"/>
          <w:sz w:val="22"/>
          <w:szCs w:val="22"/>
        </w:rPr>
        <w:t xml:space="preserve">más de 5.000 menciones resalta que los españoles tienen una buena impresión de las casas prefabricadas, principalmente, por su vertiente sostenible. La eficiencia energética, el uso de materiales ecológicos y reciclados convierten a las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tiny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houses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 una alternativa genuina para los demandantes, y una oportunidad para las empresas constructoras beneficiadas por sus bajos costes de producción y la versatilidad de producirlas en fábricas. Mientras tanto, un 20% muestra reticencia debido a la escasez de información, preocupaciones sobre la seguridad ante desastres naturales, su ubicación en las afueras de las ciudades y cuestiones legales; una desconfianza comprensible frente a un modelo pionero e innovador que ha llegado con el propósito de cambiar la forma de vivir.</w:t>
      </w:r>
    </w:p>
    <w:p w14:paraId="170124C2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1EBE904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256FD51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40F57B" w14:textId="77777777" w:rsidR="00C84024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La sociedad confía en las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tiny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houses</w:t>
      </w:r>
      <w:proofErr w:type="spellEnd"/>
    </w:p>
    <w:p w14:paraId="6D161645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6143D1" w14:textId="77777777" w:rsidR="00C84024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80% de los usuarios que han opinado positivamente fundamentan su criterio en aspectos relacionados con el precio asequible, la fabricación con materiales sostenibles, la calidad de las instalaciones y el diseño moderno. A diferencia de las viviendas convencionales, los propietarios de una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tiny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house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disfrutan de la ventaja de recibir las llaves de su nueva casa en un corto periodo de tiempo, mejorando aún más la percepción de los compradores.</w:t>
      </w:r>
    </w:p>
    <w:p w14:paraId="45734805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29ED044" w14:textId="77777777" w:rsidR="00C84024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Los españoles quieren casas prefabricadas económicas</w:t>
      </w:r>
    </w:p>
    <w:p w14:paraId="51A8A27C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6E4A89" w14:textId="77777777" w:rsidR="00C84024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Las búsquedas en Google son un espejo de los deseos de la población, y en este caso, los resultados demuestran la sensibilidad de los españoles hacia el precio. Un análisis de búsquedas de casas prefabricadas por ciudad realizado por </w:t>
      </w:r>
      <w:hyperlink r:id="rId9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revela que la palabra clave “casa prefabricada barata” predomina sobre cualquier otro término. Por ejemplo, en Madrid y Barcelona estas consultas alcanzan un promedio de 5000 búsquedas mensuales, en Gijón hasta 1.000 y en ciudades de la talla de Bilbao, Málaga y Murcia ascienden a 500 búsquedas al mes. Al final, los resultados de Google indican que hay un interés significativo de ahorro al adquirir este tipo de viviendas, debido, en parte, a los altos precios que muestra tanto la vivienda convencional en venta y en alquiler.</w:t>
      </w:r>
    </w:p>
    <w:p w14:paraId="1B2E3B4B" w14:textId="77777777" w:rsidR="00C84024" w:rsidRDefault="00C84024">
      <w:pPr>
        <w:widowControl w:val="0"/>
        <w:spacing w:before="220"/>
        <w:jc w:val="both"/>
        <w:rPr>
          <w:rFonts w:ascii="Roboto" w:eastAsia="Roboto" w:hAnsi="Roboto" w:cs="Roboto"/>
          <w:sz w:val="20"/>
          <w:szCs w:val="20"/>
        </w:rPr>
      </w:pPr>
    </w:p>
    <w:p w14:paraId="57A577B3" w14:textId="77777777" w:rsidR="00C84024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Las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tiny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houses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son más económicas salvo en un rincón de España</w:t>
      </w:r>
    </w:p>
    <w:p w14:paraId="01EDE480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63A724" w14:textId="77777777" w:rsidR="00C84024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Aunque los consumidores asocian las casas prefabricadas con la sostenibilidad, sobre todo con precios asequibles, hay una excepción notable en España: Baleares. A diferencia de otros territorios peninsulares, el concepto de "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Tiny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Houses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" en las Islas es diferente. Por un lado, mantiene su carácter sostenible, la calidad de sus materiales y la estética, </w:t>
      </w:r>
      <w:proofErr w:type="gramStart"/>
      <w:r>
        <w:rPr>
          <w:rFonts w:ascii="Open Sans" w:eastAsia="Open Sans" w:hAnsi="Open Sans" w:cs="Open Sans"/>
          <w:sz w:val="22"/>
          <w:szCs w:val="22"/>
        </w:rPr>
        <w:t>y</w:t>
      </w:r>
      <w:proofErr w:type="gramEnd"/>
      <w:r>
        <w:rPr>
          <w:rFonts w:ascii="Open Sans" w:eastAsia="Open Sans" w:hAnsi="Open Sans" w:cs="Open Sans"/>
          <w:sz w:val="22"/>
          <w:szCs w:val="22"/>
        </w:rPr>
        <w:t xml:space="preserve"> por otro lado, estas viviendas adquieren una dimensión de lujo debido a sus precios más elevados. Este fenómeno se explica por la fuerte presencia de compradores extranjeros, que representan el 41.3% del total.</w:t>
      </w:r>
    </w:p>
    <w:p w14:paraId="700FE319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2C8830D1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6521294" w14:textId="77777777" w:rsidR="0078226B" w:rsidRDefault="0078226B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45727DA" w14:textId="77777777" w:rsidR="0078226B" w:rsidRDefault="0078226B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785244F" w14:textId="77777777" w:rsidR="0078226B" w:rsidRDefault="0078226B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FC589C7" w14:textId="77777777" w:rsidR="00C84024" w:rsidRDefault="00000000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El 17% de las casas prefabricadas se venden en Cataluña</w:t>
      </w:r>
    </w:p>
    <w:p w14:paraId="58439EE9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344828" w14:textId="77777777" w:rsidR="00C84024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Cataluña lidera la oferta en la construcción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tiny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houses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y también en la demanda con un 13% de peticiones respecto al resto del país. Madrid y la Comunidad Valenciana quedan rezagadas en ambas categorías, ya que la posición estratégica de Cataluña, con la costa mediterránea y la metrópoli de Barcelona, la coloca como un terreno propicio para el auge de las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tiny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houses</w:t>
      </w:r>
      <w:proofErr w:type="spellEnd"/>
      <w:r>
        <w:rPr>
          <w:rFonts w:ascii="Open Sans" w:eastAsia="Open Sans" w:hAnsi="Open Sans" w:cs="Open Sans"/>
          <w:sz w:val="22"/>
          <w:szCs w:val="22"/>
        </w:rPr>
        <w:t>.</w:t>
      </w:r>
    </w:p>
    <w:p w14:paraId="31C0F582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29740EF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FA30052" w14:textId="77777777" w:rsidR="00C84024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Metodología del estudio “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Tiny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house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>: percepción y situación en España”</w:t>
      </w:r>
    </w:p>
    <w:p w14:paraId="7B50080D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51D8C0" w14:textId="77777777" w:rsidR="00C84024" w:rsidRDefault="00000000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Para la realización de este estudio, Fotocasa </w:t>
      </w:r>
      <w:r>
        <w:rPr>
          <w:rFonts w:ascii="Open Sans" w:eastAsia="Open Sans" w:hAnsi="Open Sans" w:cs="Open Sans"/>
          <w:sz w:val="22"/>
          <w:szCs w:val="22"/>
        </w:rPr>
        <w:t xml:space="preserve">ha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utilizado herramientas de detección de tendencias como Google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Trends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y Go</w:t>
      </w:r>
      <w:r>
        <w:rPr>
          <w:rFonts w:ascii="Open Sans" w:eastAsia="Open Sans" w:hAnsi="Open Sans" w:cs="Open Sans"/>
          <w:sz w:val="22"/>
          <w:szCs w:val="22"/>
        </w:rPr>
        <w:t xml:space="preserve">ogle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Por otra parte, ha </w:t>
      </w:r>
      <w:r>
        <w:rPr>
          <w:rFonts w:ascii="Open Sans" w:eastAsia="Open Sans" w:hAnsi="Open Sans" w:cs="Open Sans"/>
          <w:sz w:val="22"/>
          <w:szCs w:val="22"/>
        </w:rPr>
        <w:t xml:space="preserve">extraído datos de sentimiento de los usuarios a través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Digimind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Por último, se ha apoyado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en medios de comunicación </w:t>
      </w:r>
      <w:r>
        <w:rPr>
          <w:rFonts w:ascii="Open Sans" w:eastAsia="Open Sans" w:hAnsi="Open Sans" w:cs="Open Sans"/>
          <w:sz w:val="22"/>
          <w:szCs w:val="22"/>
        </w:rPr>
        <w:t>con el objetivo de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complementar otras facetas cruciales para entender </w:t>
      </w:r>
      <w:r>
        <w:rPr>
          <w:rFonts w:ascii="Open Sans" w:eastAsia="Open Sans" w:hAnsi="Open Sans" w:cs="Open Sans"/>
          <w:sz w:val="22"/>
          <w:szCs w:val="22"/>
        </w:rPr>
        <w:t xml:space="preserve">la percepción y situación de las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tiny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houses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 España</w:t>
      </w:r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06F52BAC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6992ADF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D0E6821" w14:textId="77777777" w:rsidR="00C84024" w:rsidRDefault="00C840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CBD9FE3" w14:textId="77777777" w:rsidR="00C84024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41ABC8DE" w14:textId="77777777" w:rsidR="00C84024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 informe de referencia sobre la evolución del precio medio de la vivienda en España, tanto en venta como en alquiler. Toda nuestra información la puedes encontrar en nuestra </w:t>
      </w:r>
      <w:hyperlink r:id="rId1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2s8eyo1" w:colFirst="0" w:colLast="0"/>
    <w:bookmarkEnd w:id="0"/>
    <w:p w14:paraId="7645BACC" w14:textId="77777777" w:rsidR="00C84024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HYPERLINK "http://www.fotocasa.es/"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6C1C0F41" w14:textId="77777777" w:rsidR="00C84024" w:rsidRDefault="0000000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0B82273A" w14:textId="77777777" w:rsidR="00C84024" w:rsidRDefault="0000000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1B27A43B" w14:textId="77777777" w:rsidR="00C84024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4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), </w:t>
      </w:r>
      <w:r>
        <w:rPr>
          <w:rFonts w:ascii="Open Sans" w:eastAsia="Open Sans" w:hAnsi="Open Sans" w:cs="Open Sans"/>
          <w:sz w:val="22"/>
          <w:szCs w:val="22"/>
        </w:rPr>
        <w:lastRenderedPageBreak/>
        <w:t>motor (</w:t>
      </w:r>
      <w:hyperlink r:id="rId1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1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5AD41BD6" w14:textId="77777777" w:rsidR="00C84024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1.200 personas comprometidas con fomentar un cambio positivo en el mundo a través de tecnología innovadora, otorgando una nueva oportunidad a quienes la están buscando y dando a las cosas una segunda vida.</w:t>
      </w:r>
    </w:p>
    <w:p w14:paraId="163CC79F" w14:textId="77777777" w:rsidR="00C84024" w:rsidRDefault="00000000">
      <w:pPr>
        <w:spacing w:before="143" w:after="20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tiene presencia mundial en 10 países. El conjunto de sus plataformas locales recibe un promedio de 3.000 millones de visitas cada mes. </w:t>
      </w:r>
    </w:p>
    <w:p w14:paraId="34C2E14D" w14:textId="77777777" w:rsidR="00C84024" w:rsidRDefault="00000000">
      <w:pPr>
        <w:spacing w:after="160"/>
        <w:ind w:right="-716"/>
        <w:jc w:val="both"/>
        <w:rPr>
          <w:rFonts w:ascii="Open Sans" w:eastAsia="Open Sans" w:hAnsi="Open Sans" w:cs="Open Sans"/>
          <w:color w:val="1155CC"/>
          <w:sz w:val="22"/>
          <w:szCs w:val="22"/>
          <w:u w:val="single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18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334A05D7" w14:textId="77777777" w:rsidR="00C84024" w:rsidRDefault="00C84024">
      <w:pPr>
        <w:spacing w:after="160"/>
        <w:ind w:right="-716"/>
        <w:jc w:val="both"/>
        <w:rPr>
          <w:rFonts w:ascii="Open Sans" w:eastAsia="Open Sans" w:hAnsi="Open Sans" w:cs="Open Sans"/>
        </w:rPr>
      </w:pPr>
    </w:p>
    <w:p w14:paraId="39CECBCB" w14:textId="77777777" w:rsidR="00C84024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Contacto para entrevistas:</w:t>
      </w:r>
    </w:p>
    <w:p w14:paraId="4D6CF78C" w14:textId="77777777" w:rsidR="00C84024" w:rsidRDefault="00C84024">
      <w:pPr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686196AA" w14:textId="77777777" w:rsidR="00C84024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Anaïs López</w:t>
      </w:r>
    </w:p>
    <w:p w14:paraId="02DDEBAD" w14:textId="77777777" w:rsidR="00C84024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620 66 29 26</w:t>
      </w:r>
    </w:p>
    <w:p w14:paraId="16A6FF40" w14:textId="77777777" w:rsidR="00C84024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</w:rPr>
      </w:pPr>
      <w:hyperlink r:id="rId19">
        <w:r>
          <w:rPr>
            <w:rFonts w:ascii="Open Sans Light" w:eastAsia="Open Sans Light" w:hAnsi="Open Sans Light" w:cs="Open Sans Light"/>
            <w:b/>
            <w:color w:val="0000FF"/>
            <w:sz w:val="22"/>
            <w:szCs w:val="22"/>
            <w:u w:val="single"/>
          </w:rPr>
          <w:t>comunicacion@fotocasa.es</w:t>
        </w:r>
      </w:hyperlink>
    </w:p>
    <w:p w14:paraId="1F9B04F5" w14:textId="77777777" w:rsidR="00C84024" w:rsidRDefault="00C84024">
      <w:pPr>
        <w:shd w:val="clear" w:color="auto" w:fill="FFFFFF"/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1919F928" w14:textId="77777777" w:rsidR="00C84024" w:rsidRDefault="00000000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Contacto para otras consultas referentes a esta nota de prensa o el estudio:</w:t>
      </w:r>
    </w:p>
    <w:p w14:paraId="14783852" w14:textId="77777777" w:rsidR="00C84024" w:rsidRDefault="00000000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</w:rPr>
      </w:pP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http://prensa.fotocasa.es/</w:t>
        </w:r>
      </w:hyperlink>
    </w:p>
    <w:p w14:paraId="63154B86" w14:textId="77777777" w:rsidR="00C84024" w:rsidRDefault="00C84024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</w:rPr>
      </w:pPr>
    </w:p>
    <w:p w14:paraId="42FF3430" w14:textId="77777777" w:rsidR="00C84024" w:rsidRDefault="00C84024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</w:rPr>
      </w:pPr>
    </w:p>
    <w:p w14:paraId="5381ED7A" w14:textId="77777777" w:rsidR="00C84024" w:rsidRDefault="00C84024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C84024">
      <w:headerReference w:type="default" r:id="rId21"/>
      <w:footerReference w:type="default" r:id="rId22"/>
      <w:pgSz w:w="11900" w:h="16840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DE4D" w14:textId="77777777" w:rsidR="00E62D2C" w:rsidRDefault="00E62D2C">
      <w:r>
        <w:separator/>
      </w:r>
    </w:p>
  </w:endnote>
  <w:endnote w:type="continuationSeparator" w:id="0">
    <w:p w14:paraId="361C423C" w14:textId="77777777" w:rsidR="00E62D2C" w:rsidRDefault="00E6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77CF" w14:textId="77777777" w:rsidR="00C840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E8E1642" wp14:editId="7BF8AA21">
          <wp:simplePos x="0" y="0"/>
          <wp:positionH relativeFrom="column">
            <wp:posOffset>-1068054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5BDA" w14:textId="77777777" w:rsidR="00E62D2C" w:rsidRDefault="00E62D2C">
      <w:r>
        <w:separator/>
      </w:r>
    </w:p>
  </w:footnote>
  <w:footnote w:type="continuationSeparator" w:id="0">
    <w:p w14:paraId="30C99F1C" w14:textId="77777777" w:rsidR="00E62D2C" w:rsidRDefault="00E6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CC04" w14:textId="77777777" w:rsidR="00C840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0BB8615" wp14:editId="7513AAD8">
          <wp:simplePos x="0" y="0"/>
          <wp:positionH relativeFrom="column">
            <wp:posOffset>-1121118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9755F" w14:textId="77777777" w:rsidR="00C84024" w:rsidRDefault="00C84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7286EAB" w14:textId="77777777" w:rsidR="00C84024" w:rsidRDefault="00C84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52A4F97" w14:textId="77777777" w:rsidR="00C84024" w:rsidRDefault="00C84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33C39E8" w14:textId="77777777" w:rsidR="00C84024" w:rsidRDefault="00C84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8866241" w14:textId="77777777" w:rsidR="00C84024" w:rsidRDefault="00C84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67443CF" w14:textId="77777777" w:rsidR="00C84024" w:rsidRDefault="00C84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55A4121" w14:textId="77777777" w:rsidR="00C84024" w:rsidRDefault="00C84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2815C2A" w14:textId="77777777" w:rsidR="00C84024" w:rsidRDefault="00C840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C0DD2"/>
    <w:multiLevelType w:val="multilevel"/>
    <w:tmpl w:val="ECBA5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3959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24"/>
    <w:rsid w:val="0078226B"/>
    <w:rsid w:val="00873937"/>
    <w:rsid w:val="00C84024"/>
    <w:rsid w:val="00E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B2EC"/>
  <w15:docId w15:val="{799BCE6A-C0FF-4938-9EA3-4A1E27D1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casa.es" TargetMode="External"/><Relationship Id="rId13" Type="http://schemas.openxmlformats.org/officeDocument/2006/relationships/hyperlink" Target="https://www.fotocasa.es/es/" TargetMode="External"/><Relationship Id="rId18" Type="http://schemas.openxmlformats.org/officeDocument/2006/relationships/hyperlink" Target="http://adevinta.e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otocasa.es/es/quienes-somos/" TargetMode="External"/><Relationship Id="rId17" Type="http://schemas.openxmlformats.org/officeDocument/2006/relationships/hyperlink" Target="https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ches.net/" TargetMode="External"/><Relationship Id="rId20" Type="http://schemas.openxmlformats.org/officeDocument/2006/relationships/hyperlink" Target="http://prensa.fotocasa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nsa.fotocasa.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fojobs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otocasa.es/indice/" TargetMode="External"/><Relationship Id="rId19" Type="http://schemas.openxmlformats.org/officeDocument/2006/relationships/hyperlink" Target="mailto:comunicacion@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es/" TargetMode="External"/><Relationship Id="rId14" Type="http://schemas.openxmlformats.org/officeDocument/2006/relationships/hyperlink" Target="https://www.habitaclia.co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vmWmG41zB2hqCEDGnxJI2teKfg==">CgMxLjAyCWguMnM4ZXlvMTgAciExb0NJSTkzaEk5cDd3U19iZlhwUDZTU0o0SFFNLWJCUGg=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Anaïs López García</cp:lastModifiedBy>
  <cp:revision>3</cp:revision>
  <dcterms:created xsi:type="dcterms:W3CDTF">2024-01-16T09:44:00Z</dcterms:created>
  <dcterms:modified xsi:type="dcterms:W3CDTF">2024-01-16T09:44:00Z</dcterms:modified>
</cp:coreProperties>
</file>