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C34F" w14:textId="77777777" w:rsidR="00757A8C" w:rsidRDefault="00000000">
      <w:pPr>
        <w:spacing w:line="276" w:lineRule="auto"/>
        <w:ind w:right="283"/>
      </w:pPr>
      <w:r>
        <w:rPr>
          <w:noProof/>
        </w:rPr>
        <w:drawing>
          <wp:anchor distT="0" distB="0" distL="114300" distR="114300" simplePos="0" relativeHeight="251658240" behindDoc="0" locked="0" layoutInCell="1" hidden="0" allowOverlap="1" wp14:anchorId="79BBE879" wp14:editId="38D263F1">
            <wp:simplePos x="0" y="0"/>
            <wp:positionH relativeFrom="column">
              <wp:posOffset>-1080133</wp:posOffset>
            </wp:positionH>
            <wp:positionV relativeFrom="paragraph">
              <wp:posOffset>-447672</wp:posOffset>
            </wp:positionV>
            <wp:extent cx="7581265" cy="10191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FFBAB21" w14:textId="77777777" w:rsidR="00757A8C" w:rsidRDefault="00757A8C">
      <w:pPr>
        <w:spacing w:line="276" w:lineRule="auto"/>
        <w:ind w:right="283"/>
        <w:jc w:val="right"/>
        <w:rPr>
          <w:rFonts w:ascii="National" w:eastAsia="National" w:hAnsi="National" w:cs="National"/>
          <w:color w:val="303AB2"/>
          <w:sz w:val="36"/>
          <w:szCs w:val="36"/>
        </w:rPr>
      </w:pPr>
    </w:p>
    <w:p w14:paraId="04E0ED61" w14:textId="77777777" w:rsidR="00757A8C" w:rsidRDefault="00757A8C">
      <w:pPr>
        <w:spacing w:line="276" w:lineRule="auto"/>
        <w:ind w:right="283"/>
        <w:jc w:val="right"/>
        <w:rPr>
          <w:rFonts w:ascii="National" w:eastAsia="National" w:hAnsi="National" w:cs="National"/>
          <w:color w:val="303AB2"/>
          <w:sz w:val="36"/>
          <w:szCs w:val="36"/>
        </w:rPr>
      </w:pPr>
    </w:p>
    <w:p w14:paraId="43FF544A" w14:textId="7A7548FF" w:rsidR="00757A8C" w:rsidRPr="000E2058" w:rsidRDefault="000E0728">
      <w:pPr>
        <w:spacing w:line="276" w:lineRule="auto"/>
        <w:ind w:right="283"/>
        <w:jc w:val="center"/>
        <w:rPr>
          <w:rFonts w:ascii="National" w:eastAsia="National" w:hAnsi="National" w:cs="National"/>
          <w:b/>
          <w:color w:val="303AB2"/>
          <w:sz w:val="36"/>
          <w:szCs w:val="36"/>
        </w:rPr>
      </w:pPr>
      <w:r>
        <w:rPr>
          <w:rFonts w:ascii="National" w:eastAsia="National" w:hAnsi="National" w:cs="National"/>
          <w:b/>
          <w:color w:val="1DBDC5"/>
          <w:sz w:val="38"/>
          <w:szCs w:val="38"/>
        </w:rPr>
        <w:t>INFORME “LA VIVIENDA EN VENTA EN 2023”</w:t>
      </w:r>
    </w:p>
    <w:p w14:paraId="3551819C" w14:textId="77777777" w:rsidR="00757A8C" w:rsidRDefault="00000000">
      <w:pPr>
        <w:spacing w:line="276" w:lineRule="auto"/>
        <w:ind w:right="283"/>
        <w:jc w:val="center"/>
        <w:rPr>
          <w:rFonts w:ascii="National" w:eastAsia="National" w:hAnsi="National" w:cs="National"/>
          <w:b/>
          <w:color w:val="303AB2"/>
          <w:sz w:val="48"/>
          <w:szCs w:val="48"/>
        </w:rPr>
      </w:pPr>
      <w:r>
        <w:rPr>
          <w:rFonts w:ascii="National" w:eastAsia="National" w:hAnsi="National" w:cs="National"/>
          <w:b/>
          <w:color w:val="303AB2"/>
          <w:sz w:val="48"/>
          <w:szCs w:val="48"/>
        </w:rPr>
        <w:t>Cuatro ciudades españolas superan por primera vez los 6.000euros/m² en España</w:t>
      </w:r>
    </w:p>
    <w:p w14:paraId="12E618A3" w14:textId="77777777" w:rsidR="00757A8C" w:rsidRDefault="00757A8C">
      <w:pPr>
        <w:spacing w:line="276" w:lineRule="auto"/>
        <w:ind w:right="283"/>
        <w:rPr>
          <w:rFonts w:ascii="National" w:eastAsia="National" w:hAnsi="National" w:cs="National"/>
          <w:b/>
          <w:color w:val="303AB2"/>
          <w:sz w:val="16"/>
          <w:szCs w:val="16"/>
        </w:rPr>
      </w:pPr>
    </w:p>
    <w:p w14:paraId="204BEC53" w14:textId="77777777" w:rsidR="00757A8C" w:rsidRDefault="00000000">
      <w:pPr>
        <w:numPr>
          <w:ilvl w:val="0"/>
          <w:numId w:val="1"/>
        </w:numPr>
        <w:spacing w:line="276" w:lineRule="auto"/>
        <w:ind w:right="283"/>
        <w:jc w:val="both"/>
        <w:rPr>
          <w:rFonts w:ascii="Open Sans Light" w:eastAsia="Open Sans Light" w:hAnsi="Open Sans Light" w:cs="Open Sans Light"/>
          <w:color w:val="303AB2"/>
        </w:rPr>
      </w:pPr>
      <w:r>
        <w:rPr>
          <w:rFonts w:ascii="Open Sans" w:eastAsia="Open Sans" w:hAnsi="Open Sans" w:cs="Open Sans"/>
          <w:color w:val="303AB2"/>
        </w:rPr>
        <w:t>Las comunidades de Islas Baleares y País Vasco cuentan con los cuatro municipios con el precio más alto del país</w:t>
      </w:r>
    </w:p>
    <w:p w14:paraId="1BB5EE17" w14:textId="77777777" w:rsidR="00757A8C" w:rsidRDefault="00000000">
      <w:pPr>
        <w:numPr>
          <w:ilvl w:val="0"/>
          <w:numId w:val="1"/>
        </w:numPr>
        <w:spacing w:line="276" w:lineRule="auto"/>
        <w:ind w:right="283"/>
        <w:jc w:val="both"/>
        <w:rPr>
          <w:rFonts w:ascii="Open Sans Light" w:eastAsia="Open Sans Light" w:hAnsi="Open Sans Light" w:cs="Open Sans Light"/>
          <w:color w:val="303AB2"/>
        </w:rPr>
      </w:pPr>
      <w:r>
        <w:rPr>
          <w:rFonts w:ascii="Open Sans" w:eastAsia="Open Sans" w:hAnsi="Open Sans" w:cs="Open Sans"/>
          <w:color w:val="303AB2"/>
        </w:rPr>
        <w:t xml:space="preserve">Las ciudades de Eivissa, Donostia, Zarautz y Santa Eulària des </w:t>
      </w:r>
      <w:proofErr w:type="spellStart"/>
      <w:r>
        <w:rPr>
          <w:rFonts w:ascii="Open Sans" w:eastAsia="Open Sans" w:hAnsi="Open Sans" w:cs="Open Sans"/>
          <w:color w:val="303AB2"/>
        </w:rPr>
        <w:t>Riu</w:t>
      </w:r>
      <w:proofErr w:type="spellEnd"/>
      <w:r>
        <w:rPr>
          <w:rFonts w:ascii="Open Sans" w:eastAsia="Open Sans" w:hAnsi="Open Sans" w:cs="Open Sans"/>
          <w:color w:val="303AB2"/>
        </w:rPr>
        <w:t xml:space="preserve"> marcan récord de precio en la vivienda en venta</w:t>
      </w:r>
    </w:p>
    <w:p w14:paraId="2D7BBC34" w14:textId="77777777" w:rsidR="00757A8C" w:rsidRDefault="00000000">
      <w:pPr>
        <w:numPr>
          <w:ilvl w:val="0"/>
          <w:numId w:val="1"/>
        </w:num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w:eastAsia="Open Sans" w:hAnsi="Open Sans" w:cs="Open Sans"/>
          <w:color w:val="303AB2"/>
        </w:rPr>
        <w:t>5 de los 10 municipios con el precio más alto del país se encuentran en las Islas Baleares</w:t>
      </w:r>
    </w:p>
    <w:p w14:paraId="7EEFD42E" w14:textId="0595327B" w:rsidR="00757A8C" w:rsidRDefault="00000000">
      <w:pPr>
        <w:numPr>
          <w:ilvl w:val="0"/>
          <w:numId w:val="1"/>
        </w:num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w:eastAsia="Open Sans" w:hAnsi="Open Sans" w:cs="Open Sans"/>
          <w:color w:val="303AB2"/>
        </w:rPr>
        <w:t xml:space="preserve">En los últimos 9 años Santa Eulalia ha aumentado su precio un 152%, Eivissa un 110%, Donostia un 47% y Zarautz un 25,5% </w:t>
      </w:r>
    </w:p>
    <w:p w14:paraId="51ABD8E1" w14:textId="491C2611" w:rsidR="00757A8C" w:rsidRDefault="00000000">
      <w:pPr>
        <w:pBdr>
          <w:top w:val="nil"/>
          <w:left w:val="nil"/>
          <w:bottom w:val="nil"/>
          <w:right w:val="nil"/>
          <w:between w:val="nil"/>
        </w:pBdr>
        <w:spacing w:line="276" w:lineRule="auto"/>
        <w:ind w:right="283"/>
        <w:jc w:val="both"/>
        <w:rPr>
          <w:rFonts w:ascii="Open Sans Light" w:eastAsia="Open Sans Light" w:hAnsi="Open Sans Light" w:cs="Open Sans Light"/>
          <w:color w:val="303AB2"/>
        </w:rPr>
      </w:pPr>
      <w:r>
        <w:rPr>
          <w:rFonts w:ascii="Open Sans Light" w:eastAsia="Open Sans Light" w:hAnsi="Open Sans Light" w:cs="Open Sans Light"/>
          <w:b/>
          <w:color w:val="303AB2"/>
        </w:rPr>
        <w:br/>
      </w:r>
      <w:r>
        <w:rPr>
          <w:rFonts w:ascii="Open Sans" w:eastAsia="Open Sans" w:hAnsi="Open Sans" w:cs="Open Sans"/>
          <w:color w:val="303AB2"/>
        </w:rPr>
        <w:t xml:space="preserve">Madrid, </w:t>
      </w:r>
      <w:r w:rsidR="000E0728">
        <w:rPr>
          <w:rFonts w:ascii="Open Sans" w:eastAsia="Open Sans" w:hAnsi="Open Sans" w:cs="Open Sans"/>
          <w:color w:val="303AB2"/>
        </w:rPr>
        <w:t>12</w:t>
      </w:r>
      <w:r>
        <w:rPr>
          <w:rFonts w:ascii="Open Sans" w:eastAsia="Open Sans" w:hAnsi="Open Sans" w:cs="Open Sans"/>
          <w:color w:val="303AB2"/>
        </w:rPr>
        <w:t xml:space="preserve"> de </w:t>
      </w:r>
      <w:r w:rsidR="000E0728">
        <w:rPr>
          <w:rFonts w:ascii="Open Sans" w:eastAsia="Open Sans" w:hAnsi="Open Sans" w:cs="Open Sans"/>
          <w:color w:val="303AB2"/>
        </w:rPr>
        <w:t>enero</w:t>
      </w:r>
      <w:r>
        <w:rPr>
          <w:rFonts w:ascii="Open Sans" w:eastAsia="Open Sans" w:hAnsi="Open Sans" w:cs="Open Sans"/>
          <w:color w:val="303AB2"/>
        </w:rPr>
        <w:t xml:space="preserve"> de 2024</w:t>
      </w:r>
    </w:p>
    <w:p w14:paraId="48AC066E" w14:textId="77777777" w:rsidR="00757A8C" w:rsidRDefault="00757A8C">
      <w:pPr>
        <w:spacing w:line="276" w:lineRule="auto"/>
        <w:ind w:right="283"/>
        <w:rPr>
          <w:rFonts w:ascii="Open Sans Light" w:eastAsia="Open Sans Light" w:hAnsi="Open Sans Light" w:cs="Open Sans Light"/>
          <w:color w:val="303AB2"/>
        </w:rPr>
      </w:pPr>
    </w:p>
    <w:p w14:paraId="0A7F89DF" w14:textId="4726F8B4" w:rsidR="00757A8C" w:rsidRDefault="00000000">
      <w:pPr>
        <w:spacing w:line="276" w:lineRule="auto"/>
        <w:ind w:right="283"/>
        <w:jc w:val="both"/>
        <w:rPr>
          <w:rFonts w:ascii="Open Sans" w:eastAsia="Open Sans" w:hAnsi="Open Sans" w:cs="Open Sans"/>
        </w:rPr>
      </w:pPr>
      <w:r>
        <w:rPr>
          <w:rFonts w:ascii="Open Sans" w:eastAsia="Open Sans" w:hAnsi="Open Sans" w:cs="Open Sans"/>
          <w:color w:val="000000"/>
        </w:rPr>
        <w:t>El precio medio de la vivienda de segunda mano en España se sitúa en 2.203 €/m</w:t>
      </w:r>
      <w:r>
        <w:rPr>
          <w:rFonts w:ascii="Open Sans" w:eastAsia="Open Sans" w:hAnsi="Open Sans" w:cs="Open Sans"/>
          <w:color w:val="000000"/>
          <w:vertAlign w:val="superscript"/>
        </w:rPr>
        <w:t>2</w:t>
      </w:r>
      <w:r>
        <w:rPr>
          <w:rFonts w:ascii="Open Sans" w:eastAsia="Open Sans" w:hAnsi="Open Sans" w:cs="Open Sans"/>
          <w:color w:val="000000"/>
        </w:rPr>
        <w:t xml:space="preserve">, según los datos del informe de </w:t>
      </w:r>
      <w:r>
        <w:rPr>
          <w:rFonts w:ascii="Open Sans" w:eastAsia="Open Sans" w:hAnsi="Open Sans" w:cs="Open Sans"/>
          <w:b/>
          <w:color w:val="000000"/>
        </w:rPr>
        <w:t>“</w:t>
      </w:r>
      <w:hyperlink r:id="rId9" w:history="1">
        <w:r w:rsidR="000E0728" w:rsidRPr="0055416E">
          <w:rPr>
            <w:rStyle w:val="Hipervnculo"/>
            <w:rFonts w:ascii="Open Sans" w:eastAsia="Open Sans" w:hAnsi="Open Sans" w:cs="Open Sans"/>
            <w:b/>
            <w:i/>
          </w:rPr>
          <w:t>La vivienda en venta en 2023</w:t>
        </w:r>
      </w:hyperlink>
      <w:r>
        <w:rPr>
          <w:rFonts w:ascii="Open Sans" w:eastAsia="Open Sans" w:hAnsi="Open Sans" w:cs="Open Sans"/>
          <w:b/>
          <w:i/>
          <w:color w:val="000000"/>
        </w:rPr>
        <w:t>”</w:t>
      </w:r>
      <w:r>
        <w:rPr>
          <w:rFonts w:ascii="Open Sans" w:eastAsia="Open Sans" w:hAnsi="Open Sans" w:cs="Open Sans"/>
          <w:i/>
          <w:color w:val="000000"/>
        </w:rPr>
        <w:t xml:space="preserve"> </w:t>
      </w:r>
      <w:r>
        <w:rPr>
          <w:rFonts w:ascii="Open Sans" w:eastAsia="Open Sans" w:hAnsi="Open Sans" w:cs="Open Sans"/>
          <w:color w:val="000000"/>
        </w:rPr>
        <w:t xml:space="preserve">elaborado </w:t>
      </w:r>
      <w:r>
        <w:rPr>
          <w:rFonts w:ascii="Open Sans" w:eastAsia="Open Sans" w:hAnsi="Open Sans" w:cs="Open Sans"/>
        </w:rPr>
        <w:t>desde e</w:t>
      </w:r>
      <w:r>
        <w:rPr>
          <w:rFonts w:ascii="Open Sans" w:eastAsia="Open Sans" w:hAnsi="Open Sans" w:cs="Open Sans"/>
          <w:color w:val="000000"/>
        </w:rPr>
        <w:t>l</w:t>
      </w:r>
      <w:r>
        <w:rPr>
          <w:rFonts w:ascii="Open Sans" w:eastAsia="Open Sans" w:hAnsi="Open Sans" w:cs="Open Sans"/>
          <w:i/>
          <w:color w:val="000000"/>
        </w:rPr>
        <w:t xml:space="preserve"> </w:t>
      </w:r>
      <w:r>
        <w:rPr>
          <w:rFonts w:ascii="Open Sans" w:eastAsia="Open Sans" w:hAnsi="Open Sans" w:cs="Open Sans"/>
          <w:color w:val="000000"/>
        </w:rPr>
        <w:t xml:space="preserve">Índice Inmobiliario </w:t>
      </w:r>
      <w:hyperlink r:id="rId10">
        <w:r>
          <w:rPr>
            <w:rFonts w:ascii="Open Sans" w:eastAsia="Open Sans" w:hAnsi="Open Sans" w:cs="Open Sans"/>
            <w:color w:val="0000FF"/>
            <w:u w:val="single"/>
          </w:rPr>
          <w:t>Fotocasa</w:t>
        </w:r>
      </w:hyperlink>
      <w:r>
        <w:rPr>
          <w:rFonts w:ascii="Open Sans" w:eastAsia="Open Sans" w:hAnsi="Open Sans" w:cs="Open Sans"/>
          <w:color w:val="000000"/>
        </w:rPr>
        <w:t xml:space="preserve">.  </w:t>
      </w:r>
      <w:r>
        <w:rPr>
          <w:rFonts w:ascii="Open Sans" w:eastAsia="Open Sans" w:hAnsi="Open Sans" w:cs="Open Sans"/>
        </w:rPr>
        <w:t xml:space="preserve">Sin embargo, </w:t>
      </w:r>
      <w:r w:rsidRPr="00C36AA9">
        <w:rPr>
          <w:rFonts w:ascii="Open Sans" w:eastAsia="Open Sans" w:hAnsi="Open Sans" w:cs="Open Sans"/>
          <w:b/>
          <w:bCs/>
        </w:rPr>
        <w:t>hay cuatro ciudades clave en España que están muy por encima de la media ya que han sobrepasado la barrera de los</w:t>
      </w:r>
      <w:r w:rsidRPr="00C36AA9">
        <w:rPr>
          <w:rFonts w:ascii="Open Sans" w:eastAsia="Open Sans" w:hAnsi="Open Sans" w:cs="Open Sans"/>
          <w:b/>
          <w:bCs/>
          <w:color w:val="000000"/>
        </w:rPr>
        <w:t xml:space="preserve"> 6.000 euros/m²</w:t>
      </w:r>
      <w:r>
        <w:rPr>
          <w:rFonts w:ascii="Open Sans" w:eastAsia="Open Sans" w:hAnsi="Open Sans" w:cs="Open Sans"/>
        </w:rPr>
        <w:t>, alcanzando el precio máximo histórico.</w:t>
      </w:r>
    </w:p>
    <w:p w14:paraId="59D8F6AB" w14:textId="77777777" w:rsidR="00757A8C" w:rsidRDefault="00757A8C">
      <w:pPr>
        <w:spacing w:line="276" w:lineRule="auto"/>
        <w:ind w:right="283"/>
        <w:jc w:val="both"/>
        <w:rPr>
          <w:rFonts w:ascii="Open Sans" w:eastAsia="Open Sans" w:hAnsi="Open Sans" w:cs="Open Sans"/>
        </w:rPr>
      </w:pPr>
    </w:p>
    <w:p w14:paraId="737BE2F9" w14:textId="77777777" w:rsidR="00757A8C" w:rsidRDefault="00000000">
      <w:pPr>
        <w:spacing w:line="276" w:lineRule="auto"/>
        <w:ind w:right="283"/>
        <w:jc w:val="both"/>
        <w:rPr>
          <w:rFonts w:ascii="Open Sans" w:eastAsia="Open Sans" w:hAnsi="Open Sans" w:cs="Open Sans"/>
        </w:rPr>
      </w:pPr>
      <w:r>
        <w:rPr>
          <w:rFonts w:ascii="Open Sans" w:eastAsia="Open Sans" w:hAnsi="Open Sans" w:cs="Open Sans"/>
        </w:rPr>
        <w:t xml:space="preserve">En diciembre de 2023 </w:t>
      </w:r>
      <w:r w:rsidRPr="009A271A">
        <w:rPr>
          <w:rFonts w:ascii="Open Sans" w:eastAsia="Open Sans" w:hAnsi="Open Sans" w:cs="Open Sans"/>
          <w:b/>
          <w:bCs/>
        </w:rPr>
        <w:t>cuatro localidades españolas pertenecientes a las Islas Baleares y al País Vasco han alcanzado su precio máximo histórico</w:t>
      </w:r>
      <w:r>
        <w:rPr>
          <w:rFonts w:ascii="Open Sans" w:eastAsia="Open Sans" w:hAnsi="Open Sans" w:cs="Open Sans"/>
        </w:rPr>
        <w:t xml:space="preserve">. El primer municipio del ranking con el precio más alto es </w:t>
      </w:r>
      <w:r w:rsidRPr="009A271A">
        <w:rPr>
          <w:rFonts w:ascii="Open Sans" w:eastAsia="Open Sans" w:hAnsi="Open Sans" w:cs="Open Sans"/>
          <w:b/>
          <w:bCs/>
        </w:rPr>
        <w:t>Eivissa</w:t>
      </w:r>
      <w:r>
        <w:rPr>
          <w:rFonts w:ascii="Open Sans" w:eastAsia="Open Sans" w:hAnsi="Open Sans" w:cs="Open Sans"/>
        </w:rPr>
        <w:t xml:space="preserve"> (Ibiza) que registra 6.403 euros/m² de venta, seguida de </w:t>
      </w:r>
      <w:r w:rsidRPr="009A271A">
        <w:rPr>
          <w:rFonts w:ascii="Open Sans" w:eastAsia="Open Sans" w:hAnsi="Open Sans" w:cs="Open Sans"/>
          <w:b/>
          <w:bCs/>
        </w:rPr>
        <w:t>Donostia (San Sebastián)</w:t>
      </w:r>
      <w:r>
        <w:rPr>
          <w:rFonts w:ascii="Open Sans" w:eastAsia="Open Sans" w:hAnsi="Open Sans" w:cs="Open Sans"/>
        </w:rPr>
        <w:t xml:space="preserve"> en segundo puesto que presenta un valor de 6.120 euros/m², en el tercer escalón del pódium se encuentra el municipio de </w:t>
      </w:r>
      <w:r w:rsidRPr="009A271A">
        <w:rPr>
          <w:rFonts w:ascii="Open Sans" w:eastAsia="Open Sans" w:hAnsi="Open Sans" w:cs="Open Sans"/>
          <w:b/>
          <w:bCs/>
        </w:rPr>
        <w:t>Zarautz (Guipúzcoa)</w:t>
      </w:r>
      <w:r>
        <w:rPr>
          <w:rFonts w:ascii="Open Sans" w:eastAsia="Open Sans" w:hAnsi="Open Sans" w:cs="Open Sans"/>
        </w:rPr>
        <w:t xml:space="preserve"> con un precio de 6.029 euros/m² y en cuarto lugar </w:t>
      </w:r>
      <w:r w:rsidRPr="009A271A">
        <w:rPr>
          <w:rFonts w:ascii="Open Sans" w:eastAsia="Open Sans" w:hAnsi="Open Sans" w:cs="Open Sans"/>
          <w:b/>
          <w:bCs/>
        </w:rPr>
        <w:t xml:space="preserve">Santa Eulària des </w:t>
      </w:r>
      <w:proofErr w:type="spellStart"/>
      <w:r w:rsidRPr="009A271A">
        <w:rPr>
          <w:rFonts w:ascii="Open Sans" w:eastAsia="Open Sans" w:hAnsi="Open Sans" w:cs="Open Sans"/>
          <w:b/>
          <w:bCs/>
        </w:rPr>
        <w:t>Riu</w:t>
      </w:r>
      <w:proofErr w:type="spellEnd"/>
      <w:r w:rsidRPr="009A271A">
        <w:rPr>
          <w:rFonts w:ascii="Open Sans" w:eastAsia="Open Sans" w:hAnsi="Open Sans" w:cs="Open Sans"/>
          <w:b/>
          <w:bCs/>
        </w:rPr>
        <w:t xml:space="preserve"> (Ibiza)</w:t>
      </w:r>
      <w:r>
        <w:rPr>
          <w:rFonts w:ascii="Open Sans" w:eastAsia="Open Sans" w:hAnsi="Open Sans" w:cs="Open Sans"/>
        </w:rPr>
        <w:t xml:space="preserve"> con 5.997 euros/m² en diciembre de 2023, pero habiendo llegado a los 6.010euros/m² en noviembre de 2023. Las siguientes poblaciones en la lista de municipios con el precio de venta más elevado y muy cercanas a los 6.000 euros el metro cuadrado son; </w:t>
      </w:r>
      <w:r w:rsidRPr="009A271A">
        <w:rPr>
          <w:rFonts w:ascii="Open Sans" w:eastAsia="Open Sans" w:hAnsi="Open Sans" w:cs="Open Sans"/>
          <w:b/>
          <w:bCs/>
        </w:rPr>
        <w:t xml:space="preserve">La Moraleja en Madrid (5.700 euros/m²), Calvià en Mallorca </w:t>
      </w:r>
      <w:r w:rsidRPr="009A271A">
        <w:rPr>
          <w:rFonts w:ascii="Open Sans" w:eastAsia="Open Sans" w:hAnsi="Open Sans" w:cs="Open Sans"/>
          <w:b/>
          <w:bCs/>
        </w:rPr>
        <w:lastRenderedPageBreak/>
        <w:t xml:space="preserve">(5.526 euros/m²), Andratx en Mallorca (5.496euros/m²), Sant Josep de </w:t>
      </w:r>
      <w:proofErr w:type="spellStart"/>
      <w:r w:rsidRPr="009A271A">
        <w:rPr>
          <w:rFonts w:ascii="Open Sans" w:eastAsia="Open Sans" w:hAnsi="Open Sans" w:cs="Open Sans"/>
          <w:b/>
          <w:bCs/>
        </w:rPr>
        <w:t>sa</w:t>
      </w:r>
      <w:proofErr w:type="spellEnd"/>
      <w:r w:rsidRPr="009A271A">
        <w:rPr>
          <w:rFonts w:ascii="Open Sans" w:eastAsia="Open Sans" w:hAnsi="Open Sans" w:cs="Open Sans"/>
          <w:b/>
          <w:bCs/>
        </w:rPr>
        <w:t xml:space="preserve"> Talaia en Ibiza (5.304 euros/m²), Sitges en Barcelona (5.192euros/m²) y Sant Cugat del Vallés en Barcelona (4.938 euros/m²)</w:t>
      </w:r>
      <w:r>
        <w:rPr>
          <w:rFonts w:ascii="Open Sans" w:eastAsia="Open Sans" w:hAnsi="Open Sans" w:cs="Open Sans"/>
        </w:rPr>
        <w:t>. Como se puede apreciar, en el registro de los diez municipios con precio más elevado, el 50% pertenecen a las Islas Baleares.</w:t>
      </w:r>
    </w:p>
    <w:p w14:paraId="72BF5706" w14:textId="77777777" w:rsidR="00757A8C" w:rsidRDefault="00000000">
      <w:pPr>
        <w:pBdr>
          <w:top w:val="nil"/>
          <w:left w:val="nil"/>
          <w:bottom w:val="nil"/>
          <w:right w:val="nil"/>
          <w:between w:val="nil"/>
        </w:pBdr>
        <w:shd w:val="clear" w:color="auto" w:fill="FFFFFF"/>
        <w:spacing w:before="280" w:after="280" w:line="276" w:lineRule="auto"/>
        <w:ind w:right="283"/>
        <w:jc w:val="both"/>
        <w:rPr>
          <w:rFonts w:ascii="Open Sans" w:eastAsia="Open Sans" w:hAnsi="Open Sans" w:cs="Open Sans"/>
        </w:rPr>
      </w:pPr>
      <w:r>
        <w:rPr>
          <w:rFonts w:ascii="Open Sans" w:eastAsia="Open Sans" w:hAnsi="Open Sans" w:cs="Open Sans"/>
          <w:noProof/>
        </w:rPr>
        <w:drawing>
          <wp:inline distT="114300" distB="114300" distL="114300" distR="114300" wp14:anchorId="7A50E34C" wp14:editId="79060175">
            <wp:extent cx="5585460" cy="2705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3907" t="11048" r="4945" b="6867"/>
                    <a:stretch>
                      <a:fillRect/>
                    </a:stretch>
                  </pic:blipFill>
                  <pic:spPr>
                    <a:xfrm>
                      <a:off x="0" y="0"/>
                      <a:ext cx="5586166" cy="2705442"/>
                    </a:xfrm>
                    <a:prstGeom prst="rect">
                      <a:avLst/>
                    </a:prstGeom>
                    <a:ln/>
                  </pic:spPr>
                </pic:pic>
              </a:graphicData>
            </a:graphic>
          </wp:inline>
        </w:drawing>
      </w:r>
    </w:p>
    <w:p w14:paraId="317A8907" w14:textId="0AD4965A" w:rsidR="00757A8C" w:rsidRDefault="00000000">
      <w:pPr>
        <w:spacing w:line="276" w:lineRule="auto"/>
        <w:ind w:right="283"/>
        <w:jc w:val="both"/>
        <w:rPr>
          <w:rFonts w:ascii="Open Sans" w:eastAsia="Open Sans" w:hAnsi="Open Sans" w:cs="Open Sans"/>
        </w:rPr>
      </w:pPr>
      <w:r w:rsidRPr="009A271A">
        <w:rPr>
          <w:rFonts w:ascii="Open Sans" w:eastAsia="Open Sans" w:hAnsi="Open Sans" w:cs="Open Sans"/>
          <w:b/>
          <w:bCs/>
        </w:rPr>
        <w:t>En los últimos nueve años el municipio de Eivissa ha aumentado su precio desde los 3.416 euros/m² hasta los 6.403 euros/m², lo que supone un incremento del 110% del coste de la vivienda en esa localidad</w:t>
      </w:r>
      <w:r>
        <w:rPr>
          <w:rFonts w:ascii="Open Sans" w:eastAsia="Open Sans" w:hAnsi="Open Sans" w:cs="Open Sans"/>
        </w:rPr>
        <w:t xml:space="preserve">. En el caso de Donostia, registró en </w:t>
      </w:r>
      <w:r w:rsidR="00003BE0">
        <w:rPr>
          <w:rFonts w:ascii="Open Sans" w:eastAsia="Open Sans" w:hAnsi="Open Sans" w:cs="Open Sans"/>
        </w:rPr>
        <w:t>el año 2014 un precio medio de 4.161 euro</w:t>
      </w:r>
      <w:r>
        <w:rPr>
          <w:rFonts w:ascii="Open Sans" w:eastAsia="Open Sans" w:hAnsi="Open Sans" w:cs="Open Sans"/>
        </w:rPr>
        <w:t xml:space="preserve">/m² y cierra 2023 con 6.120 euros/m², por lo </w:t>
      </w:r>
      <w:r w:rsidR="00003BE0">
        <w:rPr>
          <w:rFonts w:ascii="Open Sans" w:eastAsia="Open Sans" w:hAnsi="Open Sans" w:cs="Open Sans"/>
        </w:rPr>
        <w:t>tanto,</w:t>
      </w:r>
      <w:r>
        <w:rPr>
          <w:rFonts w:ascii="Open Sans" w:eastAsia="Open Sans" w:hAnsi="Open Sans" w:cs="Open Sans"/>
        </w:rPr>
        <w:t xml:space="preserve"> aumenta un 47% su precio. El municipio de Zarautz sube un 25,5% en los últimos nueve años, y Santa Eulalia pasa de registrar 2.376 euros/m² en 2014 a 5.997 euros/m² en 2023, lo que conlleva un incremento del 152%.</w:t>
      </w:r>
    </w:p>
    <w:p w14:paraId="44E79128" w14:textId="77777777" w:rsidR="00757A8C" w:rsidRDefault="00757A8C">
      <w:pPr>
        <w:spacing w:line="276" w:lineRule="auto"/>
        <w:ind w:right="283"/>
        <w:jc w:val="both"/>
        <w:rPr>
          <w:rFonts w:ascii="Open Sans" w:eastAsia="Open Sans" w:hAnsi="Open Sans" w:cs="Open Sans"/>
        </w:rPr>
      </w:pPr>
    </w:p>
    <w:p w14:paraId="02B88D8B" w14:textId="77777777" w:rsidR="00757A8C" w:rsidRPr="00003BE0" w:rsidRDefault="00000000">
      <w:pPr>
        <w:spacing w:line="276" w:lineRule="auto"/>
        <w:ind w:right="283"/>
        <w:jc w:val="both"/>
        <w:rPr>
          <w:rFonts w:ascii="Open Sans" w:eastAsia="Open Sans" w:hAnsi="Open Sans" w:cs="Open Sans"/>
          <w:b/>
          <w:bCs/>
        </w:rPr>
      </w:pPr>
      <w:r>
        <w:rPr>
          <w:rFonts w:ascii="Open Sans" w:eastAsia="Open Sans" w:hAnsi="Open Sans" w:cs="Open Sans"/>
        </w:rPr>
        <w:t xml:space="preserve">“Aunque el encarecimiento del precio en las cuatro localidades es muy significativo, el que más destaca es el que se produce en los municipios ibicencos. Estos municipios se han convertido en la milla de oro de las islas por la gran presión de la demanda de compra turística, sobre todo extranjera, con un poder adquisitivo mayor que el local, lo que ha ayudado a que los precios se eleven. Una situación que complica el acceso a la vivienda, ya que el archipiélago prácticamente no cuenta con stock de vivienda social pública, lo que agrava todavía más las dificultades de acceso”, </w:t>
      </w:r>
      <w:r w:rsidRPr="00003BE0">
        <w:rPr>
          <w:rFonts w:ascii="Open Sans" w:eastAsia="Open Sans" w:hAnsi="Open Sans" w:cs="Open Sans"/>
          <w:b/>
          <w:bCs/>
        </w:rPr>
        <w:t xml:space="preserve">explica María Matos, directora de Estudios y portavoz de </w:t>
      </w:r>
      <w:hyperlink r:id="rId12">
        <w:r w:rsidRPr="00003BE0">
          <w:rPr>
            <w:rFonts w:ascii="Open Sans" w:eastAsia="Open Sans" w:hAnsi="Open Sans" w:cs="Open Sans"/>
            <w:b/>
            <w:bCs/>
            <w:color w:val="1155CC"/>
            <w:u w:val="single"/>
          </w:rPr>
          <w:t>Fotocasa</w:t>
        </w:r>
      </w:hyperlink>
      <w:r w:rsidRPr="00003BE0">
        <w:rPr>
          <w:rFonts w:ascii="Open Sans" w:eastAsia="Open Sans" w:hAnsi="Open Sans" w:cs="Open Sans"/>
          <w:b/>
          <w:bCs/>
        </w:rPr>
        <w:t>.</w:t>
      </w:r>
    </w:p>
    <w:p w14:paraId="7D1AB115" w14:textId="77777777" w:rsidR="00757A8C" w:rsidRDefault="00757A8C">
      <w:pPr>
        <w:spacing w:line="276" w:lineRule="auto"/>
        <w:ind w:right="283"/>
        <w:jc w:val="both"/>
        <w:rPr>
          <w:rFonts w:ascii="Open Sans" w:eastAsia="Open Sans" w:hAnsi="Open Sans" w:cs="Open Sans"/>
        </w:rPr>
      </w:pPr>
    </w:p>
    <w:p w14:paraId="04087D8D" w14:textId="77777777" w:rsidR="00757A8C" w:rsidRDefault="00000000">
      <w:pPr>
        <w:spacing w:line="276" w:lineRule="auto"/>
        <w:ind w:right="283"/>
        <w:jc w:val="both"/>
        <w:rPr>
          <w:rFonts w:ascii="Open Sans Light" w:eastAsia="Open Sans Light" w:hAnsi="Open Sans Light" w:cs="Open Sans Light"/>
          <w:b/>
          <w:color w:val="303AB2"/>
          <w:sz w:val="28"/>
          <w:szCs w:val="28"/>
        </w:rPr>
      </w:pPr>
      <w:r>
        <w:rPr>
          <w:rFonts w:ascii="Open Sans" w:eastAsia="Open Sans" w:hAnsi="Open Sans" w:cs="Open Sans"/>
        </w:rPr>
        <w:lastRenderedPageBreak/>
        <w:t xml:space="preserve">“La situación de los municipios del País Vasco es diferente, ya que la demanda no es extranjera sino nacional. En estas ciudades la escasa oferta de vivienda disponible hace que la ley de oferta y demanda ejerza tensión y los precios tiendan al alza. Sin embargo, la falta de oferta suficiente es la responsable de que los precios se mantengan en niveles altos. Además, en estos momentos, el precio en estos municipios nos devuelve a niveles de 2006, previos a la burbuja inmobiliaria cuando el coste de la vivienda sufrió un gran calentamiento”, comenta la portavoz de </w:t>
      </w:r>
      <w:hyperlink r:id="rId13">
        <w:r>
          <w:rPr>
            <w:rFonts w:ascii="Open Sans" w:eastAsia="Open Sans" w:hAnsi="Open Sans" w:cs="Open Sans"/>
            <w:color w:val="1155CC"/>
            <w:u w:val="single"/>
          </w:rPr>
          <w:t>Fotocasa</w:t>
        </w:r>
      </w:hyperlink>
      <w:r>
        <w:rPr>
          <w:rFonts w:ascii="Open Sans" w:eastAsia="Open Sans" w:hAnsi="Open Sans" w:cs="Open Sans"/>
        </w:rPr>
        <w:t>.</w:t>
      </w:r>
    </w:p>
    <w:p w14:paraId="54C54BA2" w14:textId="77777777" w:rsidR="00757A8C" w:rsidRDefault="00757A8C">
      <w:pPr>
        <w:spacing w:line="276" w:lineRule="auto"/>
        <w:ind w:right="283"/>
        <w:jc w:val="both"/>
        <w:rPr>
          <w:rFonts w:ascii="Open Sans" w:eastAsia="Open Sans" w:hAnsi="Open Sans" w:cs="Open Sans"/>
          <w:b/>
          <w:color w:val="000000"/>
        </w:rPr>
      </w:pPr>
    </w:p>
    <w:p w14:paraId="29F51515" w14:textId="77777777" w:rsidR="00757A8C" w:rsidRDefault="00757A8C">
      <w:pPr>
        <w:spacing w:line="276" w:lineRule="auto"/>
        <w:jc w:val="both"/>
        <w:rPr>
          <w:rFonts w:ascii="Open Sans Light" w:eastAsia="Open Sans Light" w:hAnsi="Open Sans Light" w:cs="Open Sans Light"/>
          <w:b/>
          <w:color w:val="303AB2"/>
        </w:rPr>
      </w:pPr>
    </w:p>
    <w:p w14:paraId="2366293A" w14:textId="77777777" w:rsidR="00003BE0" w:rsidRDefault="00003BE0" w:rsidP="00003BE0">
      <w:pPr>
        <w:spacing w:line="276" w:lineRule="auto"/>
        <w:ind w:right="141"/>
        <w:jc w:val="right"/>
        <w:rPr>
          <w:rFonts w:ascii="Open Sans Light" w:eastAsia="Open Sans Light" w:hAnsi="Open Sans Light" w:cs="Open Sans Light"/>
          <w:b/>
          <w:color w:val="303AB2"/>
        </w:rPr>
      </w:pPr>
    </w:p>
    <w:p w14:paraId="21486D4A" w14:textId="77777777" w:rsidR="00003BE0" w:rsidRDefault="00003BE0" w:rsidP="00003BE0">
      <w:pPr>
        <w:spacing w:line="276" w:lineRule="auto"/>
        <w:ind w:right="141"/>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29573D7" w14:textId="77777777" w:rsidR="00003BE0" w:rsidRDefault="00003BE0" w:rsidP="00003BE0">
      <w:pPr>
        <w:shd w:val="clear" w:color="auto" w:fill="FFFFFF"/>
        <w:spacing w:before="280" w:after="280" w:line="276" w:lineRule="auto"/>
        <w:ind w:right="141"/>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6A89F5A4" w14:textId="77777777" w:rsidR="00003BE0" w:rsidRDefault="00003BE0" w:rsidP="00003BE0">
      <w:pPr>
        <w:shd w:val="clear" w:color="auto" w:fill="FFFFFF"/>
        <w:spacing w:before="280" w:after="280" w:line="276" w:lineRule="auto"/>
        <w:ind w:right="141"/>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49A17C34" w14:textId="77777777" w:rsidR="00003BE0" w:rsidRDefault="00000000" w:rsidP="00003BE0">
      <w:pPr>
        <w:shd w:val="clear" w:color="auto" w:fill="FFFFFF"/>
        <w:spacing w:before="280" w:after="280" w:line="276" w:lineRule="auto"/>
        <w:ind w:right="141"/>
        <w:jc w:val="both"/>
        <w:rPr>
          <w:rFonts w:ascii="Open Sans" w:eastAsia="Open Sans" w:hAnsi="Open Sans" w:cs="Open Sans"/>
          <w:color w:val="000000"/>
          <w:sz w:val="22"/>
          <w:szCs w:val="22"/>
        </w:rPr>
      </w:pPr>
      <w:hyperlink r:id="rId16">
        <w:r w:rsidR="00003BE0">
          <w:rPr>
            <w:rFonts w:ascii="Open Sans" w:eastAsia="Open Sans" w:hAnsi="Open Sans" w:cs="Open Sans"/>
            <w:color w:val="0000FF"/>
            <w:sz w:val="22"/>
            <w:szCs w:val="22"/>
            <w:u w:val="single"/>
          </w:rPr>
          <w:t>Más información sobre Fotocasa</w:t>
        </w:r>
      </w:hyperlink>
      <w:r w:rsidR="00003BE0">
        <w:rPr>
          <w:rFonts w:ascii="Open Sans" w:eastAsia="Open Sans" w:hAnsi="Open Sans" w:cs="Open Sans"/>
          <w:color w:val="000000"/>
          <w:sz w:val="22"/>
          <w:szCs w:val="22"/>
        </w:rPr>
        <w:t xml:space="preserve">. </w:t>
      </w:r>
    </w:p>
    <w:p w14:paraId="5326B8BF" w14:textId="77777777" w:rsidR="00003BE0" w:rsidRDefault="00003BE0" w:rsidP="00003BE0">
      <w:pPr>
        <w:spacing w:line="276" w:lineRule="auto"/>
        <w:ind w:right="141"/>
        <w:jc w:val="right"/>
        <w:rPr>
          <w:rFonts w:ascii="Open Sans Light" w:eastAsia="Open Sans Light" w:hAnsi="Open Sans Light" w:cs="Open Sans Light"/>
          <w:b/>
          <w:color w:val="303AB2"/>
        </w:rPr>
      </w:pPr>
    </w:p>
    <w:p w14:paraId="0F8A59C5" w14:textId="77777777" w:rsidR="00003BE0" w:rsidRDefault="00003BE0" w:rsidP="00003BE0">
      <w:pPr>
        <w:spacing w:line="276" w:lineRule="auto"/>
        <w:ind w:right="141"/>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9A2A100" w14:textId="77777777" w:rsidR="00003BE0" w:rsidRDefault="00003BE0" w:rsidP="00003BE0">
      <w:pPr>
        <w:spacing w:before="143" w:after="200"/>
        <w:ind w:right="141"/>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F074CF2" w14:textId="77777777" w:rsidR="00003BE0" w:rsidRDefault="00003BE0" w:rsidP="00003BE0">
      <w:pPr>
        <w:spacing w:before="143" w:after="200"/>
        <w:ind w:right="141"/>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61FD8D9" w14:textId="77777777" w:rsidR="00003BE0" w:rsidRDefault="00003BE0" w:rsidP="00003BE0">
      <w:pPr>
        <w:spacing w:before="143" w:after="200"/>
        <w:ind w:right="141"/>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1ECEDD44" w14:textId="77777777" w:rsidR="00003BE0" w:rsidRDefault="00003BE0" w:rsidP="00003BE0">
      <w:pPr>
        <w:spacing w:after="160"/>
        <w:ind w:right="141"/>
        <w:jc w:val="both"/>
        <w:rPr>
          <w:rFonts w:ascii="Open Sans" w:eastAsia="Open Sans" w:hAnsi="Open Sans" w:cs="Open Sans"/>
          <w:color w:val="1155CC"/>
          <w:sz w:val="22"/>
          <w:szCs w:val="22"/>
          <w:u w:val="single"/>
        </w:rPr>
      </w:pPr>
      <w:r>
        <w:rPr>
          <w:rFonts w:ascii="Open Sans" w:eastAsia="Open Sans" w:hAnsi="Open Sans" w:cs="Open Sans"/>
          <w:sz w:val="22"/>
          <w:szCs w:val="22"/>
        </w:rPr>
        <w:lastRenderedPageBreak/>
        <w:t xml:space="preserve">Más información en </w:t>
      </w:r>
      <w:hyperlink r:id="rId22">
        <w:r>
          <w:rPr>
            <w:rFonts w:ascii="Open Sans" w:eastAsia="Open Sans" w:hAnsi="Open Sans" w:cs="Open Sans"/>
            <w:color w:val="1155CC"/>
            <w:sz w:val="22"/>
            <w:szCs w:val="22"/>
            <w:u w:val="single"/>
          </w:rPr>
          <w:t>adevinta.es</w:t>
        </w:r>
      </w:hyperlink>
    </w:p>
    <w:p w14:paraId="010B4AC8" w14:textId="77777777" w:rsidR="00003BE0" w:rsidRDefault="00003BE0" w:rsidP="00003BE0">
      <w:pPr>
        <w:spacing w:after="160"/>
        <w:ind w:right="141"/>
        <w:jc w:val="both"/>
        <w:rPr>
          <w:rFonts w:ascii="Open Sans" w:eastAsia="Open Sans" w:hAnsi="Open Sans" w:cs="Open Sans"/>
        </w:rPr>
      </w:pPr>
    </w:p>
    <w:p w14:paraId="29407C4D" w14:textId="77777777" w:rsidR="00003BE0" w:rsidRDefault="00003BE0" w:rsidP="00003BE0">
      <w:pPr>
        <w:spacing w:line="276" w:lineRule="auto"/>
        <w:ind w:right="141"/>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9ED5ECE" w14:textId="77777777" w:rsidR="00003BE0" w:rsidRDefault="00003BE0" w:rsidP="00003BE0">
      <w:pPr>
        <w:shd w:val="clear" w:color="auto" w:fill="FFFFFF"/>
        <w:spacing w:line="276" w:lineRule="auto"/>
        <w:ind w:right="141"/>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25AD919" w14:textId="77777777" w:rsidR="00003BE0" w:rsidRDefault="00000000" w:rsidP="00003BE0">
      <w:pPr>
        <w:shd w:val="clear" w:color="auto" w:fill="FFFFFF"/>
        <w:spacing w:line="276" w:lineRule="auto"/>
        <w:ind w:right="141"/>
        <w:rPr>
          <w:rFonts w:ascii="Open Sans" w:eastAsia="Open Sans" w:hAnsi="Open Sans" w:cs="Open Sans"/>
          <w:color w:val="0000FF"/>
          <w:sz w:val="22"/>
          <w:szCs w:val="22"/>
          <w:u w:val="single"/>
        </w:rPr>
      </w:pPr>
      <w:hyperlink r:id="rId23">
        <w:r w:rsidR="00003BE0">
          <w:rPr>
            <w:rFonts w:ascii="Open Sans" w:eastAsia="Open Sans" w:hAnsi="Open Sans" w:cs="Open Sans"/>
            <w:color w:val="0000FF"/>
            <w:sz w:val="22"/>
            <w:szCs w:val="22"/>
            <w:u w:val="single"/>
          </w:rPr>
          <w:t>comunicacion@fotocasa.es</w:t>
        </w:r>
      </w:hyperlink>
    </w:p>
    <w:p w14:paraId="42473E28" w14:textId="77777777" w:rsidR="00003BE0" w:rsidRDefault="00003BE0" w:rsidP="00003BE0">
      <w:pPr>
        <w:shd w:val="clear" w:color="auto" w:fill="FFFFFF"/>
        <w:spacing w:line="276" w:lineRule="auto"/>
        <w:ind w:right="141"/>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42284ADA" w14:textId="77777777" w:rsidR="00003BE0" w:rsidRDefault="00003BE0" w:rsidP="00003BE0">
      <w:pPr>
        <w:spacing w:line="276" w:lineRule="auto"/>
        <w:ind w:right="141"/>
        <w:rPr>
          <w:rFonts w:ascii="Open Sans Light" w:eastAsia="Open Sans Light" w:hAnsi="Open Sans Light" w:cs="Open Sans Light"/>
          <w:b/>
          <w:color w:val="303AB2"/>
          <w:sz w:val="22"/>
          <w:szCs w:val="22"/>
        </w:rPr>
      </w:pPr>
    </w:p>
    <w:p w14:paraId="1ECC65EA" w14:textId="77777777" w:rsidR="00003BE0" w:rsidRDefault="00003BE0" w:rsidP="00003BE0">
      <w:pPr>
        <w:spacing w:line="276" w:lineRule="auto"/>
        <w:ind w:right="141"/>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26E77E2" w14:textId="77777777" w:rsidR="00003BE0" w:rsidRDefault="00003BE0" w:rsidP="00003BE0">
      <w:pPr>
        <w:shd w:val="clear" w:color="auto" w:fill="FFFFFF"/>
        <w:spacing w:line="276" w:lineRule="auto"/>
        <w:ind w:right="141"/>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2F9E396" w14:textId="77777777" w:rsidR="00003BE0" w:rsidRPr="000E0A6E" w:rsidRDefault="00000000" w:rsidP="00003BE0">
      <w:pPr>
        <w:shd w:val="clear" w:color="auto" w:fill="FFFFFF"/>
        <w:spacing w:line="276" w:lineRule="auto"/>
        <w:ind w:right="141"/>
        <w:rPr>
          <w:rFonts w:ascii="Open Sans" w:eastAsia="Open Sans" w:hAnsi="Open Sans" w:cs="Open Sans"/>
          <w:color w:val="0000FF"/>
          <w:sz w:val="22"/>
          <w:szCs w:val="22"/>
          <w:u w:val="single"/>
          <w:lang w:val="en-US"/>
        </w:rPr>
      </w:pPr>
      <w:hyperlink r:id="rId24">
        <w:r w:rsidR="00003BE0" w:rsidRPr="000E0A6E">
          <w:rPr>
            <w:rFonts w:ascii="Open Sans" w:eastAsia="Open Sans" w:hAnsi="Open Sans" w:cs="Open Sans"/>
            <w:color w:val="0000FF"/>
            <w:sz w:val="22"/>
            <w:szCs w:val="22"/>
            <w:u w:val="single"/>
            <w:lang w:val="en-US"/>
          </w:rPr>
          <w:t>rtorne@llorenteycuenca.com</w:t>
        </w:r>
      </w:hyperlink>
      <w:r w:rsidR="00003BE0" w:rsidRPr="000E0A6E">
        <w:rPr>
          <w:rFonts w:ascii="Open Sans" w:eastAsia="Open Sans" w:hAnsi="Open Sans" w:cs="Open Sans"/>
          <w:color w:val="0000FF"/>
          <w:sz w:val="22"/>
          <w:szCs w:val="22"/>
          <w:lang w:val="en-US"/>
        </w:rPr>
        <w:tab/>
      </w:r>
      <w:r w:rsidR="00003BE0" w:rsidRPr="000E0A6E">
        <w:rPr>
          <w:rFonts w:ascii="Open Sans" w:eastAsia="Open Sans" w:hAnsi="Open Sans" w:cs="Open Sans"/>
          <w:color w:val="0000FF"/>
          <w:sz w:val="22"/>
          <w:szCs w:val="22"/>
          <w:lang w:val="en-US"/>
        </w:rPr>
        <w:tab/>
      </w:r>
      <w:r w:rsidR="00003BE0" w:rsidRPr="000E0A6E">
        <w:rPr>
          <w:rFonts w:ascii="Open Sans" w:eastAsia="Open Sans" w:hAnsi="Open Sans" w:cs="Open Sans"/>
          <w:color w:val="0000FF"/>
          <w:sz w:val="22"/>
          <w:szCs w:val="22"/>
          <w:lang w:val="en-US"/>
        </w:rPr>
        <w:tab/>
      </w:r>
    </w:p>
    <w:p w14:paraId="479C93BC" w14:textId="77777777" w:rsidR="00003BE0" w:rsidRPr="000E0A6E" w:rsidRDefault="00003BE0" w:rsidP="00003BE0">
      <w:pPr>
        <w:shd w:val="clear" w:color="auto" w:fill="FFFFFF"/>
        <w:spacing w:line="276" w:lineRule="auto"/>
        <w:ind w:right="141"/>
        <w:rPr>
          <w:rFonts w:ascii="Open Sans" w:eastAsia="Open Sans" w:hAnsi="Open Sans" w:cs="Open Sans"/>
          <w:color w:val="000000"/>
          <w:sz w:val="22"/>
          <w:szCs w:val="22"/>
          <w:lang w:val="en-US"/>
        </w:rPr>
      </w:pPr>
      <w:r w:rsidRPr="000E0A6E">
        <w:rPr>
          <w:rFonts w:ascii="Open Sans" w:eastAsia="Open Sans" w:hAnsi="Open Sans" w:cs="Open Sans"/>
          <w:color w:val="000000"/>
          <w:sz w:val="22"/>
          <w:szCs w:val="22"/>
          <w:lang w:val="en-US"/>
        </w:rPr>
        <w:t xml:space="preserve">638 68 19 85      </w:t>
      </w:r>
      <w:r w:rsidRPr="000E0A6E">
        <w:rPr>
          <w:rFonts w:ascii="Open Sans" w:eastAsia="Open Sans" w:hAnsi="Open Sans" w:cs="Open Sans"/>
          <w:color w:val="000000"/>
          <w:sz w:val="22"/>
          <w:szCs w:val="22"/>
          <w:lang w:val="en-US"/>
        </w:rPr>
        <w:tab/>
      </w:r>
      <w:r w:rsidRPr="000E0A6E">
        <w:rPr>
          <w:rFonts w:ascii="Open Sans" w:eastAsia="Open Sans" w:hAnsi="Open Sans" w:cs="Open Sans"/>
          <w:color w:val="000000"/>
          <w:sz w:val="22"/>
          <w:szCs w:val="22"/>
          <w:lang w:val="en-US"/>
        </w:rPr>
        <w:tab/>
      </w:r>
      <w:r w:rsidRPr="000E0A6E">
        <w:rPr>
          <w:rFonts w:ascii="Open Sans" w:eastAsia="Open Sans" w:hAnsi="Open Sans" w:cs="Open Sans"/>
          <w:color w:val="000000"/>
          <w:sz w:val="22"/>
          <w:szCs w:val="22"/>
          <w:lang w:val="en-US"/>
        </w:rPr>
        <w:tab/>
      </w:r>
      <w:r w:rsidRPr="000E0A6E">
        <w:rPr>
          <w:rFonts w:ascii="Open Sans" w:eastAsia="Open Sans" w:hAnsi="Open Sans" w:cs="Open Sans"/>
          <w:color w:val="000000"/>
          <w:sz w:val="22"/>
          <w:szCs w:val="22"/>
          <w:lang w:val="en-US"/>
        </w:rPr>
        <w:tab/>
      </w:r>
      <w:r w:rsidRPr="000E0A6E">
        <w:rPr>
          <w:rFonts w:ascii="Open Sans" w:eastAsia="Open Sans" w:hAnsi="Open Sans" w:cs="Open Sans"/>
          <w:color w:val="000000"/>
          <w:sz w:val="22"/>
          <w:szCs w:val="22"/>
          <w:lang w:val="en-US"/>
        </w:rPr>
        <w:tab/>
      </w:r>
      <w:r w:rsidRPr="000E0A6E">
        <w:rPr>
          <w:rFonts w:ascii="Open Sans" w:eastAsia="Open Sans" w:hAnsi="Open Sans" w:cs="Open Sans"/>
          <w:color w:val="000000"/>
          <w:sz w:val="22"/>
          <w:szCs w:val="22"/>
          <w:lang w:val="en-US"/>
        </w:rPr>
        <w:tab/>
      </w:r>
      <w:r w:rsidRPr="000E0A6E">
        <w:rPr>
          <w:rFonts w:ascii="Open Sans" w:eastAsia="Open Sans" w:hAnsi="Open Sans" w:cs="Open Sans"/>
          <w:color w:val="000000"/>
          <w:sz w:val="22"/>
          <w:szCs w:val="22"/>
          <w:lang w:val="en-US"/>
        </w:rPr>
        <w:tab/>
      </w:r>
      <w:r w:rsidRPr="000E0A6E">
        <w:rPr>
          <w:rFonts w:ascii="Open Sans" w:eastAsia="Open Sans" w:hAnsi="Open Sans" w:cs="Open Sans"/>
          <w:color w:val="000000"/>
          <w:sz w:val="22"/>
          <w:szCs w:val="22"/>
          <w:lang w:val="en-US"/>
        </w:rPr>
        <w:tab/>
      </w:r>
    </w:p>
    <w:p w14:paraId="5CDC6D83" w14:textId="77777777" w:rsidR="00003BE0" w:rsidRPr="000E0A6E" w:rsidRDefault="00003BE0" w:rsidP="00003BE0">
      <w:pPr>
        <w:shd w:val="clear" w:color="auto" w:fill="FFFFFF"/>
        <w:spacing w:line="276" w:lineRule="auto"/>
        <w:ind w:right="141"/>
        <w:rPr>
          <w:rFonts w:ascii="Open Sans" w:eastAsia="Open Sans" w:hAnsi="Open Sans" w:cs="Open Sans"/>
          <w:color w:val="000000"/>
          <w:sz w:val="22"/>
          <w:szCs w:val="22"/>
          <w:lang w:val="en-US"/>
        </w:rPr>
      </w:pPr>
      <w:r w:rsidRPr="000E0A6E">
        <w:rPr>
          <w:rFonts w:ascii="Arial" w:eastAsia="Arial" w:hAnsi="Arial" w:cs="Arial"/>
          <w:color w:val="222222"/>
          <w:sz w:val="22"/>
          <w:szCs w:val="22"/>
          <w:lang w:val="en-US"/>
        </w:rPr>
        <w:tab/>
      </w:r>
      <w:r w:rsidRPr="000E0A6E">
        <w:rPr>
          <w:rFonts w:ascii="Arial" w:eastAsia="Arial" w:hAnsi="Arial" w:cs="Arial"/>
          <w:color w:val="222222"/>
          <w:sz w:val="22"/>
          <w:szCs w:val="22"/>
          <w:lang w:val="en-US"/>
        </w:rPr>
        <w:tab/>
      </w:r>
      <w:r w:rsidRPr="000E0A6E">
        <w:rPr>
          <w:rFonts w:ascii="Arial" w:eastAsia="Arial" w:hAnsi="Arial" w:cs="Arial"/>
          <w:color w:val="222222"/>
          <w:sz w:val="22"/>
          <w:szCs w:val="22"/>
          <w:lang w:val="en-US"/>
        </w:rPr>
        <w:tab/>
      </w:r>
      <w:r w:rsidRPr="000E0A6E">
        <w:rPr>
          <w:rFonts w:ascii="Arial" w:eastAsia="Arial" w:hAnsi="Arial" w:cs="Arial"/>
          <w:color w:val="222222"/>
          <w:sz w:val="22"/>
          <w:szCs w:val="22"/>
          <w:lang w:val="en-US"/>
        </w:rPr>
        <w:tab/>
      </w:r>
      <w:r w:rsidRPr="000E0A6E">
        <w:rPr>
          <w:rFonts w:ascii="Arial" w:eastAsia="Arial" w:hAnsi="Arial" w:cs="Arial"/>
          <w:color w:val="222222"/>
          <w:sz w:val="22"/>
          <w:szCs w:val="22"/>
          <w:lang w:val="en-US"/>
        </w:rPr>
        <w:tab/>
        <w:t xml:space="preserve">     </w:t>
      </w:r>
    </w:p>
    <w:p w14:paraId="0F621FBF" w14:textId="77777777" w:rsidR="00003BE0" w:rsidRPr="000E0A6E" w:rsidRDefault="00003BE0" w:rsidP="00003BE0">
      <w:pPr>
        <w:shd w:val="clear" w:color="auto" w:fill="FFFFFF"/>
        <w:ind w:right="141"/>
        <w:rPr>
          <w:rFonts w:ascii="Open Sans" w:eastAsia="Open Sans" w:hAnsi="Open Sans" w:cs="Open Sans"/>
          <w:b/>
          <w:color w:val="000000"/>
          <w:sz w:val="22"/>
          <w:szCs w:val="22"/>
          <w:lang w:val="en-US"/>
        </w:rPr>
      </w:pPr>
      <w:r w:rsidRPr="000E0A6E">
        <w:rPr>
          <w:rFonts w:ascii="Open Sans" w:eastAsia="Open Sans" w:hAnsi="Open Sans" w:cs="Open Sans"/>
          <w:b/>
          <w:color w:val="000000"/>
          <w:sz w:val="22"/>
          <w:szCs w:val="22"/>
          <w:lang w:val="en-US"/>
        </w:rPr>
        <w:t>Fanny Merino</w:t>
      </w:r>
    </w:p>
    <w:p w14:paraId="42689E1B" w14:textId="77777777" w:rsidR="00003BE0" w:rsidRPr="000E0A6E" w:rsidRDefault="00000000" w:rsidP="00003BE0">
      <w:pPr>
        <w:shd w:val="clear" w:color="auto" w:fill="FFFFFF"/>
        <w:ind w:right="141"/>
        <w:rPr>
          <w:rFonts w:ascii="Open Sans" w:eastAsia="Open Sans" w:hAnsi="Open Sans" w:cs="Open Sans"/>
          <w:b/>
          <w:color w:val="000000"/>
          <w:sz w:val="22"/>
          <w:szCs w:val="22"/>
          <w:lang w:val="en-US"/>
        </w:rPr>
      </w:pPr>
      <w:hyperlink r:id="rId25">
        <w:r w:rsidR="00003BE0" w:rsidRPr="000E0A6E">
          <w:rPr>
            <w:rFonts w:ascii="Open Sans" w:eastAsia="Open Sans" w:hAnsi="Open Sans" w:cs="Open Sans"/>
            <w:color w:val="0000FF"/>
            <w:sz w:val="22"/>
            <w:szCs w:val="22"/>
            <w:u w:val="single"/>
            <w:lang w:val="en-US"/>
          </w:rPr>
          <w:t>emerino@llorenteycuenca.com</w:t>
        </w:r>
      </w:hyperlink>
      <w:r w:rsidR="00003BE0" w:rsidRPr="000E0A6E">
        <w:rPr>
          <w:rFonts w:ascii="Open Sans" w:eastAsia="Open Sans" w:hAnsi="Open Sans" w:cs="Open Sans"/>
          <w:color w:val="0000FF"/>
          <w:sz w:val="22"/>
          <w:szCs w:val="22"/>
          <w:lang w:val="en-US"/>
        </w:rPr>
        <w:tab/>
      </w:r>
      <w:r w:rsidR="00003BE0" w:rsidRPr="000E0A6E">
        <w:rPr>
          <w:rFonts w:ascii="Open Sans" w:eastAsia="Open Sans" w:hAnsi="Open Sans" w:cs="Open Sans"/>
          <w:color w:val="0000FF"/>
          <w:sz w:val="22"/>
          <w:szCs w:val="22"/>
          <w:lang w:val="en-US"/>
        </w:rPr>
        <w:tab/>
      </w:r>
    </w:p>
    <w:p w14:paraId="428642BB" w14:textId="77777777" w:rsidR="00003BE0" w:rsidRDefault="00003BE0" w:rsidP="00003BE0">
      <w:pPr>
        <w:shd w:val="clear" w:color="auto" w:fill="FFFFFF"/>
        <w:ind w:right="141"/>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33BAE05E" w14:textId="77777777" w:rsidR="00003BE0" w:rsidRDefault="00003BE0" w:rsidP="00003BE0">
      <w:pPr>
        <w:shd w:val="clear" w:color="auto" w:fill="FFFFFF"/>
        <w:ind w:right="141"/>
        <w:rPr>
          <w:rFonts w:ascii="Open Sans" w:eastAsia="Open Sans" w:hAnsi="Open Sans" w:cs="Open Sans"/>
          <w:color w:val="000000"/>
          <w:sz w:val="22"/>
          <w:szCs w:val="22"/>
        </w:rPr>
      </w:pPr>
    </w:p>
    <w:p w14:paraId="233E4739" w14:textId="77777777" w:rsidR="00003BE0" w:rsidRDefault="00003BE0" w:rsidP="00003BE0">
      <w:pPr>
        <w:shd w:val="clear" w:color="auto" w:fill="FFFFFF"/>
        <w:ind w:right="141"/>
        <w:rPr>
          <w:rFonts w:ascii="Open Sans" w:eastAsia="Open Sans" w:hAnsi="Open Sans" w:cs="Open Sans"/>
          <w:color w:val="000000"/>
          <w:sz w:val="22"/>
          <w:szCs w:val="22"/>
        </w:rPr>
      </w:pPr>
    </w:p>
    <w:p w14:paraId="05B13145" w14:textId="202415D4" w:rsidR="00757A8C" w:rsidRDefault="00757A8C" w:rsidP="00003BE0">
      <w:pPr>
        <w:pBdr>
          <w:top w:val="nil"/>
          <w:left w:val="nil"/>
          <w:bottom w:val="nil"/>
          <w:right w:val="nil"/>
          <w:between w:val="nil"/>
        </w:pBdr>
        <w:shd w:val="clear" w:color="auto" w:fill="FFFFFF"/>
        <w:spacing w:before="280" w:after="280" w:line="276" w:lineRule="auto"/>
        <w:ind w:right="283"/>
        <w:jc w:val="both"/>
        <w:rPr>
          <w:rFonts w:ascii="Times New Roman" w:eastAsia="Times New Roman" w:hAnsi="Times New Roman" w:cs="Times New Roman"/>
          <w:color w:val="000000"/>
        </w:rPr>
      </w:pPr>
    </w:p>
    <w:sectPr w:rsidR="00757A8C">
      <w:footerReference w:type="default" r:id="rId26"/>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A8F8" w14:textId="77777777" w:rsidR="00811CA7" w:rsidRDefault="00811CA7">
      <w:r>
        <w:separator/>
      </w:r>
    </w:p>
  </w:endnote>
  <w:endnote w:type="continuationSeparator" w:id="0">
    <w:p w14:paraId="4A800B32" w14:textId="77777777" w:rsidR="00811CA7" w:rsidRDefault="0081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154D" w14:textId="77777777" w:rsidR="00757A8C" w:rsidRDefault="00757A8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D2A6" w14:textId="77777777" w:rsidR="00811CA7" w:rsidRDefault="00811CA7">
      <w:r>
        <w:separator/>
      </w:r>
    </w:p>
  </w:footnote>
  <w:footnote w:type="continuationSeparator" w:id="0">
    <w:p w14:paraId="45E99C4B" w14:textId="77777777" w:rsidR="00811CA7" w:rsidRDefault="0081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27702"/>
    <w:multiLevelType w:val="multilevel"/>
    <w:tmpl w:val="B61A8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92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8C"/>
    <w:rsid w:val="00003BE0"/>
    <w:rsid w:val="000E0728"/>
    <w:rsid w:val="000E2058"/>
    <w:rsid w:val="00757A8C"/>
    <w:rsid w:val="007837D9"/>
    <w:rsid w:val="00811CA7"/>
    <w:rsid w:val="008C0C55"/>
    <w:rsid w:val="009A271A"/>
    <w:rsid w:val="00C36AA9"/>
    <w:rsid w:val="00DB52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D953"/>
  <w15:docId w15:val="{9D81F52F-01E1-4282-8CF1-E860DA66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E0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s://www.habitacli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docs.google.com/document/u/0/d/1agfYt4wOyIpTYT6H5XhBKe70YtInKVFeBcOE1jD3Ej8/edit"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hyperlink" Target="https://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s36360.pcdn.co/wp-content/uploads/2024/01/La-vivienda-en-venta-en-2023.pdf"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57LIr59dbv1hRSSVhLHwRR2NkA==">CgMxLjA4AHIhMUdDb1JCWDB1ZlVuXzN1dWdpWkZISlpDbmZwMFg0N2hu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1046</Words>
  <Characters>5757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7</cp:revision>
  <dcterms:created xsi:type="dcterms:W3CDTF">2024-01-08T14:34:00Z</dcterms:created>
  <dcterms:modified xsi:type="dcterms:W3CDTF">2024-01-09T12:30:00Z</dcterms:modified>
</cp:coreProperties>
</file>