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C776" w14:textId="77777777" w:rsidR="0019692C" w:rsidRDefault="00000000">
      <w:pPr>
        <w:ind w:right="-574"/>
      </w:pPr>
      <w:r>
        <w:rPr>
          <w:noProof/>
        </w:rPr>
        <w:drawing>
          <wp:anchor distT="0" distB="0" distL="114300" distR="114300" simplePos="0" relativeHeight="251658240" behindDoc="0" locked="0" layoutInCell="1" hidden="0" allowOverlap="1" wp14:anchorId="26F837B2" wp14:editId="1B7D706C">
            <wp:simplePos x="0" y="0"/>
            <wp:positionH relativeFrom="column">
              <wp:posOffset>-1080134</wp:posOffset>
            </wp:positionH>
            <wp:positionV relativeFrom="paragraph">
              <wp:posOffset>-556259</wp:posOffset>
            </wp:positionV>
            <wp:extent cx="7581265" cy="1019175"/>
            <wp:effectExtent l="0" t="0" r="0" b="0"/>
            <wp:wrapNone/>
            <wp:docPr id="1978792745"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3FFF26D" w14:textId="77777777" w:rsidR="0019692C" w:rsidRDefault="0019692C">
      <w:pPr>
        <w:ind w:right="-574"/>
        <w:jc w:val="right"/>
        <w:rPr>
          <w:rFonts w:ascii="National" w:eastAsia="National" w:hAnsi="National" w:cs="National"/>
          <w:color w:val="303AB2"/>
          <w:sz w:val="36"/>
          <w:szCs w:val="36"/>
        </w:rPr>
      </w:pPr>
    </w:p>
    <w:p w14:paraId="3D04237A" w14:textId="77777777" w:rsidR="0019692C" w:rsidRDefault="0019692C">
      <w:pPr>
        <w:spacing w:line="276" w:lineRule="auto"/>
        <w:ind w:right="-574"/>
        <w:jc w:val="center"/>
        <w:rPr>
          <w:rFonts w:ascii="National" w:eastAsia="National" w:hAnsi="National" w:cs="National"/>
          <w:b/>
          <w:color w:val="1DBDC5"/>
          <w:sz w:val="30"/>
          <w:szCs w:val="30"/>
        </w:rPr>
      </w:pPr>
      <w:bookmarkStart w:id="0" w:name="_heading=h.gjdgxs" w:colFirst="0" w:colLast="0"/>
      <w:bookmarkEnd w:id="0"/>
    </w:p>
    <w:p w14:paraId="62D1DE1A" w14:textId="77777777" w:rsidR="0019692C" w:rsidRPr="009B1645" w:rsidRDefault="00000000">
      <w:pPr>
        <w:spacing w:line="276" w:lineRule="auto"/>
        <w:ind w:right="-574"/>
        <w:jc w:val="center"/>
        <w:rPr>
          <w:rFonts w:ascii="National" w:eastAsia="National" w:hAnsi="National" w:cs="National"/>
          <w:b/>
          <w:color w:val="1DBDC5"/>
          <w:sz w:val="32"/>
          <w:szCs w:val="32"/>
        </w:rPr>
      </w:pPr>
      <w:r w:rsidRPr="009B1645">
        <w:rPr>
          <w:rFonts w:ascii="National" w:eastAsia="National" w:hAnsi="National" w:cs="National"/>
          <w:b/>
          <w:color w:val="1DBDC5"/>
          <w:sz w:val="32"/>
          <w:szCs w:val="32"/>
        </w:rPr>
        <w:t>ANÁLISIS INVERSIÓN PARA COMPRAR VIVIENDA EN ESPAÑA</w:t>
      </w:r>
    </w:p>
    <w:p w14:paraId="28428308" w14:textId="77777777" w:rsidR="0019692C" w:rsidRDefault="00000000">
      <w:pPr>
        <w:pBdr>
          <w:top w:val="nil"/>
          <w:left w:val="nil"/>
          <w:bottom w:val="nil"/>
          <w:right w:val="nil"/>
          <w:between w:val="nil"/>
        </w:pBdr>
        <w:spacing w:line="276" w:lineRule="auto"/>
        <w:ind w:left="284"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El plazo para rentabilizar la inversión de una vivienda en España es de 16 años</w:t>
      </w:r>
    </w:p>
    <w:p w14:paraId="1AA99FDA" w14:textId="77777777" w:rsidR="0019692C" w:rsidRDefault="0019692C">
      <w:pPr>
        <w:pBdr>
          <w:top w:val="nil"/>
          <w:left w:val="nil"/>
          <w:bottom w:val="nil"/>
          <w:right w:val="nil"/>
          <w:between w:val="nil"/>
        </w:pBdr>
        <w:spacing w:line="276" w:lineRule="auto"/>
        <w:ind w:left="284" w:right="-574"/>
        <w:jc w:val="center"/>
        <w:rPr>
          <w:rFonts w:ascii="National" w:eastAsia="National" w:hAnsi="National" w:cs="National"/>
          <w:b/>
          <w:color w:val="303AB2"/>
          <w:sz w:val="18"/>
          <w:szCs w:val="18"/>
        </w:rPr>
      </w:pPr>
    </w:p>
    <w:p w14:paraId="5D8DB292" w14:textId="77777777" w:rsidR="009B1645" w:rsidRDefault="009B1645" w:rsidP="009B1645">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78662EC8" w14:textId="111B40B2" w:rsidR="0019692C"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una década se ha recortado 5 años el plazo para rentabilizar una vivienda debido al gran incremento del precio del alquiler</w:t>
      </w:r>
    </w:p>
    <w:p w14:paraId="031D9E87" w14:textId="77777777" w:rsidR="0019692C"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Cantabria se ha reducido 10,8 años el periodo de amortización de la inversión en la compra de una vivienda de 80 m</w:t>
      </w:r>
      <w:r>
        <w:rPr>
          <w:rFonts w:ascii="Open Sans" w:eastAsia="Open Sans" w:hAnsi="Open Sans" w:cs="Open Sans"/>
          <w:color w:val="000000"/>
          <w:sz w:val="22"/>
          <w:szCs w:val="22"/>
          <w:vertAlign w:val="superscript"/>
        </w:rPr>
        <w:t xml:space="preserve">2 </w:t>
      </w:r>
    </w:p>
    <w:p w14:paraId="22575BDD" w14:textId="77777777" w:rsidR="0019692C"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2023, los compradores de una vivienda de inversión en San Sebastián necesitar</w:t>
      </w:r>
      <w:r>
        <w:rPr>
          <w:rFonts w:ascii="Open Sans" w:eastAsia="Open Sans" w:hAnsi="Open Sans" w:cs="Open Sans"/>
          <w:sz w:val="22"/>
          <w:szCs w:val="22"/>
        </w:rPr>
        <w:t>o</w:t>
      </w:r>
      <w:r>
        <w:rPr>
          <w:rFonts w:ascii="Open Sans" w:eastAsia="Open Sans" w:hAnsi="Open Sans" w:cs="Open Sans"/>
          <w:color w:val="000000"/>
          <w:sz w:val="22"/>
          <w:szCs w:val="22"/>
        </w:rPr>
        <w:t xml:space="preserve">n 25,3 años para recuperar su inversión, en comparación con los 33,6 años </w:t>
      </w:r>
      <w:r>
        <w:rPr>
          <w:rFonts w:ascii="Open Sans" w:eastAsia="Open Sans" w:hAnsi="Open Sans" w:cs="Open Sans"/>
          <w:sz w:val="22"/>
          <w:szCs w:val="22"/>
        </w:rPr>
        <w:t>de</w:t>
      </w:r>
      <w:r>
        <w:rPr>
          <w:rFonts w:ascii="Open Sans" w:eastAsia="Open Sans" w:hAnsi="Open Sans" w:cs="Open Sans"/>
          <w:color w:val="000000"/>
          <w:sz w:val="22"/>
          <w:szCs w:val="22"/>
        </w:rPr>
        <w:t xml:space="preserve"> 2013 </w:t>
      </w:r>
    </w:p>
    <w:p w14:paraId="0C6BF752" w14:textId="77777777" w:rsidR="0019692C"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distritos donde el período de recuperación de la inversión se ha acelerado son Nou </w:t>
      </w:r>
      <w:proofErr w:type="spellStart"/>
      <w:r>
        <w:rPr>
          <w:rFonts w:ascii="Open Sans" w:eastAsia="Open Sans" w:hAnsi="Open Sans" w:cs="Open Sans"/>
          <w:color w:val="000000"/>
          <w:sz w:val="22"/>
          <w:szCs w:val="22"/>
        </w:rPr>
        <w:t>Barris</w:t>
      </w:r>
      <w:proofErr w:type="spellEnd"/>
      <w:r>
        <w:rPr>
          <w:rFonts w:ascii="Open Sans" w:eastAsia="Open Sans" w:hAnsi="Open Sans" w:cs="Open Sans"/>
          <w:color w:val="000000"/>
          <w:sz w:val="22"/>
          <w:szCs w:val="22"/>
        </w:rPr>
        <w:t xml:space="preserve"> (13 años) en Barcelona y Villaverde (11,3 años) en Madrid</w:t>
      </w:r>
    </w:p>
    <w:p w14:paraId="24FBBA97" w14:textId="77777777" w:rsidR="0019692C" w:rsidRDefault="0019692C">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7FC79E3D" w14:textId="77777777" w:rsidR="009B1645" w:rsidRDefault="009B1645">
      <w:pPr>
        <w:spacing w:line="276" w:lineRule="auto"/>
        <w:ind w:right="-574"/>
        <w:rPr>
          <w:rFonts w:ascii="Open Sans Light" w:eastAsia="Open Sans Light" w:hAnsi="Open Sans Light" w:cs="Open Sans Light"/>
          <w:b/>
          <w:color w:val="303AB2"/>
          <w:sz w:val="22"/>
          <w:szCs w:val="22"/>
        </w:rPr>
      </w:pPr>
    </w:p>
    <w:p w14:paraId="6831F65D" w14:textId="200876F0" w:rsidR="0019692C"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2</w:t>
      </w:r>
      <w:r w:rsidR="003D61DD">
        <w:rPr>
          <w:rFonts w:ascii="Open Sans Light" w:eastAsia="Open Sans Light" w:hAnsi="Open Sans Light" w:cs="Open Sans Light"/>
          <w:b/>
          <w:color w:val="303AB2"/>
          <w:sz w:val="22"/>
          <w:szCs w:val="22"/>
        </w:rPr>
        <w:t>7</w:t>
      </w:r>
      <w:r>
        <w:rPr>
          <w:rFonts w:ascii="Open Sans Light" w:eastAsia="Open Sans Light" w:hAnsi="Open Sans Light" w:cs="Open Sans Light"/>
          <w:b/>
          <w:color w:val="303AB2"/>
          <w:sz w:val="22"/>
          <w:szCs w:val="22"/>
        </w:rPr>
        <w:t xml:space="preserve"> de febrero de 2024</w:t>
      </w:r>
    </w:p>
    <w:p w14:paraId="5CEBD06A" w14:textId="77777777" w:rsidR="005F3591" w:rsidRDefault="005F3591" w:rsidP="005F359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 tardan 16 años para pagar la inversión de una vivienda de segunda mano en España. Se han reducido 5,2 años en la última década, pasando de 21 a 16 los años empleados a pagar una vivienda de inversión, según el estudio </w:t>
      </w:r>
      <w:r>
        <w:rPr>
          <w:rFonts w:ascii="Open Sans" w:eastAsia="Open Sans" w:hAnsi="Open Sans" w:cs="Open Sans"/>
          <w:b/>
          <w:i/>
          <w:color w:val="000000"/>
          <w:sz w:val="22"/>
          <w:szCs w:val="22"/>
        </w:rPr>
        <w:t xml:space="preserve">“Años para pagar una vivienda de inversión en España en 2023”, </w:t>
      </w:r>
      <w:r>
        <w:rPr>
          <w:rFonts w:ascii="Open Sans" w:eastAsia="Open Sans" w:hAnsi="Open Sans" w:cs="Open Sans"/>
          <w:color w:val="000000"/>
          <w:sz w:val="22"/>
          <w:szCs w:val="22"/>
        </w:rPr>
        <w:t xml:space="preserve">basado en los precios de la vivienda en venta y alquiler del Índice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de los últimos 15 años.</w:t>
      </w:r>
    </w:p>
    <w:p w14:paraId="2D56AB37" w14:textId="77777777" w:rsidR="0019692C" w:rsidRPr="009B1645"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sidRPr="009B1645">
        <w:rPr>
          <w:rFonts w:ascii="National" w:eastAsia="National" w:hAnsi="National" w:cs="National"/>
          <w:b/>
          <w:color w:val="303AB2"/>
          <w:sz w:val="30"/>
          <w:szCs w:val="30"/>
        </w:rPr>
        <w:t xml:space="preserve">Años destinados al pago de una vivienda de inversión en España </w:t>
      </w:r>
    </w:p>
    <w:p w14:paraId="70F32EA6" w14:textId="77777777" w:rsidR="0019692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noProof/>
        </w:rPr>
        <w:drawing>
          <wp:inline distT="0" distB="0" distL="0" distR="0" wp14:anchorId="364EA106" wp14:editId="08F9FA77">
            <wp:extent cx="5866765" cy="2072640"/>
            <wp:effectExtent l="0" t="0" r="635" b="3810"/>
            <wp:docPr id="1978792744" name="Gráfico 19787927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51960F" w14:textId="3FF9B1F5" w:rsidR="0019692C" w:rsidRPr="00366A5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bCs/>
          <w:color w:val="000000"/>
          <w:sz w:val="22"/>
          <w:szCs w:val="22"/>
        </w:rPr>
      </w:pPr>
      <w:r>
        <w:rPr>
          <w:rFonts w:ascii="Open Sans" w:eastAsia="Open Sans" w:hAnsi="Open Sans" w:cs="Open Sans"/>
          <w:sz w:val="22"/>
          <w:szCs w:val="22"/>
        </w:rPr>
        <w:lastRenderedPageBreak/>
        <w:t xml:space="preserve">“La tendencia indica que cada vez se necesita menos tiempo para rentabilizar una vivienda. De hecho, en comparación con el histórico de los últimos 15 años, se ha recortado casi 10 años para hacer frente a la inversión del inmueble. A los 16 años tras la compra de la vivienda y puesta en alquiler, (sin tener en cuenta los gastos derivados) el inversor comenzaría a obtener una renta limpia por el arrendamiento de la vivienda. Los últimos ejercicios, se necesitaban 15 años para </w:t>
      </w:r>
      <w:r w:rsidR="00A85300">
        <w:rPr>
          <w:rFonts w:ascii="Open Sans" w:eastAsia="Open Sans" w:hAnsi="Open Sans" w:cs="Open Sans"/>
          <w:sz w:val="22"/>
          <w:szCs w:val="22"/>
        </w:rPr>
        <w:t>llegar</w:t>
      </w:r>
      <w:r>
        <w:rPr>
          <w:rFonts w:ascii="Open Sans" w:eastAsia="Open Sans" w:hAnsi="Open Sans" w:cs="Open Sans"/>
          <w:sz w:val="22"/>
          <w:szCs w:val="22"/>
        </w:rPr>
        <w:t xml:space="preserve"> </w:t>
      </w:r>
      <w:r w:rsidR="00A85300">
        <w:rPr>
          <w:rFonts w:ascii="Open Sans" w:eastAsia="Open Sans" w:hAnsi="Open Sans" w:cs="Open Sans"/>
          <w:sz w:val="22"/>
          <w:szCs w:val="22"/>
        </w:rPr>
        <w:t xml:space="preserve">a </w:t>
      </w:r>
      <w:r>
        <w:rPr>
          <w:rFonts w:ascii="Open Sans" w:eastAsia="Open Sans" w:hAnsi="Open Sans" w:cs="Open Sans"/>
          <w:sz w:val="22"/>
          <w:szCs w:val="22"/>
        </w:rPr>
        <w:t xml:space="preserve">obtener beneficios, sin embargo, este pasado 2023 se eleva un punto porcentual, hasta los 16 años de espera, por el aumento tan significativo del precio de compra, que se ha encarecido incluso más que el del alquiler”, </w:t>
      </w:r>
      <w:r w:rsidRPr="00366A5A">
        <w:rPr>
          <w:rFonts w:ascii="Open Sans" w:eastAsia="Open Sans" w:hAnsi="Open Sans" w:cs="Open Sans"/>
          <w:b/>
          <w:bCs/>
          <w:sz w:val="22"/>
          <w:szCs w:val="22"/>
        </w:rPr>
        <w:t xml:space="preserve">explica María Matos, directora de Estudios y portavoz de </w:t>
      </w:r>
      <w:hyperlink r:id="rId11">
        <w:r w:rsidRPr="00366A5A">
          <w:rPr>
            <w:rFonts w:ascii="Open Sans" w:eastAsia="Open Sans" w:hAnsi="Open Sans" w:cs="Open Sans"/>
            <w:b/>
            <w:bCs/>
            <w:color w:val="1155CC"/>
            <w:sz w:val="22"/>
            <w:szCs w:val="22"/>
            <w:u w:val="single"/>
          </w:rPr>
          <w:t>Fotocasa</w:t>
        </w:r>
      </w:hyperlink>
      <w:r w:rsidRPr="00366A5A">
        <w:rPr>
          <w:rFonts w:ascii="Open Sans" w:eastAsia="Open Sans" w:hAnsi="Open Sans" w:cs="Open Sans"/>
          <w:b/>
          <w:bCs/>
          <w:sz w:val="22"/>
          <w:szCs w:val="22"/>
        </w:rPr>
        <w:t xml:space="preserve">. </w:t>
      </w:r>
    </w:p>
    <w:p w14:paraId="20F68BC0"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los españoles hace diez años (2013) debían pagar de media por una vivienda de 80 metros cuadrados 138.439 euros (1.730 €/m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frente a los 176.248 euros (2.203 €/m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euros que se ha pagado como media en España en 2023.</w:t>
      </w:r>
    </w:p>
    <w:p w14:paraId="2D5C1779" w14:textId="77777777" w:rsidR="0019692C" w:rsidRDefault="00000000">
      <w:pPr>
        <w:pBdr>
          <w:top w:val="nil"/>
          <w:left w:val="nil"/>
          <w:bottom w:val="nil"/>
          <w:right w:val="nil"/>
          <w:between w:val="nil"/>
        </w:pBdr>
        <w:spacing w:line="276" w:lineRule="auto"/>
        <w:ind w:right="-574"/>
        <w:jc w:val="center"/>
        <w:rPr>
          <w:color w:val="000000"/>
        </w:rPr>
      </w:pPr>
      <w:r>
        <w:rPr>
          <w:rFonts w:ascii="National" w:eastAsia="National" w:hAnsi="National" w:cs="National"/>
          <w:b/>
          <w:color w:val="303AB2"/>
          <w:sz w:val="28"/>
          <w:szCs w:val="28"/>
        </w:rPr>
        <w:t>Tabla de años destinados al pago de una vivienda de inversión en España</w:t>
      </w:r>
    </w:p>
    <w:p w14:paraId="40FD44D0" w14:textId="77777777" w:rsidR="0019692C" w:rsidRDefault="0019692C">
      <w:pPr>
        <w:spacing w:line="276" w:lineRule="auto"/>
        <w:ind w:right="-574"/>
        <w:jc w:val="both"/>
        <w:rPr>
          <w:rFonts w:ascii="Times New Roman" w:eastAsia="Times New Roman" w:hAnsi="Times New Roman" w:cs="Times New Roman"/>
        </w:rPr>
      </w:pPr>
    </w:p>
    <w:tbl>
      <w:tblPr>
        <w:tblStyle w:val="12"/>
        <w:tblW w:w="9214"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127"/>
        <w:gridCol w:w="1417"/>
        <w:gridCol w:w="1276"/>
        <w:gridCol w:w="1417"/>
        <w:gridCol w:w="1418"/>
        <w:gridCol w:w="1559"/>
      </w:tblGrid>
      <w:tr w:rsidR="0019692C" w14:paraId="0FCF22AC" w14:textId="77777777" w:rsidTr="00366A5A">
        <w:trPr>
          <w:trHeight w:val="623"/>
        </w:trPr>
        <w:tc>
          <w:tcPr>
            <w:tcW w:w="2127" w:type="dxa"/>
            <w:shd w:val="clear" w:color="auto" w:fill="D9E2F3"/>
            <w:vAlign w:val="center"/>
          </w:tcPr>
          <w:p w14:paraId="4F45C0D2" w14:textId="77777777" w:rsidR="0019692C"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CCAA</w:t>
            </w:r>
          </w:p>
        </w:tc>
        <w:tc>
          <w:tcPr>
            <w:tcW w:w="1417" w:type="dxa"/>
            <w:shd w:val="clear" w:color="auto" w:fill="D9E2F3"/>
          </w:tcPr>
          <w:p w14:paraId="42030949"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Años para pagar inversión de vivienda en 2013 </w:t>
            </w:r>
          </w:p>
        </w:tc>
        <w:tc>
          <w:tcPr>
            <w:tcW w:w="1276" w:type="dxa"/>
            <w:shd w:val="clear" w:color="auto" w:fill="D9E2F3"/>
          </w:tcPr>
          <w:p w14:paraId="09881CED"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Años para pagar inversión de vivienda en 2018 </w:t>
            </w:r>
          </w:p>
        </w:tc>
        <w:tc>
          <w:tcPr>
            <w:tcW w:w="1417" w:type="dxa"/>
            <w:shd w:val="clear" w:color="auto" w:fill="D9E2F3"/>
          </w:tcPr>
          <w:p w14:paraId="45CA56B0"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Años para pagar inversión de vivienda en 2022</w:t>
            </w:r>
          </w:p>
        </w:tc>
        <w:tc>
          <w:tcPr>
            <w:tcW w:w="1418" w:type="dxa"/>
            <w:shd w:val="clear" w:color="auto" w:fill="D9E2F3"/>
          </w:tcPr>
          <w:p w14:paraId="7E6C6651"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 xml:space="preserve">Años para pagar inversión de vivienda en 2023 </w:t>
            </w:r>
          </w:p>
        </w:tc>
        <w:tc>
          <w:tcPr>
            <w:tcW w:w="1559" w:type="dxa"/>
            <w:shd w:val="clear" w:color="auto" w:fill="D9E2F3"/>
            <w:vAlign w:val="center"/>
          </w:tcPr>
          <w:p w14:paraId="1F9E1D1A"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Diferencia 2023 vs 2013</w:t>
            </w:r>
          </w:p>
        </w:tc>
      </w:tr>
      <w:tr w:rsidR="0019692C" w14:paraId="42028B12" w14:textId="77777777" w:rsidTr="00366A5A">
        <w:trPr>
          <w:trHeight w:val="130"/>
        </w:trPr>
        <w:tc>
          <w:tcPr>
            <w:tcW w:w="2127" w:type="dxa"/>
            <w:shd w:val="clear" w:color="auto" w:fill="D9E2F3"/>
            <w:vAlign w:val="bottom"/>
          </w:tcPr>
          <w:p w14:paraId="1871EB1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417" w:type="dxa"/>
            <w:shd w:val="clear" w:color="auto" w:fill="auto"/>
            <w:vAlign w:val="bottom"/>
          </w:tcPr>
          <w:p w14:paraId="65558E1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22,0</w:t>
            </w:r>
          </w:p>
        </w:tc>
        <w:tc>
          <w:tcPr>
            <w:tcW w:w="1276" w:type="dxa"/>
            <w:shd w:val="clear" w:color="auto" w:fill="auto"/>
            <w:vAlign w:val="bottom"/>
          </w:tcPr>
          <w:p w14:paraId="1E38673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17,3</w:t>
            </w:r>
          </w:p>
        </w:tc>
        <w:tc>
          <w:tcPr>
            <w:tcW w:w="1417" w:type="dxa"/>
            <w:shd w:val="clear" w:color="auto" w:fill="auto"/>
            <w:vAlign w:val="bottom"/>
          </w:tcPr>
          <w:p w14:paraId="74DD5E0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w:t>
            </w:r>
          </w:p>
        </w:tc>
        <w:tc>
          <w:tcPr>
            <w:tcW w:w="1418" w:type="dxa"/>
            <w:shd w:val="clear" w:color="auto" w:fill="auto"/>
            <w:vAlign w:val="bottom"/>
          </w:tcPr>
          <w:p w14:paraId="6B6E498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19,0</w:t>
            </w:r>
          </w:p>
        </w:tc>
        <w:tc>
          <w:tcPr>
            <w:tcW w:w="1559" w:type="dxa"/>
            <w:shd w:val="clear" w:color="auto" w:fill="auto"/>
            <w:vAlign w:val="bottom"/>
          </w:tcPr>
          <w:p w14:paraId="010899D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-3,0</w:t>
            </w:r>
          </w:p>
        </w:tc>
      </w:tr>
      <w:tr w:rsidR="0019692C" w14:paraId="1044F14A" w14:textId="77777777" w:rsidTr="00366A5A">
        <w:trPr>
          <w:trHeight w:val="130"/>
        </w:trPr>
        <w:tc>
          <w:tcPr>
            <w:tcW w:w="2127" w:type="dxa"/>
            <w:shd w:val="clear" w:color="auto" w:fill="D9E2F3"/>
            <w:vAlign w:val="bottom"/>
          </w:tcPr>
          <w:p w14:paraId="769E13B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417" w:type="dxa"/>
            <w:shd w:val="clear" w:color="auto" w:fill="auto"/>
            <w:vAlign w:val="bottom"/>
          </w:tcPr>
          <w:p w14:paraId="2966770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21,7</w:t>
            </w:r>
          </w:p>
        </w:tc>
        <w:tc>
          <w:tcPr>
            <w:tcW w:w="1276" w:type="dxa"/>
            <w:shd w:val="clear" w:color="auto" w:fill="auto"/>
            <w:vAlign w:val="bottom"/>
          </w:tcPr>
          <w:p w14:paraId="5AF0CF4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16,5</w:t>
            </w:r>
          </w:p>
        </w:tc>
        <w:tc>
          <w:tcPr>
            <w:tcW w:w="1417" w:type="dxa"/>
            <w:shd w:val="clear" w:color="auto" w:fill="auto"/>
            <w:vAlign w:val="bottom"/>
          </w:tcPr>
          <w:p w14:paraId="634C0C0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w:t>
            </w:r>
          </w:p>
        </w:tc>
        <w:tc>
          <w:tcPr>
            <w:tcW w:w="1418" w:type="dxa"/>
            <w:shd w:val="clear" w:color="auto" w:fill="auto"/>
            <w:vAlign w:val="bottom"/>
          </w:tcPr>
          <w:p w14:paraId="7775C4A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18,1</w:t>
            </w:r>
          </w:p>
        </w:tc>
        <w:tc>
          <w:tcPr>
            <w:tcW w:w="1559" w:type="dxa"/>
            <w:shd w:val="clear" w:color="auto" w:fill="auto"/>
            <w:vAlign w:val="bottom"/>
          </w:tcPr>
          <w:p w14:paraId="7C06144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-3,6</w:t>
            </w:r>
          </w:p>
        </w:tc>
      </w:tr>
      <w:tr w:rsidR="0019692C" w14:paraId="23A7B926" w14:textId="77777777" w:rsidTr="00366A5A">
        <w:trPr>
          <w:trHeight w:val="130"/>
        </w:trPr>
        <w:tc>
          <w:tcPr>
            <w:tcW w:w="2127" w:type="dxa"/>
            <w:shd w:val="clear" w:color="auto" w:fill="D9E2F3"/>
            <w:vAlign w:val="bottom"/>
          </w:tcPr>
          <w:p w14:paraId="3FE9635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417" w:type="dxa"/>
            <w:shd w:val="clear" w:color="auto" w:fill="auto"/>
            <w:vAlign w:val="bottom"/>
          </w:tcPr>
          <w:p w14:paraId="7795216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23,5</w:t>
            </w:r>
          </w:p>
        </w:tc>
        <w:tc>
          <w:tcPr>
            <w:tcW w:w="1276" w:type="dxa"/>
            <w:shd w:val="clear" w:color="auto" w:fill="auto"/>
            <w:vAlign w:val="bottom"/>
          </w:tcPr>
          <w:p w14:paraId="2F2F3E9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18,6</w:t>
            </w:r>
          </w:p>
        </w:tc>
        <w:tc>
          <w:tcPr>
            <w:tcW w:w="1417" w:type="dxa"/>
            <w:shd w:val="clear" w:color="auto" w:fill="auto"/>
            <w:vAlign w:val="bottom"/>
          </w:tcPr>
          <w:p w14:paraId="4281F0E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w:t>
            </w:r>
          </w:p>
        </w:tc>
        <w:tc>
          <w:tcPr>
            <w:tcW w:w="1418" w:type="dxa"/>
            <w:shd w:val="clear" w:color="auto" w:fill="auto"/>
            <w:vAlign w:val="bottom"/>
          </w:tcPr>
          <w:p w14:paraId="0E041FB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17,0</w:t>
            </w:r>
          </w:p>
        </w:tc>
        <w:tc>
          <w:tcPr>
            <w:tcW w:w="1559" w:type="dxa"/>
            <w:shd w:val="clear" w:color="auto" w:fill="auto"/>
            <w:vAlign w:val="bottom"/>
          </w:tcPr>
          <w:p w14:paraId="4F41A01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-6,4</w:t>
            </w:r>
          </w:p>
        </w:tc>
      </w:tr>
      <w:tr w:rsidR="0019692C" w14:paraId="2BF51368" w14:textId="77777777" w:rsidTr="00366A5A">
        <w:trPr>
          <w:trHeight w:val="130"/>
        </w:trPr>
        <w:tc>
          <w:tcPr>
            <w:tcW w:w="2127" w:type="dxa"/>
            <w:shd w:val="clear" w:color="auto" w:fill="D9E2F3"/>
            <w:vAlign w:val="bottom"/>
          </w:tcPr>
          <w:p w14:paraId="7476A70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shd w:val="clear" w:color="auto" w:fill="auto"/>
            <w:vAlign w:val="bottom"/>
          </w:tcPr>
          <w:p w14:paraId="06F237D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26,4</w:t>
            </w:r>
          </w:p>
        </w:tc>
        <w:tc>
          <w:tcPr>
            <w:tcW w:w="1276" w:type="dxa"/>
            <w:shd w:val="clear" w:color="auto" w:fill="auto"/>
            <w:vAlign w:val="bottom"/>
          </w:tcPr>
          <w:p w14:paraId="155528D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w:t>
            </w:r>
          </w:p>
        </w:tc>
        <w:tc>
          <w:tcPr>
            <w:tcW w:w="1417" w:type="dxa"/>
            <w:shd w:val="clear" w:color="auto" w:fill="auto"/>
            <w:vAlign w:val="bottom"/>
          </w:tcPr>
          <w:p w14:paraId="7F0BC17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w:t>
            </w:r>
          </w:p>
        </w:tc>
        <w:tc>
          <w:tcPr>
            <w:tcW w:w="1418" w:type="dxa"/>
            <w:shd w:val="clear" w:color="auto" w:fill="auto"/>
            <w:vAlign w:val="bottom"/>
          </w:tcPr>
          <w:p w14:paraId="010A403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16,8</w:t>
            </w:r>
          </w:p>
        </w:tc>
        <w:tc>
          <w:tcPr>
            <w:tcW w:w="1559" w:type="dxa"/>
            <w:shd w:val="clear" w:color="auto" w:fill="auto"/>
            <w:vAlign w:val="bottom"/>
          </w:tcPr>
          <w:p w14:paraId="014E17D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-9,7</w:t>
            </w:r>
          </w:p>
        </w:tc>
      </w:tr>
      <w:tr w:rsidR="0019692C" w14:paraId="0EC4D6CA" w14:textId="77777777" w:rsidTr="00366A5A">
        <w:trPr>
          <w:trHeight w:val="130"/>
        </w:trPr>
        <w:tc>
          <w:tcPr>
            <w:tcW w:w="2127" w:type="dxa"/>
            <w:shd w:val="clear" w:color="auto" w:fill="D9E2F3"/>
            <w:vAlign w:val="bottom"/>
          </w:tcPr>
          <w:p w14:paraId="73F657A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shd w:val="clear" w:color="auto" w:fill="auto"/>
            <w:vAlign w:val="bottom"/>
          </w:tcPr>
          <w:p w14:paraId="4C8C9AA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25,4</w:t>
            </w:r>
          </w:p>
        </w:tc>
        <w:tc>
          <w:tcPr>
            <w:tcW w:w="1276" w:type="dxa"/>
            <w:shd w:val="clear" w:color="auto" w:fill="auto"/>
            <w:vAlign w:val="bottom"/>
          </w:tcPr>
          <w:p w14:paraId="4917100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w:t>
            </w:r>
          </w:p>
        </w:tc>
        <w:tc>
          <w:tcPr>
            <w:tcW w:w="1417" w:type="dxa"/>
            <w:shd w:val="clear" w:color="auto" w:fill="auto"/>
            <w:vAlign w:val="bottom"/>
          </w:tcPr>
          <w:p w14:paraId="14CFB2D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w:t>
            </w:r>
          </w:p>
        </w:tc>
        <w:tc>
          <w:tcPr>
            <w:tcW w:w="1418" w:type="dxa"/>
            <w:shd w:val="clear" w:color="auto" w:fill="auto"/>
            <w:vAlign w:val="bottom"/>
          </w:tcPr>
          <w:p w14:paraId="7F0BCB9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16,6</w:t>
            </w:r>
          </w:p>
        </w:tc>
        <w:tc>
          <w:tcPr>
            <w:tcW w:w="1559" w:type="dxa"/>
            <w:shd w:val="clear" w:color="auto" w:fill="auto"/>
            <w:vAlign w:val="bottom"/>
          </w:tcPr>
          <w:p w14:paraId="028DA37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-8,8</w:t>
            </w:r>
          </w:p>
        </w:tc>
      </w:tr>
      <w:tr w:rsidR="0019692C" w14:paraId="43875B0D" w14:textId="77777777" w:rsidTr="00366A5A">
        <w:trPr>
          <w:trHeight w:val="130"/>
        </w:trPr>
        <w:tc>
          <w:tcPr>
            <w:tcW w:w="2127" w:type="dxa"/>
            <w:shd w:val="clear" w:color="auto" w:fill="D9E2F3"/>
            <w:vAlign w:val="bottom"/>
          </w:tcPr>
          <w:p w14:paraId="3070AC9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shd w:val="clear" w:color="auto" w:fill="auto"/>
            <w:vAlign w:val="bottom"/>
          </w:tcPr>
          <w:p w14:paraId="6D9A305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21,0</w:t>
            </w:r>
          </w:p>
        </w:tc>
        <w:tc>
          <w:tcPr>
            <w:tcW w:w="1276" w:type="dxa"/>
            <w:shd w:val="clear" w:color="auto" w:fill="auto"/>
            <w:vAlign w:val="bottom"/>
          </w:tcPr>
          <w:p w14:paraId="4F3C58E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w:t>
            </w:r>
          </w:p>
        </w:tc>
        <w:tc>
          <w:tcPr>
            <w:tcW w:w="1417" w:type="dxa"/>
            <w:shd w:val="clear" w:color="auto" w:fill="auto"/>
            <w:vAlign w:val="bottom"/>
          </w:tcPr>
          <w:p w14:paraId="592ABEA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16,6</w:t>
            </w:r>
          </w:p>
        </w:tc>
        <w:tc>
          <w:tcPr>
            <w:tcW w:w="1418" w:type="dxa"/>
            <w:shd w:val="clear" w:color="auto" w:fill="auto"/>
            <w:vAlign w:val="bottom"/>
          </w:tcPr>
          <w:p w14:paraId="57DFE8E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16,5</w:t>
            </w:r>
          </w:p>
        </w:tc>
        <w:tc>
          <w:tcPr>
            <w:tcW w:w="1559" w:type="dxa"/>
            <w:shd w:val="clear" w:color="auto" w:fill="auto"/>
            <w:vAlign w:val="bottom"/>
          </w:tcPr>
          <w:p w14:paraId="43F5B0A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-4,5</w:t>
            </w:r>
          </w:p>
        </w:tc>
      </w:tr>
      <w:tr w:rsidR="0019692C" w14:paraId="38DBAD17" w14:textId="77777777" w:rsidTr="00366A5A">
        <w:trPr>
          <w:trHeight w:val="130"/>
        </w:trPr>
        <w:tc>
          <w:tcPr>
            <w:tcW w:w="2127" w:type="dxa"/>
            <w:shd w:val="clear" w:color="auto" w:fill="D9E2F3"/>
            <w:vAlign w:val="bottom"/>
          </w:tcPr>
          <w:p w14:paraId="3ABCCDC7"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shd w:val="clear" w:color="auto" w:fill="auto"/>
            <w:vAlign w:val="bottom"/>
          </w:tcPr>
          <w:p w14:paraId="782F0CC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20,5</w:t>
            </w:r>
          </w:p>
        </w:tc>
        <w:tc>
          <w:tcPr>
            <w:tcW w:w="1276" w:type="dxa"/>
            <w:shd w:val="clear" w:color="auto" w:fill="auto"/>
            <w:vAlign w:val="bottom"/>
          </w:tcPr>
          <w:p w14:paraId="400A250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w:t>
            </w:r>
          </w:p>
        </w:tc>
        <w:tc>
          <w:tcPr>
            <w:tcW w:w="1417" w:type="dxa"/>
            <w:shd w:val="clear" w:color="auto" w:fill="auto"/>
            <w:vAlign w:val="bottom"/>
          </w:tcPr>
          <w:p w14:paraId="603C602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w:t>
            </w:r>
          </w:p>
        </w:tc>
        <w:tc>
          <w:tcPr>
            <w:tcW w:w="1418" w:type="dxa"/>
            <w:shd w:val="clear" w:color="auto" w:fill="auto"/>
            <w:vAlign w:val="bottom"/>
          </w:tcPr>
          <w:p w14:paraId="0742933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15,9</w:t>
            </w:r>
          </w:p>
        </w:tc>
        <w:tc>
          <w:tcPr>
            <w:tcW w:w="1559" w:type="dxa"/>
            <w:shd w:val="clear" w:color="auto" w:fill="auto"/>
            <w:vAlign w:val="bottom"/>
          </w:tcPr>
          <w:p w14:paraId="20174C6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-4,5</w:t>
            </w:r>
          </w:p>
        </w:tc>
      </w:tr>
      <w:tr w:rsidR="0019692C" w14:paraId="3FF2DBBD" w14:textId="77777777" w:rsidTr="00366A5A">
        <w:trPr>
          <w:trHeight w:val="130"/>
        </w:trPr>
        <w:tc>
          <w:tcPr>
            <w:tcW w:w="2127" w:type="dxa"/>
            <w:shd w:val="clear" w:color="auto" w:fill="D9E2F3"/>
            <w:vAlign w:val="bottom"/>
          </w:tcPr>
          <w:p w14:paraId="5E8C2DB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417" w:type="dxa"/>
            <w:shd w:val="clear" w:color="auto" w:fill="auto"/>
            <w:vAlign w:val="bottom"/>
          </w:tcPr>
          <w:p w14:paraId="42C3721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19,8</w:t>
            </w:r>
          </w:p>
        </w:tc>
        <w:tc>
          <w:tcPr>
            <w:tcW w:w="1276" w:type="dxa"/>
            <w:shd w:val="clear" w:color="auto" w:fill="auto"/>
            <w:vAlign w:val="bottom"/>
          </w:tcPr>
          <w:p w14:paraId="5EFCD2A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15,0</w:t>
            </w:r>
          </w:p>
        </w:tc>
        <w:tc>
          <w:tcPr>
            <w:tcW w:w="1417" w:type="dxa"/>
            <w:shd w:val="clear" w:color="auto" w:fill="auto"/>
            <w:vAlign w:val="bottom"/>
          </w:tcPr>
          <w:p w14:paraId="242ABCB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w:t>
            </w:r>
          </w:p>
        </w:tc>
        <w:tc>
          <w:tcPr>
            <w:tcW w:w="1418" w:type="dxa"/>
            <w:shd w:val="clear" w:color="auto" w:fill="auto"/>
            <w:vAlign w:val="bottom"/>
          </w:tcPr>
          <w:p w14:paraId="1695B29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15,8</w:t>
            </w:r>
          </w:p>
        </w:tc>
        <w:tc>
          <w:tcPr>
            <w:tcW w:w="1559" w:type="dxa"/>
            <w:shd w:val="clear" w:color="auto" w:fill="auto"/>
            <w:vAlign w:val="bottom"/>
          </w:tcPr>
          <w:p w14:paraId="07F0E7A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-4,1</w:t>
            </w:r>
          </w:p>
        </w:tc>
      </w:tr>
      <w:tr w:rsidR="0019692C" w14:paraId="23D132F5" w14:textId="77777777" w:rsidTr="00366A5A">
        <w:trPr>
          <w:trHeight w:val="130"/>
        </w:trPr>
        <w:tc>
          <w:tcPr>
            <w:tcW w:w="2127" w:type="dxa"/>
            <w:shd w:val="clear" w:color="auto" w:fill="D9E2F3"/>
            <w:vAlign w:val="bottom"/>
          </w:tcPr>
          <w:p w14:paraId="62E4A9B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417" w:type="dxa"/>
            <w:shd w:val="clear" w:color="auto" w:fill="auto"/>
            <w:vAlign w:val="bottom"/>
          </w:tcPr>
          <w:p w14:paraId="7950ADD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22,6</w:t>
            </w:r>
          </w:p>
        </w:tc>
        <w:tc>
          <w:tcPr>
            <w:tcW w:w="1276" w:type="dxa"/>
            <w:shd w:val="clear" w:color="auto" w:fill="auto"/>
            <w:vAlign w:val="bottom"/>
          </w:tcPr>
          <w:p w14:paraId="27293C4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w:t>
            </w:r>
          </w:p>
        </w:tc>
        <w:tc>
          <w:tcPr>
            <w:tcW w:w="1417" w:type="dxa"/>
            <w:shd w:val="clear" w:color="auto" w:fill="auto"/>
            <w:vAlign w:val="bottom"/>
          </w:tcPr>
          <w:p w14:paraId="73FAA50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16,6</w:t>
            </w:r>
          </w:p>
        </w:tc>
        <w:tc>
          <w:tcPr>
            <w:tcW w:w="1418" w:type="dxa"/>
            <w:shd w:val="clear" w:color="auto" w:fill="auto"/>
            <w:vAlign w:val="bottom"/>
          </w:tcPr>
          <w:p w14:paraId="719A7FB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15,8</w:t>
            </w:r>
          </w:p>
        </w:tc>
        <w:tc>
          <w:tcPr>
            <w:tcW w:w="1559" w:type="dxa"/>
            <w:shd w:val="clear" w:color="auto" w:fill="auto"/>
            <w:vAlign w:val="bottom"/>
          </w:tcPr>
          <w:p w14:paraId="4F2399D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-6,8</w:t>
            </w:r>
          </w:p>
        </w:tc>
      </w:tr>
      <w:tr w:rsidR="0019692C" w14:paraId="54DDE84B" w14:textId="77777777" w:rsidTr="00366A5A">
        <w:trPr>
          <w:trHeight w:val="130"/>
        </w:trPr>
        <w:tc>
          <w:tcPr>
            <w:tcW w:w="2127" w:type="dxa"/>
            <w:shd w:val="clear" w:color="auto" w:fill="D9E2F3"/>
            <w:vAlign w:val="bottom"/>
          </w:tcPr>
          <w:p w14:paraId="2B9CABC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shd w:val="clear" w:color="auto" w:fill="auto"/>
            <w:vAlign w:val="bottom"/>
          </w:tcPr>
          <w:p w14:paraId="3476FC2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22,1</w:t>
            </w:r>
          </w:p>
        </w:tc>
        <w:tc>
          <w:tcPr>
            <w:tcW w:w="1276" w:type="dxa"/>
            <w:shd w:val="clear" w:color="auto" w:fill="auto"/>
            <w:vAlign w:val="bottom"/>
          </w:tcPr>
          <w:p w14:paraId="53B3947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w:t>
            </w:r>
          </w:p>
        </w:tc>
        <w:tc>
          <w:tcPr>
            <w:tcW w:w="1417" w:type="dxa"/>
            <w:shd w:val="clear" w:color="auto" w:fill="auto"/>
            <w:vAlign w:val="bottom"/>
          </w:tcPr>
          <w:p w14:paraId="2B52A91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w:t>
            </w:r>
          </w:p>
        </w:tc>
        <w:tc>
          <w:tcPr>
            <w:tcW w:w="1418" w:type="dxa"/>
            <w:shd w:val="clear" w:color="auto" w:fill="auto"/>
            <w:vAlign w:val="bottom"/>
          </w:tcPr>
          <w:p w14:paraId="1D2CA7E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15,8</w:t>
            </w:r>
          </w:p>
        </w:tc>
        <w:tc>
          <w:tcPr>
            <w:tcW w:w="1559" w:type="dxa"/>
            <w:shd w:val="clear" w:color="auto" w:fill="auto"/>
            <w:vAlign w:val="bottom"/>
          </w:tcPr>
          <w:p w14:paraId="553106C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-6,3</w:t>
            </w:r>
          </w:p>
        </w:tc>
      </w:tr>
      <w:tr w:rsidR="0019692C" w14:paraId="34063AAA" w14:textId="77777777" w:rsidTr="00366A5A">
        <w:trPr>
          <w:trHeight w:val="130"/>
        </w:trPr>
        <w:tc>
          <w:tcPr>
            <w:tcW w:w="2127" w:type="dxa"/>
            <w:shd w:val="clear" w:color="auto" w:fill="FFC000"/>
            <w:vAlign w:val="bottom"/>
          </w:tcPr>
          <w:p w14:paraId="60256394" w14:textId="77777777" w:rsidR="0019692C" w:rsidRDefault="00000000">
            <w:pPr>
              <w:rPr>
                <w:rFonts w:ascii="Open Sans" w:eastAsia="Open Sans" w:hAnsi="Open Sans" w:cs="Open Sans"/>
                <w:b/>
                <w:color w:val="000000"/>
                <w:sz w:val="20"/>
                <w:szCs w:val="20"/>
              </w:rPr>
            </w:pPr>
            <w:r>
              <w:rPr>
                <w:rFonts w:ascii="Open Sans" w:eastAsia="Open Sans" w:hAnsi="Open Sans" w:cs="Open Sans"/>
                <w:b/>
                <w:color w:val="000000"/>
                <w:sz w:val="20"/>
                <w:szCs w:val="20"/>
              </w:rPr>
              <w:t>España</w:t>
            </w:r>
          </w:p>
        </w:tc>
        <w:tc>
          <w:tcPr>
            <w:tcW w:w="1417" w:type="dxa"/>
            <w:shd w:val="clear" w:color="auto" w:fill="FFC000"/>
            <w:vAlign w:val="bottom"/>
          </w:tcPr>
          <w:p w14:paraId="156A18E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20,9</w:t>
            </w:r>
          </w:p>
        </w:tc>
        <w:tc>
          <w:tcPr>
            <w:tcW w:w="1276" w:type="dxa"/>
            <w:shd w:val="clear" w:color="auto" w:fill="FFC000"/>
            <w:vAlign w:val="bottom"/>
          </w:tcPr>
          <w:p w14:paraId="224A449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16,1</w:t>
            </w:r>
          </w:p>
        </w:tc>
        <w:tc>
          <w:tcPr>
            <w:tcW w:w="1417" w:type="dxa"/>
            <w:shd w:val="clear" w:color="auto" w:fill="FFC000"/>
            <w:vAlign w:val="bottom"/>
          </w:tcPr>
          <w:p w14:paraId="1636133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15,5</w:t>
            </w:r>
          </w:p>
        </w:tc>
        <w:tc>
          <w:tcPr>
            <w:tcW w:w="1418" w:type="dxa"/>
            <w:shd w:val="clear" w:color="auto" w:fill="FFC000"/>
            <w:vAlign w:val="bottom"/>
          </w:tcPr>
          <w:p w14:paraId="338B43C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15,7</w:t>
            </w:r>
          </w:p>
        </w:tc>
        <w:tc>
          <w:tcPr>
            <w:tcW w:w="1559" w:type="dxa"/>
            <w:shd w:val="clear" w:color="auto" w:fill="FFC000"/>
            <w:vAlign w:val="bottom"/>
          </w:tcPr>
          <w:p w14:paraId="00B4D2C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9C0006"/>
                <w:sz w:val="20"/>
                <w:szCs w:val="20"/>
              </w:rPr>
              <w:t>-5,2</w:t>
            </w:r>
          </w:p>
        </w:tc>
      </w:tr>
      <w:tr w:rsidR="0019692C" w14:paraId="1F852FC9" w14:textId="77777777" w:rsidTr="00366A5A">
        <w:trPr>
          <w:trHeight w:val="130"/>
        </w:trPr>
        <w:tc>
          <w:tcPr>
            <w:tcW w:w="2127" w:type="dxa"/>
            <w:shd w:val="clear" w:color="auto" w:fill="D9E2F3"/>
            <w:vAlign w:val="bottom"/>
          </w:tcPr>
          <w:p w14:paraId="6E054B9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417" w:type="dxa"/>
            <w:shd w:val="clear" w:color="auto" w:fill="auto"/>
            <w:vAlign w:val="bottom"/>
          </w:tcPr>
          <w:p w14:paraId="5C3208A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22,4</w:t>
            </w:r>
          </w:p>
        </w:tc>
        <w:tc>
          <w:tcPr>
            <w:tcW w:w="1276" w:type="dxa"/>
            <w:shd w:val="clear" w:color="auto" w:fill="auto"/>
            <w:vAlign w:val="bottom"/>
          </w:tcPr>
          <w:p w14:paraId="0681FB3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16,6</w:t>
            </w:r>
          </w:p>
        </w:tc>
        <w:tc>
          <w:tcPr>
            <w:tcW w:w="1417" w:type="dxa"/>
            <w:shd w:val="clear" w:color="auto" w:fill="auto"/>
            <w:vAlign w:val="bottom"/>
          </w:tcPr>
          <w:p w14:paraId="438ED74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w:t>
            </w:r>
          </w:p>
        </w:tc>
        <w:tc>
          <w:tcPr>
            <w:tcW w:w="1418" w:type="dxa"/>
            <w:shd w:val="clear" w:color="auto" w:fill="auto"/>
            <w:vAlign w:val="bottom"/>
          </w:tcPr>
          <w:p w14:paraId="59E4988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15,6</w:t>
            </w:r>
          </w:p>
        </w:tc>
        <w:tc>
          <w:tcPr>
            <w:tcW w:w="1559" w:type="dxa"/>
            <w:shd w:val="clear" w:color="auto" w:fill="auto"/>
            <w:vAlign w:val="bottom"/>
          </w:tcPr>
          <w:p w14:paraId="31BC4A8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-6,8</w:t>
            </w:r>
          </w:p>
        </w:tc>
      </w:tr>
      <w:tr w:rsidR="0019692C" w14:paraId="29EE64B7" w14:textId="77777777" w:rsidTr="00366A5A">
        <w:trPr>
          <w:trHeight w:val="130"/>
        </w:trPr>
        <w:tc>
          <w:tcPr>
            <w:tcW w:w="2127" w:type="dxa"/>
            <w:shd w:val="clear" w:color="auto" w:fill="D9E2F3"/>
            <w:vAlign w:val="bottom"/>
          </w:tcPr>
          <w:p w14:paraId="5386F1B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417" w:type="dxa"/>
            <w:shd w:val="clear" w:color="auto" w:fill="auto"/>
            <w:vAlign w:val="bottom"/>
          </w:tcPr>
          <w:p w14:paraId="7AF395BA"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23,8</w:t>
            </w:r>
          </w:p>
        </w:tc>
        <w:tc>
          <w:tcPr>
            <w:tcW w:w="1276" w:type="dxa"/>
            <w:shd w:val="clear" w:color="auto" w:fill="auto"/>
            <w:vAlign w:val="bottom"/>
          </w:tcPr>
          <w:p w14:paraId="6DC3ECC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w:t>
            </w:r>
          </w:p>
        </w:tc>
        <w:tc>
          <w:tcPr>
            <w:tcW w:w="1417" w:type="dxa"/>
            <w:shd w:val="clear" w:color="auto" w:fill="auto"/>
            <w:vAlign w:val="bottom"/>
          </w:tcPr>
          <w:p w14:paraId="105F002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w:t>
            </w:r>
          </w:p>
        </w:tc>
        <w:tc>
          <w:tcPr>
            <w:tcW w:w="1418" w:type="dxa"/>
            <w:shd w:val="clear" w:color="auto" w:fill="auto"/>
            <w:vAlign w:val="bottom"/>
          </w:tcPr>
          <w:p w14:paraId="2794E59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14,7</w:t>
            </w:r>
          </w:p>
        </w:tc>
        <w:tc>
          <w:tcPr>
            <w:tcW w:w="1559" w:type="dxa"/>
            <w:shd w:val="clear" w:color="auto" w:fill="auto"/>
            <w:vAlign w:val="bottom"/>
          </w:tcPr>
          <w:p w14:paraId="1639293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-9,1</w:t>
            </w:r>
          </w:p>
        </w:tc>
      </w:tr>
      <w:tr w:rsidR="0019692C" w14:paraId="54218907" w14:textId="77777777" w:rsidTr="00366A5A">
        <w:trPr>
          <w:trHeight w:val="130"/>
        </w:trPr>
        <w:tc>
          <w:tcPr>
            <w:tcW w:w="2127" w:type="dxa"/>
            <w:shd w:val="clear" w:color="auto" w:fill="D9E2F3"/>
            <w:vAlign w:val="bottom"/>
          </w:tcPr>
          <w:p w14:paraId="399A9C7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shd w:val="clear" w:color="auto" w:fill="auto"/>
            <w:vAlign w:val="bottom"/>
          </w:tcPr>
          <w:p w14:paraId="7B7269B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21,6</w:t>
            </w:r>
          </w:p>
        </w:tc>
        <w:tc>
          <w:tcPr>
            <w:tcW w:w="1276" w:type="dxa"/>
            <w:shd w:val="clear" w:color="auto" w:fill="auto"/>
            <w:vAlign w:val="bottom"/>
          </w:tcPr>
          <w:p w14:paraId="6F4E401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w:t>
            </w:r>
          </w:p>
        </w:tc>
        <w:tc>
          <w:tcPr>
            <w:tcW w:w="1417" w:type="dxa"/>
            <w:shd w:val="clear" w:color="auto" w:fill="auto"/>
            <w:vAlign w:val="bottom"/>
          </w:tcPr>
          <w:p w14:paraId="27FD653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w:t>
            </w:r>
          </w:p>
        </w:tc>
        <w:tc>
          <w:tcPr>
            <w:tcW w:w="1418" w:type="dxa"/>
            <w:shd w:val="clear" w:color="auto" w:fill="auto"/>
            <w:vAlign w:val="bottom"/>
          </w:tcPr>
          <w:p w14:paraId="3F216F2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14,4</w:t>
            </w:r>
          </w:p>
        </w:tc>
        <w:tc>
          <w:tcPr>
            <w:tcW w:w="1559" w:type="dxa"/>
            <w:shd w:val="clear" w:color="auto" w:fill="auto"/>
            <w:vAlign w:val="bottom"/>
          </w:tcPr>
          <w:p w14:paraId="00B252D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-7,2</w:t>
            </w:r>
          </w:p>
        </w:tc>
      </w:tr>
      <w:tr w:rsidR="0019692C" w14:paraId="34123F50" w14:textId="77777777" w:rsidTr="00366A5A">
        <w:trPr>
          <w:trHeight w:val="130"/>
        </w:trPr>
        <w:tc>
          <w:tcPr>
            <w:tcW w:w="2127" w:type="dxa"/>
            <w:shd w:val="clear" w:color="auto" w:fill="D9E2F3"/>
            <w:vAlign w:val="bottom"/>
          </w:tcPr>
          <w:p w14:paraId="2592B9D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shd w:val="clear" w:color="auto" w:fill="auto"/>
            <w:vAlign w:val="bottom"/>
          </w:tcPr>
          <w:p w14:paraId="08F072C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23,2</w:t>
            </w:r>
          </w:p>
        </w:tc>
        <w:tc>
          <w:tcPr>
            <w:tcW w:w="1276" w:type="dxa"/>
            <w:shd w:val="clear" w:color="auto" w:fill="auto"/>
            <w:vAlign w:val="bottom"/>
          </w:tcPr>
          <w:p w14:paraId="0B7017E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w:t>
            </w:r>
          </w:p>
        </w:tc>
        <w:tc>
          <w:tcPr>
            <w:tcW w:w="1417" w:type="dxa"/>
            <w:shd w:val="clear" w:color="auto" w:fill="auto"/>
            <w:vAlign w:val="bottom"/>
          </w:tcPr>
          <w:p w14:paraId="6652E4E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w:t>
            </w:r>
          </w:p>
        </w:tc>
        <w:tc>
          <w:tcPr>
            <w:tcW w:w="1418" w:type="dxa"/>
            <w:shd w:val="clear" w:color="auto" w:fill="auto"/>
            <w:vAlign w:val="bottom"/>
          </w:tcPr>
          <w:p w14:paraId="1524F4F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14,3</w:t>
            </w:r>
          </w:p>
        </w:tc>
        <w:tc>
          <w:tcPr>
            <w:tcW w:w="1559" w:type="dxa"/>
            <w:shd w:val="clear" w:color="auto" w:fill="auto"/>
            <w:vAlign w:val="bottom"/>
          </w:tcPr>
          <w:p w14:paraId="45D5BF2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-8,8</w:t>
            </w:r>
          </w:p>
        </w:tc>
      </w:tr>
      <w:tr w:rsidR="0019692C" w14:paraId="09A075C6" w14:textId="77777777" w:rsidTr="00366A5A">
        <w:trPr>
          <w:trHeight w:val="130"/>
        </w:trPr>
        <w:tc>
          <w:tcPr>
            <w:tcW w:w="2127" w:type="dxa"/>
            <w:shd w:val="clear" w:color="auto" w:fill="D9E2F3"/>
            <w:vAlign w:val="bottom"/>
          </w:tcPr>
          <w:p w14:paraId="3B13B03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417" w:type="dxa"/>
            <w:shd w:val="clear" w:color="auto" w:fill="auto"/>
            <w:vAlign w:val="bottom"/>
          </w:tcPr>
          <w:p w14:paraId="7D5CD54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24,4</w:t>
            </w:r>
          </w:p>
        </w:tc>
        <w:tc>
          <w:tcPr>
            <w:tcW w:w="1276" w:type="dxa"/>
            <w:shd w:val="clear" w:color="auto" w:fill="auto"/>
            <w:vAlign w:val="bottom"/>
          </w:tcPr>
          <w:p w14:paraId="6D6EB25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w:t>
            </w:r>
          </w:p>
        </w:tc>
        <w:tc>
          <w:tcPr>
            <w:tcW w:w="1417" w:type="dxa"/>
            <w:shd w:val="clear" w:color="auto" w:fill="auto"/>
            <w:vAlign w:val="bottom"/>
          </w:tcPr>
          <w:p w14:paraId="4ABCEAF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w:t>
            </w:r>
          </w:p>
        </w:tc>
        <w:tc>
          <w:tcPr>
            <w:tcW w:w="1418" w:type="dxa"/>
            <w:shd w:val="clear" w:color="auto" w:fill="auto"/>
            <w:vAlign w:val="bottom"/>
          </w:tcPr>
          <w:p w14:paraId="4C8E7EC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13,6</w:t>
            </w:r>
          </w:p>
        </w:tc>
        <w:tc>
          <w:tcPr>
            <w:tcW w:w="1559" w:type="dxa"/>
            <w:shd w:val="clear" w:color="auto" w:fill="auto"/>
            <w:vAlign w:val="bottom"/>
          </w:tcPr>
          <w:p w14:paraId="11A1DCC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-10,8</w:t>
            </w:r>
          </w:p>
        </w:tc>
      </w:tr>
      <w:tr w:rsidR="0019692C" w14:paraId="3CBB101B" w14:textId="77777777" w:rsidTr="00366A5A">
        <w:trPr>
          <w:trHeight w:val="130"/>
        </w:trPr>
        <w:tc>
          <w:tcPr>
            <w:tcW w:w="2127" w:type="dxa"/>
            <w:shd w:val="clear" w:color="auto" w:fill="D9E2F3"/>
            <w:vAlign w:val="bottom"/>
          </w:tcPr>
          <w:p w14:paraId="6BD2E37A"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417" w:type="dxa"/>
            <w:shd w:val="clear" w:color="auto" w:fill="auto"/>
            <w:vAlign w:val="bottom"/>
          </w:tcPr>
          <w:p w14:paraId="146DA22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21,1</w:t>
            </w:r>
          </w:p>
        </w:tc>
        <w:tc>
          <w:tcPr>
            <w:tcW w:w="1276" w:type="dxa"/>
            <w:shd w:val="clear" w:color="auto" w:fill="auto"/>
            <w:vAlign w:val="bottom"/>
          </w:tcPr>
          <w:p w14:paraId="4CF27C1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16,4</w:t>
            </w:r>
          </w:p>
        </w:tc>
        <w:tc>
          <w:tcPr>
            <w:tcW w:w="1417" w:type="dxa"/>
            <w:shd w:val="clear" w:color="auto" w:fill="auto"/>
            <w:vAlign w:val="bottom"/>
          </w:tcPr>
          <w:p w14:paraId="0D9095D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w:t>
            </w:r>
          </w:p>
        </w:tc>
        <w:tc>
          <w:tcPr>
            <w:tcW w:w="1418" w:type="dxa"/>
            <w:shd w:val="clear" w:color="auto" w:fill="auto"/>
            <w:vAlign w:val="bottom"/>
          </w:tcPr>
          <w:p w14:paraId="7ED0439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13,6</w:t>
            </w:r>
          </w:p>
        </w:tc>
        <w:tc>
          <w:tcPr>
            <w:tcW w:w="1559" w:type="dxa"/>
            <w:shd w:val="clear" w:color="auto" w:fill="auto"/>
            <w:vAlign w:val="bottom"/>
          </w:tcPr>
          <w:p w14:paraId="16BF1CA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-7,5</w:t>
            </w:r>
          </w:p>
        </w:tc>
      </w:tr>
      <w:tr w:rsidR="0019692C" w14:paraId="3AB595E6" w14:textId="77777777" w:rsidTr="00366A5A">
        <w:trPr>
          <w:trHeight w:val="130"/>
        </w:trPr>
        <w:tc>
          <w:tcPr>
            <w:tcW w:w="2127" w:type="dxa"/>
            <w:shd w:val="clear" w:color="auto" w:fill="D9E2F3"/>
            <w:vAlign w:val="bottom"/>
          </w:tcPr>
          <w:p w14:paraId="6F65A2B0" w14:textId="77777777" w:rsidR="0019692C" w:rsidRDefault="00000000">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shd w:val="clear" w:color="auto" w:fill="auto"/>
            <w:vAlign w:val="bottom"/>
          </w:tcPr>
          <w:p w14:paraId="291F33B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22,3</w:t>
            </w:r>
          </w:p>
        </w:tc>
        <w:tc>
          <w:tcPr>
            <w:tcW w:w="1276" w:type="dxa"/>
            <w:shd w:val="clear" w:color="auto" w:fill="auto"/>
            <w:vAlign w:val="bottom"/>
          </w:tcPr>
          <w:p w14:paraId="2D0F13F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16,0</w:t>
            </w:r>
          </w:p>
        </w:tc>
        <w:tc>
          <w:tcPr>
            <w:tcW w:w="1417" w:type="dxa"/>
            <w:shd w:val="clear" w:color="auto" w:fill="auto"/>
            <w:vAlign w:val="bottom"/>
          </w:tcPr>
          <w:p w14:paraId="367D146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w:t>
            </w:r>
          </w:p>
        </w:tc>
        <w:tc>
          <w:tcPr>
            <w:tcW w:w="1418" w:type="dxa"/>
            <w:shd w:val="clear" w:color="auto" w:fill="auto"/>
            <w:vAlign w:val="bottom"/>
          </w:tcPr>
          <w:p w14:paraId="7784F6C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12,6</w:t>
            </w:r>
          </w:p>
        </w:tc>
        <w:tc>
          <w:tcPr>
            <w:tcW w:w="1559" w:type="dxa"/>
            <w:shd w:val="clear" w:color="auto" w:fill="auto"/>
            <w:vAlign w:val="bottom"/>
          </w:tcPr>
          <w:p w14:paraId="42FB388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-9,7</w:t>
            </w:r>
          </w:p>
        </w:tc>
      </w:tr>
    </w:tbl>
    <w:p w14:paraId="63446B20" w14:textId="77777777" w:rsidR="0019692C" w:rsidRDefault="0019692C">
      <w:pPr>
        <w:spacing w:line="276" w:lineRule="auto"/>
        <w:ind w:right="-574"/>
        <w:jc w:val="both"/>
        <w:rPr>
          <w:rFonts w:ascii="Times New Roman" w:eastAsia="Times New Roman" w:hAnsi="Times New Roman" w:cs="Times New Roman"/>
        </w:rPr>
      </w:pPr>
    </w:p>
    <w:p w14:paraId="52CE8AE8" w14:textId="77777777" w:rsidR="0019692C" w:rsidRDefault="0019692C">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58B3CFC7" w14:textId="77777777" w:rsidR="0019692C" w:rsidRDefault="0019692C">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16A6A6DC" w14:textId="77777777" w:rsidR="00391713" w:rsidRDefault="00391713">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536FBE9" w14:textId="77777777" w:rsidR="0019692C" w:rsidRDefault="0019692C">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296ABB5D" w14:textId="77777777" w:rsidR="0019692C" w:rsidRDefault="00000000">
      <w:pPr>
        <w:pBdr>
          <w:top w:val="nil"/>
          <w:left w:val="nil"/>
          <w:bottom w:val="nil"/>
          <w:right w:val="nil"/>
          <w:between w:val="nil"/>
        </w:pBdr>
        <w:spacing w:line="276" w:lineRule="auto"/>
        <w:ind w:right="-574"/>
        <w:jc w:val="center"/>
        <w:rPr>
          <w:color w:val="000000"/>
        </w:rPr>
      </w:pPr>
      <w:r>
        <w:rPr>
          <w:rFonts w:ascii="National" w:eastAsia="National" w:hAnsi="National" w:cs="National"/>
          <w:b/>
          <w:color w:val="303AB2"/>
          <w:sz w:val="28"/>
          <w:szCs w:val="28"/>
        </w:rPr>
        <w:lastRenderedPageBreak/>
        <w:t>Tabla de la inversión destinada al pago de una vivienda en España</w:t>
      </w:r>
    </w:p>
    <w:p w14:paraId="7EA2AE95" w14:textId="77777777" w:rsidR="0019692C" w:rsidRDefault="0019692C">
      <w:pPr>
        <w:spacing w:line="276" w:lineRule="auto"/>
        <w:ind w:right="-574"/>
        <w:jc w:val="both"/>
        <w:rPr>
          <w:rFonts w:ascii="Times New Roman" w:eastAsia="Times New Roman" w:hAnsi="Times New Roman" w:cs="Times New Roman"/>
        </w:rPr>
      </w:pPr>
    </w:p>
    <w:tbl>
      <w:tblPr>
        <w:tblStyle w:val="11"/>
        <w:tblpPr w:leftFromText="141" w:rightFromText="141" w:vertAnchor="text" w:tblpY="20"/>
        <w:tblW w:w="9209"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213"/>
        <w:gridCol w:w="1550"/>
        <w:gridCol w:w="1897"/>
        <w:gridCol w:w="1756"/>
        <w:gridCol w:w="1793"/>
      </w:tblGrid>
      <w:tr w:rsidR="0019692C" w14:paraId="3DFC7B2C" w14:textId="77777777" w:rsidTr="00366A5A">
        <w:trPr>
          <w:trHeight w:val="1034"/>
        </w:trPr>
        <w:tc>
          <w:tcPr>
            <w:tcW w:w="2213" w:type="dxa"/>
            <w:shd w:val="clear" w:color="auto" w:fill="D9E2F3"/>
            <w:vAlign w:val="center"/>
          </w:tcPr>
          <w:p w14:paraId="42107520" w14:textId="77777777" w:rsidR="0019692C"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 CCAA</w:t>
            </w:r>
          </w:p>
        </w:tc>
        <w:tc>
          <w:tcPr>
            <w:tcW w:w="1550" w:type="dxa"/>
            <w:shd w:val="clear" w:color="auto" w:fill="D9E2F3"/>
            <w:vAlign w:val="center"/>
          </w:tcPr>
          <w:p w14:paraId="0C6A3527"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medio vivienda de segunda mano - 2013</w:t>
            </w:r>
          </w:p>
        </w:tc>
        <w:tc>
          <w:tcPr>
            <w:tcW w:w="1897" w:type="dxa"/>
            <w:shd w:val="clear" w:color="auto" w:fill="D9E2F3"/>
            <w:vAlign w:val="center"/>
          </w:tcPr>
          <w:p w14:paraId="6185DB8D"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medio vivienda de segunda mano - 2018</w:t>
            </w:r>
          </w:p>
        </w:tc>
        <w:tc>
          <w:tcPr>
            <w:tcW w:w="1756" w:type="dxa"/>
            <w:shd w:val="clear" w:color="auto" w:fill="D9E2F3"/>
            <w:vAlign w:val="center"/>
          </w:tcPr>
          <w:p w14:paraId="6744ADE0"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medio vivienda de segunda mano - 2022</w:t>
            </w:r>
          </w:p>
        </w:tc>
        <w:tc>
          <w:tcPr>
            <w:tcW w:w="1793" w:type="dxa"/>
            <w:shd w:val="clear" w:color="auto" w:fill="D9E2F3"/>
          </w:tcPr>
          <w:p w14:paraId="50CF5BAA" w14:textId="77777777" w:rsidR="0019692C"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Precio medio vivienda de segunda mano - 2023</w:t>
            </w:r>
          </w:p>
        </w:tc>
      </w:tr>
      <w:tr w:rsidR="0019692C" w14:paraId="21A82BDA" w14:textId="77777777" w:rsidTr="00366A5A">
        <w:trPr>
          <w:trHeight w:val="252"/>
        </w:trPr>
        <w:tc>
          <w:tcPr>
            <w:tcW w:w="2213" w:type="dxa"/>
            <w:shd w:val="clear" w:color="auto" w:fill="D9E2F3"/>
            <w:vAlign w:val="bottom"/>
          </w:tcPr>
          <w:p w14:paraId="1A0E2ED6"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550" w:type="dxa"/>
            <w:shd w:val="clear" w:color="auto" w:fill="auto"/>
            <w:vAlign w:val="bottom"/>
          </w:tcPr>
          <w:p w14:paraId="2D27982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118.219 €</w:t>
            </w:r>
          </w:p>
        </w:tc>
        <w:tc>
          <w:tcPr>
            <w:tcW w:w="1897" w:type="dxa"/>
            <w:shd w:val="clear" w:color="auto" w:fill="auto"/>
            <w:vAlign w:val="bottom"/>
          </w:tcPr>
          <w:p w14:paraId="6304731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128.498 €</w:t>
            </w:r>
          </w:p>
        </w:tc>
        <w:tc>
          <w:tcPr>
            <w:tcW w:w="1756" w:type="dxa"/>
            <w:shd w:val="clear" w:color="auto" w:fill="auto"/>
            <w:vAlign w:val="bottom"/>
          </w:tcPr>
          <w:p w14:paraId="3CC04DA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147.095 €</w:t>
            </w:r>
          </w:p>
        </w:tc>
        <w:tc>
          <w:tcPr>
            <w:tcW w:w="1793" w:type="dxa"/>
            <w:shd w:val="clear" w:color="auto" w:fill="auto"/>
            <w:vAlign w:val="bottom"/>
          </w:tcPr>
          <w:p w14:paraId="386F51F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159.532 €</w:t>
            </w:r>
          </w:p>
        </w:tc>
      </w:tr>
      <w:tr w:rsidR="0019692C" w14:paraId="287A1120" w14:textId="77777777" w:rsidTr="00366A5A">
        <w:trPr>
          <w:trHeight w:val="252"/>
        </w:trPr>
        <w:tc>
          <w:tcPr>
            <w:tcW w:w="2213" w:type="dxa"/>
            <w:shd w:val="clear" w:color="auto" w:fill="D9E2F3"/>
            <w:vAlign w:val="bottom"/>
          </w:tcPr>
          <w:p w14:paraId="4BA709B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550" w:type="dxa"/>
            <w:shd w:val="clear" w:color="auto" w:fill="auto"/>
            <w:vAlign w:val="bottom"/>
          </w:tcPr>
          <w:p w14:paraId="622D4C5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132.478 €</w:t>
            </w:r>
          </w:p>
        </w:tc>
        <w:tc>
          <w:tcPr>
            <w:tcW w:w="1897" w:type="dxa"/>
            <w:shd w:val="clear" w:color="auto" w:fill="auto"/>
            <w:vAlign w:val="bottom"/>
          </w:tcPr>
          <w:p w14:paraId="7ED64D5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124.345 €</w:t>
            </w:r>
          </w:p>
        </w:tc>
        <w:tc>
          <w:tcPr>
            <w:tcW w:w="1756" w:type="dxa"/>
            <w:shd w:val="clear" w:color="auto" w:fill="auto"/>
            <w:vAlign w:val="bottom"/>
          </w:tcPr>
          <w:p w14:paraId="7E61009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132.070 €</w:t>
            </w:r>
          </w:p>
        </w:tc>
        <w:tc>
          <w:tcPr>
            <w:tcW w:w="1793" w:type="dxa"/>
            <w:shd w:val="clear" w:color="auto" w:fill="auto"/>
            <w:vAlign w:val="bottom"/>
          </w:tcPr>
          <w:p w14:paraId="6A610E9A"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139.655 €</w:t>
            </w:r>
          </w:p>
        </w:tc>
      </w:tr>
      <w:tr w:rsidR="0019692C" w14:paraId="7DF7A291" w14:textId="77777777" w:rsidTr="00366A5A">
        <w:trPr>
          <w:trHeight w:val="252"/>
        </w:trPr>
        <w:tc>
          <w:tcPr>
            <w:tcW w:w="2213" w:type="dxa"/>
            <w:shd w:val="clear" w:color="auto" w:fill="D9E2F3"/>
            <w:vAlign w:val="bottom"/>
          </w:tcPr>
          <w:p w14:paraId="6DEFB0A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550" w:type="dxa"/>
            <w:shd w:val="clear" w:color="auto" w:fill="auto"/>
            <w:vAlign w:val="bottom"/>
          </w:tcPr>
          <w:p w14:paraId="1F598B3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141.259 €</w:t>
            </w:r>
          </w:p>
        </w:tc>
        <w:tc>
          <w:tcPr>
            <w:tcW w:w="1897" w:type="dxa"/>
            <w:shd w:val="clear" w:color="auto" w:fill="auto"/>
            <w:vAlign w:val="bottom"/>
          </w:tcPr>
          <w:p w14:paraId="493F1AB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123.257 €</w:t>
            </w:r>
          </w:p>
        </w:tc>
        <w:tc>
          <w:tcPr>
            <w:tcW w:w="1756" w:type="dxa"/>
            <w:shd w:val="clear" w:color="auto" w:fill="auto"/>
            <w:vAlign w:val="bottom"/>
          </w:tcPr>
          <w:p w14:paraId="14EFE45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127.711 €</w:t>
            </w:r>
          </w:p>
        </w:tc>
        <w:tc>
          <w:tcPr>
            <w:tcW w:w="1793" w:type="dxa"/>
            <w:shd w:val="clear" w:color="auto" w:fill="auto"/>
            <w:vAlign w:val="bottom"/>
          </w:tcPr>
          <w:p w14:paraId="5218015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132.674 €</w:t>
            </w:r>
          </w:p>
        </w:tc>
      </w:tr>
      <w:tr w:rsidR="0019692C" w14:paraId="037F454F" w14:textId="77777777" w:rsidTr="00366A5A">
        <w:trPr>
          <w:trHeight w:val="252"/>
        </w:trPr>
        <w:tc>
          <w:tcPr>
            <w:tcW w:w="2213" w:type="dxa"/>
            <w:shd w:val="clear" w:color="auto" w:fill="D9E2F3"/>
            <w:vAlign w:val="bottom"/>
          </w:tcPr>
          <w:p w14:paraId="2024979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550" w:type="dxa"/>
            <w:shd w:val="clear" w:color="auto" w:fill="auto"/>
            <w:vAlign w:val="bottom"/>
          </w:tcPr>
          <w:p w14:paraId="36D7C8D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145.822 €</w:t>
            </w:r>
          </w:p>
        </w:tc>
        <w:tc>
          <w:tcPr>
            <w:tcW w:w="1897" w:type="dxa"/>
            <w:shd w:val="clear" w:color="auto" w:fill="auto"/>
            <w:vAlign w:val="bottom"/>
          </w:tcPr>
          <w:p w14:paraId="0F40527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202.741 €</w:t>
            </w:r>
          </w:p>
        </w:tc>
        <w:tc>
          <w:tcPr>
            <w:tcW w:w="1756" w:type="dxa"/>
            <w:shd w:val="clear" w:color="auto" w:fill="auto"/>
            <w:vAlign w:val="bottom"/>
          </w:tcPr>
          <w:p w14:paraId="31A89D3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263.194 €</w:t>
            </w:r>
          </w:p>
        </w:tc>
        <w:tc>
          <w:tcPr>
            <w:tcW w:w="1793" w:type="dxa"/>
            <w:shd w:val="clear" w:color="auto" w:fill="auto"/>
            <w:vAlign w:val="bottom"/>
          </w:tcPr>
          <w:p w14:paraId="2CA2FAE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307.742 €</w:t>
            </w:r>
          </w:p>
        </w:tc>
      </w:tr>
      <w:tr w:rsidR="0019692C" w14:paraId="7350C34C" w14:textId="77777777" w:rsidTr="00366A5A">
        <w:trPr>
          <w:trHeight w:val="252"/>
        </w:trPr>
        <w:tc>
          <w:tcPr>
            <w:tcW w:w="2213" w:type="dxa"/>
            <w:shd w:val="clear" w:color="auto" w:fill="D9E2F3"/>
            <w:vAlign w:val="bottom"/>
          </w:tcPr>
          <w:p w14:paraId="4492AAAF"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550" w:type="dxa"/>
            <w:shd w:val="clear" w:color="auto" w:fill="auto"/>
            <w:vAlign w:val="bottom"/>
          </w:tcPr>
          <w:p w14:paraId="49AAE44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111.051 €</w:t>
            </w:r>
          </w:p>
        </w:tc>
        <w:tc>
          <w:tcPr>
            <w:tcW w:w="1897" w:type="dxa"/>
            <w:shd w:val="clear" w:color="auto" w:fill="auto"/>
            <w:vAlign w:val="bottom"/>
          </w:tcPr>
          <w:p w14:paraId="3C033B9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134.313 €</w:t>
            </w:r>
          </w:p>
        </w:tc>
        <w:tc>
          <w:tcPr>
            <w:tcW w:w="1756" w:type="dxa"/>
            <w:shd w:val="clear" w:color="auto" w:fill="auto"/>
            <w:vAlign w:val="bottom"/>
          </w:tcPr>
          <w:p w14:paraId="6311457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158.122 €</w:t>
            </w:r>
          </w:p>
        </w:tc>
        <w:tc>
          <w:tcPr>
            <w:tcW w:w="1793" w:type="dxa"/>
            <w:shd w:val="clear" w:color="auto" w:fill="auto"/>
            <w:vAlign w:val="bottom"/>
          </w:tcPr>
          <w:p w14:paraId="28A23ED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193.662 €</w:t>
            </w:r>
          </w:p>
        </w:tc>
      </w:tr>
      <w:tr w:rsidR="0019692C" w14:paraId="0E3B98BC" w14:textId="77777777" w:rsidTr="00366A5A">
        <w:trPr>
          <w:trHeight w:val="252"/>
        </w:trPr>
        <w:tc>
          <w:tcPr>
            <w:tcW w:w="2213" w:type="dxa"/>
            <w:shd w:val="clear" w:color="auto" w:fill="D9E2F3"/>
            <w:vAlign w:val="bottom"/>
          </w:tcPr>
          <w:p w14:paraId="7C611F9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550" w:type="dxa"/>
            <w:shd w:val="clear" w:color="auto" w:fill="auto"/>
            <w:vAlign w:val="bottom"/>
          </w:tcPr>
          <w:p w14:paraId="35069E2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149.569 €</w:t>
            </w:r>
          </w:p>
        </w:tc>
        <w:tc>
          <w:tcPr>
            <w:tcW w:w="1897" w:type="dxa"/>
            <w:shd w:val="clear" w:color="auto" w:fill="auto"/>
            <w:vAlign w:val="bottom"/>
          </w:tcPr>
          <w:p w14:paraId="59EF23F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136.514 €</w:t>
            </w:r>
          </w:p>
        </w:tc>
        <w:tc>
          <w:tcPr>
            <w:tcW w:w="1756" w:type="dxa"/>
            <w:shd w:val="clear" w:color="auto" w:fill="auto"/>
            <w:vAlign w:val="bottom"/>
          </w:tcPr>
          <w:p w14:paraId="464307E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143.441 €</w:t>
            </w:r>
          </w:p>
        </w:tc>
        <w:tc>
          <w:tcPr>
            <w:tcW w:w="1793" w:type="dxa"/>
            <w:shd w:val="clear" w:color="auto" w:fill="auto"/>
            <w:vAlign w:val="bottom"/>
          </w:tcPr>
          <w:p w14:paraId="1494097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152.998 €</w:t>
            </w:r>
          </w:p>
        </w:tc>
      </w:tr>
      <w:tr w:rsidR="0019692C" w14:paraId="578781B8" w14:textId="77777777" w:rsidTr="00366A5A">
        <w:trPr>
          <w:trHeight w:val="252"/>
        </w:trPr>
        <w:tc>
          <w:tcPr>
            <w:tcW w:w="2213" w:type="dxa"/>
            <w:shd w:val="clear" w:color="auto" w:fill="D9E2F3"/>
            <w:vAlign w:val="bottom"/>
          </w:tcPr>
          <w:p w14:paraId="1F5F25D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550" w:type="dxa"/>
            <w:shd w:val="clear" w:color="auto" w:fill="auto"/>
            <w:vAlign w:val="bottom"/>
          </w:tcPr>
          <w:p w14:paraId="203C404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123.000 €</w:t>
            </w:r>
          </w:p>
        </w:tc>
        <w:tc>
          <w:tcPr>
            <w:tcW w:w="1897" w:type="dxa"/>
            <w:shd w:val="clear" w:color="auto" w:fill="auto"/>
            <w:vAlign w:val="bottom"/>
          </w:tcPr>
          <w:p w14:paraId="427B28C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117.791 €</w:t>
            </w:r>
          </w:p>
        </w:tc>
        <w:tc>
          <w:tcPr>
            <w:tcW w:w="1756" w:type="dxa"/>
            <w:shd w:val="clear" w:color="auto" w:fill="auto"/>
            <w:vAlign w:val="bottom"/>
          </w:tcPr>
          <w:p w14:paraId="09D8489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115.595 €</w:t>
            </w:r>
          </w:p>
        </w:tc>
        <w:tc>
          <w:tcPr>
            <w:tcW w:w="1793" w:type="dxa"/>
            <w:shd w:val="clear" w:color="auto" w:fill="auto"/>
            <w:vAlign w:val="bottom"/>
          </w:tcPr>
          <w:p w14:paraId="49658AB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118.510 €</w:t>
            </w:r>
          </w:p>
        </w:tc>
      </w:tr>
      <w:tr w:rsidR="0019692C" w14:paraId="3229B682" w14:textId="77777777" w:rsidTr="00366A5A">
        <w:trPr>
          <w:trHeight w:val="252"/>
        </w:trPr>
        <w:tc>
          <w:tcPr>
            <w:tcW w:w="2213" w:type="dxa"/>
            <w:shd w:val="clear" w:color="auto" w:fill="D9E2F3"/>
            <w:vAlign w:val="bottom"/>
          </w:tcPr>
          <w:p w14:paraId="048857A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550" w:type="dxa"/>
            <w:shd w:val="clear" w:color="auto" w:fill="auto"/>
            <w:vAlign w:val="bottom"/>
          </w:tcPr>
          <w:p w14:paraId="7D96383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94.687 €</w:t>
            </w:r>
          </w:p>
        </w:tc>
        <w:tc>
          <w:tcPr>
            <w:tcW w:w="1897" w:type="dxa"/>
            <w:shd w:val="clear" w:color="auto" w:fill="auto"/>
            <w:vAlign w:val="bottom"/>
          </w:tcPr>
          <w:p w14:paraId="06F689F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89.518 €</w:t>
            </w:r>
          </w:p>
        </w:tc>
        <w:tc>
          <w:tcPr>
            <w:tcW w:w="1756" w:type="dxa"/>
            <w:shd w:val="clear" w:color="auto" w:fill="auto"/>
            <w:vAlign w:val="bottom"/>
          </w:tcPr>
          <w:p w14:paraId="3B16A9C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92.481 €</w:t>
            </w:r>
          </w:p>
        </w:tc>
        <w:tc>
          <w:tcPr>
            <w:tcW w:w="1793" w:type="dxa"/>
            <w:shd w:val="clear" w:color="auto" w:fill="auto"/>
            <w:vAlign w:val="bottom"/>
          </w:tcPr>
          <w:p w14:paraId="6F7D3A1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96.080 €</w:t>
            </w:r>
          </w:p>
        </w:tc>
      </w:tr>
      <w:tr w:rsidR="0019692C" w14:paraId="0F7D041B" w14:textId="77777777" w:rsidTr="00366A5A">
        <w:trPr>
          <w:trHeight w:val="252"/>
        </w:trPr>
        <w:tc>
          <w:tcPr>
            <w:tcW w:w="2213" w:type="dxa"/>
            <w:shd w:val="clear" w:color="auto" w:fill="D9E2F3"/>
            <w:vAlign w:val="bottom"/>
          </w:tcPr>
          <w:p w14:paraId="054B575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550" w:type="dxa"/>
            <w:shd w:val="clear" w:color="auto" w:fill="auto"/>
            <w:vAlign w:val="bottom"/>
          </w:tcPr>
          <w:p w14:paraId="366294B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172.774 €</w:t>
            </w:r>
          </w:p>
        </w:tc>
        <w:tc>
          <w:tcPr>
            <w:tcW w:w="1897" w:type="dxa"/>
            <w:shd w:val="clear" w:color="auto" w:fill="auto"/>
            <w:vAlign w:val="bottom"/>
          </w:tcPr>
          <w:p w14:paraId="7EEF66A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203.453 €</w:t>
            </w:r>
          </w:p>
        </w:tc>
        <w:tc>
          <w:tcPr>
            <w:tcW w:w="1756" w:type="dxa"/>
            <w:shd w:val="clear" w:color="auto" w:fill="auto"/>
            <w:vAlign w:val="bottom"/>
          </w:tcPr>
          <w:p w14:paraId="4142D7E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211.450 €</w:t>
            </w:r>
          </w:p>
        </w:tc>
        <w:tc>
          <w:tcPr>
            <w:tcW w:w="1793" w:type="dxa"/>
            <w:shd w:val="clear" w:color="auto" w:fill="auto"/>
            <w:vAlign w:val="bottom"/>
          </w:tcPr>
          <w:p w14:paraId="3C61D03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220.826 €</w:t>
            </w:r>
          </w:p>
        </w:tc>
      </w:tr>
      <w:tr w:rsidR="0019692C" w14:paraId="4B70FA44" w14:textId="77777777" w:rsidTr="00366A5A">
        <w:trPr>
          <w:trHeight w:val="252"/>
        </w:trPr>
        <w:tc>
          <w:tcPr>
            <w:tcW w:w="2213" w:type="dxa"/>
            <w:shd w:val="clear" w:color="auto" w:fill="D9E2F3"/>
            <w:vAlign w:val="bottom"/>
          </w:tcPr>
          <w:p w14:paraId="4A132F8A" w14:textId="77777777" w:rsidR="0019692C" w:rsidRDefault="00000000">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550" w:type="dxa"/>
            <w:shd w:val="clear" w:color="auto" w:fill="auto"/>
            <w:vAlign w:val="bottom"/>
          </w:tcPr>
          <w:p w14:paraId="5D138FA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109.264 €</w:t>
            </w:r>
          </w:p>
        </w:tc>
        <w:tc>
          <w:tcPr>
            <w:tcW w:w="1897" w:type="dxa"/>
            <w:shd w:val="clear" w:color="auto" w:fill="auto"/>
            <w:vAlign w:val="bottom"/>
          </w:tcPr>
          <w:p w14:paraId="527B07A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112.025 €</w:t>
            </w:r>
          </w:p>
        </w:tc>
        <w:tc>
          <w:tcPr>
            <w:tcW w:w="1756" w:type="dxa"/>
            <w:shd w:val="clear" w:color="auto" w:fill="auto"/>
            <w:vAlign w:val="bottom"/>
          </w:tcPr>
          <w:p w14:paraId="54E199E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126.017 €</w:t>
            </w:r>
          </w:p>
        </w:tc>
        <w:tc>
          <w:tcPr>
            <w:tcW w:w="1793" w:type="dxa"/>
            <w:shd w:val="clear" w:color="auto" w:fill="auto"/>
            <w:vAlign w:val="bottom"/>
          </w:tcPr>
          <w:p w14:paraId="6DD97BD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140.614 €</w:t>
            </w:r>
          </w:p>
        </w:tc>
      </w:tr>
      <w:tr w:rsidR="0019692C" w14:paraId="0956B60B" w14:textId="77777777" w:rsidTr="00366A5A">
        <w:trPr>
          <w:trHeight w:val="252"/>
        </w:trPr>
        <w:tc>
          <w:tcPr>
            <w:tcW w:w="2213" w:type="dxa"/>
            <w:shd w:val="clear" w:color="auto" w:fill="D9E2F3"/>
            <w:vAlign w:val="bottom"/>
          </w:tcPr>
          <w:p w14:paraId="483DD2A7"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550" w:type="dxa"/>
            <w:shd w:val="clear" w:color="auto" w:fill="auto"/>
            <w:vAlign w:val="bottom"/>
          </w:tcPr>
          <w:p w14:paraId="06C7233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96.952 €</w:t>
            </w:r>
          </w:p>
        </w:tc>
        <w:tc>
          <w:tcPr>
            <w:tcW w:w="1897" w:type="dxa"/>
            <w:shd w:val="clear" w:color="auto" w:fill="auto"/>
            <w:vAlign w:val="bottom"/>
          </w:tcPr>
          <w:p w14:paraId="209FBB7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88.861 €</w:t>
            </w:r>
          </w:p>
        </w:tc>
        <w:tc>
          <w:tcPr>
            <w:tcW w:w="1756" w:type="dxa"/>
            <w:shd w:val="clear" w:color="auto" w:fill="auto"/>
            <w:vAlign w:val="bottom"/>
          </w:tcPr>
          <w:p w14:paraId="2AE6C78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96.321 €</w:t>
            </w:r>
          </w:p>
        </w:tc>
        <w:tc>
          <w:tcPr>
            <w:tcW w:w="1793" w:type="dxa"/>
            <w:shd w:val="clear" w:color="auto" w:fill="auto"/>
            <w:vAlign w:val="bottom"/>
          </w:tcPr>
          <w:p w14:paraId="72823C7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95.354 €</w:t>
            </w:r>
          </w:p>
        </w:tc>
      </w:tr>
      <w:tr w:rsidR="0019692C" w14:paraId="1334EC61" w14:textId="77777777" w:rsidTr="00366A5A">
        <w:trPr>
          <w:trHeight w:val="252"/>
        </w:trPr>
        <w:tc>
          <w:tcPr>
            <w:tcW w:w="2213" w:type="dxa"/>
            <w:shd w:val="clear" w:color="auto" w:fill="D9E2F3"/>
            <w:vAlign w:val="bottom"/>
          </w:tcPr>
          <w:p w14:paraId="5E926D9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550" w:type="dxa"/>
            <w:shd w:val="clear" w:color="auto" w:fill="auto"/>
            <w:vAlign w:val="bottom"/>
          </w:tcPr>
          <w:p w14:paraId="3282BFB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130.494 €</w:t>
            </w:r>
          </w:p>
        </w:tc>
        <w:tc>
          <w:tcPr>
            <w:tcW w:w="1897" w:type="dxa"/>
            <w:shd w:val="clear" w:color="auto" w:fill="auto"/>
            <w:vAlign w:val="bottom"/>
          </w:tcPr>
          <w:p w14:paraId="5D01164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129.473 €</w:t>
            </w:r>
          </w:p>
        </w:tc>
        <w:tc>
          <w:tcPr>
            <w:tcW w:w="1756" w:type="dxa"/>
            <w:shd w:val="clear" w:color="auto" w:fill="auto"/>
            <w:vAlign w:val="bottom"/>
          </w:tcPr>
          <w:p w14:paraId="0DC1BE3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134.091 €</w:t>
            </w:r>
          </w:p>
        </w:tc>
        <w:tc>
          <w:tcPr>
            <w:tcW w:w="1793" w:type="dxa"/>
            <w:shd w:val="clear" w:color="auto" w:fill="auto"/>
            <w:vAlign w:val="bottom"/>
          </w:tcPr>
          <w:p w14:paraId="5CAA7AC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137.588 €</w:t>
            </w:r>
          </w:p>
        </w:tc>
      </w:tr>
      <w:tr w:rsidR="0019692C" w14:paraId="47EF94F6" w14:textId="77777777" w:rsidTr="00366A5A">
        <w:trPr>
          <w:trHeight w:val="252"/>
        </w:trPr>
        <w:tc>
          <w:tcPr>
            <w:tcW w:w="2213" w:type="dxa"/>
            <w:shd w:val="clear" w:color="auto" w:fill="D9E2F3"/>
            <w:vAlign w:val="bottom"/>
          </w:tcPr>
          <w:p w14:paraId="705CEEA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550" w:type="dxa"/>
            <w:shd w:val="clear" w:color="auto" w:fill="auto"/>
            <w:vAlign w:val="bottom"/>
          </w:tcPr>
          <w:p w14:paraId="383D277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113.353 €</w:t>
            </w:r>
          </w:p>
        </w:tc>
        <w:tc>
          <w:tcPr>
            <w:tcW w:w="1897" w:type="dxa"/>
            <w:shd w:val="clear" w:color="auto" w:fill="auto"/>
            <w:vAlign w:val="bottom"/>
          </w:tcPr>
          <w:p w14:paraId="1D20823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111.248 €</w:t>
            </w:r>
          </w:p>
        </w:tc>
        <w:tc>
          <w:tcPr>
            <w:tcW w:w="1756" w:type="dxa"/>
            <w:shd w:val="clear" w:color="auto" w:fill="auto"/>
            <w:vAlign w:val="bottom"/>
          </w:tcPr>
          <w:p w14:paraId="0330140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123.167 €</w:t>
            </w:r>
          </w:p>
        </w:tc>
        <w:tc>
          <w:tcPr>
            <w:tcW w:w="1793" w:type="dxa"/>
            <w:shd w:val="clear" w:color="auto" w:fill="auto"/>
            <w:vAlign w:val="bottom"/>
          </w:tcPr>
          <w:p w14:paraId="667C41A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133.602 €</w:t>
            </w:r>
          </w:p>
        </w:tc>
      </w:tr>
      <w:tr w:rsidR="0019692C" w14:paraId="63BB1690" w14:textId="77777777" w:rsidTr="00366A5A">
        <w:trPr>
          <w:trHeight w:val="252"/>
        </w:trPr>
        <w:tc>
          <w:tcPr>
            <w:tcW w:w="2213" w:type="dxa"/>
            <w:shd w:val="clear" w:color="auto" w:fill="D9E2F3"/>
            <w:vAlign w:val="bottom"/>
          </w:tcPr>
          <w:p w14:paraId="4D32846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550" w:type="dxa"/>
            <w:shd w:val="clear" w:color="auto" w:fill="auto"/>
            <w:vAlign w:val="bottom"/>
          </w:tcPr>
          <w:p w14:paraId="260F020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188.306 €</w:t>
            </w:r>
          </w:p>
        </w:tc>
        <w:tc>
          <w:tcPr>
            <w:tcW w:w="1897" w:type="dxa"/>
            <w:shd w:val="clear" w:color="auto" w:fill="auto"/>
            <w:vAlign w:val="bottom"/>
          </w:tcPr>
          <w:p w14:paraId="28CD4B0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230.625 €</w:t>
            </w:r>
          </w:p>
        </w:tc>
        <w:tc>
          <w:tcPr>
            <w:tcW w:w="1756" w:type="dxa"/>
            <w:shd w:val="clear" w:color="auto" w:fill="auto"/>
            <w:vAlign w:val="bottom"/>
          </w:tcPr>
          <w:p w14:paraId="66C4949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270.565 €</w:t>
            </w:r>
          </w:p>
        </w:tc>
        <w:tc>
          <w:tcPr>
            <w:tcW w:w="1793" w:type="dxa"/>
            <w:shd w:val="clear" w:color="auto" w:fill="auto"/>
            <w:vAlign w:val="bottom"/>
          </w:tcPr>
          <w:p w14:paraId="1E84B25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301.339 €</w:t>
            </w:r>
          </w:p>
        </w:tc>
      </w:tr>
      <w:tr w:rsidR="0019692C" w14:paraId="0313E6D2" w14:textId="77777777" w:rsidTr="00366A5A">
        <w:trPr>
          <w:trHeight w:val="252"/>
        </w:trPr>
        <w:tc>
          <w:tcPr>
            <w:tcW w:w="2213" w:type="dxa"/>
            <w:shd w:val="clear" w:color="auto" w:fill="D9E2F3"/>
            <w:vAlign w:val="bottom"/>
          </w:tcPr>
          <w:p w14:paraId="1B5D736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550" w:type="dxa"/>
            <w:shd w:val="clear" w:color="auto" w:fill="auto"/>
            <w:vAlign w:val="bottom"/>
          </w:tcPr>
          <w:p w14:paraId="6B21B94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146.919 €</w:t>
            </w:r>
          </w:p>
        </w:tc>
        <w:tc>
          <w:tcPr>
            <w:tcW w:w="1897" w:type="dxa"/>
            <w:shd w:val="clear" w:color="auto" w:fill="auto"/>
            <w:vAlign w:val="bottom"/>
          </w:tcPr>
          <w:p w14:paraId="07CE61E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126.876 €</w:t>
            </w:r>
          </w:p>
        </w:tc>
        <w:tc>
          <w:tcPr>
            <w:tcW w:w="1756" w:type="dxa"/>
            <w:shd w:val="clear" w:color="auto" w:fill="auto"/>
            <w:vAlign w:val="bottom"/>
          </w:tcPr>
          <w:p w14:paraId="138E342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150.424 €</w:t>
            </w:r>
          </w:p>
        </w:tc>
        <w:tc>
          <w:tcPr>
            <w:tcW w:w="1793" w:type="dxa"/>
            <w:shd w:val="clear" w:color="auto" w:fill="auto"/>
            <w:vAlign w:val="bottom"/>
          </w:tcPr>
          <w:p w14:paraId="5174A61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165.128 €</w:t>
            </w:r>
          </w:p>
        </w:tc>
      </w:tr>
      <w:tr w:rsidR="0019692C" w14:paraId="1E8FF39C" w14:textId="77777777" w:rsidTr="00366A5A">
        <w:trPr>
          <w:trHeight w:val="252"/>
        </w:trPr>
        <w:tc>
          <w:tcPr>
            <w:tcW w:w="2213" w:type="dxa"/>
            <w:shd w:val="clear" w:color="auto" w:fill="D9E2F3"/>
            <w:vAlign w:val="bottom"/>
          </w:tcPr>
          <w:p w14:paraId="2D8AB77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550" w:type="dxa"/>
            <w:shd w:val="clear" w:color="auto" w:fill="auto"/>
            <w:vAlign w:val="bottom"/>
          </w:tcPr>
          <w:p w14:paraId="3DAC49E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239.657 €</w:t>
            </w:r>
          </w:p>
        </w:tc>
        <w:tc>
          <w:tcPr>
            <w:tcW w:w="1897" w:type="dxa"/>
            <w:shd w:val="clear" w:color="auto" w:fill="auto"/>
            <w:vAlign w:val="bottom"/>
          </w:tcPr>
          <w:p w14:paraId="159B602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223.823 €</w:t>
            </w:r>
          </w:p>
        </w:tc>
        <w:tc>
          <w:tcPr>
            <w:tcW w:w="1756" w:type="dxa"/>
            <w:shd w:val="clear" w:color="auto" w:fill="auto"/>
            <w:vAlign w:val="bottom"/>
          </w:tcPr>
          <w:p w14:paraId="04C4BE7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233.047 €</w:t>
            </w:r>
          </w:p>
        </w:tc>
        <w:tc>
          <w:tcPr>
            <w:tcW w:w="1793" w:type="dxa"/>
            <w:shd w:val="clear" w:color="auto" w:fill="auto"/>
            <w:vAlign w:val="bottom"/>
          </w:tcPr>
          <w:p w14:paraId="0ACABBB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247.294 €</w:t>
            </w:r>
          </w:p>
        </w:tc>
      </w:tr>
      <w:tr w:rsidR="0019692C" w14:paraId="38BE95CC" w14:textId="77777777" w:rsidTr="00366A5A">
        <w:trPr>
          <w:trHeight w:val="252"/>
        </w:trPr>
        <w:tc>
          <w:tcPr>
            <w:tcW w:w="2213" w:type="dxa"/>
            <w:shd w:val="clear" w:color="auto" w:fill="D9E2F3"/>
            <w:vAlign w:val="bottom"/>
          </w:tcPr>
          <w:p w14:paraId="13816DE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550" w:type="dxa"/>
            <w:shd w:val="clear" w:color="auto" w:fill="auto"/>
            <w:vAlign w:val="bottom"/>
          </w:tcPr>
          <w:p w14:paraId="6761322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100.034 €</w:t>
            </w:r>
          </w:p>
        </w:tc>
        <w:tc>
          <w:tcPr>
            <w:tcW w:w="1897" w:type="dxa"/>
            <w:shd w:val="clear" w:color="auto" w:fill="auto"/>
            <w:vAlign w:val="bottom"/>
          </w:tcPr>
          <w:p w14:paraId="16CD946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90.920 €</w:t>
            </w:r>
          </w:p>
        </w:tc>
        <w:tc>
          <w:tcPr>
            <w:tcW w:w="1756" w:type="dxa"/>
            <w:shd w:val="clear" w:color="auto" w:fill="auto"/>
            <w:vAlign w:val="bottom"/>
          </w:tcPr>
          <w:p w14:paraId="67C2060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95.634 €</w:t>
            </w:r>
          </w:p>
        </w:tc>
        <w:tc>
          <w:tcPr>
            <w:tcW w:w="1793" w:type="dxa"/>
            <w:shd w:val="clear" w:color="auto" w:fill="auto"/>
            <w:vAlign w:val="bottom"/>
          </w:tcPr>
          <w:p w14:paraId="196E54F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104.603 €</w:t>
            </w:r>
          </w:p>
        </w:tc>
      </w:tr>
      <w:tr w:rsidR="0019692C" w14:paraId="487E3777" w14:textId="77777777" w:rsidTr="00366A5A">
        <w:trPr>
          <w:trHeight w:val="252"/>
        </w:trPr>
        <w:tc>
          <w:tcPr>
            <w:tcW w:w="2213" w:type="dxa"/>
            <w:shd w:val="clear" w:color="auto" w:fill="FFC000"/>
            <w:vAlign w:val="bottom"/>
          </w:tcPr>
          <w:p w14:paraId="02857593" w14:textId="77777777" w:rsidR="0019692C" w:rsidRDefault="00000000">
            <w:pPr>
              <w:rPr>
                <w:rFonts w:ascii="Open Sans" w:eastAsia="Open Sans" w:hAnsi="Open Sans" w:cs="Open Sans"/>
                <w:color w:val="000000"/>
                <w:sz w:val="20"/>
                <w:szCs w:val="20"/>
              </w:rPr>
            </w:pPr>
            <w:r>
              <w:rPr>
                <w:rFonts w:ascii="Open Sans" w:eastAsia="Open Sans" w:hAnsi="Open Sans" w:cs="Open Sans"/>
                <w:b/>
                <w:color w:val="000000"/>
                <w:sz w:val="20"/>
                <w:szCs w:val="20"/>
              </w:rPr>
              <w:t>España</w:t>
            </w:r>
          </w:p>
        </w:tc>
        <w:tc>
          <w:tcPr>
            <w:tcW w:w="1550" w:type="dxa"/>
            <w:shd w:val="clear" w:color="auto" w:fill="FFC000"/>
            <w:vAlign w:val="bottom"/>
          </w:tcPr>
          <w:p w14:paraId="54FC404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138.439 €</w:t>
            </w:r>
          </w:p>
        </w:tc>
        <w:tc>
          <w:tcPr>
            <w:tcW w:w="1897" w:type="dxa"/>
            <w:shd w:val="clear" w:color="auto" w:fill="FFC000"/>
            <w:vAlign w:val="bottom"/>
          </w:tcPr>
          <w:p w14:paraId="6C3B90C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149.539 €</w:t>
            </w:r>
          </w:p>
        </w:tc>
        <w:tc>
          <w:tcPr>
            <w:tcW w:w="1756" w:type="dxa"/>
            <w:shd w:val="clear" w:color="auto" w:fill="FFC000"/>
            <w:vAlign w:val="bottom"/>
          </w:tcPr>
          <w:p w14:paraId="442E2C1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164.066 €</w:t>
            </w:r>
          </w:p>
        </w:tc>
        <w:tc>
          <w:tcPr>
            <w:tcW w:w="1793" w:type="dxa"/>
            <w:shd w:val="clear" w:color="auto" w:fill="FFC000"/>
            <w:vAlign w:val="bottom"/>
          </w:tcPr>
          <w:p w14:paraId="3A5E235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176.248 €</w:t>
            </w:r>
          </w:p>
        </w:tc>
      </w:tr>
    </w:tbl>
    <w:p w14:paraId="70782D53" w14:textId="77777777" w:rsidR="00391713" w:rsidRDefault="0039171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bookmarkStart w:id="1" w:name="_heading=h.30j0zll" w:colFirst="0" w:colLast="0"/>
      <w:bookmarkEnd w:id="1"/>
    </w:p>
    <w:p w14:paraId="2D22A3ED" w14:textId="125C0D55" w:rsidR="0019692C"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cántabros son los que más tiempo han reducido en pagar lo invertido en vivienda</w:t>
      </w:r>
    </w:p>
    <w:p w14:paraId="24F790D1"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2023 los compradores de una vivienda de inversión en Baleares tardarán una media de 19 años (frente a los 22 años de 2013) en pagar lo invertido (307.742 euros) por un piso de 80 metros cuadrados (2.203 €/m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según el estudio de </w:t>
      </w:r>
      <w:hyperlink r:id="rId12">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Open Sans" w:eastAsia="Open Sans" w:hAnsi="Open Sans" w:cs="Open Sans"/>
          <w:color w:val="000000"/>
          <w:sz w:val="22"/>
          <w:szCs w:val="22"/>
        </w:rPr>
        <w:t xml:space="preserve">  Por otro lado, los compradores de una vivienda similar en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recuperarán lo invertido (140.614 €/m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en 2023, en apenas 12,6 años (frente a los 22,3 años de 2013).</w:t>
      </w:r>
    </w:p>
    <w:p w14:paraId="487B73F9"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pagar una vivienda de inversión comprada en 2013 se tardaba más de 20 años, mientras que en 2023 ninguna de las CCAA supera ya ese tiempo. </w:t>
      </w:r>
      <w:r>
        <w:rPr>
          <w:rFonts w:ascii="Open Sans" w:eastAsia="Open Sans" w:hAnsi="Open Sans" w:cs="Open Sans"/>
          <w:b/>
          <w:color w:val="000000"/>
          <w:sz w:val="22"/>
          <w:szCs w:val="22"/>
        </w:rPr>
        <w:t>Cantabria es la Comunidad que ha reducido más el tiempo (10,8 años menos)</w:t>
      </w:r>
      <w:r>
        <w:rPr>
          <w:rFonts w:ascii="Open Sans" w:eastAsia="Open Sans" w:hAnsi="Open Sans" w:cs="Open Sans"/>
          <w:color w:val="000000"/>
          <w:sz w:val="22"/>
          <w:szCs w:val="22"/>
        </w:rPr>
        <w:t xml:space="preserve"> en pagar lo que ha invertido en los últimos diez años, ha pasado de 24,4 años (en 2013) a 13,6 años (en 2023).</w:t>
      </w:r>
    </w:p>
    <w:p w14:paraId="431CED53"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mayor a menor de las CCAA en la que los residentes tardan más años en pagar lo invertido en 2023 es:</w:t>
      </w:r>
      <w:r>
        <w:t xml:space="preserve"> </w:t>
      </w:r>
      <w:r>
        <w:rPr>
          <w:rFonts w:ascii="Open Sans" w:eastAsia="Open Sans" w:hAnsi="Open Sans" w:cs="Open Sans"/>
          <w:color w:val="000000"/>
          <w:sz w:val="22"/>
          <w:szCs w:val="22"/>
        </w:rPr>
        <w:t xml:space="preserve">Baleares con 19,0 años, Madrid con 18,1 años, La Rioja con 17,0 años, País Vasco con 16,8 años, Galicia con 16,6 años, Andalucía con 16,5 años, Castilla-La Mancha con 15,9 años, Canarias con 15,8 años, Extremadura con 15,8 años, </w:t>
      </w:r>
      <w:r>
        <w:rPr>
          <w:rFonts w:ascii="Open Sans" w:eastAsia="Open Sans" w:hAnsi="Open Sans" w:cs="Open Sans"/>
          <w:color w:val="000000"/>
          <w:sz w:val="22"/>
          <w:szCs w:val="22"/>
        </w:rPr>
        <w:lastRenderedPageBreak/>
        <w:t xml:space="preserve">Aragón con 15,8 años, España con 15,7 años, Navarra con 15,6 años, Asturias con 14,7 años, Cataluña con 14,4 años, Castilla y León con 14,3 años, Cantabria con 13,6 años, Región de Murcia con 13,6 años y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con 12,6 años.</w:t>
      </w:r>
    </w:p>
    <w:p w14:paraId="47C96923"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Capitales de provincia</w:t>
      </w:r>
    </w:p>
    <w:p w14:paraId="14D33158"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2023 los compradores de una vivienda de inversión en Donostia - San Sebastián tardarán una media de 25,3 años (frente a los 33,6 años de 2013) en pagar lo invertido (489.606 euros) por un piso de 80 metros cuadrados, según el estudio de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Open Sans" w:eastAsia="Open Sans" w:hAnsi="Open Sans" w:cs="Open Sans"/>
          <w:color w:val="000000"/>
          <w:sz w:val="22"/>
          <w:szCs w:val="22"/>
        </w:rPr>
        <w:t xml:space="preserve">  Por otro lado, los compradores de una vivienda similar en la ciudad de Tarragona recuperarán lo invertido (136.586 €/m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en 2023, en apenas 12,8 años (frente a los 19,2 años de 2013).</w:t>
      </w:r>
    </w:p>
    <w:p w14:paraId="0518B758"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Para pagar una vivienda de inversión comprada en 2013 se tardaba más de 20 años en 14 capitales de provincia, mientras que en 2023 tan solo cinco ciudades superan ese tiempo. </w:t>
      </w:r>
      <w:r>
        <w:rPr>
          <w:rFonts w:ascii="Open Sans" w:eastAsia="Open Sans" w:hAnsi="Open Sans" w:cs="Open Sans"/>
          <w:b/>
          <w:color w:val="000000"/>
          <w:sz w:val="22"/>
          <w:szCs w:val="22"/>
        </w:rPr>
        <w:t>Ourense es la ciudad que ha reducido más el tiempo (11,8 años menos)</w:t>
      </w:r>
      <w:r>
        <w:rPr>
          <w:rFonts w:ascii="Open Sans" w:eastAsia="Open Sans" w:hAnsi="Open Sans" w:cs="Open Sans"/>
          <w:color w:val="000000"/>
          <w:sz w:val="22"/>
          <w:szCs w:val="22"/>
        </w:rPr>
        <w:t xml:space="preserve"> en pagar lo que ha invertido en los últimos diez años, ha pasado de 30,3 años (en 2013) a 18,5 años (en 2023).</w:t>
      </w:r>
    </w:p>
    <w:p w14:paraId="203E4B31"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orden de mayor a menor de las capitales de provincia en la que los residentes tardan más de 15 años en pagar lo invertido en 2023 es: Donostia - San Sebastián con 25,3 años, Pamplona / Iruña con 22,1 años, A Coruña con 21,6 años, Madrid con 21,2 años, Cádiz con 20,7 años, Pontevedra con 19,9 años, Palma de Mallorca con 19,9 años, Granada con 19,8 años, Logroño con 19,7 años, Ciudad Real con 19,5 años, Málaga con 19,4 años, Bilbao con 18,9 años, Santander con 18,8 años, Albacete con 18,7 años, Vitoria - Gasteiz con 18,6 años, Ourense con 18,5 años, Badajoz con 18,0 años, Salamanca con 17,9 años, Palencia con 17,7 años, Barcelona con 17,6 años, Valladolid con 17,5 años, Zaragoza con 17,0 años, Córdoba con 16,9 años, León con 16,8 años, Sevilla con 16,7 años, Cuenca con 16,7 años, Girona con 16,5 años, Oviedo con 16,4 años, Cáceres con 16,3 años,  Jaén con 16,3 años, Lugo con 15,8 años, Las Palmas de Gran Canaria con 15,5 años, Burgos con 15,3 años, Santa Cruz de Tenerife con 15,2 años y Alicante / Alacant con 15,2 años.</w:t>
      </w:r>
    </w:p>
    <w:p w14:paraId="10D74E53"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ciudades en la que la inversión se recupera en menos de 15 años son:</w:t>
      </w:r>
      <w:r>
        <w:t xml:space="preserve"> </w:t>
      </w:r>
      <w:r>
        <w:rPr>
          <w:rFonts w:ascii="Open Sans" w:eastAsia="Open Sans" w:hAnsi="Open Sans" w:cs="Open Sans"/>
          <w:color w:val="000000"/>
          <w:sz w:val="22"/>
          <w:szCs w:val="22"/>
        </w:rPr>
        <w:t>Tarragona con 12,8 años, Huelva con 13,7 años, Toledo con 14,0 años, Lleida con 14,1 años, Segovia con 14,6 años, Almería con 14,7 años, Castellón de la Plana / Castelló de la Plana con 14,9 con años, Murcia con 14,9 años y Valencia con 14,9 años.</w:t>
      </w:r>
    </w:p>
    <w:p w14:paraId="2EE4907C" w14:textId="77777777" w:rsidR="0019692C" w:rsidRDefault="0019692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1879FB8" w14:textId="77777777" w:rsidR="0019692C" w:rsidRDefault="0019692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B0711F0" w14:textId="77777777" w:rsidR="0019692C" w:rsidRDefault="0019692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580BF9AF" w14:textId="77777777" w:rsidR="0019692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 xml:space="preserve">Tabla de años destinados al pago de una vivienda de inversión </w:t>
      </w:r>
    </w:p>
    <w:p w14:paraId="5E768185" w14:textId="77777777" w:rsidR="0019692C" w:rsidRDefault="0019692C">
      <w:pPr>
        <w:pBdr>
          <w:top w:val="nil"/>
          <w:left w:val="nil"/>
          <w:bottom w:val="nil"/>
          <w:right w:val="nil"/>
          <w:between w:val="nil"/>
        </w:pBdr>
        <w:spacing w:line="276" w:lineRule="auto"/>
        <w:ind w:right="-574"/>
        <w:jc w:val="center"/>
        <w:rPr>
          <w:color w:val="000000"/>
        </w:rPr>
      </w:pPr>
    </w:p>
    <w:tbl>
      <w:tblPr>
        <w:tblStyle w:val="10"/>
        <w:tblW w:w="9214"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985"/>
        <w:gridCol w:w="1417"/>
        <w:gridCol w:w="1418"/>
        <w:gridCol w:w="1417"/>
        <w:gridCol w:w="1418"/>
        <w:gridCol w:w="1559"/>
      </w:tblGrid>
      <w:tr w:rsidR="0019692C" w14:paraId="595BE9B6" w14:textId="77777777" w:rsidTr="00366A5A">
        <w:trPr>
          <w:trHeight w:val="623"/>
        </w:trPr>
        <w:tc>
          <w:tcPr>
            <w:tcW w:w="1985" w:type="dxa"/>
            <w:shd w:val="clear" w:color="auto" w:fill="D9E2F3"/>
            <w:vAlign w:val="center"/>
          </w:tcPr>
          <w:p w14:paraId="0353A815" w14:textId="77777777" w:rsidR="0019692C"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Capitales de provincia</w:t>
            </w:r>
          </w:p>
        </w:tc>
        <w:tc>
          <w:tcPr>
            <w:tcW w:w="1417" w:type="dxa"/>
            <w:shd w:val="clear" w:color="auto" w:fill="D9E2F3"/>
          </w:tcPr>
          <w:p w14:paraId="3B63DC29"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Años para pagar inversión de vivienda en 2013 </w:t>
            </w:r>
          </w:p>
        </w:tc>
        <w:tc>
          <w:tcPr>
            <w:tcW w:w="1418" w:type="dxa"/>
            <w:shd w:val="clear" w:color="auto" w:fill="D9E2F3"/>
          </w:tcPr>
          <w:p w14:paraId="0101E306"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Años para pagar inversión de vivienda en 2018 </w:t>
            </w:r>
          </w:p>
        </w:tc>
        <w:tc>
          <w:tcPr>
            <w:tcW w:w="1417" w:type="dxa"/>
            <w:shd w:val="clear" w:color="auto" w:fill="D9E2F3"/>
          </w:tcPr>
          <w:p w14:paraId="406F044B"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Años para pagar inversión de vivienda en 2022</w:t>
            </w:r>
          </w:p>
        </w:tc>
        <w:tc>
          <w:tcPr>
            <w:tcW w:w="1418" w:type="dxa"/>
            <w:shd w:val="clear" w:color="auto" w:fill="D9E2F3"/>
          </w:tcPr>
          <w:p w14:paraId="7E04840A"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 xml:space="preserve">Años para pagar inversión de vivienda en 2023 </w:t>
            </w:r>
          </w:p>
        </w:tc>
        <w:tc>
          <w:tcPr>
            <w:tcW w:w="1559" w:type="dxa"/>
            <w:shd w:val="clear" w:color="auto" w:fill="D9E2F3"/>
            <w:vAlign w:val="center"/>
          </w:tcPr>
          <w:p w14:paraId="0E4A744A" w14:textId="77777777" w:rsidR="0019692C"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Diferencia de años 2023 vs 2013</w:t>
            </w:r>
          </w:p>
        </w:tc>
      </w:tr>
      <w:tr w:rsidR="0019692C" w14:paraId="493D3DCC" w14:textId="77777777" w:rsidTr="00366A5A">
        <w:trPr>
          <w:trHeight w:val="130"/>
        </w:trPr>
        <w:tc>
          <w:tcPr>
            <w:tcW w:w="1985" w:type="dxa"/>
            <w:shd w:val="clear" w:color="auto" w:fill="D9E2F3"/>
            <w:vAlign w:val="bottom"/>
          </w:tcPr>
          <w:p w14:paraId="3621D91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Donostia - San Sebastián</w:t>
            </w:r>
          </w:p>
        </w:tc>
        <w:tc>
          <w:tcPr>
            <w:tcW w:w="1417" w:type="dxa"/>
            <w:shd w:val="clear" w:color="auto" w:fill="auto"/>
            <w:vAlign w:val="bottom"/>
          </w:tcPr>
          <w:p w14:paraId="4B92F9E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33,6</w:t>
            </w:r>
          </w:p>
        </w:tc>
        <w:tc>
          <w:tcPr>
            <w:tcW w:w="1418" w:type="dxa"/>
            <w:shd w:val="clear" w:color="auto" w:fill="auto"/>
            <w:vAlign w:val="bottom"/>
          </w:tcPr>
          <w:p w14:paraId="608956D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25,5</w:t>
            </w:r>
          </w:p>
        </w:tc>
        <w:tc>
          <w:tcPr>
            <w:tcW w:w="1417" w:type="dxa"/>
            <w:shd w:val="clear" w:color="auto" w:fill="auto"/>
            <w:vAlign w:val="bottom"/>
          </w:tcPr>
          <w:p w14:paraId="0FD4C2E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25,8</w:t>
            </w:r>
          </w:p>
        </w:tc>
        <w:tc>
          <w:tcPr>
            <w:tcW w:w="1418" w:type="dxa"/>
            <w:shd w:val="clear" w:color="auto" w:fill="auto"/>
            <w:vAlign w:val="bottom"/>
          </w:tcPr>
          <w:p w14:paraId="7046FBF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25,3</w:t>
            </w:r>
          </w:p>
        </w:tc>
        <w:tc>
          <w:tcPr>
            <w:tcW w:w="1559" w:type="dxa"/>
            <w:shd w:val="clear" w:color="auto" w:fill="auto"/>
            <w:vAlign w:val="bottom"/>
          </w:tcPr>
          <w:p w14:paraId="6E3D85A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-8,3</w:t>
            </w:r>
          </w:p>
        </w:tc>
      </w:tr>
      <w:tr w:rsidR="0019692C" w14:paraId="625EC27B" w14:textId="77777777" w:rsidTr="00366A5A">
        <w:trPr>
          <w:trHeight w:val="130"/>
        </w:trPr>
        <w:tc>
          <w:tcPr>
            <w:tcW w:w="1985" w:type="dxa"/>
            <w:shd w:val="clear" w:color="auto" w:fill="D9E2F3"/>
            <w:vAlign w:val="bottom"/>
          </w:tcPr>
          <w:p w14:paraId="4D7884C3"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Pamplona / Iruña</w:t>
            </w:r>
          </w:p>
        </w:tc>
        <w:tc>
          <w:tcPr>
            <w:tcW w:w="1417" w:type="dxa"/>
            <w:shd w:val="clear" w:color="auto" w:fill="auto"/>
            <w:vAlign w:val="bottom"/>
          </w:tcPr>
          <w:p w14:paraId="238A1BE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418" w:type="dxa"/>
            <w:shd w:val="clear" w:color="auto" w:fill="auto"/>
            <w:vAlign w:val="bottom"/>
          </w:tcPr>
          <w:p w14:paraId="045C8E4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w:t>
            </w:r>
          </w:p>
        </w:tc>
        <w:tc>
          <w:tcPr>
            <w:tcW w:w="1417" w:type="dxa"/>
            <w:shd w:val="clear" w:color="auto" w:fill="auto"/>
            <w:vAlign w:val="bottom"/>
          </w:tcPr>
          <w:p w14:paraId="6DCB508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w:t>
            </w:r>
          </w:p>
        </w:tc>
        <w:tc>
          <w:tcPr>
            <w:tcW w:w="1418" w:type="dxa"/>
            <w:shd w:val="clear" w:color="auto" w:fill="auto"/>
            <w:vAlign w:val="bottom"/>
          </w:tcPr>
          <w:p w14:paraId="2BDDF66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22,1</w:t>
            </w:r>
          </w:p>
        </w:tc>
        <w:tc>
          <w:tcPr>
            <w:tcW w:w="1559" w:type="dxa"/>
            <w:shd w:val="clear" w:color="auto" w:fill="auto"/>
            <w:vAlign w:val="bottom"/>
          </w:tcPr>
          <w:p w14:paraId="7D41DA4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w:t>
            </w:r>
          </w:p>
        </w:tc>
      </w:tr>
      <w:tr w:rsidR="0019692C" w14:paraId="2B5C0E41" w14:textId="77777777" w:rsidTr="00366A5A">
        <w:trPr>
          <w:trHeight w:val="130"/>
        </w:trPr>
        <w:tc>
          <w:tcPr>
            <w:tcW w:w="1985" w:type="dxa"/>
            <w:shd w:val="clear" w:color="auto" w:fill="D9E2F3"/>
            <w:vAlign w:val="bottom"/>
          </w:tcPr>
          <w:p w14:paraId="6857E4F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A Coruña </w:t>
            </w:r>
          </w:p>
        </w:tc>
        <w:tc>
          <w:tcPr>
            <w:tcW w:w="1417" w:type="dxa"/>
            <w:shd w:val="clear" w:color="auto" w:fill="auto"/>
            <w:vAlign w:val="bottom"/>
          </w:tcPr>
          <w:p w14:paraId="0EF8A4D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31,7</w:t>
            </w:r>
          </w:p>
        </w:tc>
        <w:tc>
          <w:tcPr>
            <w:tcW w:w="1418" w:type="dxa"/>
            <w:shd w:val="clear" w:color="auto" w:fill="auto"/>
            <w:vAlign w:val="bottom"/>
          </w:tcPr>
          <w:p w14:paraId="73D97BC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w:t>
            </w:r>
          </w:p>
        </w:tc>
        <w:tc>
          <w:tcPr>
            <w:tcW w:w="1417" w:type="dxa"/>
            <w:shd w:val="clear" w:color="auto" w:fill="auto"/>
            <w:vAlign w:val="bottom"/>
          </w:tcPr>
          <w:p w14:paraId="796ED57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21,9</w:t>
            </w:r>
          </w:p>
        </w:tc>
        <w:tc>
          <w:tcPr>
            <w:tcW w:w="1418" w:type="dxa"/>
            <w:shd w:val="clear" w:color="auto" w:fill="auto"/>
            <w:vAlign w:val="bottom"/>
          </w:tcPr>
          <w:p w14:paraId="2C0105D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21,6</w:t>
            </w:r>
          </w:p>
        </w:tc>
        <w:tc>
          <w:tcPr>
            <w:tcW w:w="1559" w:type="dxa"/>
            <w:shd w:val="clear" w:color="auto" w:fill="auto"/>
            <w:vAlign w:val="bottom"/>
          </w:tcPr>
          <w:p w14:paraId="3E49AC1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-10,1</w:t>
            </w:r>
          </w:p>
        </w:tc>
      </w:tr>
      <w:tr w:rsidR="0019692C" w14:paraId="7C827A7A" w14:textId="77777777" w:rsidTr="00366A5A">
        <w:trPr>
          <w:trHeight w:val="130"/>
        </w:trPr>
        <w:tc>
          <w:tcPr>
            <w:tcW w:w="1985" w:type="dxa"/>
            <w:shd w:val="clear" w:color="auto" w:fill="D9E2F3"/>
            <w:vAlign w:val="bottom"/>
          </w:tcPr>
          <w:p w14:paraId="059B9EE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Madrid </w:t>
            </w:r>
          </w:p>
        </w:tc>
        <w:tc>
          <w:tcPr>
            <w:tcW w:w="1417" w:type="dxa"/>
            <w:shd w:val="clear" w:color="auto" w:fill="auto"/>
            <w:vAlign w:val="bottom"/>
          </w:tcPr>
          <w:p w14:paraId="3E2C65E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22,4</w:t>
            </w:r>
          </w:p>
        </w:tc>
        <w:tc>
          <w:tcPr>
            <w:tcW w:w="1418" w:type="dxa"/>
            <w:shd w:val="clear" w:color="auto" w:fill="auto"/>
            <w:vAlign w:val="bottom"/>
          </w:tcPr>
          <w:p w14:paraId="484E222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w:t>
            </w:r>
          </w:p>
        </w:tc>
        <w:tc>
          <w:tcPr>
            <w:tcW w:w="1417" w:type="dxa"/>
            <w:shd w:val="clear" w:color="auto" w:fill="auto"/>
            <w:vAlign w:val="bottom"/>
          </w:tcPr>
          <w:p w14:paraId="7881778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21,0</w:t>
            </w:r>
          </w:p>
        </w:tc>
        <w:tc>
          <w:tcPr>
            <w:tcW w:w="1418" w:type="dxa"/>
            <w:shd w:val="clear" w:color="auto" w:fill="auto"/>
            <w:vAlign w:val="bottom"/>
          </w:tcPr>
          <w:p w14:paraId="19D360D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21,2</w:t>
            </w:r>
          </w:p>
        </w:tc>
        <w:tc>
          <w:tcPr>
            <w:tcW w:w="1559" w:type="dxa"/>
            <w:shd w:val="clear" w:color="auto" w:fill="auto"/>
            <w:vAlign w:val="bottom"/>
          </w:tcPr>
          <w:p w14:paraId="5D36059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-1,2</w:t>
            </w:r>
          </w:p>
        </w:tc>
      </w:tr>
      <w:tr w:rsidR="0019692C" w14:paraId="74BE322C" w14:textId="77777777" w:rsidTr="00366A5A">
        <w:trPr>
          <w:trHeight w:val="130"/>
        </w:trPr>
        <w:tc>
          <w:tcPr>
            <w:tcW w:w="1985" w:type="dxa"/>
            <w:shd w:val="clear" w:color="auto" w:fill="D9E2F3"/>
            <w:vAlign w:val="bottom"/>
          </w:tcPr>
          <w:p w14:paraId="34A192B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Cádiz </w:t>
            </w:r>
          </w:p>
        </w:tc>
        <w:tc>
          <w:tcPr>
            <w:tcW w:w="1417" w:type="dxa"/>
            <w:shd w:val="clear" w:color="auto" w:fill="auto"/>
            <w:vAlign w:val="bottom"/>
          </w:tcPr>
          <w:p w14:paraId="3586E5E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22,7</w:t>
            </w:r>
          </w:p>
        </w:tc>
        <w:tc>
          <w:tcPr>
            <w:tcW w:w="1418" w:type="dxa"/>
            <w:shd w:val="clear" w:color="auto" w:fill="auto"/>
            <w:vAlign w:val="bottom"/>
          </w:tcPr>
          <w:p w14:paraId="132DA95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w:t>
            </w:r>
          </w:p>
        </w:tc>
        <w:tc>
          <w:tcPr>
            <w:tcW w:w="1417" w:type="dxa"/>
            <w:shd w:val="clear" w:color="auto" w:fill="auto"/>
            <w:vAlign w:val="bottom"/>
          </w:tcPr>
          <w:p w14:paraId="59C5C50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w:t>
            </w:r>
          </w:p>
        </w:tc>
        <w:tc>
          <w:tcPr>
            <w:tcW w:w="1418" w:type="dxa"/>
            <w:shd w:val="clear" w:color="auto" w:fill="auto"/>
            <w:vAlign w:val="bottom"/>
          </w:tcPr>
          <w:p w14:paraId="132431E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20,7</w:t>
            </w:r>
          </w:p>
        </w:tc>
        <w:tc>
          <w:tcPr>
            <w:tcW w:w="1559" w:type="dxa"/>
            <w:shd w:val="clear" w:color="auto" w:fill="auto"/>
            <w:vAlign w:val="bottom"/>
          </w:tcPr>
          <w:p w14:paraId="6E9C142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-2,0</w:t>
            </w:r>
          </w:p>
        </w:tc>
      </w:tr>
      <w:tr w:rsidR="0019692C" w14:paraId="102B260A" w14:textId="77777777" w:rsidTr="00366A5A">
        <w:trPr>
          <w:trHeight w:val="130"/>
        </w:trPr>
        <w:tc>
          <w:tcPr>
            <w:tcW w:w="1985" w:type="dxa"/>
            <w:shd w:val="clear" w:color="auto" w:fill="D9E2F3"/>
            <w:vAlign w:val="bottom"/>
          </w:tcPr>
          <w:p w14:paraId="3F97B4B3"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Pontevedra </w:t>
            </w:r>
          </w:p>
        </w:tc>
        <w:tc>
          <w:tcPr>
            <w:tcW w:w="1417" w:type="dxa"/>
            <w:shd w:val="clear" w:color="auto" w:fill="auto"/>
            <w:vAlign w:val="bottom"/>
          </w:tcPr>
          <w:p w14:paraId="39FC147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25,3</w:t>
            </w:r>
          </w:p>
        </w:tc>
        <w:tc>
          <w:tcPr>
            <w:tcW w:w="1418" w:type="dxa"/>
            <w:shd w:val="clear" w:color="auto" w:fill="auto"/>
            <w:vAlign w:val="bottom"/>
          </w:tcPr>
          <w:p w14:paraId="16A9E01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w:t>
            </w:r>
          </w:p>
        </w:tc>
        <w:tc>
          <w:tcPr>
            <w:tcW w:w="1417" w:type="dxa"/>
            <w:shd w:val="clear" w:color="auto" w:fill="auto"/>
            <w:vAlign w:val="bottom"/>
          </w:tcPr>
          <w:p w14:paraId="0E078BE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w:t>
            </w:r>
          </w:p>
        </w:tc>
        <w:tc>
          <w:tcPr>
            <w:tcW w:w="1418" w:type="dxa"/>
            <w:shd w:val="clear" w:color="auto" w:fill="auto"/>
            <w:vAlign w:val="bottom"/>
          </w:tcPr>
          <w:p w14:paraId="529009A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19,9</w:t>
            </w:r>
          </w:p>
        </w:tc>
        <w:tc>
          <w:tcPr>
            <w:tcW w:w="1559" w:type="dxa"/>
            <w:shd w:val="clear" w:color="auto" w:fill="auto"/>
            <w:vAlign w:val="bottom"/>
          </w:tcPr>
          <w:p w14:paraId="7ACFC7A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-5,3</w:t>
            </w:r>
          </w:p>
        </w:tc>
      </w:tr>
      <w:tr w:rsidR="0019692C" w14:paraId="24E55E32" w14:textId="77777777" w:rsidTr="00366A5A">
        <w:trPr>
          <w:trHeight w:val="130"/>
        </w:trPr>
        <w:tc>
          <w:tcPr>
            <w:tcW w:w="1985" w:type="dxa"/>
            <w:shd w:val="clear" w:color="auto" w:fill="D9E2F3"/>
            <w:vAlign w:val="bottom"/>
          </w:tcPr>
          <w:p w14:paraId="625F157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Palma de Mallorca</w:t>
            </w:r>
          </w:p>
        </w:tc>
        <w:tc>
          <w:tcPr>
            <w:tcW w:w="1417" w:type="dxa"/>
            <w:shd w:val="clear" w:color="auto" w:fill="auto"/>
            <w:vAlign w:val="bottom"/>
          </w:tcPr>
          <w:p w14:paraId="74C83DAA"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10,6</w:t>
            </w:r>
          </w:p>
        </w:tc>
        <w:tc>
          <w:tcPr>
            <w:tcW w:w="1418" w:type="dxa"/>
            <w:shd w:val="clear" w:color="auto" w:fill="auto"/>
            <w:vAlign w:val="bottom"/>
          </w:tcPr>
          <w:p w14:paraId="40F29A1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w:t>
            </w:r>
          </w:p>
        </w:tc>
        <w:tc>
          <w:tcPr>
            <w:tcW w:w="1417" w:type="dxa"/>
            <w:shd w:val="clear" w:color="auto" w:fill="auto"/>
            <w:vAlign w:val="bottom"/>
          </w:tcPr>
          <w:p w14:paraId="360F586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w:t>
            </w:r>
          </w:p>
        </w:tc>
        <w:tc>
          <w:tcPr>
            <w:tcW w:w="1418" w:type="dxa"/>
            <w:shd w:val="clear" w:color="auto" w:fill="auto"/>
            <w:vAlign w:val="bottom"/>
          </w:tcPr>
          <w:p w14:paraId="05BE2EC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19,9</w:t>
            </w:r>
          </w:p>
        </w:tc>
        <w:tc>
          <w:tcPr>
            <w:tcW w:w="1559" w:type="dxa"/>
            <w:shd w:val="clear" w:color="auto" w:fill="auto"/>
            <w:vAlign w:val="bottom"/>
          </w:tcPr>
          <w:p w14:paraId="6C160C5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9,2</w:t>
            </w:r>
          </w:p>
        </w:tc>
      </w:tr>
      <w:tr w:rsidR="0019692C" w14:paraId="5CBD20C8" w14:textId="77777777" w:rsidTr="00366A5A">
        <w:trPr>
          <w:trHeight w:val="130"/>
        </w:trPr>
        <w:tc>
          <w:tcPr>
            <w:tcW w:w="1985" w:type="dxa"/>
            <w:shd w:val="clear" w:color="auto" w:fill="D9E2F3"/>
            <w:vAlign w:val="bottom"/>
          </w:tcPr>
          <w:p w14:paraId="0E5B7B4F"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Granada </w:t>
            </w:r>
          </w:p>
        </w:tc>
        <w:tc>
          <w:tcPr>
            <w:tcW w:w="1417" w:type="dxa"/>
            <w:shd w:val="clear" w:color="auto" w:fill="auto"/>
            <w:vAlign w:val="bottom"/>
          </w:tcPr>
          <w:p w14:paraId="669642B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24,6</w:t>
            </w:r>
          </w:p>
        </w:tc>
        <w:tc>
          <w:tcPr>
            <w:tcW w:w="1418" w:type="dxa"/>
            <w:shd w:val="clear" w:color="auto" w:fill="auto"/>
            <w:vAlign w:val="bottom"/>
          </w:tcPr>
          <w:p w14:paraId="2D89549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w:t>
            </w:r>
          </w:p>
        </w:tc>
        <w:tc>
          <w:tcPr>
            <w:tcW w:w="1417" w:type="dxa"/>
            <w:shd w:val="clear" w:color="auto" w:fill="auto"/>
            <w:vAlign w:val="bottom"/>
          </w:tcPr>
          <w:p w14:paraId="087F325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w:t>
            </w:r>
          </w:p>
        </w:tc>
        <w:tc>
          <w:tcPr>
            <w:tcW w:w="1418" w:type="dxa"/>
            <w:shd w:val="clear" w:color="auto" w:fill="auto"/>
            <w:vAlign w:val="bottom"/>
          </w:tcPr>
          <w:p w14:paraId="12BA4B3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19,8</w:t>
            </w:r>
          </w:p>
        </w:tc>
        <w:tc>
          <w:tcPr>
            <w:tcW w:w="1559" w:type="dxa"/>
            <w:shd w:val="clear" w:color="auto" w:fill="auto"/>
            <w:vAlign w:val="bottom"/>
          </w:tcPr>
          <w:p w14:paraId="0FE4EF4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-4,8</w:t>
            </w:r>
          </w:p>
        </w:tc>
      </w:tr>
      <w:tr w:rsidR="0019692C" w14:paraId="5D5F4513" w14:textId="77777777" w:rsidTr="00366A5A">
        <w:trPr>
          <w:trHeight w:val="130"/>
        </w:trPr>
        <w:tc>
          <w:tcPr>
            <w:tcW w:w="1985" w:type="dxa"/>
            <w:shd w:val="clear" w:color="auto" w:fill="D9E2F3"/>
            <w:vAlign w:val="bottom"/>
          </w:tcPr>
          <w:p w14:paraId="5E9F814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Logroño</w:t>
            </w:r>
          </w:p>
        </w:tc>
        <w:tc>
          <w:tcPr>
            <w:tcW w:w="1417" w:type="dxa"/>
            <w:shd w:val="clear" w:color="auto" w:fill="auto"/>
            <w:vAlign w:val="bottom"/>
          </w:tcPr>
          <w:p w14:paraId="282E8A5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25,1</w:t>
            </w:r>
          </w:p>
        </w:tc>
        <w:tc>
          <w:tcPr>
            <w:tcW w:w="1418" w:type="dxa"/>
            <w:shd w:val="clear" w:color="auto" w:fill="auto"/>
            <w:vAlign w:val="bottom"/>
          </w:tcPr>
          <w:p w14:paraId="1C7DB20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w:t>
            </w:r>
          </w:p>
        </w:tc>
        <w:tc>
          <w:tcPr>
            <w:tcW w:w="1417" w:type="dxa"/>
            <w:shd w:val="clear" w:color="auto" w:fill="auto"/>
            <w:vAlign w:val="bottom"/>
          </w:tcPr>
          <w:p w14:paraId="1D24680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w:t>
            </w:r>
          </w:p>
        </w:tc>
        <w:tc>
          <w:tcPr>
            <w:tcW w:w="1418" w:type="dxa"/>
            <w:shd w:val="clear" w:color="auto" w:fill="auto"/>
            <w:vAlign w:val="bottom"/>
          </w:tcPr>
          <w:p w14:paraId="18B79D1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19,7</w:t>
            </w:r>
          </w:p>
        </w:tc>
        <w:tc>
          <w:tcPr>
            <w:tcW w:w="1559" w:type="dxa"/>
            <w:shd w:val="clear" w:color="auto" w:fill="auto"/>
            <w:vAlign w:val="bottom"/>
          </w:tcPr>
          <w:p w14:paraId="5711B52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-5,4</w:t>
            </w:r>
          </w:p>
        </w:tc>
      </w:tr>
      <w:tr w:rsidR="0019692C" w14:paraId="0DBC0895" w14:textId="77777777" w:rsidTr="00366A5A">
        <w:trPr>
          <w:trHeight w:val="130"/>
        </w:trPr>
        <w:tc>
          <w:tcPr>
            <w:tcW w:w="1985" w:type="dxa"/>
            <w:shd w:val="clear" w:color="auto" w:fill="D9E2F3"/>
            <w:vAlign w:val="bottom"/>
          </w:tcPr>
          <w:p w14:paraId="2AE9D4A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Ciudad Real </w:t>
            </w:r>
          </w:p>
        </w:tc>
        <w:tc>
          <w:tcPr>
            <w:tcW w:w="1417" w:type="dxa"/>
            <w:shd w:val="clear" w:color="auto" w:fill="auto"/>
            <w:vAlign w:val="bottom"/>
          </w:tcPr>
          <w:p w14:paraId="6790C47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22,8</w:t>
            </w:r>
          </w:p>
        </w:tc>
        <w:tc>
          <w:tcPr>
            <w:tcW w:w="1418" w:type="dxa"/>
            <w:shd w:val="clear" w:color="auto" w:fill="auto"/>
            <w:vAlign w:val="bottom"/>
          </w:tcPr>
          <w:p w14:paraId="37CDFE5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w:t>
            </w:r>
          </w:p>
        </w:tc>
        <w:tc>
          <w:tcPr>
            <w:tcW w:w="1417" w:type="dxa"/>
            <w:shd w:val="clear" w:color="auto" w:fill="auto"/>
            <w:vAlign w:val="bottom"/>
          </w:tcPr>
          <w:p w14:paraId="74A34C2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w:t>
            </w:r>
          </w:p>
        </w:tc>
        <w:tc>
          <w:tcPr>
            <w:tcW w:w="1418" w:type="dxa"/>
            <w:shd w:val="clear" w:color="auto" w:fill="auto"/>
            <w:vAlign w:val="bottom"/>
          </w:tcPr>
          <w:p w14:paraId="37ACB03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19,5</w:t>
            </w:r>
          </w:p>
        </w:tc>
        <w:tc>
          <w:tcPr>
            <w:tcW w:w="1559" w:type="dxa"/>
            <w:shd w:val="clear" w:color="auto" w:fill="auto"/>
            <w:vAlign w:val="bottom"/>
          </w:tcPr>
          <w:p w14:paraId="76F0C4D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-3,4</w:t>
            </w:r>
          </w:p>
        </w:tc>
      </w:tr>
      <w:tr w:rsidR="0019692C" w14:paraId="246D4F43" w14:textId="77777777" w:rsidTr="00366A5A">
        <w:trPr>
          <w:trHeight w:val="130"/>
        </w:trPr>
        <w:tc>
          <w:tcPr>
            <w:tcW w:w="1985" w:type="dxa"/>
            <w:shd w:val="clear" w:color="auto" w:fill="D9E2F3"/>
            <w:vAlign w:val="bottom"/>
          </w:tcPr>
          <w:p w14:paraId="01A1F08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Málaga </w:t>
            </w:r>
          </w:p>
        </w:tc>
        <w:tc>
          <w:tcPr>
            <w:tcW w:w="1417" w:type="dxa"/>
            <w:shd w:val="clear" w:color="auto" w:fill="auto"/>
            <w:vAlign w:val="bottom"/>
          </w:tcPr>
          <w:p w14:paraId="3C945D6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w:t>
            </w:r>
          </w:p>
        </w:tc>
        <w:tc>
          <w:tcPr>
            <w:tcW w:w="1418" w:type="dxa"/>
            <w:shd w:val="clear" w:color="auto" w:fill="auto"/>
            <w:vAlign w:val="bottom"/>
          </w:tcPr>
          <w:p w14:paraId="22D1134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w:t>
            </w:r>
          </w:p>
        </w:tc>
        <w:tc>
          <w:tcPr>
            <w:tcW w:w="1417" w:type="dxa"/>
            <w:shd w:val="clear" w:color="auto" w:fill="auto"/>
            <w:vAlign w:val="bottom"/>
          </w:tcPr>
          <w:p w14:paraId="49DCCF8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w:t>
            </w:r>
          </w:p>
        </w:tc>
        <w:tc>
          <w:tcPr>
            <w:tcW w:w="1418" w:type="dxa"/>
            <w:shd w:val="clear" w:color="auto" w:fill="auto"/>
            <w:vAlign w:val="bottom"/>
          </w:tcPr>
          <w:p w14:paraId="37122DE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19,4</w:t>
            </w:r>
          </w:p>
        </w:tc>
        <w:tc>
          <w:tcPr>
            <w:tcW w:w="1559" w:type="dxa"/>
            <w:shd w:val="clear" w:color="auto" w:fill="auto"/>
            <w:vAlign w:val="bottom"/>
          </w:tcPr>
          <w:p w14:paraId="4F7707A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w:t>
            </w:r>
          </w:p>
        </w:tc>
      </w:tr>
      <w:tr w:rsidR="0019692C" w14:paraId="24018C11" w14:textId="77777777" w:rsidTr="00366A5A">
        <w:trPr>
          <w:trHeight w:val="130"/>
        </w:trPr>
        <w:tc>
          <w:tcPr>
            <w:tcW w:w="1985" w:type="dxa"/>
            <w:shd w:val="clear" w:color="auto" w:fill="D9E2F3"/>
            <w:vAlign w:val="bottom"/>
          </w:tcPr>
          <w:p w14:paraId="10867CA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Bilbao</w:t>
            </w:r>
          </w:p>
        </w:tc>
        <w:tc>
          <w:tcPr>
            <w:tcW w:w="1417" w:type="dxa"/>
            <w:shd w:val="clear" w:color="auto" w:fill="auto"/>
            <w:vAlign w:val="bottom"/>
          </w:tcPr>
          <w:p w14:paraId="1268FF2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26,3</w:t>
            </w:r>
          </w:p>
        </w:tc>
        <w:tc>
          <w:tcPr>
            <w:tcW w:w="1418" w:type="dxa"/>
            <w:shd w:val="clear" w:color="auto" w:fill="auto"/>
            <w:vAlign w:val="bottom"/>
          </w:tcPr>
          <w:p w14:paraId="6111C8B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w:t>
            </w:r>
          </w:p>
        </w:tc>
        <w:tc>
          <w:tcPr>
            <w:tcW w:w="1417" w:type="dxa"/>
            <w:shd w:val="clear" w:color="auto" w:fill="auto"/>
            <w:vAlign w:val="bottom"/>
          </w:tcPr>
          <w:p w14:paraId="024D37B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w:t>
            </w:r>
          </w:p>
        </w:tc>
        <w:tc>
          <w:tcPr>
            <w:tcW w:w="1418" w:type="dxa"/>
            <w:shd w:val="clear" w:color="auto" w:fill="auto"/>
            <w:vAlign w:val="bottom"/>
          </w:tcPr>
          <w:p w14:paraId="675F6CA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18,9</w:t>
            </w:r>
          </w:p>
        </w:tc>
        <w:tc>
          <w:tcPr>
            <w:tcW w:w="1559" w:type="dxa"/>
            <w:shd w:val="clear" w:color="auto" w:fill="auto"/>
            <w:vAlign w:val="bottom"/>
          </w:tcPr>
          <w:p w14:paraId="52D72DB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-7,4</w:t>
            </w:r>
          </w:p>
        </w:tc>
      </w:tr>
      <w:tr w:rsidR="0019692C" w14:paraId="3E7FF3E5" w14:textId="77777777" w:rsidTr="00366A5A">
        <w:trPr>
          <w:trHeight w:val="130"/>
        </w:trPr>
        <w:tc>
          <w:tcPr>
            <w:tcW w:w="1985" w:type="dxa"/>
            <w:shd w:val="clear" w:color="auto" w:fill="D9E2F3"/>
            <w:vAlign w:val="bottom"/>
          </w:tcPr>
          <w:p w14:paraId="6A671FB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Santander</w:t>
            </w:r>
          </w:p>
        </w:tc>
        <w:tc>
          <w:tcPr>
            <w:tcW w:w="1417" w:type="dxa"/>
            <w:shd w:val="clear" w:color="auto" w:fill="auto"/>
            <w:vAlign w:val="bottom"/>
          </w:tcPr>
          <w:p w14:paraId="1137E05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26,6</w:t>
            </w:r>
          </w:p>
        </w:tc>
        <w:tc>
          <w:tcPr>
            <w:tcW w:w="1418" w:type="dxa"/>
            <w:shd w:val="clear" w:color="auto" w:fill="auto"/>
            <w:vAlign w:val="bottom"/>
          </w:tcPr>
          <w:p w14:paraId="27A6E41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w:t>
            </w:r>
          </w:p>
        </w:tc>
        <w:tc>
          <w:tcPr>
            <w:tcW w:w="1417" w:type="dxa"/>
            <w:shd w:val="clear" w:color="auto" w:fill="auto"/>
            <w:vAlign w:val="bottom"/>
          </w:tcPr>
          <w:p w14:paraId="488928D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w:t>
            </w:r>
          </w:p>
        </w:tc>
        <w:tc>
          <w:tcPr>
            <w:tcW w:w="1418" w:type="dxa"/>
            <w:shd w:val="clear" w:color="auto" w:fill="auto"/>
            <w:vAlign w:val="bottom"/>
          </w:tcPr>
          <w:p w14:paraId="50EF80F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18,8</w:t>
            </w:r>
          </w:p>
        </w:tc>
        <w:tc>
          <w:tcPr>
            <w:tcW w:w="1559" w:type="dxa"/>
            <w:shd w:val="clear" w:color="auto" w:fill="auto"/>
            <w:vAlign w:val="bottom"/>
          </w:tcPr>
          <w:p w14:paraId="0F334F9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-7,8</w:t>
            </w:r>
          </w:p>
        </w:tc>
      </w:tr>
      <w:tr w:rsidR="0019692C" w14:paraId="3E37B0DE" w14:textId="77777777" w:rsidTr="00366A5A">
        <w:trPr>
          <w:trHeight w:val="130"/>
        </w:trPr>
        <w:tc>
          <w:tcPr>
            <w:tcW w:w="1985" w:type="dxa"/>
            <w:shd w:val="clear" w:color="auto" w:fill="D9E2F3"/>
            <w:vAlign w:val="bottom"/>
          </w:tcPr>
          <w:p w14:paraId="4DBC74F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Albacete </w:t>
            </w:r>
          </w:p>
        </w:tc>
        <w:tc>
          <w:tcPr>
            <w:tcW w:w="1417" w:type="dxa"/>
            <w:shd w:val="clear" w:color="auto" w:fill="auto"/>
            <w:vAlign w:val="bottom"/>
          </w:tcPr>
          <w:p w14:paraId="51DF898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24,4</w:t>
            </w:r>
          </w:p>
        </w:tc>
        <w:tc>
          <w:tcPr>
            <w:tcW w:w="1418" w:type="dxa"/>
            <w:shd w:val="clear" w:color="auto" w:fill="auto"/>
            <w:vAlign w:val="bottom"/>
          </w:tcPr>
          <w:p w14:paraId="07AC1EE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w:t>
            </w:r>
          </w:p>
        </w:tc>
        <w:tc>
          <w:tcPr>
            <w:tcW w:w="1417" w:type="dxa"/>
            <w:shd w:val="clear" w:color="auto" w:fill="auto"/>
            <w:vAlign w:val="bottom"/>
          </w:tcPr>
          <w:p w14:paraId="7129EDA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w:t>
            </w:r>
          </w:p>
        </w:tc>
        <w:tc>
          <w:tcPr>
            <w:tcW w:w="1418" w:type="dxa"/>
            <w:shd w:val="clear" w:color="auto" w:fill="auto"/>
            <w:vAlign w:val="bottom"/>
          </w:tcPr>
          <w:p w14:paraId="708F6E9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18,7</w:t>
            </w:r>
          </w:p>
        </w:tc>
        <w:tc>
          <w:tcPr>
            <w:tcW w:w="1559" w:type="dxa"/>
            <w:shd w:val="clear" w:color="auto" w:fill="auto"/>
            <w:vAlign w:val="bottom"/>
          </w:tcPr>
          <w:p w14:paraId="499397E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-5,8</w:t>
            </w:r>
          </w:p>
        </w:tc>
      </w:tr>
      <w:tr w:rsidR="0019692C" w14:paraId="458D141B" w14:textId="77777777" w:rsidTr="00366A5A">
        <w:trPr>
          <w:trHeight w:val="130"/>
        </w:trPr>
        <w:tc>
          <w:tcPr>
            <w:tcW w:w="1985" w:type="dxa"/>
            <w:shd w:val="clear" w:color="auto" w:fill="D9E2F3"/>
            <w:vAlign w:val="bottom"/>
          </w:tcPr>
          <w:p w14:paraId="79890BB6"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Vitoria - Gasteiz</w:t>
            </w:r>
          </w:p>
        </w:tc>
        <w:tc>
          <w:tcPr>
            <w:tcW w:w="1417" w:type="dxa"/>
            <w:shd w:val="clear" w:color="auto" w:fill="auto"/>
            <w:vAlign w:val="bottom"/>
          </w:tcPr>
          <w:p w14:paraId="199347D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24,9</w:t>
            </w:r>
          </w:p>
        </w:tc>
        <w:tc>
          <w:tcPr>
            <w:tcW w:w="1418" w:type="dxa"/>
            <w:shd w:val="clear" w:color="auto" w:fill="auto"/>
            <w:vAlign w:val="bottom"/>
          </w:tcPr>
          <w:p w14:paraId="4238E82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17" w:type="dxa"/>
            <w:shd w:val="clear" w:color="auto" w:fill="auto"/>
            <w:vAlign w:val="bottom"/>
          </w:tcPr>
          <w:p w14:paraId="1C2E746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w:t>
            </w:r>
          </w:p>
        </w:tc>
        <w:tc>
          <w:tcPr>
            <w:tcW w:w="1418" w:type="dxa"/>
            <w:shd w:val="clear" w:color="auto" w:fill="auto"/>
            <w:vAlign w:val="bottom"/>
          </w:tcPr>
          <w:p w14:paraId="3D34B6F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18,6</w:t>
            </w:r>
          </w:p>
        </w:tc>
        <w:tc>
          <w:tcPr>
            <w:tcW w:w="1559" w:type="dxa"/>
            <w:shd w:val="clear" w:color="auto" w:fill="auto"/>
            <w:vAlign w:val="bottom"/>
          </w:tcPr>
          <w:p w14:paraId="2A5CCF6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-6,3</w:t>
            </w:r>
          </w:p>
        </w:tc>
      </w:tr>
      <w:tr w:rsidR="0019692C" w14:paraId="5BC6D1B4" w14:textId="77777777" w:rsidTr="00366A5A">
        <w:trPr>
          <w:trHeight w:val="130"/>
        </w:trPr>
        <w:tc>
          <w:tcPr>
            <w:tcW w:w="1985" w:type="dxa"/>
            <w:shd w:val="clear" w:color="auto" w:fill="D9E2F3"/>
            <w:vAlign w:val="bottom"/>
          </w:tcPr>
          <w:p w14:paraId="5049356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Ourense </w:t>
            </w:r>
          </w:p>
        </w:tc>
        <w:tc>
          <w:tcPr>
            <w:tcW w:w="1417" w:type="dxa"/>
            <w:shd w:val="clear" w:color="auto" w:fill="auto"/>
            <w:vAlign w:val="bottom"/>
          </w:tcPr>
          <w:p w14:paraId="2392E2A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30,3</w:t>
            </w:r>
          </w:p>
        </w:tc>
        <w:tc>
          <w:tcPr>
            <w:tcW w:w="1418" w:type="dxa"/>
            <w:shd w:val="clear" w:color="auto" w:fill="auto"/>
            <w:vAlign w:val="bottom"/>
          </w:tcPr>
          <w:p w14:paraId="550EBF0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w:t>
            </w:r>
          </w:p>
        </w:tc>
        <w:tc>
          <w:tcPr>
            <w:tcW w:w="1417" w:type="dxa"/>
            <w:shd w:val="clear" w:color="auto" w:fill="auto"/>
            <w:vAlign w:val="bottom"/>
          </w:tcPr>
          <w:p w14:paraId="31C3EBA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w:t>
            </w:r>
          </w:p>
        </w:tc>
        <w:tc>
          <w:tcPr>
            <w:tcW w:w="1418" w:type="dxa"/>
            <w:shd w:val="clear" w:color="auto" w:fill="auto"/>
            <w:vAlign w:val="bottom"/>
          </w:tcPr>
          <w:p w14:paraId="44352E2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18,5</w:t>
            </w:r>
          </w:p>
        </w:tc>
        <w:tc>
          <w:tcPr>
            <w:tcW w:w="1559" w:type="dxa"/>
            <w:shd w:val="clear" w:color="auto" w:fill="auto"/>
            <w:vAlign w:val="bottom"/>
          </w:tcPr>
          <w:p w14:paraId="473873F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-11,8</w:t>
            </w:r>
          </w:p>
        </w:tc>
      </w:tr>
      <w:tr w:rsidR="0019692C" w14:paraId="71077D56" w14:textId="77777777" w:rsidTr="00366A5A">
        <w:trPr>
          <w:trHeight w:val="130"/>
        </w:trPr>
        <w:tc>
          <w:tcPr>
            <w:tcW w:w="1985" w:type="dxa"/>
            <w:shd w:val="clear" w:color="auto" w:fill="D9E2F3"/>
            <w:vAlign w:val="bottom"/>
          </w:tcPr>
          <w:p w14:paraId="7567DEF3"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Badajoz </w:t>
            </w:r>
          </w:p>
        </w:tc>
        <w:tc>
          <w:tcPr>
            <w:tcW w:w="1417" w:type="dxa"/>
            <w:shd w:val="clear" w:color="auto" w:fill="auto"/>
            <w:vAlign w:val="bottom"/>
          </w:tcPr>
          <w:p w14:paraId="2CE0F41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22,9</w:t>
            </w:r>
          </w:p>
        </w:tc>
        <w:tc>
          <w:tcPr>
            <w:tcW w:w="1418" w:type="dxa"/>
            <w:shd w:val="clear" w:color="auto" w:fill="auto"/>
            <w:vAlign w:val="bottom"/>
          </w:tcPr>
          <w:p w14:paraId="4D00A15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18,6</w:t>
            </w:r>
          </w:p>
        </w:tc>
        <w:tc>
          <w:tcPr>
            <w:tcW w:w="1417" w:type="dxa"/>
            <w:shd w:val="clear" w:color="auto" w:fill="auto"/>
            <w:vAlign w:val="bottom"/>
          </w:tcPr>
          <w:p w14:paraId="2C3B87E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w:t>
            </w:r>
          </w:p>
        </w:tc>
        <w:tc>
          <w:tcPr>
            <w:tcW w:w="1418" w:type="dxa"/>
            <w:shd w:val="clear" w:color="auto" w:fill="auto"/>
            <w:vAlign w:val="bottom"/>
          </w:tcPr>
          <w:p w14:paraId="02D8E92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18,0</w:t>
            </w:r>
          </w:p>
        </w:tc>
        <w:tc>
          <w:tcPr>
            <w:tcW w:w="1559" w:type="dxa"/>
            <w:shd w:val="clear" w:color="auto" w:fill="auto"/>
            <w:vAlign w:val="bottom"/>
          </w:tcPr>
          <w:p w14:paraId="5675674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-5,0</w:t>
            </w:r>
          </w:p>
        </w:tc>
      </w:tr>
      <w:tr w:rsidR="0019692C" w14:paraId="55FF68E0" w14:textId="77777777" w:rsidTr="00366A5A">
        <w:trPr>
          <w:trHeight w:val="130"/>
        </w:trPr>
        <w:tc>
          <w:tcPr>
            <w:tcW w:w="1985" w:type="dxa"/>
            <w:shd w:val="clear" w:color="auto" w:fill="D9E2F3"/>
            <w:vAlign w:val="bottom"/>
          </w:tcPr>
          <w:p w14:paraId="476030B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Salamanca </w:t>
            </w:r>
          </w:p>
        </w:tc>
        <w:tc>
          <w:tcPr>
            <w:tcW w:w="1417" w:type="dxa"/>
            <w:shd w:val="clear" w:color="auto" w:fill="auto"/>
            <w:vAlign w:val="bottom"/>
          </w:tcPr>
          <w:p w14:paraId="5039F30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26,8</w:t>
            </w:r>
          </w:p>
        </w:tc>
        <w:tc>
          <w:tcPr>
            <w:tcW w:w="1418" w:type="dxa"/>
            <w:shd w:val="clear" w:color="auto" w:fill="auto"/>
            <w:vAlign w:val="bottom"/>
          </w:tcPr>
          <w:p w14:paraId="5A2C90B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w:t>
            </w:r>
          </w:p>
        </w:tc>
        <w:tc>
          <w:tcPr>
            <w:tcW w:w="1417" w:type="dxa"/>
            <w:shd w:val="clear" w:color="auto" w:fill="auto"/>
            <w:vAlign w:val="bottom"/>
          </w:tcPr>
          <w:p w14:paraId="7AB848B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18,6</w:t>
            </w:r>
          </w:p>
        </w:tc>
        <w:tc>
          <w:tcPr>
            <w:tcW w:w="1418" w:type="dxa"/>
            <w:shd w:val="clear" w:color="auto" w:fill="auto"/>
            <w:vAlign w:val="bottom"/>
          </w:tcPr>
          <w:p w14:paraId="0AC99F7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17,9</w:t>
            </w:r>
          </w:p>
        </w:tc>
        <w:tc>
          <w:tcPr>
            <w:tcW w:w="1559" w:type="dxa"/>
            <w:shd w:val="clear" w:color="auto" w:fill="auto"/>
            <w:vAlign w:val="bottom"/>
          </w:tcPr>
          <w:p w14:paraId="73F696AD"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-8,9</w:t>
            </w:r>
          </w:p>
        </w:tc>
      </w:tr>
      <w:tr w:rsidR="0019692C" w14:paraId="4ACFED8D" w14:textId="77777777" w:rsidTr="00366A5A">
        <w:trPr>
          <w:trHeight w:val="130"/>
        </w:trPr>
        <w:tc>
          <w:tcPr>
            <w:tcW w:w="1985" w:type="dxa"/>
            <w:shd w:val="clear" w:color="auto" w:fill="D9E2F3"/>
            <w:vAlign w:val="bottom"/>
          </w:tcPr>
          <w:p w14:paraId="4267474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Palencia </w:t>
            </w:r>
          </w:p>
        </w:tc>
        <w:tc>
          <w:tcPr>
            <w:tcW w:w="1417" w:type="dxa"/>
            <w:shd w:val="clear" w:color="auto" w:fill="auto"/>
            <w:vAlign w:val="bottom"/>
          </w:tcPr>
          <w:p w14:paraId="0F26F3F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25,7</w:t>
            </w:r>
          </w:p>
        </w:tc>
        <w:tc>
          <w:tcPr>
            <w:tcW w:w="1418" w:type="dxa"/>
            <w:shd w:val="clear" w:color="auto" w:fill="auto"/>
            <w:vAlign w:val="bottom"/>
          </w:tcPr>
          <w:p w14:paraId="646B38C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20,4</w:t>
            </w:r>
          </w:p>
        </w:tc>
        <w:tc>
          <w:tcPr>
            <w:tcW w:w="1417" w:type="dxa"/>
            <w:shd w:val="clear" w:color="auto" w:fill="auto"/>
            <w:vAlign w:val="bottom"/>
          </w:tcPr>
          <w:p w14:paraId="006D2A0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w:t>
            </w:r>
          </w:p>
        </w:tc>
        <w:tc>
          <w:tcPr>
            <w:tcW w:w="1418" w:type="dxa"/>
            <w:shd w:val="clear" w:color="auto" w:fill="auto"/>
            <w:vAlign w:val="bottom"/>
          </w:tcPr>
          <w:p w14:paraId="76F1B67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17,7</w:t>
            </w:r>
          </w:p>
        </w:tc>
        <w:tc>
          <w:tcPr>
            <w:tcW w:w="1559" w:type="dxa"/>
            <w:shd w:val="clear" w:color="auto" w:fill="auto"/>
            <w:vAlign w:val="bottom"/>
          </w:tcPr>
          <w:p w14:paraId="31F2CDDA"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-8,0</w:t>
            </w:r>
          </w:p>
        </w:tc>
      </w:tr>
      <w:tr w:rsidR="0019692C" w14:paraId="206C3010" w14:textId="77777777" w:rsidTr="00366A5A">
        <w:trPr>
          <w:trHeight w:val="130"/>
        </w:trPr>
        <w:tc>
          <w:tcPr>
            <w:tcW w:w="1985" w:type="dxa"/>
            <w:shd w:val="clear" w:color="auto" w:fill="D9E2F3"/>
            <w:vAlign w:val="bottom"/>
          </w:tcPr>
          <w:p w14:paraId="25D90D6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Barcelona </w:t>
            </w:r>
          </w:p>
        </w:tc>
        <w:tc>
          <w:tcPr>
            <w:tcW w:w="1417" w:type="dxa"/>
            <w:shd w:val="clear" w:color="auto" w:fill="auto"/>
            <w:vAlign w:val="bottom"/>
          </w:tcPr>
          <w:p w14:paraId="12E3A6F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25,1</w:t>
            </w:r>
          </w:p>
        </w:tc>
        <w:tc>
          <w:tcPr>
            <w:tcW w:w="1418" w:type="dxa"/>
            <w:shd w:val="clear" w:color="auto" w:fill="auto"/>
            <w:vAlign w:val="bottom"/>
          </w:tcPr>
          <w:p w14:paraId="428A4D2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21,4</w:t>
            </w:r>
          </w:p>
        </w:tc>
        <w:tc>
          <w:tcPr>
            <w:tcW w:w="1417" w:type="dxa"/>
            <w:shd w:val="clear" w:color="auto" w:fill="auto"/>
            <w:vAlign w:val="bottom"/>
          </w:tcPr>
          <w:p w14:paraId="4EBF3DD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w:t>
            </w:r>
          </w:p>
        </w:tc>
        <w:tc>
          <w:tcPr>
            <w:tcW w:w="1418" w:type="dxa"/>
            <w:shd w:val="clear" w:color="auto" w:fill="auto"/>
            <w:vAlign w:val="bottom"/>
          </w:tcPr>
          <w:p w14:paraId="19B53FE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17,6</w:t>
            </w:r>
          </w:p>
        </w:tc>
        <w:tc>
          <w:tcPr>
            <w:tcW w:w="1559" w:type="dxa"/>
            <w:shd w:val="clear" w:color="auto" w:fill="auto"/>
            <w:vAlign w:val="bottom"/>
          </w:tcPr>
          <w:p w14:paraId="59620525"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-7,5</w:t>
            </w:r>
          </w:p>
        </w:tc>
      </w:tr>
      <w:tr w:rsidR="0019692C" w14:paraId="4ABD776F" w14:textId="77777777" w:rsidTr="00366A5A">
        <w:trPr>
          <w:trHeight w:val="130"/>
        </w:trPr>
        <w:tc>
          <w:tcPr>
            <w:tcW w:w="1985" w:type="dxa"/>
            <w:shd w:val="clear" w:color="auto" w:fill="D9E2F3"/>
            <w:vAlign w:val="bottom"/>
          </w:tcPr>
          <w:p w14:paraId="717CA48F"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Valladolid </w:t>
            </w:r>
          </w:p>
        </w:tc>
        <w:tc>
          <w:tcPr>
            <w:tcW w:w="1417" w:type="dxa"/>
            <w:shd w:val="clear" w:color="auto" w:fill="auto"/>
            <w:vAlign w:val="bottom"/>
          </w:tcPr>
          <w:p w14:paraId="55C1FE7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24,3</w:t>
            </w:r>
          </w:p>
        </w:tc>
        <w:tc>
          <w:tcPr>
            <w:tcW w:w="1418" w:type="dxa"/>
            <w:shd w:val="clear" w:color="auto" w:fill="auto"/>
            <w:vAlign w:val="bottom"/>
          </w:tcPr>
          <w:p w14:paraId="0E4C8A5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w:t>
            </w:r>
          </w:p>
        </w:tc>
        <w:tc>
          <w:tcPr>
            <w:tcW w:w="1417" w:type="dxa"/>
            <w:shd w:val="clear" w:color="auto" w:fill="auto"/>
            <w:vAlign w:val="bottom"/>
          </w:tcPr>
          <w:p w14:paraId="2963839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w:t>
            </w:r>
          </w:p>
        </w:tc>
        <w:tc>
          <w:tcPr>
            <w:tcW w:w="1418" w:type="dxa"/>
            <w:shd w:val="clear" w:color="auto" w:fill="auto"/>
            <w:vAlign w:val="bottom"/>
          </w:tcPr>
          <w:p w14:paraId="69BC383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17,5</w:t>
            </w:r>
          </w:p>
        </w:tc>
        <w:tc>
          <w:tcPr>
            <w:tcW w:w="1559" w:type="dxa"/>
            <w:shd w:val="clear" w:color="auto" w:fill="auto"/>
            <w:vAlign w:val="bottom"/>
          </w:tcPr>
          <w:p w14:paraId="74C528DC"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-6,7</w:t>
            </w:r>
          </w:p>
        </w:tc>
      </w:tr>
      <w:tr w:rsidR="0019692C" w14:paraId="1E02D4FA" w14:textId="77777777" w:rsidTr="00366A5A">
        <w:trPr>
          <w:trHeight w:val="130"/>
        </w:trPr>
        <w:tc>
          <w:tcPr>
            <w:tcW w:w="1985" w:type="dxa"/>
            <w:shd w:val="clear" w:color="auto" w:fill="D9E2F3"/>
            <w:vAlign w:val="bottom"/>
          </w:tcPr>
          <w:p w14:paraId="619BAC5F"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Zaragoza </w:t>
            </w:r>
          </w:p>
        </w:tc>
        <w:tc>
          <w:tcPr>
            <w:tcW w:w="1417" w:type="dxa"/>
            <w:shd w:val="clear" w:color="auto" w:fill="auto"/>
            <w:vAlign w:val="bottom"/>
          </w:tcPr>
          <w:p w14:paraId="2C30AA8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w:t>
            </w:r>
          </w:p>
        </w:tc>
        <w:tc>
          <w:tcPr>
            <w:tcW w:w="1418" w:type="dxa"/>
            <w:shd w:val="clear" w:color="auto" w:fill="auto"/>
            <w:vAlign w:val="bottom"/>
          </w:tcPr>
          <w:p w14:paraId="620BCE9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17,1</w:t>
            </w:r>
          </w:p>
        </w:tc>
        <w:tc>
          <w:tcPr>
            <w:tcW w:w="1417" w:type="dxa"/>
            <w:shd w:val="clear" w:color="auto" w:fill="auto"/>
            <w:vAlign w:val="bottom"/>
          </w:tcPr>
          <w:p w14:paraId="7A01823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17,2</w:t>
            </w:r>
          </w:p>
        </w:tc>
        <w:tc>
          <w:tcPr>
            <w:tcW w:w="1418" w:type="dxa"/>
            <w:shd w:val="clear" w:color="auto" w:fill="auto"/>
            <w:vAlign w:val="bottom"/>
          </w:tcPr>
          <w:p w14:paraId="26ED98DA"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17,0</w:t>
            </w:r>
          </w:p>
        </w:tc>
        <w:tc>
          <w:tcPr>
            <w:tcW w:w="1559" w:type="dxa"/>
            <w:shd w:val="clear" w:color="auto" w:fill="auto"/>
            <w:vAlign w:val="bottom"/>
          </w:tcPr>
          <w:p w14:paraId="040DBC70"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-5,8</w:t>
            </w:r>
          </w:p>
        </w:tc>
      </w:tr>
      <w:tr w:rsidR="0019692C" w14:paraId="1E6810B4" w14:textId="77777777" w:rsidTr="00366A5A">
        <w:trPr>
          <w:trHeight w:val="130"/>
        </w:trPr>
        <w:tc>
          <w:tcPr>
            <w:tcW w:w="1985" w:type="dxa"/>
            <w:shd w:val="clear" w:color="auto" w:fill="D9E2F3"/>
            <w:vAlign w:val="bottom"/>
          </w:tcPr>
          <w:p w14:paraId="6DB14ED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Córdoba </w:t>
            </w:r>
          </w:p>
        </w:tc>
        <w:tc>
          <w:tcPr>
            <w:tcW w:w="1417" w:type="dxa"/>
            <w:shd w:val="clear" w:color="auto" w:fill="auto"/>
            <w:vAlign w:val="bottom"/>
          </w:tcPr>
          <w:p w14:paraId="4629732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w:t>
            </w:r>
          </w:p>
        </w:tc>
        <w:tc>
          <w:tcPr>
            <w:tcW w:w="1418" w:type="dxa"/>
            <w:shd w:val="clear" w:color="auto" w:fill="auto"/>
            <w:vAlign w:val="bottom"/>
          </w:tcPr>
          <w:p w14:paraId="3F33871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17,2</w:t>
            </w:r>
          </w:p>
        </w:tc>
        <w:tc>
          <w:tcPr>
            <w:tcW w:w="1417" w:type="dxa"/>
            <w:shd w:val="clear" w:color="auto" w:fill="auto"/>
            <w:vAlign w:val="bottom"/>
          </w:tcPr>
          <w:p w14:paraId="36D27B1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w:t>
            </w:r>
          </w:p>
        </w:tc>
        <w:tc>
          <w:tcPr>
            <w:tcW w:w="1418" w:type="dxa"/>
            <w:shd w:val="clear" w:color="auto" w:fill="auto"/>
            <w:vAlign w:val="bottom"/>
          </w:tcPr>
          <w:p w14:paraId="43C8CCE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16,9</w:t>
            </w:r>
          </w:p>
        </w:tc>
        <w:tc>
          <w:tcPr>
            <w:tcW w:w="1559" w:type="dxa"/>
            <w:shd w:val="clear" w:color="auto" w:fill="auto"/>
            <w:vAlign w:val="bottom"/>
          </w:tcPr>
          <w:p w14:paraId="09690EC3"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-4,3</w:t>
            </w:r>
          </w:p>
        </w:tc>
      </w:tr>
      <w:tr w:rsidR="0019692C" w14:paraId="5E710E49" w14:textId="77777777" w:rsidTr="00366A5A">
        <w:trPr>
          <w:trHeight w:val="130"/>
        </w:trPr>
        <w:tc>
          <w:tcPr>
            <w:tcW w:w="1985" w:type="dxa"/>
            <w:shd w:val="clear" w:color="auto" w:fill="D9E2F3"/>
            <w:vAlign w:val="bottom"/>
          </w:tcPr>
          <w:p w14:paraId="1955964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León </w:t>
            </w:r>
          </w:p>
        </w:tc>
        <w:tc>
          <w:tcPr>
            <w:tcW w:w="1417" w:type="dxa"/>
            <w:shd w:val="clear" w:color="auto" w:fill="auto"/>
            <w:vAlign w:val="bottom"/>
          </w:tcPr>
          <w:p w14:paraId="0372967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25,2</w:t>
            </w:r>
          </w:p>
        </w:tc>
        <w:tc>
          <w:tcPr>
            <w:tcW w:w="1418" w:type="dxa"/>
            <w:shd w:val="clear" w:color="auto" w:fill="auto"/>
            <w:vAlign w:val="bottom"/>
          </w:tcPr>
          <w:p w14:paraId="5E03B61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w:t>
            </w:r>
          </w:p>
        </w:tc>
        <w:tc>
          <w:tcPr>
            <w:tcW w:w="1417" w:type="dxa"/>
            <w:shd w:val="clear" w:color="auto" w:fill="auto"/>
            <w:vAlign w:val="bottom"/>
          </w:tcPr>
          <w:p w14:paraId="4F6E50A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w:t>
            </w:r>
          </w:p>
        </w:tc>
        <w:tc>
          <w:tcPr>
            <w:tcW w:w="1418" w:type="dxa"/>
            <w:shd w:val="clear" w:color="auto" w:fill="auto"/>
            <w:vAlign w:val="bottom"/>
          </w:tcPr>
          <w:p w14:paraId="5619C40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16,8</w:t>
            </w:r>
          </w:p>
        </w:tc>
        <w:tc>
          <w:tcPr>
            <w:tcW w:w="1559" w:type="dxa"/>
            <w:shd w:val="clear" w:color="auto" w:fill="auto"/>
            <w:vAlign w:val="bottom"/>
          </w:tcPr>
          <w:p w14:paraId="35822FD0"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-8,4</w:t>
            </w:r>
          </w:p>
        </w:tc>
      </w:tr>
      <w:tr w:rsidR="0019692C" w14:paraId="1CFAC63D" w14:textId="77777777" w:rsidTr="00366A5A">
        <w:trPr>
          <w:trHeight w:val="130"/>
        </w:trPr>
        <w:tc>
          <w:tcPr>
            <w:tcW w:w="1985" w:type="dxa"/>
            <w:shd w:val="clear" w:color="auto" w:fill="D9E2F3"/>
            <w:vAlign w:val="bottom"/>
          </w:tcPr>
          <w:p w14:paraId="323DEA8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Sevilla </w:t>
            </w:r>
          </w:p>
        </w:tc>
        <w:tc>
          <w:tcPr>
            <w:tcW w:w="1417" w:type="dxa"/>
            <w:shd w:val="clear" w:color="auto" w:fill="auto"/>
            <w:vAlign w:val="bottom"/>
          </w:tcPr>
          <w:p w14:paraId="0C5BE98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w:t>
            </w:r>
          </w:p>
        </w:tc>
        <w:tc>
          <w:tcPr>
            <w:tcW w:w="1418" w:type="dxa"/>
            <w:shd w:val="clear" w:color="auto" w:fill="auto"/>
            <w:vAlign w:val="bottom"/>
          </w:tcPr>
          <w:p w14:paraId="3D19E23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16,7</w:t>
            </w:r>
          </w:p>
        </w:tc>
        <w:tc>
          <w:tcPr>
            <w:tcW w:w="1417" w:type="dxa"/>
            <w:shd w:val="clear" w:color="auto" w:fill="auto"/>
            <w:vAlign w:val="bottom"/>
          </w:tcPr>
          <w:p w14:paraId="250918F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16,8</w:t>
            </w:r>
          </w:p>
        </w:tc>
        <w:tc>
          <w:tcPr>
            <w:tcW w:w="1418" w:type="dxa"/>
            <w:shd w:val="clear" w:color="auto" w:fill="auto"/>
            <w:vAlign w:val="bottom"/>
          </w:tcPr>
          <w:p w14:paraId="690FE7F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16,7</w:t>
            </w:r>
          </w:p>
        </w:tc>
        <w:tc>
          <w:tcPr>
            <w:tcW w:w="1559" w:type="dxa"/>
            <w:shd w:val="clear" w:color="auto" w:fill="auto"/>
            <w:vAlign w:val="bottom"/>
          </w:tcPr>
          <w:p w14:paraId="2243C574"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-4,3</w:t>
            </w:r>
          </w:p>
        </w:tc>
      </w:tr>
      <w:tr w:rsidR="0019692C" w14:paraId="6CC1BEEB" w14:textId="77777777" w:rsidTr="00366A5A">
        <w:trPr>
          <w:trHeight w:val="130"/>
        </w:trPr>
        <w:tc>
          <w:tcPr>
            <w:tcW w:w="1985" w:type="dxa"/>
            <w:shd w:val="clear" w:color="auto" w:fill="D9E2F3"/>
            <w:vAlign w:val="bottom"/>
          </w:tcPr>
          <w:p w14:paraId="5B93D67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Cuenca </w:t>
            </w:r>
          </w:p>
        </w:tc>
        <w:tc>
          <w:tcPr>
            <w:tcW w:w="1417" w:type="dxa"/>
            <w:shd w:val="clear" w:color="auto" w:fill="auto"/>
            <w:vAlign w:val="bottom"/>
          </w:tcPr>
          <w:p w14:paraId="519892C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w:t>
            </w:r>
          </w:p>
        </w:tc>
        <w:tc>
          <w:tcPr>
            <w:tcW w:w="1418" w:type="dxa"/>
            <w:shd w:val="clear" w:color="auto" w:fill="auto"/>
            <w:vAlign w:val="bottom"/>
          </w:tcPr>
          <w:p w14:paraId="6544224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w:t>
            </w:r>
          </w:p>
        </w:tc>
        <w:tc>
          <w:tcPr>
            <w:tcW w:w="1417" w:type="dxa"/>
            <w:shd w:val="clear" w:color="auto" w:fill="auto"/>
            <w:vAlign w:val="bottom"/>
          </w:tcPr>
          <w:p w14:paraId="01E2ED6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w:t>
            </w:r>
          </w:p>
        </w:tc>
        <w:tc>
          <w:tcPr>
            <w:tcW w:w="1418" w:type="dxa"/>
            <w:shd w:val="clear" w:color="auto" w:fill="auto"/>
            <w:vAlign w:val="bottom"/>
          </w:tcPr>
          <w:p w14:paraId="79BA87C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16,7</w:t>
            </w:r>
          </w:p>
        </w:tc>
        <w:tc>
          <w:tcPr>
            <w:tcW w:w="1559" w:type="dxa"/>
            <w:shd w:val="clear" w:color="auto" w:fill="auto"/>
            <w:vAlign w:val="bottom"/>
          </w:tcPr>
          <w:p w14:paraId="03F86EDD"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-4,2</w:t>
            </w:r>
          </w:p>
        </w:tc>
      </w:tr>
      <w:tr w:rsidR="0019692C" w14:paraId="15C1087B" w14:textId="77777777" w:rsidTr="00366A5A">
        <w:trPr>
          <w:trHeight w:val="130"/>
        </w:trPr>
        <w:tc>
          <w:tcPr>
            <w:tcW w:w="1985" w:type="dxa"/>
            <w:shd w:val="clear" w:color="auto" w:fill="D9E2F3"/>
            <w:vAlign w:val="bottom"/>
          </w:tcPr>
          <w:p w14:paraId="5FC624C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Girona </w:t>
            </w:r>
          </w:p>
        </w:tc>
        <w:tc>
          <w:tcPr>
            <w:tcW w:w="1417" w:type="dxa"/>
            <w:shd w:val="clear" w:color="auto" w:fill="auto"/>
            <w:vAlign w:val="bottom"/>
          </w:tcPr>
          <w:p w14:paraId="4F7D8CE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21,4</w:t>
            </w:r>
          </w:p>
        </w:tc>
        <w:tc>
          <w:tcPr>
            <w:tcW w:w="1418" w:type="dxa"/>
            <w:shd w:val="clear" w:color="auto" w:fill="auto"/>
            <w:vAlign w:val="bottom"/>
          </w:tcPr>
          <w:p w14:paraId="1E92827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w:t>
            </w:r>
          </w:p>
        </w:tc>
        <w:tc>
          <w:tcPr>
            <w:tcW w:w="1417" w:type="dxa"/>
            <w:shd w:val="clear" w:color="auto" w:fill="auto"/>
            <w:vAlign w:val="bottom"/>
          </w:tcPr>
          <w:p w14:paraId="75A4945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w:t>
            </w:r>
          </w:p>
        </w:tc>
        <w:tc>
          <w:tcPr>
            <w:tcW w:w="1418" w:type="dxa"/>
            <w:shd w:val="clear" w:color="auto" w:fill="auto"/>
            <w:vAlign w:val="bottom"/>
          </w:tcPr>
          <w:p w14:paraId="45DC419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16,5</w:t>
            </w:r>
          </w:p>
        </w:tc>
        <w:tc>
          <w:tcPr>
            <w:tcW w:w="1559" w:type="dxa"/>
            <w:shd w:val="clear" w:color="auto" w:fill="auto"/>
            <w:vAlign w:val="bottom"/>
          </w:tcPr>
          <w:p w14:paraId="2DCC6810"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-4,8</w:t>
            </w:r>
          </w:p>
        </w:tc>
      </w:tr>
      <w:tr w:rsidR="0019692C" w14:paraId="004EC543" w14:textId="77777777" w:rsidTr="00366A5A">
        <w:trPr>
          <w:trHeight w:val="130"/>
        </w:trPr>
        <w:tc>
          <w:tcPr>
            <w:tcW w:w="1985" w:type="dxa"/>
            <w:shd w:val="clear" w:color="auto" w:fill="D9E2F3"/>
            <w:vAlign w:val="bottom"/>
          </w:tcPr>
          <w:p w14:paraId="296F01E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Oviedo</w:t>
            </w:r>
          </w:p>
        </w:tc>
        <w:tc>
          <w:tcPr>
            <w:tcW w:w="1417" w:type="dxa"/>
            <w:shd w:val="clear" w:color="auto" w:fill="auto"/>
            <w:vAlign w:val="bottom"/>
          </w:tcPr>
          <w:p w14:paraId="22A966C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24,2</w:t>
            </w:r>
          </w:p>
        </w:tc>
        <w:tc>
          <w:tcPr>
            <w:tcW w:w="1418" w:type="dxa"/>
            <w:shd w:val="clear" w:color="auto" w:fill="auto"/>
            <w:vAlign w:val="bottom"/>
          </w:tcPr>
          <w:p w14:paraId="57D94C1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w:t>
            </w:r>
          </w:p>
        </w:tc>
        <w:tc>
          <w:tcPr>
            <w:tcW w:w="1417" w:type="dxa"/>
            <w:shd w:val="clear" w:color="auto" w:fill="auto"/>
            <w:vAlign w:val="bottom"/>
          </w:tcPr>
          <w:p w14:paraId="4649001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w:t>
            </w:r>
          </w:p>
        </w:tc>
        <w:tc>
          <w:tcPr>
            <w:tcW w:w="1418" w:type="dxa"/>
            <w:shd w:val="clear" w:color="auto" w:fill="auto"/>
            <w:vAlign w:val="bottom"/>
          </w:tcPr>
          <w:p w14:paraId="79958E9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16,4</w:t>
            </w:r>
          </w:p>
        </w:tc>
        <w:tc>
          <w:tcPr>
            <w:tcW w:w="1559" w:type="dxa"/>
            <w:shd w:val="clear" w:color="auto" w:fill="auto"/>
            <w:vAlign w:val="bottom"/>
          </w:tcPr>
          <w:p w14:paraId="798BB940"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-7,8</w:t>
            </w:r>
          </w:p>
        </w:tc>
      </w:tr>
      <w:tr w:rsidR="0019692C" w14:paraId="4D542D4E" w14:textId="77777777" w:rsidTr="00366A5A">
        <w:trPr>
          <w:trHeight w:val="130"/>
        </w:trPr>
        <w:tc>
          <w:tcPr>
            <w:tcW w:w="1985" w:type="dxa"/>
            <w:shd w:val="clear" w:color="auto" w:fill="D9E2F3"/>
            <w:vAlign w:val="bottom"/>
          </w:tcPr>
          <w:p w14:paraId="68F25C4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Cáceres </w:t>
            </w:r>
          </w:p>
        </w:tc>
        <w:tc>
          <w:tcPr>
            <w:tcW w:w="1417" w:type="dxa"/>
            <w:shd w:val="clear" w:color="auto" w:fill="auto"/>
            <w:vAlign w:val="bottom"/>
          </w:tcPr>
          <w:p w14:paraId="34CBE25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24,7</w:t>
            </w:r>
          </w:p>
        </w:tc>
        <w:tc>
          <w:tcPr>
            <w:tcW w:w="1418" w:type="dxa"/>
            <w:shd w:val="clear" w:color="auto" w:fill="auto"/>
            <w:vAlign w:val="bottom"/>
          </w:tcPr>
          <w:p w14:paraId="0CB63EA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w:t>
            </w:r>
          </w:p>
        </w:tc>
        <w:tc>
          <w:tcPr>
            <w:tcW w:w="1417" w:type="dxa"/>
            <w:shd w:val="clear" w:color="auto" w:fill="auto"/>
            <w:vAlign w:val="bottom"/>
          </w:tcPr>
          <w:p w14:paraId="468F595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w:t>
            </w:r>
          </w:p>
        </w:tc>
        <w:tc>
          <w:tcPr>
            <w:tcW w:w="1418" w:type="dxa"/>
            <w:shd w:val="clear" w:color="auto" w:fill="auto"/>
            <w:vAlign w:val="bottom"/>
          </w:tcPr>
          <w:p w14:paraId="046397C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16,3</w:t>
            </w:r>
          </w:p>
        </w:tc>
        <w:tc>
          <w:tcPr>
            <w:tcW w:w="1559" w:type="dxa"/>
            <w:shd w:val="clear" w:color="auto" w:fill="auto"/>
            <w:vAlign w:val="bottom"/>
          </w:tcPr>
          <w:p w14:paraId="7BC19A94"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-8,4</w:t>
            </w:r>
          </w:p>
        </w:tc>
      </w:tr>
      <w:tr w:rsidR="0019692C" w14:paraId="07B23117" w14:textId="77777777" w:rsidTr="00366A5A">
        <w:trPr>
          <w:trHeight w:val="130"/>
        </w:trPr>
        <w:tc>
          <w:tcPr>
            <w:tcW w:w="1985" w:type="dxa"/>
            <w:shd w:val="clear" w:color="auto" w:fill="D9E2F3"/>
            <w:vAlign w:val="bottom"/>
          </w:tcPr>
          <w:p w14:paraId="315AE7D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Jaén </w:t>
            </w:r>
          </w:p>
        </w:tc>
        <w:tc>
          <w:tcPr>
            <w:tcW w:w="1417" w:type="dxa"/>
            <w:shd w:val="clear" w:color="auto" w:fill="auto"/>
            <w:vAlign w:val="bottom"/>
          </w:tcPr>
          <w:p w14:paraId="077C3F0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w:t>
            </w:r>
          </w:p>
        </w:tc>
        <w:tc>
          <w:tcPr>
            <w:tcW w:w="1418" w:type="dxa"/>
            <w:shd w:val="clear" w:color="auto" w:fill="auto"/>
            <w:vAlign w:val="bottom"/>
          </w:tcPr>
          <w:p w14:paraId="4489C96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w:t>
            </w:r>
          </w:p>
        </w:tc>
        <w:tc>
          <w:tcPr>
            <w:tcW w:w="1417" w:type="dxa"/>
            <w:shd w:val="clear" w:color="auto" w:fill="auto"/>
            <w:vAlign w:val="bottom"/>
          </w:tcPr>
          <w:p w14:paraId="7501400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w:t>
            </w:r>
          </w:p>
        </w:tc>
        <w:tc>
          <w:tcPr>
            <w:tcW w:w="1418" w:type="dxa"/>
            <w:shd w:val="clear" w:color="auto" w:fill="auto"/>
            <w:vAlign w:val="bottom"/>
          </w:tcPr>
          <w:p w14:paraId="4C030A5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16,3</w:t>
            </w:r>
          </w:p>
        </w:tc>
        <w:tc>
          <w:tcPr>
            <w:tcW w:w="1559" w:type="dxa"/>
            <w:shd w:val="clear" w:color="auto" w:fill="auto"/>
            <w:vAlign w:val="bottom"/>
          </w:tcPr>
          <w:p w14:paraId="2BAF85F1"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-7,6</w:t>
            </w:r>
          </w:p>
        </w:tc>
      </w:tr>
      <w:tr w:rsidR="0019692C" w14:paraId="092836BB" w14:textId="77777777" w:rsidTr="00366A5A">
        <w:trPr>
          <w:trHeight w:val="130"/>
        </w:trPr>
        <w:tc>
          <w:tcPr>
            <w:tcW w:w="1985" w:type="dxa"/>
            <w:shd w:val="clear" w:color="auto" w:fill="D9E2F3"/>
            <w:vAlign w:val="bottom"/>
          </w:tcPr>
          <w:p w14:paraId="5A11FE3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Lugo </w:t>
            </w:r>
          </w:p>
        </w:tc>
        <w:tc>
          <w:tcPr>
            <w:tcW w:w="1417" w:type="dxa"/>
            <w:shd w:val="clear" w:color="auto" w:fill="auto"/>
            <w:vAlign w:val="bottom"/>
          </w:tcPr>
          <w:p w14:paraId="7F52936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27,6</w:t>
            </w:r>
          </w:p>
        </w:tc>
        <w:tc>
          <w:tcPr>
            <w:tcW w:w="1418" w:type="dxa"/>
            <w:shd w:val="clear" w:color="auto" w:fill="auto"/>
            <w:vAlign w:val="bottom"/>
          </w:tcPr>
          <w:p w14:paraId="1DED567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w:t>
            </w:r>
          </w:p>
        </w:tc>
        <w:tc>
          <w:tcPr>
            <w:tcW w:w="1417" w:type="dxa"/>
            <w:shd w:val="clear" w:color="auto" w:fill="auto"/>
            <w:vAlign w:val="bottom"/>
          </w:tcPr>
          <w:p w14:paraId="351C00A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w:t>
            </w:r>
          </w:p>
        </w:tc>
        <w:tc>
          <w:tcPr>
            <w:tcW w:w="1418" w:type="dxa"/>
            <w:shd w:val="clear" w:color="auto" w:fill="auto"/>
            <w:vAlign w:val="bottom"/>
          </w:tcPr>
          <w:p w14:paraId="0E52018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15,8</w:t>
            </w:r>
          </w:p>
        </w:tc>
        <w:tc>
          <w:tcPr>
            <w:tcW w:w="1559" w:type="dxa"/>
            <w:shd w:val="clear" w:color="auto" w:fill="auto"/>
            <w:vAlign w:val="bottom"/>
          </w:tcPr>
          <w:p w14:paraId="7B1253DD"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-11,8</w:t>
            </w:r>
          </w:p>
        </w:tc>
      </w:tr>
      <w:tr w:rsidR="0019692C" w14:paraId="7E48E21D" w14:textId="77777777" w:rsidTr="00366A5A">
        <w:trPr>
          <w:trHeight w:val="130"/>
        </w:trPr>
        <w:tc>
          <w:tcPr>
            <w:tcW w:w="1985" w:type="dxa"/>
            <w:shd w:val="clear" w:color="auto" w:fill="D9E2F3"/>
            <w:vAlign w:val="bottom"/>
          </w:tcPr>
          <w:p w14:paraId="66C857B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Las Palmas de Gran Canaria</w:t>
            </w:r>
          </w:p>
        </w:tc>
        <w:tc>
          <w:tcPr>
            <w:tcW w:w="1417" w:type="dxa"/>
            <w:shd w:val="clear" w:color="auto" w:fill="auto"/>
            <w:vAlign w:val="bottom"/>
          </w:tcPr>
          <w:p w14:paraId="2ED9A84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w:t>
            </w:r>
          </w:p>
        </w:tc>
        <w:tc>
          <w:tcPr>
            <w:tcW w:w="1418" w:type="dxa"/>
            <w:shd w:val="clear" w:color="auto" w:fill="auto"/>
            <w:vAlign w:val="bottom"/>
          </w:tcPr>
          <w:p w14:paraId="6F1A5AE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15,7</w:t>
            </w:r>
          </w:p>
        </w:tc>
        <w:tc>
          <w:tcPr>
            <w:tcW w:w="1417" w:type="dxa"/>
            <w:shd w:val="clear" w:color="auto" w:fill="auto"/>
            <w:vAlign w:val="bottom"/>
          </w:tcPr>
          <w:p w14:paraId="611D397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15,8</w:t>
            </w:r>
          </w:p>
        </w:tc>
        <w:tc>
          <w:tcPr>
            <w:tcW w:w="1418" w:type="dxa"/>
            <w:shd w:val="clear" w:color="auto" w:fill="auto"/>
            <w:vAlign w:val="bottom"/>
          </w:tcPr>
          <w:p w14:paraId="393247E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15,5</w:t>
            </w:r>
          </w:p>
        </w:tc>
        <w:tc>
          <w:tcPr>
            <w:tcW w:w="1559" w:type="dxa"/>
            <w:shd w:val="clear" w:color="auto" w:fill="auto"/>
            <w:vAlign w:val="bottom"/>
          </w:tcPr>
          <w:p w14:paraId="58FD08D6"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-4,9</w:t>
            </w:r>
          </w:p>
        </w:tc>
      </w:tr>
      <w:tr w:rsidR="0019692C" w14:paraId="38958EB6" w14:textId="77777777" w:rsidTr="00366A5A">
        <w:trPr>
          <w:trHeight w:val="130"/>
        </w:trPr>
        <w:tc>
          <w:tcPr>
            <w:tcW w:w="1985" w:type="dxa"/>
            <w:shd w:val="clear" w:color="auto" w:fill="D9E2F3"/>
            <w:vAlign w:val="bottom"/>
          </w:tcPr>
          <w:p w14:paraId="4D1773B6"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Burgos </w:t>
            </w:r>
          </w:p>
        </w:tc>
        <w:tc>
          <w:tcPr>
            <w:tcW w:w="1417" w:type="dxa"/>
            <w:shd w:val="clear" w:color="auto" w:fill="auto"/>
            <w:vAlign w:val="bottom"/>
          </w:tcPr>
          <w:p w14:paraId="17BEECA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24,6</w:t>
            </w:r>
          </w:p>
        </w:tc>
        <w:tc>
          <w:tcPr>
            <w:tcW w:w="1418" w:type="dxa"/>
            <w:shd w:val="clear" w:color="auto" w:fill="auto"/>
            <w:vAlign w:val="bottom"/>
          </w:tcPr>
          <w:p w14:paraId="12898CD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w:t>
            </w:r>
          </w:p>
        </w:tc>
        <w:tc>
          <w:tcPr>
            <w:tcW w:w="1417" w:type="dxa"/>
            <w:shd w:val="clear" w:color="auto" w:fill="auto"/>
            <w:vAlign w:val="bottom"/>
          </w:tcPr>
          <w:p w14:paraId="41ED33E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w:t>
            </w:r>
          </w:p>
        </w:tc>
        <w:tc>
          <w:tcPr>
            <w:tcW w:w="1418" w:type="dxa"/>
            <w:shd w:val="clear" w:color="auto" w:fill="auto"/>
            <w:vAlign w:val="bottom"/>
          </w:tcPr>
          <w:p w14:paraId="43EDF5C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15,3</w:t>
            </w:r>
          </w:p>
        </w:tc>
        <w:tc>
          <w:tcPr>
            <w:tcW w:w="1559" w:type="dxa"/>
            <w:shd w:val="clear" w:color="auto" w:fill="auto"/>
            <w:vAlign w:val="bottom"/>
          </w:tcPr>
          <w:p w14:paraId="1AFB5FC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-9,4</w:t>
            </w:r>
          </w:p>
        </w:tc>
      </w:tr>
      <w:tr w:rsidR="0019692C" w14:paraId="17B734B4" w14:textId="77777777" w:rsidTr="00366A5A">
        <w:trPr>
          <w:trHeight w:val="130"/>
        </w:trPr>
        <w:tc>
          <w:tcPr>
            <w:tcW w:w="1985" w:type="dxa"/>
            <w:shd w:val="clear" w:color="auto" w:fill="D9E2F3"/>
            <w:vAlign w:val="bottom"/>
          </w:tcPr>
          <w:p w14:paraId="5C90B1E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Santa Cruz de Tenerife </w:t>
            </w:r>
          </w:p>
        </w:tc>
        <w:tc>
          <w:tcPr>
            <w:tcW w:w="1417" w:type="dxa"/>
            <w:shd w:val="clear" w:color="auto" w:fill="auto"/>
            <w:vAlign w:val="bottom"/>
          </w:tcPr>
          <w:p w14:paraId="360610A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w:t>
            </w:r>
          </w:p>
        </w:tc>
        <w:tc>
          <w:tcPr>
            <w:tcW w:w="1418" w:type="dxa"/>
            <w:shd w:val="clear" w:color="auto" w:fill="auto"/>
            <w:vAlign w:val="bottom"/>
          </w:tcPr>
          <w:p w14:paraId="21B9F52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w:t>
            </w:r>
          </w:p>
        </w:tc>
        <w:tc>
          <w:tcPr>
            <w:tcW w:w="1417" w:type="dxa"/>
            <w:shd w:val="clear" w:color="auto" w:fill="auto"/>
            <w:vAlign w:val="bottom"/>
          </w:tcPr>
          <w:p w14:paraId="75FE466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w:t>
            </w:r>
          </w:p>
        </w:tc>
        <w:tc>
          <w:tcPr>
            <w:tcW w:w="1418" w:type="dxa"/>
            <w:shd w:val="clear" w:color="auto" w:fill="auto"/>
            <w:vAlign w:val="bottom"/>
          </w:tcPr>
          <w:p w14:paraId="36E100C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15,2</w:t>
            </w:r>
          </w:p>
        </w:tc>
        <w:tc>
          <w:tcPr>
            <w:tcW w:w="1559" w:type="dxa"/>
            <w:shd w:val="clear" w:color="auto" w:fill="auto"/>
            <w:vAlign w:val="bottom"/>
          </w:tcPr>
          <w:p w14:paraId="70E837F2"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-7,4</w:t>
            </w:r>
          </w:p>
        </w:tc>
      </w:tr>
      <w:tr w:rsidR="0019692C" w14:paraId="73EFB88D" w14:textId="77777777" w:rsidTr="00366A5A">
        <w:trPr>
          <w:trHeight w:val="130"/>
        </w:trPr>
        <w:tc>
          <w:tcPr>
            <w:tcW w:w="1985" w:type="dxa"/>
            <w:shd w:val="clear" w:color="auto" w:fill="D9E2F3"/>
            <w:vAlign w:val="bottom"/>
          </w:tcPr>
          <w:p w14:paraId="6A6DA58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Alicante / Alacant</w:t>
            </w:r>
          </w:p>
        </w:tc>
        <w:tc>
          <w:tcPr>
            <w:tcW w:w="1417" w:type="dxa"/>
            <w:shd w:val="clear" w:color="auto" w:fill="auto"/>
            <w:vAlign w:val="bottom"/>
          </w:tcPr>
          <w:p w14:paraId="0B74C2A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w:t>
            </w:r>
          </w:p>
        </w:tc>
        <w:tc>
          <w:tcPr>
            <w:tcW w:w="1418" w:type="dxa"/>
            <w:shd w:val="clear" w:color="auto" w:fill="auto"/>
            <w:vAlign w:val="bottom"/>
          </w:tcPr>
          <w:p w14:paraId="195B5B0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16,9</w:t>
            </w:r>
          </w:p>
        </w:tc>
        <w:tc>
          <w:tcPr>
            <w:tcW w:w="1417" w:type="dxa"/>
            <w:shd w:val="clear" w:color="auto" w:fill="auto"/>
            <w:vAlign w:val="bottom"/>
          </w:tcPr>
          <w:p w14:paraId="60BEF7E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14,9</w:t>
            </w:r>
          </w:p>
        </w:tc>
        <w:tc>
          <w:tcPr>
            <w:tcW w:w="1418" w:type="dxa"/>
            <w:shd w:val="clear" w:color="auto" w:fill="auto"/>
            <w:vAlign w:val="bottom"/>
          </w:tcPr>
          <w:p w14:paraId="193917C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15,2</w:t>
            </w:r>
          </w:p>
        </w:tc>
        <w:tc>
          <w:tcPr>
            <w:tcW w:w="1559" w:type="dxa"/>
            <w:shd w:val="clear" w:color="auto" w:fill="auto"/>
            <w:vAlign w:val="bottom"/>
          </w:tcPr>
          <w:p w14:paraId="3E523CB5"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-8,2</w:t>
            </w:r>
          </w:p>
        </w:tc>
      </w:tr>
      <w:tr w:rsidR="0019692C" w14:paraId="79EDC254" w14:textId="77777777" w:rsidTr="00366A5A">
        <w:trPr>
          <w:trHeight w:val="130"/>
        </w:trPr>
        <w:tc>
          <w:tcPr>
            <w:tcW w:w="1985" w:type="dxa"/>
            <w:shd w:val="clear" w:color="auto" w:fill="D9E2F3"/>
            <w:vAlign w:val="bottom"/>
          </w:tcPr>
          <w:p w14:paraId="4E88006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Valencia </w:t>
            </w:r>
          </w:p>
        </w:tc>
        <w:tc>
          <w:tcPr>
            <w:tcW w:w="1417" w:type="dxa"/>
            <w:shd w:val="clear" w:color="auto" w:fill="auto"/>
            <w:vAlign w:val="bottom"/>
          </w:tcPr>
          <w:p w14:paraId="5283F03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w:t>
            </w:r>
          </w:p>
        </w:tc>
        <w:tc>
          <w:tcPr>
            <w:tcW w:w="1418" w:type="dxa"/>
            <w:shd w:val="clear" w:color="auto" w:fill="auto"/>
            <w:vAlign w:val="bottom"/>
          </w:tcPr>
          <w:p w14:paraId="2AA4544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17,1</w:t>
            </w:r>
          </w:p>
        </w:tc>
        <w:tc>
          <w:tcPr>
            <w:tcW w:w="1417" w:type="dxa"/>
            <w:shd w:val="clear" w:color="auto" w:fill="auto"/>
            <w:vAlign w:val="bottom"/>
          </w:tcPr>
          <w:p w14:paraId="7D42659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w:t>
            </w:r>
          </w:p>
        </w:tc>
        <w:tc>
          <w:tcPr>
            <w:tcW w:w="1418" w:type="dxa"/>
            <w:shd w:val="clear" w:color="auto" w:fill="auto"/>
            <w:vAlign w:val="bottom"/>
          </w:tcPr>
          <w:p w14:paraId="7740090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14,9</w:t>
            </w:r>
          </w:p>
        </w:tc>
        <w:tc>
          <w:tcPr>
            <w:tcW w:w="1559" w:type="dxa"/>
            <w:shd w:val="clear" w:color="auto" w:fill="auto"/>
            <w:vAlign w:val="bottom"/>
          </w:tcPr>
          <w:p w14:paraId="6EA63936"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-8,3</w:t>
            </w:r>
          </w:p>
        </w:tc>
      </w:tr>
      <w:tr w:rsidR="0019692C" w14:paraId="7E8F3A75" w14:textId="77777777" w:rsidTr="00366A5A">
        <w:trPr>
          <w:trHeight w:val="130"/>
        </w:trPr>
        <w:tc>
          <w:tcPr>
            <w:tcW w:w="1985" w:type="dxa"/>
            <w:shd w:val="clear" w:color="auto" w:fill="D9E2F3"/>
            <w:vAlign w:val="bottom"/>
          </w:tcPr>
          <w:p w14:paraId="3144F82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Murcia </w:t>
            </w:r>
          </w:p>
        </w:tc>
        <w:tc>
          <w:tcPr>
            <w:tcW w:w="1417" w:type="dxa"/>
            <w:shd w:val="clear" w:color="auto" w:fill="auto"/>
            <w:vAlign w:val="bottom"/>
          </w:tcPr>
          <w:p w14:paraId="3DF05F0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w:t>
            </w:r>
          </w:p>
        </w:tc>
        <w:tc>
          <w:tcPr>
            <w:tcW w:w="1418" w:type="dxa"/>
            <w:shd w:val="clear" w:color="auto" w:fill="auto"/>
            <w:vAlign w:val="bottom"/>
          </w:tcPr>
          <w:p w14:paraId="4979B91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w:t>
            </w:r>
          </w:p>
        </w:tc>
        <w:tc>
          <w:tcPr>
            <w:tcW w:w="1417" w:type="dxa"/>
            <w:shd w:val="clear" w:color="auto" w:fill="auto"/>
            <w:vAlign w:val="bottom"/>
          </w:tcPr>
          <w:p w14:paraId="5DBDF69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w:t>
            </w:r>
          </w:p>
        </w:tc>
        <w:tc>
          <w:tcPr>
            <w:tcW w:w="1418" w:type="dxa"/>
            <w:shd w:val="clear" w:color="auto" w:fill="auto"/>
            <w:vAlign w:val="bottom"/>
          </w:tcPr>
          <w:p w14:paraId="5BA95C1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14,9</w:t>
            </w:r>
          </w:p>
        </w:tc>
        <w:tc>
          <w:tcPr>
            <w:tcW w:w="1559" w:type="dxa"/>
            <w:shd w:val="clear" w:color="auto" w:fill="auto"/>
            <w:vAlign w:val="bottom"/>
          </w:tcPr>
          <w:p w14:paraId="0B3EAD69"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-8,8</w:t>
            </w:r>
          </w:p>
        </w:tc>
      </w:tr>
      <w:tr w:rsidR="0019692C" w14:paraId="17738BA2" w14:textId="77777777" w:rsidTr="00366A5A">
        <w:trPr>
          <w:trHeight w:val="130"/>
        </w:trPr>
        <w:tc>
          <w:tcPr>
            <w:tcW w:w="1985" w:type="dxa"/>
            <w:shd w:val="clear" w:color="auto" w:fill="D9E2F3"/>
            <w:vAlign w:val="bottom"/>
          </w:tcPr>
          <w:p w14:paraId="57C285E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Castellón de la Plana</w:t>
            </w:r>
          </w:p>
        </w:tc>
        <w:tc>
          <w:tcPr>
            <w:tcW w:w="1417" w:type="dxa"/>
            <w:shd w:val="clear" w:color="auto" w:fill="auto"/>
            <w:vAlign w:val="bottom"/>
          </w:tcPr>
          <w:p w14:paraId="5C96C77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w:t>
            </w:r>
          </w:p>
        </w:tc>
        <w:tc>
          <w:tcPr>
            <w:tcW w:w="1418" w:type="dxa"/>
            <w:shd w:val="clear" w:color="auto" w:fill="auto"/>
            <w:vAlign w:val="bottom"/>
          </w:tcPr>
          <w:p w14:paraId="1F6E884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w:t>
            </w:r>
          </w:p>
        </w:tc>
        <w:tc>
          <w:tcPr>
            <w:tcW w:w="1417" w:type="dxa"/>
            <w:shd w:val="clear" w:color="auto" w:fill="auto"/>
            <w:vAlign w:val="bottom"/>
          </w:tcPr>
          <w:p w14:paraId="6E6DFAA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15,3</w:t>
            </w:r>
          </w:p>
        </w:tc>
        <w:tc>
          <w:tcPr>
            <w:tcW w:w="1418" w:type="dxa"/>
            <w:shd w:val="clear" w:color="auto" w:fill="auto"/>
            <w:vAlign w:val="bottom"/>
          </w:tcPr>
          <w:p w14:paraId="0C35DF1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14,9</w:t>
            </w:r>
          </w:p>
        </w:tc>
        <w:tc>
          <w:tcPr>
            <w:tcW w:w="1559" w:type="dxa"/>
            <w:shd w:val="clear" w:color="auto" w:fill="auto"/>
            <w:vAlign w:val="bottom"/>
          </w:tcPr>
          <w:p w14:paraId="09BC4A1A"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-8,0</w:t>
            </w:r>
          </w:p>
        </w:tc>
      </w:tr>
      <w:tr w:rsidR="0019692C" w14:paraId="0E029891" w14:textId="77777777" w:rsidTr="00366A5A">
        <w:trPr>
          <w:trHeight w:val="130"/>
        </w:trPr>
        <w:tc>
          <w:tcPr>
            <w:tcW w:w="1985" w:type="dxa"/>
            <w:shd w:val="clear" w:color="auto" w:fill="D9E2F3"/>
            <w:vAlign w:val="bottom"/>
          </w:tcPr>
          <w:p w14:paraId="46C0849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Almería </w:t>
            </w:r>
          </w:p>
        </w:tc>
        <w:tc>
          <w:tcPr>
            <w:tcW w:w="1417" w:type="dxa"/>
            <w:shd w:val="clear" w:color="auto" w:fill="auto"/>
            <w:vAlign w:val="bottom"/>
          </w:tcPr>
          <w:p w14:paraId="62AA89C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24,0</w:t>
            </w:r>
          </w:p>
        </w:tc>
        <w:tc>
          <w:tcPr>
            <w:tcW w:w="1418" w:type="dxa"/>
            <w:shd w:val="clear" w:color="auto" w:fill="auto"/>
            <w:vAlign w:val="bottom"/>
          </w:tcPr>
          <w:p w14:paraId="4374DF6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16,2</w:t>
            </w:r>
          </w:p>
        </w:tc>
        <w:tc>
          <w:tcPr>
            <w:tcW w:w="1417" w:type="dxa"/>
            <w:shd w:val="clear" w:color="auto" w:fill="auto"/>
            <w:vAlign w:val="bottom"/>
          </w:tcPr>
          <w:p w14:paraId="75AC38A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w:t>
            </w:r>
          </w:p>
        </w:tc>
        <w:tc>
          <w:tcPr>
            <w:tcW w:w="1418" w:type="dxa"/>
            <w:shd w:val="clear" w:color="auto" w:fill="auto"/>
            <w:vAlign w:val="bottom"/>
          </w:tcPr>
          <w:p w14:paraId="6B06599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14,7</w:t>
            </w:r>
          </w:p>
        </w:tc>
        <w:tc>
          <w:tcPr>
            <w:tcW w:w="1559" w:type="dxa"/>
            <w:shd w:val="clear" w:color="auto" w:fill="auto"/>
            <w:vAlign w:val="bottom"/>
          </w:tcPr>
          <w:p w14:paraId="6DA92BCF"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-9,3</w:t>
            </w:r>
          </w:p>
        </w:tc>
      </w:tr>
      <w:tr w:rsidR="0019692C" w14:paraId="2ACE5909" w14:textId="77777777" w:rsidTr="00366A5A">
        <w:trPr>
          <w:trHeight w:val="130"/>
        </w:trPr>
        <w:tc>
          <w:tcPr>
            <w:tcW w:w="1985" w:type="dxa"/>
            <w:shd w:val="clear" w:color="auto" w:fill="D9E2F3"/>
            <w:vAlign w:val="bottom"/>
          </w:tcPr>
          <w:p w14:paraId="14A3A99A"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Segovia </w:t>
            </w:r>
          </w:p>
        </w:tc>
        <w:tc>
          <w:tcPr>
            <w:tcW w:w="1417" w:type="dxa"/>
            <w:shd w:val="clear" w:color="auto" w:fill="auto"/>
            <w:vAlign w:val="bottom"/>
          </w:tcPr>
          <w:p w14:paraId="65AE31E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w:t>
            </w:r>
          </w:p>
        </w:tc>
        <w:tc>
          <w:tcPr>
            <w:tcW w:w="1418" w:type="dxa"/>
            <w:shd w:val="clear" w:color="auto" w:fill="auto"/>
            <w:vAlign w:val="bottom"/>
          </w:tcPr>
          <w:p w14:paraId="66BCD37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16,5</w:t>
            </w:r>
          </w:p>
        </w:tc>
        <w:tc>
          <w:tcPr>
            <w:tcW w:w="1417" w:type="dxa"/>
            <w:shd w:val="clear" w:color="auto" w:fill="auto"/>
            <w:vAlign w:val="bottom"/>
          </w:tcPr>
          <w:p w14:paraId="75095BB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w:t>
            </w:r>
          </w:p>
        </w:tc>
        <w:tc>
          <w:tcPr>
            <w:tcW w:w="1418" w:type="dxa"/>
            <w:shd w:val="clear" w:color="auto" w:fill="auto"/>
            <w:vAlign w:val="bottom"/>
          </w:tcPr>
          <w:p w14:paraId="030F588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14,6</w:t>
            </w:r>
          </w:p>
        </w:tc>
        <w:tc>
          <w:tcPr>
            <w:tcW w:w="1559" w:type="dxa"/>
            <w:shd w:val="clear" w:color="auto" w:fill="auto"/>
            <w:vAlign w:val="bottom"/>
          </w:tcPr>
          <w:p w14:paraId="7EC370E1"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-8,7</w:t>
            </w:r>
          </w:p>
        </w:tc>
      </w:tr>
      <w:tr w:rsidR="0019692C" w14:paraId="5DF76301" w14:textId="77777777" w:rsidTr="00366A5A">
        <w:trPr>
          <w:trHeight w:val="130"/>
        </w:trPr>
        <w:tc>
          <w:tcPr>
            <w:tcW w:w="1985" w:type="dxa"/>
            <w:shd w:val="clear" w:color="auto" w:fill="D9E2F3"/>
            <w:vAlign w:val="bottom"/>
          </w:tcPr>
          <w:p w14:paraId="493A6B0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Lleida </w:t>
            </w:r>
          </w:p>
        </w:tc>
        <w:tc>
          <w:tcPr>
            <w:tcW w:w="1417" w:type="dxa"/>
            <w:shd w:val="clear" w:color="auto" w:fill="auto"/>
            <w:vAlign w:val="bottom"/>
          </w:tcPr>
          <w:p w14:paraId="61291E0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w:t>
            </w:r>
          </w:p>
        </w:tc>
        <w:tc>
          <w:tcPr>
            <w:tcW w:w="1418" w:type="dxa"/>
            <w:shd w:val="clear" w:color="auto" w:fill="auto"/>
            <w:vAlign w:val="bottom"/>
          </w:tcPr>
          <w:p w14:paraId="0171994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17,2</w:t>
            </w:r>
          </w:p>
        </w:tc>
        <w:tc>
          <w:tcPr>
            <w:tcW w:w="1417" w:type="dxa"/>
            <w:shd w:val="clear" w:color="auto" w:fill="auto"/>
            <w:vAlign w:val="bottom"/>
          </w:tcPr>
          <w:p w14:paraId="7E12357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13,8</w:t>
            </w:r>
          </w:p>
        </w:tc>
        <w:tc>
          <w:tcPr>
            <w:tcW w:w="1418" w:type="dxa"/>
            <w:shd w:val="clear" w:color="auto" w:fill="auto"/>
            <w:vAlign w:val="bottom"/>
          </w:tcPr>
          <w:p w14:paraId="1B9A466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14,1</w:t>
            </w:r>
          </w:p>
        </w:tc>
        <w:tc>
          <w:tcPr>
            <w:tcW w:w="1559" w:type="dxa"/>
            <w:shd w:val="clear" w:color="auto" w:fill="auto"/>
            <w:vAlign w:val="bottom"/>
          </w:tcPr>
          <w:p w14:paraId="088B2AD8"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-5,4</w:t>
            </w:r>
          </w:p>
        </w:tc>
      </w:tr>
      <w:tr w:rsidR="0019692C" w14:paraId="19B2328B" w14:textId="77777777" w:rsidTr="00366A5A">
        <w:trPr>
          <w:trHeight w:val="130"/>
        </w:trPr>
        <w:tc>
          <w:tcPr>
            <w:tcW w:w="1985" w:type="dxa"/>
            <w:shd w:val="clear" w:color="auto" w:fill="D9E2F3"/>
            <w:vAlign w:val="bottom"/>
          </w:tcPr>
          <w:p w14:paraId="769E0297"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Toledo </w:t>
            </w:r>
          </w:p>
        </w:tc>
        <w:tc>
          <w:tcPr>
            <w:tcW w:w="1417" w:type="dxa"/>
            <w:shd w:val="clear" w:color="auto" w:fill="auto"/>
            <w:vAlign w:val="bottom"/>
          </w:tcPr>
          <w:p w14:paraId="26D643E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w:t>
            </w:r>
          </w:p>
        </w:tc>
        <w:tc>
          <w:tcPr>
            <w:tcW w:w="1418" w:type="dxa"/>
            <w:shd w:val="clear" w:color="auto" w:fill="auto"/>
            <w:vAlign w:val="bottom"/>
          </w:tcPr>
          <w:p w14:paraId="04F7E83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w:t>
            </w:r>
          </w:p>
        </w:tc>
        <w:tc>
          <w:tcPr>
            <w:tcW w:w="1417" w:type="dxa"/>
            <w:shd w:val="clear" w:color="auto" w:fill="auto"/>
            <w:vAlign w:val="bottom"/>
          </w:tcPr>
          <w:p w14:paraId="35950E2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w:t>
            </w:r>
          </w:p>
        </w:tc>
        <w:tc>
          <w:tcPr>
            <w:tcW w:w="1418" w:type="dxa"/>
            <w:shd w:val="clear" w:color="auto" w:fill="auto"/>
            <w:vAlign w:val="bottom"/>
          </w:tcPr>
          <w:p w14:paraId="324DC00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14,0</w:t>
            </w:r>
          </w:p>
        </w:tc>
        <w:tc>
          <w:tcPr>
            <w:tcW w:w="1559" w:type="dxa"/>
            <w:shd w:val="clear" w:color="auto" w:fill="auto"/>
            <w:vAlign w:val="bottom"/>
          </w:tcPr>
          <w:p w14:paraId="6BCC5A54"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-8,1</w:t>
            </w:r>
          </w:p>
        </w:tc>
      </w:tr>
      <w:tr w:rsidR="0019692C" w14:paraId="02420B9F" w14:textId="77777777" w:rsidTr="00366A5A">
        <w:trPr>
          <w:trHeight w:val="130"/>
        </w:trPr>
        <w:tc>
          <w:tcPr>
            <w:tcW w:w="1985" w:type="dxa"/>
            <w:shd w:val="clear" w:color="auto" w:fill="D9E2F3"/>
            <w:vAlign w:val="bottom"/>
          </w:tcPr>
          <w:p w14:paraId="6449B2D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Huelva </w:t>
            </w:r>
          </w:p>
        </w:tc>
        <w:tc>
          <w:tcPr>
            <w:tcW w:w="1417" w:type="dxa"/>
            <w:shd w:val="clear" w:color="auto" w:fill="auto"/>
            <w:vAlign w:val="bottom"/>
          </w:tcPr>
          <w:p w14:paraId="7A5FED9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w:t>
            </w:r>
          </w:p>
        </w:tc>
        <w:tc>
          <w:tcPr>
            <w:tcW w:w="1418" w:type="dxa"/>
            <w:shd w:val="clear" w:color="auto" w:fill="auto"/>
            <w:vAlign w:val="bottom"/>
          </w:tcPr>
          <w:p w14:paraId="4D2A151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w:t>
            </w:r>
          </w:p>
        </w:tc>
        <w:tc>
          <w:tcPr>
            <w:tcW w:w="1417" w:type="dxa"/>
            <w:shd w:val="clear" w:color="auto" w:fill="auto"/>
            <w:vAlign w:val="bottom"/>
          </w:tcPr>
          <w:p w14:paraId="6276FFF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w:t>
            </w:r>
          </w:p>
        </w:tc>
        <w:tc>
          <w:tcPr>
            <w:tcW w:w="1418" w:type="dxa"/>
            <w:shd w:val="clear" w:color="auto" w:fill="auto"/>
            <w:vAlign w:val="bottom"/>
          </w:tcPr>
          <w:p w14:paraId="0A46C24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13,7</w:t>
            </w:r>
          </w:p>
        </w:tc>
        <w:tc>
          <w:tcPr>
            <w:tcW w:w="1559" w:type="dxa"/>
            <w:shd w:val="clear" w:color="auto" w:fill="auto"/>
            <w:vAlign w:val="bottom"/>
          </w:tcPr>
          <w:p w14:paraId="5798214A"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-7,0</w:t>
            </w:r>
          </w:p>
        </w:tc>
      </w:tr>
      <w:tr w:rsidR="0019692C" w14:paraId="4F858F2F" w14:textId="77777777" w:rsidTr="00366A5A">
        <w:trPr>
          <w:trHeight w:val="130"/>
        </w:trPr>
        <w:tc>
          <w:tcPr>
            <w:tcW w:w="1985" w:type="dxa"/>
            <w:shd w:val="clear" w:color="auto" w:fill="D9E2F3"/>
            <w:vAlign w:val="bottom"/>
          </w:tcPr>
          <w:p w14:paraId="3AC49047"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Tarragona </w:t>
            </w:r>
          </w:p>
        </w:tc>
        <w:tc>
          <w:tcPr>
            <w:tcW w:w="1417" w:type="dxa"/>
            <w:shd w:val="clear" w:color="auto" w:fill="auto"/>
            <w:vAlign w:val="bottom"/>
          </w:tcPr>
          <w:p w14:paraId="21DFD28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w:t>
            </w:r>
          </w:p>
        </w:tc>
        <w:tc>
          <w:tcPr>
            <w:tcW w:w="1418" w:type="dxa"/>
            <w:shd w:val="clear" w:color="auto" w:fill="auto"/>
            <w:vAlign w:val="bottom"/>
          </w:tcPr>
          <w:p w14:paraId="229B801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w:t>
            </w:r>
          </w:p>
        </w:tc>
        <w:tc>
          <w:tcPr>
            <w:tcW w:w="1417" w:type="dxa"/>
            <w:shd w:val="clear" w:color="auto" w:fill="auto"/>
            <w:vAlign w:val="bottom"/>
          </w:tcPr>
          <w:p w14:paraId="428EF64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w:t>
            </w:r>
          </w:p>
        </w:tc>
        <w:tc>
          <w:tcPr>
            <w:tcW w:w="1418" w:type="dxa"/>
            <w:shd w:val="clear" w:color="auto" w:fill="auto"/>
            <w:vAlign w:val="bottom"/>
          </w:tcPr>
          <w:p w14:paraId="018A296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12,8</w:t>
            </w:r>
          </w:p>
        </w:tc>
        <w:tc>
          <w:tcPr>
            <w:tcW w:w="1559" w:type="dxa"/>
            <w:shd w:val="clear" w:color="auto" w:fill="auto"/>
            <w:vAlign w:val="bottom"/>
          </w:tcPr>
          <w:p w14:paraId="2C623B31"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color w:val="9C0006"/>
                <w:sz w:val="20"/>
                <w:szCs w:val="20"/>
              </w:rPr>
              <w:t>-6,5</w:t>
            </w:r>
          </w:p>
        </w:tc>
      </w:tr>
      <w:tr w:rsidR="0019692C" w14:paraId="2EE8A097" w14:textId="77777777" w:rsidTr="00366A5A">
        <w:trPr>
          <w:trHeight w:val="130"/>
        </w:trPr>
        <w:tc>
          <w:tcPr>
            <w:tcW w:w="1985" w:type="dxa"/>
            <w:shd w:val="clear" w:color="auto" w:fill="D9E2F3"/>
            <w:vAlign w:val="bottom"/>
          </w:tcPr>
          <w:p w14:paraId="51D2CEE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Ávila </w:t>
            </w:r>
          </w:p>
        </w:tc>
        <w:tc>
          <w:tcPr>
            <w:tcW w:w="1417" w:type="dxa"/>
            <w:shd w:val="clear" w:color="auto" w:fill="auto"/>
            <w:vAlign w:val="bottom"/>
          </w:tcPr>
          <w:p w14:paraId="1F579D4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w:t>
            </w:r>
          </w:p>
        </w:tc>
        <w:tc>
          <w:tcPr>
            <w:tcW w:w="1418" w:type="dxa"/>
            <w:shd w:val="clear" w:color="auto" w:fill="auto"/>
            <w:vAlign w:val="bottom"/>
          </w:tcPr>
          <w:p w14:paraId="7F3A6DB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w:t>
            </w:r>
          </w:p>
        </w:tc>
        <w:tc>
          <w:tcPr>
            <w:tcW w:w="1417" w:type="dxa"/>
            <w:shd w:val="clear" w:color="auto" w:fill="auto"/>
            <w:vAlign w:val="bottom"/>
          </w:tcPr>
          <w:p w14:paraId="7F8FB7A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w:t>
            </w:r>
          </w:p>
        </w:tc>
        <w:tc>
          <w:tcPr>
            <w:tcW w:w="1418" w:type="dxa"/>
            <w:shd w:val="clear" w:color="auto" w:fill="auto"/>
            <w:vAlign w:val="bottom"/>
          </w:tcPr>
          <w:p w14:paraId="4786830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w:t>
            </w:r>
          </w:p>
        </w:tc>
        <w:tc>
          <w:tcPr>
            <w:tcW w:w="1559" w:type="dxa"/>
            <w:shd w:val="clear" w:color="auto" w:fill="auto"/>
            <w:vAlign w:val="bottom"/>
          </w:tcPr>
          <w:p w14:paraId="0E5D5DEA"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b/>
                <w:color w:val="000000"/>
                <w:sz w:val="20"/>
                <w:szCs w:val="20"/>
              </w:rPr>
              <w:t>-</w:t>
            </w:r>
          </w:p>
        </w:tc>
      </w:tr>
      <w:tr w:rsidR="0019692C" w14:paraId="554A4BF8" w14:textId="77777777" w:rsidTr="00366A5A">
        <w:trPr>
          <w:trHeight w:val="130"/>
        </w:trPr>
        <w:tc>
          <w:tcPr>
            <w:tcW w:w="1985" w:type="dxa"/>
            <w:shd w:val="clear" w:color="auto" w:fill="D9E2F3"/>
            <w:vAlign w:val="bottom"/>
          </w:tcPr>
          <w:p w14:paraId="2D659EB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Zamora </w:t>
            </w:r>
          </w:p>
        </w:tc>
        <w:tc>
          <w:tcPr>
            <w:tcW w:w="1417" w:type="dxa"/>
            <w:shd w:val="clear" w:color="auto" w:fill="auto"/>
            <w:vAlign w:val="bottom"/>
          </w:tcPr>
          <w:p w14:paraId="2E87A95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w:t>
            </w:r>
          </w:p>
        </w:tc>
        <w:tc>
          <w:tcPr>
            <w:tcW w:w="1418" w:type="dxa"/>
            <w:shd w:val="clear" w:color="auto" w:fill="auto"/>
            <w:vAlign w:val="bottom"/>
          </w:tcPr>
          <w:p w14:paraId="2578C2B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21,9</w:t>
            </w:r>
          </w:p>
        </w:tc>
        <w:tc>
          <w:tcPr>
            <w:tcW w:w="1417" w:type="dxa"/>
            <w:shd w:val="clear" w:color="auto" w:fill="auto"/>
            <w:vAlign w:val="bottom"/>
          </w:tcPr>
          <w:p w14:paraId="24D33C0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w:t>
            </w:r>
          </w:p>
        </w:tc>
        <w:tc>
          <w:tcPr>
            <w:tcW w:w="1418" w:type="dxa"/>
            <w:shd w:val="clear" w:color="auto" w:fill="auto"/>
          </w:tcPr>
          <w:p w14:paraId="56B2A5F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w:t>
            </w:r>
          </w:p>
        </w:tc>
        <w:tc>
          <w:tcPr>
            <w:tcW w:w="1559" w:type="dxa"/>
            <w:shd w:val="clear" w:color="auto" w:fill="auto"/>
          </w:tcPr>
          <w:p w14:paraId="1E9500BE"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b/>
                <w:color w:val="000000"/>
                <w:sz w:val="20"/>
                <w:szCs w:val="20"/>
              </w:rPr>
              <w:t>-</w:t>
            </w:r>
          </w:p>
        </w:tc>
      </w:tr>
      <w:tr w:rsidR="0019692C" w14:paraId="2279079D" w14:textId="77777777" w:rsidTr="00366A5A">
        <w:trPr>
          <w:trHeight w:val="130"/>
        </w:trPr>
        <w:tc>
          <w:tcPr>
            <w:tcW w:w="1985" w:type="dxa"/>
            <w:shd w:val="clear" w:color="auto" w:fill="D9E2F3"/>
            <w:vAlign w:val="bottom"/>
          </w:tcPr>
          <w:p w14:paraId="1E5145D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Guadalajara </w:t>
            </w:r>
          </w:p>
        </w:tc>
        <w:tc>
          <w:tcPr>
            <w:tcW w:w="1417" w:type="dxa"/>
            <w:shd w:val="clear" w:color="auto" w:fill="auto"/>
            <w:vAlign w:val="bottom"/>
          </w:tcPr>
          <w:p w14:paraId="2EF1B77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w:t>
            </w:r>
          </w:p>
        </w:tc>
        <w:tc>
          <w:tcPr>
            <w:tcW w:w="1418" w:type="dxa"/>
            <w:shd w:val="clear" w:color="auto" w:fill="auto"/>
            <w:vAlign w:val="bottom"/>
          </w:tcPr>
          <w:p w14:paraId="0A17AF4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w:t>
            </w:r>
          </w:p>
        </w:tc>
        <w:tc>
          <w:tcPr>
            <w:tcW w:w="1417" w:type="dxa"/>
            <w:shd w:val="clear" w:color="auto" w:fill="auto"/>
            <w:vAlign w:val="bottom"/>
          </w:tcPr>
          <w:p w14:paraId="49AB7A2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17,3</w:t>
            </w:r>
          </w:p>
        </w:tc>
        <w:tc>
          <w:tcPr>
            <w:tcW w:w="1418" w:type="dxa"/>
            <w:shd w:val="clear" w:color="auto" w:fill="auto"/>
          </w:tcPr>
          <w:p w14:paraId="527AEC35"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w:t>
            </w:r>
          </w:p>
        </w:tc>
        <w:tc>
          <w:tcPr>
            <w:tcW w:w="1559" w:type="dxa"/>
            <w:shd w:val="clear" w:color="auto" w:fill="auto"/>
          </w:tcPr>
          <w:p w14:paraId="50C4A19E" w14:textId="77777777" w:rsidR="0019692C" w:rsidRDefault="00000000">
            <w:pPr>
              <w:jc w:val="center"/>
              <w:rPr>
                <w:rFonts w:ascii="Open Sans" w:eastAsia="Open Sans" w:hAnsi="Open Sans" w:cs="Open Sans"/>
                <w:color w:val="9C0006"/>
                <w:sz w:val="20"/>
                <w:szCs w:val="20"/>
              </w:rPr>
            </w:pPr>
            <w:r>
              <w:rPr>
                <w:rFonts w:ascii="Open Sans" w:eastAsia="Open Sans" w:hAnsi="Open Sans" w:cs="Open Sans"/>
                <w:b/>
                <w:color w:val="000000"/>
                <w:sz w:val="20"/>
                <w:szCs w:val="20"/>
              </w:rPr>
              <w:t>-</w:t>
            </w:r>
          </w:p>
        </w:tc>
      </w:tr>
    </w:tbl>
    <w:p w14:paraId="1825C404" w14:textId="77777777" w:rsidR="0019692C" w:rsidRDefault="0019692C">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p>
    <w:p w14:paraId="7BDD86D8" w14:textId="77777777" w:rsidR="0019692C" w:rsidRDefault="00000000">
      <w:pPr>
        <w:pBdr>
          <w:top w:val="nil"/>
          <w:left w:val="nil"/>
          <w:bottom w:val="nil"/>
          <w:right w:val="nil"/>
          <w:between w:val="nil"/>
        </w:pBdr>
        <w:spacing w:line="276" w:lineRule="auto"/>
        <w:ind w:right="-574"/>
        <w:jc w:val="center"/>
        <w:rPr>
          <w:color w:val="000000"/>
        </w:rPr>
      </w:pPr>
      <w:r>
        <w:rPr>
          <w:rFonts w:ascii="National" w:eastAsia="National" w:hAnsi="National" w:cs="National"/>
          <w:b/>
          <w:color w:val="303AB2"/>
          <w:sz w:val="28"/>
          <w:szCs w:val="28"/>
        </w:rPr>
        <w:t xml:space="preserve">Tabla de la inversión destinada al pago de una vivienda </w:t>
      </w:r>
    </w:p>
    <w:p w14:paraId="7C8B11EA" w14:textId="77777777" w:rsidR="0019692C" w:rsidRDefault="0019692C">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p>
    <w:tbl>
      <w:tblPr>
        <w:tblStyle w:val="9"/>
        <w:tblpPr w:leftFromText="141" w:rightFromText="141" w:vertAnchor="text" w:tblpY="20"/>
        <w:tblW w:w="9209"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2152"/>
        <w:gridCol w:w="1671"/>
        <w:gridCol w:w="1701"/>
        <w:gridCol w:w="1701"/>
        <w:gridCol w:w="1984"/>
      </w:tblGrid>
      <w:tr w:rsidR="0019692C" w14:paraId="6F0EFA55" w14:textId="77777777" w:rsidTr="00366A5A">
        <w:trPr>
          <w:trHeight w:val="1059"/>
        </w:trPr>
        <w:tc>
          <w:tcPr>
            <w:tcW w:w="2152" w:type="dxa"/>
            <w:shd w:val="clear" w:color="auto" w:fill="D9E2F3"/>
            <w:vAlign w:val="center"/>
          </w:tcPr>
          <w:p w14:paraId="7E3B2B2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Municipios </w:t>
            </w:r>
          </w:p>
        </w:tc>
        <w:tc>
          <w:tcPr>
            <w:tcW w:w="1671" w:type="dxa"/>
            <w:shd w:val="clear" w:color="auto" w:fill="D9E2F3"/>
          </w:tcPr>
          <w:p w14:paraId="3EF4503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- 2013</w:t>
            </w:r>
          </w:p>
        </w:tc>
        <w:tc>
          <w:tcPr>
            <w:tcW w:w="1701" w:type="dxa"/>
            <w:shd w:val="clear" w:color="auto" w:fill="D9E2F3"/>
          </w:tcPr>
          <w:p w14:paraId="3DB612F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- 2018</w:t>
            </w:r>
          </w:p>
        </w:tc>
        <w:tc>
          <w:tcPr>
            <w:tcW w:w="1701" w:type="dxa"/>
            <w:shd w:val="clear" w:color="auto" w:fill="D9E2F3"/>
          </w:tcPr>
          <w:p w14:paraId="0D0358E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- 2022</w:t>
            </w:r>
          </w:p>
        </w:tc>
        <w:tc>
          <w:tcPr>
            <w:tcW w:w="1984" w:type="dxa"/>
            <w:shd w:val="clear" w:color="auto" w:fill="D9E2F3"/>
          </w:tcPr>
          <w:p w14:paraId="5476DD2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Precio medio vivienda de segunda mano - 2023</w:t>
            </w:r>
          </w:p>
        </w:tc>
      </w:tr>
      <w:tr w:rsidR="0019692C" w14:paraId="632B416B" w14:textId="77777777" w:rsidTr="00366A5A">
        <w:trPr>
          <w:trHeight w:val="258"/>
        </w:trPr>
        <w:tc>
          <w:tcPr>
            <w:tcW w:w="2152" w:type="dxa"/>
            <w:shd w:val="clear" w:color="auto" w:fill="D9E2F3"/>
            <w:vAlign w:val="bottom"/>
          </w:tcPr>
          <w:p w14:paraId="2CA66E9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Donostia - San Sebastián</w:t>
            </w:r>
          </w:p>
        </w:tc>
        <w:tc>
          <w:tcPr>
            <w:tcW w:w="1671" w:type="dxa"/>
            <w:shd w:val="clear" w:color="auto" w:fill="auto"/>
            <w:vAlign w:val="bottom"/>
          </w:tcPr>
          <w:p w14:paraId="07EC628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339.420 €</w:t>
            </w:r>
          </w:p>
        </w:tc>
        <w:tc>
          <w:tcPr>
            <w:tcW w:w="1701" w:type="dxa"/>
            <w:shd w:val="clear" w:color="auto" w:fill="auto"/>
            <w:vAlign w:val="bottom"/>
          </w:tcPr>
          <w:p w14:paraId="128BC0B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390.502 €</w:t>
            </w:r>
          </w:p>
        </w:tc>
        <w:tc>
          <w:tcPr>
            <w:tcW w:w="1701" w:type="dxa"/>
            <w:shd w:val="clear" w:color="auto" w:fill="auto"/>
            <w:vAlign w:val="bottom"/>
          </w:tcPr>
          <w:p w14:paraId="166BE0E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449.740 €</w:t>
            </w:r>
          </w:p>
        </w:tc>
        <w:tc>
          <w:tcPr>
            <w:tcW w:w="1984" w:type="dxa"/>
            <w:shd w:val="clear" w:color="auto" w:fill="auto"/>
            <w:vAlign w:val="bottom"/>
          </w:tcPr>
          <w:p w14:paraId="439FC3E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489.606 €</w:t>
            </w:r>
          </w:p>
        </w:tc>
      </w:tr>
      <w:tr w:rsidR="0019692C" w14:paraId="7967BDB2" w14:textId="77777777" w:rsidTr="00366A5A">
        <w:trPr>
          <w:trHeight w:val="258"/>
        </w:trPr>
        <w:tc>
          <w:tcPr>
            <w:tcW w:w="2152" w:type="dxa"/>
            <w:shd w:val="clear" w:color="auto" w:fill="D9E2F3"/>
            <w:vAlign w:val="bottom"/>
          </w:tcPr>
          <w:p w14:paraId="0D79912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Madrid </w:t>
            </w:r>
          </w:p>
        </w:tc>
        <w:tc>
          <w:tcPr>
            <w:tcW w:w="1671" w:type="dxa"/>
            <w:shd w:val="clear" w:color="auto" w:fill="auto"/>
            <w:vAlign w:val="bottom"/>
          </w:tcPr>
          <w:p w14:paraId="0BC2FCA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221.809 €</w:t>
            </w:r>
          </w:p>
        </w:tc>
        <w:tc>
          <w:tcPr>
            <w:tcW w:w="1701" w:type="dxa"/>
            <w:shd w:val="clear" w:color="auto" w:fill="auto"/>
            <w:vAlign w:val="bottom"/>
          </w:tcPr>
          <w:p w14:paraId="5263914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297.677 €</w:t>
            </w:r>
          </w:p>
        </w:tc>
        <w:tc>
          <w:tcPr>
            <w:tcW w:w="1701" w:type="dxa"/>
            <w:shd w:val="clear" w:color="auto" w:fill="auto"/>
            <w:vAlign w:val="bottom"/>
          </w:tcPr>
          <w:p w14:paraId="50C9E96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335.813 €</w:t>
            </w:r>
          </w:p>
        </w:tc>
        <w:tc>
          <w:tcPr>
            <w:tcW w:w="1984" w:type="dxa"/>
            <w:shd w:val="clear" w:color="auto" w:fill="auto"/>
            <w:vAlign w:val="bottom"/>
          </w:tcPr>
          <w:p w14:paraId="6D0BD14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386.267 €</w:t>
            </w:r>
          </w:p>
        </w:tc>
      </w:tr>
      <w:tr w:rsidR="0019692C" w14:paraId="03C8A7BB" w14:textId="77777777" w:rsidTr="00366A5A">
        <w:trPr>
          <w:trHeight w:val="258"/>
        </w:trPr>
        <w:tc>
          <w:tcPr>
            <w:tcW w:w="2152" w:type="dxa"/>
            <w:shd w:val="clear" w:color="auto" w:fill="D9E2F3"/>
            <w:vAlign w:val="bottom"/>
          </w:tcPr>
          <w:p w14:paraId="1BE54516"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Barcelona </w:t>
            </w:r>
          </w:p>
        </w:tc>
        <w:tc>
          <w:tcPr>
            <w:tcW w:w="1671" w:type="dxa"/>
            <w:shd w:val="clear" w:color="auto" w:fill="auto"/>
            <w:vAlign w:val="bottom"/>
          </w:tcPr>
          <w:p w14:paraId="4598145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254.354 €</w:t>
            </w:r>
          </w:p>
        </w:tc>
        <w:tc>
          <w:tcPr>
            <w:tcW w:w="1701" w:type="dxa"/>
            <w:shd w:val="clear" w:color="auto" w:fill="auto"/>
            <w:vAlign w:val="bottom"/>
          </w:tcPr>
          <w:p w14:paraId="7652168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354.151 €</w:t>
            </w:r>
          </w:p>
        </w:tc>
        <w:tc>
          <w:tcPr>
            <w:tcW w:w="1701" w:type="dxa"/>
            <w:shd w:val="clear" w:color="auto" w:fill="auto"/>
            <w:vAlign w:val="bottom"/>
          </w:tcPr>
          <w:p w14:paraId="4637956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344.508 €</w:t>
            </w:r>
          </w:p>
        </w:tc>
        <w:tc>
          <w:tcPr>
            <w:tcW w:w="1984" w:type="dxa"/>
            <w:shd w:val="clear" w:color="auto" w:fill="auto"/>
            <w:vAlign w:val="bottom"/>
          </w:tcPr>
          <w:p w14:paraId="5D6B989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355.104 €</w:t>
            </w:r>
          </w:p>
        </w:tc>
      </w:tr>
      <w:tr w:rsidR="0019692C" w14:paraId="1061B560" w14:textId="77777777" w:rsidTr="00366A5A">
        <w:trPr>
          <w:trHeight w:val="258"/>
        </w:trPr>
        <w:tc>
          <w:tcPr>
            <w:tcW w:w="2152" w:type="dxa"/>
            <w:shd w:val="clear" w:color="auto" w:fill="D9E2F3"/>
            <w:vAlign w:val="bottom"/>
          </w:tcPr>
          <w:p w14:paraId="43D7552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Palma de Mallorca</w:t>
            </w:r>
          </w:p>
        </w:tc>
        <w:tc>
          <w:tcPr>
            <w:tcW w:w="1671" w:type="dxa"/>
            <w:shd w:val="clear" w:color="auto" w:fill="auto"/>
            <w:vAlign w:val="bottom"/>
          </w:tcPr>
          <w:p w14:paraId="36E97C3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146.732 €</w:t>
            </w:r>
          </w:p>
        </w:tc>
        <w:tc>
          <w:tcPr>
            <w:tcW w:w="1701" w:type="dxa"/>
            <w:shd w:val="clear" w:color="auto" w:fill="auto"/>
            <w:vAlign w:val="bottom"/>
          </w:tcPr>
          <w:p w14:paraId="364E869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222.305 €</w:t>
            </w:r>
          </w:p>
        </w:tc>
        <w:tc>
          <w:tcPr>
            <w:tcW w:w="1701" w:type="dxa"/>
            <w:shd w:val="clear" w:color="auto" w:fill="auto"/>
            <w:vAlign w:val="bottom"/>
          </w:tcPr>
          <w:p w14:paraId="7D8F504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286.183 €</w:t>
            </w:r>
          </w:p>
        </w:tc>
        <w:tc>
          <w:tcPr>
            <w:tcW w:w="1984" w:type="dxa"/>
            <w:shd w:val="clear" w:color="auto" w:fill="auto"/>
            <w:vAlign w:val="bottom"/>
          </w:tcPr>
          <w:p w14:paraId="7E07E82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327.899 €</w:t>
            </w:r>
          </w:p>
        </w:tc>
      </w:tr>
      <w:tr w:rsidR="0019692C" w14:paraId="3DB6C7DD" w14:textId="77777777" w:rsidTr="00366A5A">
        <w:trPr>
          <w:trHeight w:val="258"/>
        </w:trPr>
        <w:tc>
          <w:tcPr>
            <w:tcW w:w="2152" w:type="dxa"/>
            <w:shd w:val="clear" w:color="auto" w:fill="D9E2F3"/>
            <w:vAlign w:val="bottom"/>
          </w:tcPr>
          <w:p w14:paraId="0F77E6F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Bilbao</w:t>
            </w:r>
          </w:p>
        </w:tc>
        <w:tc>
          <w:tcPr>
            <w:tcW w:w="1671" w:type="dxa"/>
            <w:shd w:val="clear" w:color="auto" w:fill="auto"/>
            <w:vAlign w:val="bottom"/>
          </w:tcPr>
          <w:p w14:paraId="05E34E7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252.643 €</w:t>
            </w:r>
          </w:p>
        </w:tc>
        <w:tc>
          <w:tcPr>
            <w:tcW w:w="1701" w:type="dxa"/>
            <w:shd w:val="clear" w:color="auto" w:fill="auto"/>
            <w:vAlign w:val="bottom"/>
          </w:tcPr>
          <w:p w14:paraId="7C461DC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253.830 €</w:t>
            </w:r>
          </w:p>
        </w:tc>
        <w:tc>
          <w:tcPr>
            <w:tcW w:w="1701" w:type="dxa"/>
            <w:shd w:val="clear" w:color="auto" w:fill="auto"/>
            <w:vAlign w:val="bottom"/>
          </w:tcPr>
          <w:p w14:paraId="28F1EA8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270.767 €</w:t>
            </w:r>
          </w:p>
        </w:tc>
        <w:tc>
          <w:tcPr>
            <w:tcW w:w="1984" w:type="dxa"/>
            <w:shd w:val="clear" w:color="auto" w:fill="auto"/>
            <w:vAlign w:val="bottom"/>
          </w:tcPr>
          <w:p w14:paraId="63BF51E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285.790 €</w:t>
            </w:r>
          </w:p>
        </w:tc>
      </w:tr>
      <w:tr w:rsidR="0019692C" w14:paraId="2FED135A" w14:textId="77777777" w:rsidTr="00366A5A">
        <w:trPr>
          <w:trHeight w:val="258"/>
        </w:trPr>
        <w:tc>
          <w:tcPr>
            <w:tcW w:w="2152" w:type="dxa"/>
            <w:shd w:val="clear" w:color="auto" w:fill="D9E2F3"/>
            <w:vAlign w:val="bottom"/>
          </w:tcPr>
          <w:p w14:paraId="281E502A"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Málaga </w:t>
            </w:r>
          </w:p>
        </w:tc>
        <w:tc>
          <w:tcPr>
            <w:tcW w:w="1671" w:type="dxa"/>
            <w:shd w:val="clear" w:color="auto" w:fill="auto"/>
            <w:vAlign w:val="bottom"/>
          </w:tcPr>
          <w:p w14:paraId="2DF61DC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136.183 €</w:t>
            </w:r>
          </w:p>
        </w:tc>
        <w:tc>
          <w:tcPr>
            <w:tcW w:w="1701" w:type="dxa"/>
            <w:shd w:val="clear" w:color="auto" w:fill="auto"/>
            <w:vAlign w:val="bottom"/>
          </w:tcPr>
          <w:p w14:paraId="55E1D9F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174.928 €</w:t>
            </w:r>
          </w:p>
        </w:tc>
        <w:tc>
          <w:tcPr>
            <w:tcW w:w="1701" w:type="dxa"/>
            <w:shd w:val="clear" w:color="auto" w:fill="auto"/>
            <w:vAlign w:val="bottom"/>
          </w:tcPr>
          <w:p w14:paraId="54740E8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228.405 €</w:t>
            </w:r>
          </w:p>
        </w:tc>
        <w:tc>
          <w:tcPr>
            <w:tcW w:w="1984" w:type="dxa"/>
            <w:shd w:val="clear" w:color="auto" w:fill="auto"/>
            <w:vAlign w:val="bottom"/>
          </w:tcPr>
          <w:p w14:paraId="035D5E0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266.461 €</w:t>
            </w:r>
          </w:p>
        </w:tc>
      </w:tr>
      <w:tr w:rsidR="0019692C" w14:paraId="317CAC42" w14:textId="77777777" w:rsidTr="00366A5A">
        <w:trPr>
          <w:trHeight w:val="258"/>
        </w:trPr>
        <w:tc>
          <w:tcPr>
            <w:tcW w:w="2152" w:type="dxa"/>
            <w:shd w:val="clear" w:color="auto" w:fill="D9E2F3"/>
            <w:vAlign w:val="bottom"/>
          </w:tcPr>
          <w:p w14:paraId="350C313F"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Pamplona / Iruña</w:t>
            </w:r>
          </w:p>
        </w:tc>
        <w:tc>
          <w:tcPr>
            <w:tcW w:w="1671" w:type="dxa"/>
            <w:shd w:val="clear" w:color="auto" w:fill="auto"/>
            <w:vAlign w:val="bottom"/>
          </w:tcPr>
          <w:p w14:paraId="2FCA17A7" w14:textId="77777777" w:rsidR="0019692C" w:rsidRDefault="0019692C">
            <w:pPr>
              <w:jc w:val="center"/>
              <w:rPr>
                <w:rFonts w:ascii="Open Sans" w:eastAsia="Open Sans" w:hAnsi="Open Sans" w:cs="Open Sans"/>
                <w:b/>
                <w:color w:val="000000"/>
                <w:sz w:val="20"/>
                <w:szCs w:val="20"/>
              </w:rPr>
            </w:pPr>
          </w:p>
        </w:tc>
        <w:tc>
          <w:tcPr>
            <w:tcW w:w="1701" w:type="dxa"/>
            <w:shd w:val="clear" w:color="auto" w:fill="auto"/>
            <w:vAlign w:val="bottom"/>
          </w:tcPr>
          <w:p w14:paraId="76FA2C5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181.711 €</w:t>
            </w:r>
          </w:p>
        </w:tc>
        <w:tc>
          <w:tcPr>
            <w:tcW w:w="1701" w:type="dxa"/>
            <w:shd w:val="clear" w:color="auto" w:fill="auto"/>
            <w:vAlign w:val="bottom"/>
          </w:tcPr>
          <w:p w14:paraId="7685160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227.945 €</w:t>
            </w:r>
          </w:p>
        </w:tc>
        <w:tc>
          <w:tcPr>
            <w:tcW w:w="1984" w:type="dxa"/>
            <w:shd w:val="clear" w:color="auto" w:fill="auto"/>
            <w:vAlign w:val="bottom"/>
          </w:tcPr>
          <w:p w14:paraId="6AAAB20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243.265 €</w:t>
            </w:r>
          </w:p>
        </w:tc>
      </w:tr>
      <w:tr w:rsidR="0019692C" w14:paraId="2B5E1247" w14:textId="77777777" w:rsidTr="00366A5A">
        <w:trPr>
          <w:trHeight w:val="258"/>
        </w:trPr>
        <w:tc>
          <w:tcPr>
            <w:tcW w:w="2152" w:type="dxa"/>
            <w:shd w:val="clear" w:color="auto" w:fill="D9E2F3"/>
            <w:vAlign w:val="bottom"/>
          </w:tcPr>
          <w:p w14:paraId="16E9212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Cádiz </w:t>
            </w:r>
          </w:p>
        </w:tc>
        <w:tc>
          <w:tcPr>
            <w:tcW w:w="1671" w:type="dxa"/>
            <w:shd w:val="clear" w:color="auto" w:fill="auto"/>
            <w:vAlign w:val="bottom"/>
          </w:tcPr>
          <w:p w14:paraId="08AA232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168.257 €</w:t>
            </w:r>
          </w:p>
        </w:tc>
        <w:tc>
          <w:tcPr>
            <w:tcW w:w="1701" w:type="dxa"/>
            <w:shd w:val="clear" w:color="auto" w:fill="auto"/>
            <w:vAlign w:val="bottom"/>
          </w:tcPr>
          <w:p w14:paraId="021328F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175.773 €</w:t>
            </w:r>
          </w:p>
        </w:tc>
        <w:tc>
          <w:tcPr>
            <w:tcW w:w="1701" w:type="dxa"/>
            <w:shd w:val="clear" w:color="auto" w:fill="auto"/>
            <w:vAlign w:val="bottom"/>
          </w:tcPr>
          <w:p w14:paraId="341691F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221.846 €</w:t>
            </w:r>
          </w:p>
        </w:tc>
        <w:tc>
          <w:tcPr>
            <w:tcW w:w="1984" w:type="dxa"/>
            <w:shd w:val="clear" w:color="auto" w:fill="auto"/>
            <w:vAlign w:val="bottom"/>
          </w:tcPr>
          <w:p w14:paraId="60EAD0E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232.278 €</w:t>
            </w:r>
          </w:p>
        </w:tc>
      </w:tr>
      <w:tr w:rsidR="0019692C" w14:paraId="45524F98" w14:textId="77777777" w:rsidTr="00366A5A">
        <w:trPr>
          <w:trHeight w:val="258"/>
        </w:trPr>
        <w:tc>
          <w:tcPr>
            <w:tcW w:w="2152" w:type="dxa"/>
            <w:shd w:val="clear" w:color="auto" w:fill="D9E2F3"/>
            <w:vAlign w:val="bottom"/>
          </w:tcPr>
          <w:p w14:paraId="52F00323"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Vitoria - Gasteiz</w:t>
            </w:r>
          </w:p>
        </w:tc>
        <w:tc>
          <w:tcPr>
            <w:tcW w:w="1671" w:type="dxa"/>
            <w:shd w:val="clear" w:color="auto" w:fill="auto"/>
            <w:vAlign w:val="bottom"/>
          </w:tcPr>
          <w:p w14:paraId="5CB52B48"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185.545 €</w:t>
            </w:r>
          </w:p>
        </w:tc>
        <w:tc>
          <w:tcPr>
            <w:tcW w:w="1701" w:type="dxa"/>
            <w:shd w:val="clear" w:color="auto" w:fill="auto"/>
            <w:vAlign w:val="bottom"/>
          </w:tcPr>
          <w:p w14:paraId="2D4A53A1" w14:textId="77777777" w:rsidR="0019692C" w:rsidRDefault="0019692C">
            <w:pPr>
              <w:jc w:val="center"/>
              <w:rPr>
                <w:rFonts w:ascii="Open Sans" w:eastAsia="Open Sans" w:hAnsi="Open Sans" w:cs="Open Sans"/>
                <w:color w:val="000000"/>
                <w:sz w:val="20"/>
                <w:szCs w:val="20"/>
              </w:rPr>
            </w:pPr>
          </w:p>
        </w:tc>
        <w:tc>
          <w:tcPr>
            <w:tcW w:w="1701" w:type="dxa"/>
            <w:shd w:val="clear" w:color="auto" w:fill="auto"/>
            <w:vAlign w:val="bottom"/>
          </w:tcPr>
          <w:p w14:paraId="1777259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222.950 €</w:t>
            </w:r>
          </w:p>
        </w:tc>
        <w:tc>
          <w:tcPr>
            <w:tcW w:w="1984" w:type="dxa"/>
            <w:shd w:val="clear" w:color="auto" w:fill="auto"/>
            <w:vAlign w:val="bottom"/>
          </w:tcPr>
          <w:p w14:paraId="50EA3DD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223.783 €</w:t>
            </w:r>
          </w:p>
        </w:tc>
      </w:tr>
      <w:tr w:rsidR="0019692C" w14:paraId="2169C12A" w14:textId="77777777" w:rsidTr="00366A5A">
        <w:trPr>
          <w:trHeight w:val="258"/>
        </w:trPr>
        <w:tc>
          <w:tcPr>
            <w:tcW w:w="2152" w:type="dxa"/>
            <w:shd w:val="clear" w:color="auto" w:fill="D9E2F3"/>
            <w:vAlign w:val="bottom"/>
          </w:tcPr>
          <w:p w14:paraId="01C45DC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Girona </w:t>
            </w:r>
          </w:p>
        </w:tc>
        <w:tc>
          <w:tcPr>
            <w:tcW w:w="1671" w:type="dxa"/>
            <w:shd w:val="clear" w:color="auto" w:fill="auto"/>
            <w:vAlign w:val="bottom"/>
          </w:tcPr>
          <w:p w14:paraId="654F444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148.956 €</w:t>
            </w:r>
          </w:p>
        </w:tc>
        <w:tc>
          <w:tcPr>
            <w:tcW w:w="1701" w:type="dxa"/>
            <w:shd w:val="clear" w:color="auto" w:fill="auto"/>
            <w:vAlign w:val="bottom"/>
          </w:tcPr>
          <w:p w14:paraId="2CFC657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169.239 €</w:t>
            </w:r>
          </w:p>
        </w:tc>
        <w:tc>
          <w:tcPr>
            <w:tcW w:w="1701" w:type="dxa"/>
            <w:shd w:val="clear" w:color="auto" w:fill="auto"/>
            <w:vAlign w:val="bottom"/>
          </w:tcPr>
          <w:p w14:paraId="69CC694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197.430 €</w:t>
            </w:r>
          </w:p>
        </w:tc>
        <w:tc>
          <w:tcPr>
            <w:tcW w:w="1984" w:type="dxa"/>
            <w:shd w:val="clear" w:color="auto" w:fill="auto"/>
            <w:vAlign w:val="bottom"/>
          </w:tcPr>
          <w:p w14:paraId="61EECE3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213.684 €</w:t>
            </w:r>
          </w:p>
        </w:tc>
      </w:tr>
      <w:tr w:rsidR="0019692C" w14:paraId="5D7CD5F9" w14:textId="77777777" w:rsidTr="00366A5A">
        <w:trPr>
          <w:trHeight w:val="258"/>
        </w:trPr>
        <w:tc>
          <w:tcPr>
            <w:tcW w:w="2152" w:type="dxa"/>
            <w:shd w:val="clear" w:color="auto" w:fill="D9E2F3"/>
            <w:vAlign w:val="bottom"/>
          </w:tcPr>
          <w:p w14:paraId="7124300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A Coruña </w:t>
            </w:r>
          </w:p>
        </w:tc>
        <w:tc>
          <w:tcPr>
            <w:tcW w:w="1671" w:type="dxa"/>
            <w:shd w:val="clear" w:color="auto" w:fill="auto"/>
            <w:vAlign w:val="bottom"/>
          </w:tcPr>
          <w:p w14:paraId="1453C9E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180.848 €</w:t>
            </w:r>
          </w:p>
        </w:tc>
        <w:tc>
          <w:tcPr>
            <w:tcW w:w="1701" w:type="dxa"/>
            <w:shd w:val="clear" w:color="auto" w:fill="auto"/>
            <w:vAlign w:val="bottom"/>
          </w:tcPr>
          <w:p w14:paraId="6D7637E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175.208 €</w:t>
            </w:r>
          </w:p>
        </w:tc>
        <w:tc>
          <w:tcPr>
            <w:tcW w:w="1701" w:type="dxa"/>
            <w:shd w:val="clear" w:color="auto" w:fill="auto"/>
            <w:vAlign w:val="bottom"/>
          </w:tcPr>
          <w:p w14:paraId="6B4C6D1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201.768 €</w:t>
            </w:r>
          </w:p>
        </w:tc>
        <w:tc>
          <w:tcPr>
            <w:tcW w:w="1984" w:type="dxa"/>
            <w:shd w:val="clear" w:color="auto" w:fill="auto"/>
            <w:vAlign w:val="bottom"/>
          </w:tcPr>
          <w:p w14:paraId="6E01FE1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210.483 €</w:t>
            </w:r>
          </w:p>
        </w:tc>
      </w:tr>
      <w:tr w:rsidR="0019692C" w14:paraId="1AE817EF" w14:textId="77777777" w:rsidTr="00366A5A">
        <w:trPr>
          <w:trHeight w:val="258"/>
        </w:trPr>
        <w:tc>
          <w:tcPr>
            <w:tcW w:w="2152" w:type="dxa"/>
            <w:shd w:val="clear" w:color="auto" w:fill="D9E2F3"/>
            <w:vAlign w:val="bottom"/>
          </w:tcPr>
          <w:p w14:paraId="19299EC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Valencia </w:t>
            </w:r>
          </w:p>
        </w:tc>
        <w:tc>
          <w:tcPr>
            <w:tcW w:w="1671" w:type="dxa"/>
            <w:shd w:val="clear" w:color="auto" w:fill="auto"/>
            <w:vAlign w:val="bottom"/>
          </w:tcPr>
          <w:p w14:paraId="6CBD12A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130.521 €</w:t>
            </w:r>
          </w:p>
        </w:tc>
        <w:tc>
          <w:tcPr>
            <w:tcW w:w="1701" w:type="dxa"/>
            <w:shd w:val="clear" w:color="auto" w:fill="auto"/>
            <w:vAlign w:val="bottom"/>
          </w:tcPr>
          <w:p w14:paraId="2C81931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152.326 €</w:t>
            </w:r>
          </w:p>
        </w:tc>
        <w:tc>
          <w:tcPr>
            <w:tcW w:w="1701" w:type="dxa"/>
            <w:shd w:val="clear" w:color="auto" w:fill="auto"/>
            <w:vAlign w:val="bottom"/>
          </w:tcPr>
          <w:p w14:paraId="01F5C8E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179.930 €</w:t>
            </w:r>
          </w:p>
        </w:tc>
        <w:tc>
          <w:tcPr>
            <w:tcW w:w="1984" w:type="dxa"/>
            <w:shd w:val="clear" w:color="auto" w:fill="auto"/>
            <w:vAlign w:val="bottom"/>
          </w:tcPr>
          <w:p w14:paraId="4D28378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207.791 €</w:t>
            </w:r>
          </w:p>
        </w:tc>
      </w:tr>
      <w:tr w:rsidR="0019692C" w14:paraId="7DFC91E6" w14:textId="77777777" w:rsidTr="00366A5A">
        <w:trPr>
          <w:trHeight w:val="258"/>
        </w:trPr>
        <w:tc>
          <w:tcPr>
            <w:tcW w:w="2152" w:type="dxa"/>
            <w:shd w:val="clear" w:color="auto" w:fill="D9E2F3"/>
            <w:vAlign w:val="bottom"/>
          </w:tcPr>
          <w:p w14:paraId="54EAF20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Las Palmas de Gran Canaria</w:t>
            </w:r>
          </w:p>
        </w:tc>
        <w:tc>
          <w:tcPr>
            <w:tcW w:w="1671" w:type="dxa"/>
            <w:shd w:val="clear" w:color="auto" w:fill="auto"/>
            <w:vAlign w:val="bottom"/>
          </w:tcPr>
          <w:p w14:paraId="5453FE5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127.573 €</w:t>
            </w:r>
          </w:p>
        </w:tc>
        <w:tc>
          <w:tcPr>
            <w:tcW w:w="1701" w:type="dxa"/>
            <w:shd w:val="clear" w:color="auto" w:fill="auto"/>
            <w:vAlign w:val="bottom"/>
          </w:tcPr>
          <w:p w14:paraId="355021F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158.266 €</w:t>
            </w:r>
          </w:p>
        </w:tc>
        <w:tc>
          <w:tcPr>
            <w:tcW w:w="1701" w:type="dxa"/>
            <w:shd w:val="clear" w:color="auto" w:fill="auto"/>
            <w:vAlign w:val="bottom"/>
          </w:tcPr>
          <w:p w14:paraId="5E3512C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177.418 €</w:t>
            </w:r>
          </w:p>
        </w:tc>
        <w:tc>
          <w:tcPr>
            <w:tcW w:w="1984" w:type="dxa"/>
            <w:shd w:val="clear" w:color="auto" w:fill="auto"/>
            <w:vAlign w:val="bottom"/>
          </w:tcPr>
          <w:p w14:paraId="351EE9D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197.503 €</w:t>
            </w:r>
          </w:p>
        </w:tc>
      </w:tr>
      <w:tr w:rsidR="0019692C" w14:paraId="2E95C12B" w14:textId="77777777" w:rsidTr="00366A5A">
        <w:trPr>
          <w:trHeight w:val="258"/>
        </w:trPr>
        <w:tc>
          <w:tcPr>
            <w:tcW w:w="2152" w:type="dxa"/>
            <w:shd w:val="clear" w:color="auto" w:fill="D9E2F3"/>
            <w:vAlign w:val="bottom"/>
          </w:tcPr>
          <w:p w14:paraId="5D760D6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Santander</w:t>
            </w:r>
          </w:p>
        </w:tc>
        <w:tc>
          <w:tcPr>
            <w:tcW w:w="1671" w:type="dxa"/>
            <w:shd w:val="clear" w:color="auto" w:fill="auto"/>
            <w:vAlign w:val="bottom"/>
          </w:tcPr>
          <w:p w14:paraId="14EC209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174.552 €</w:t>
            </w:r>
          </w:p>
        </w:tc>
        <w:tc>
          <w:tcPr>
            <w:tcW w:w="1701" w:type="dxa"/>
            <w:shd w:val="clear" w:color="auto" w:fill="auto"/>
            <w:vAlign w:val="bottom"/>
          </w:tcPr>
          <w:p w14:paraId="41AA752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163.691 €</w:t>
            </w:r>
          </w:p>
        </w:tc>
        <w:tc>
          <w:tcPr>
            <w:tcW w:w="1701" w:type="dxa"/>
            <w:shd w:val="clear" w:color="auto" w:fill="auto"/>
            <w:vAlign w:val="bottom"/>
          </w:tcPr>
          <w:p w14:paraId="435E2E0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178.740 €</w:t>
            </w:r>
          </w:p>
        </w:tc>
        <w:tc>
          <w:tcPr>
            <w:tcW w:w="1984" w:type="dxa"/>
            <w:shd w:val="clear" w:color="auto" w:fill="auto"/>
            <w:vAlign w:val="bottom"/>
          </w:tcPr>
          <w:p w14:paraId="0F18342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197.302 €</w:t>
            </w:r>
          </w:p>
        </w:tc>
      </w:tr>
      <w:tr w:rsidR="0019692C" w14:paraId="380AA769" w14:textId="77777777" w:rsidTr="00366A5A">
        <w:trPr>
          <w:trHeight w:val="258"/>
        </w:trPr>
        <w:tc>
          <w:tcPr>
            <w:tcW w:w="2152" w:type="dxa"/>
            <w:shd w:val="clear" w:color="auto" w:fill="D9E2F3"/>
            <w:vAlign w:val="bottom"/>
          </w:tcPr>
          <w:p w14:paraId="422051E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Sevilla </w:t>
            </w:r>
          </w:p>
        </w:tc>
        <w:tc>
          <w:tcPr>
            <w:tcW w:w="1671" w:type="dxa"/>
            <w:shd w:val="clear" w:color="auto" w:fill="auto"/>
            <w:vAlign w:val="bottom"/>
          </w:tcPr>
          <w:p w14:paraId="6CF30F7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149.751 €</w:t>
            </w:r>
          </w:p>
        </w:tc>
        <w:tc>
          <w:tcPr>
            <w:tcW w:w="1701" w:type="dxa"/>
            <w:shd w:val="clear" w:color="auto" w:fill="auto"/>
            <w:vAlign w:val="bottom"/>
          </w:tcPr>
          <w:p w14:paraId="43A52E6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158.454 €</w:t>
            </w:r>
          </w:p>
        </w:tc>
        <w:tc>
          <w:tcPr>
            <w:tcW w:w="1701" w:type="dxa"/>
            <w:shd w:val="clear" w:color="auto" w:fill="auto"/>
            <w:vAlign w:val="bottom"/>
          </w:tcPr>
          <w:p w14:paraId="32F328E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177.970 €</w:t>
            </w:r>
          </w:p>
        </w:tc>
        <w:tc>
          <w:tcPr>
            <w:tcW w:w="1984" w:type="dxa"/>
            <w:shd w:val="clear" w:color="auto" w:fill="auto"/>
            <w:vAlign w:val="bottom"/>
          </w:tcPr>
          <w:p w14:paraId="3573D6F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191.683 €</w:t>
            </w:r>
          </w:p>
        </w:tc>
      </w:tr>
      <w:tr w:rsidR="0019692C" w14:paraId="64EB71E8" w14:textId="77777777" w:rsidTr="00366A5A">
        <w:trPr>
          <w:trHeight w:val="258"/>
        </w:trPr>
        <w:tc>
          <w:tcPr>
            <w:tcW w:w="2152" w:type="dxa"/>
            <w:shd w:val="clear" w:color="auto" w:fill="D9E2F3"/>
            <w:vAlign w:val="bottom"/>
          </w:tcPr>
          <w:p w14:paraId="0BC52D4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Granada </w:t>
            </w:r>
          </w:p>
        </w:tc>
        <w:tc>
          <w:tcPr>
            <w:tcW w:w="1671" w:type="dxa"/>
            <w:shd w:val="clear" w:color="auto" w:fill="auto"/>
            <w:vAlign w:val="bottom"/>
          </w:tcPr>
          <w:p w14:paraId="2666D73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136.870 €</w:t>
            </w:r>
          </w:p>
        </w:tc>
        <w:tc>
          <w:tcPr>
            <w:tcW w:w="1701" w:type="dxa"/>
            <w:shd w:val="clear" w:color="auto" w:fill="auto"/>
            <w:vAlign w:val="bottom"/>
          </w:tcPr>
          <w:p w14:paraId="525BD57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151.967 €</w:t>
            </w:r>
          </w:p>
        </w:tc>
        <w:tc>
          <w:tcPr>
            <w:tcW w:w="1701" w:type="dxa"/>
            <w:shd w:val="clear" w:color="auto" w:fill="auto"/>
            <w:vAlign w:val="bottom"/>
          </w:tcPr>
          <w:p w14:paraId="2819FB3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167.063 €</w:t>
            </w:r>
          </w:p>
        </w:tc>
        <w:tc>
          <w:tcPr>
            <w:tcW w:w="1984" w:type="dxa"/>
            <w:shd w:val="clear" w:color="auto" w:fill="auto"/>
            <w:vAlign w:val="bottom"/>
          </w:tcPr>
          <w:p w14:paraId="07C67E6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184.082 €</w:t>
            </w:r>
          </w:p>
        </w:tc>
      </w:tr>
      <w:tr w:rsidR="0019692C" w14:paraId="3257E155" w14:textId="77777777" w:rsidTr="00366A5A">
        <w:trPr>
          <w:trHeight w:val="258"/>
        </w:trPr>
        <w:tc>
          <w:tcPr>
            <w:tcW w:w="2152" w:type="dxa"/>
            <w:shd w:val="clear" w:color="auto" w:fill="D9E2F3"/>
            <w:vAlign w:val="bottom"/>
          </w:tcPr>
          <w:p w14:paraId="377DB83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Alicante / Alacant</w:t>
            </w:r>
          </w:p>
        </w:tc>
        <w:tc>
          <w:tcPr>
            <w:tcW w:w="1671" w:type="dxa"/>
            <w:shd w:val="clear" w:color="auto" w:fill="auto"/>
            <w:vAlign w:val="bottom"/>
          </w:tcPr>
          <w:p w14:paraId="6D119F4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122.460 €</w:t>
            </w:r>
          </w:p>
        </w:tc>
        <w:tc>
          <w:tcPr>
            <w:tcW w:w="1701" w:type="dxa"/>
            <w:shd w:val="clear" w:color="auto" w:fill="auto"/>
            <w:vAlign w:val="bottom"/>
          </w:tcPr>
          <w:p w14:paraId="58192E1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126.078 €</w:t>
            </w:r>
          </w:p>
        </w:tc>
        <w:tc>
          <w:tcPr>
            <w:tcW w:w="1701" w:type="dxa"/>
            <w:shd w:val="clear" w:color="auto" w:fill="auto"/>
            <w:vAlign w:val="bottom"/>
          </w:tcPr>
          <w:p w14:paraId="59099EB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156.357 €</w:t>
            </w:r>
          </w:p>
        </w:tc>
        <w:tc>
          <w:tcPr>
            <w:tcW w:w="1984" w:type="dxa"/>
            <w:shd w:val="clear" w:color="auto" w:fill="auto"/>
            <w:vAlign w:val="bottom"/>
          </w:tcPr>
          <w:p w14:paraId="6119B59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177.945 €</w:t>
            </w:r>
          </w:p>
        </w:tc>
      </w:tr>
      <w:tr w:rsidR="0019692C" w14:paraId="51F692A1" w14:textId="77777777" w:rsidTr="00366A5A">
        <w:trPr>
          <w:trHeight w:val="258"/>
        </w:trPr>
        <w:tc>
          <w:tcPr>
            <w:tcW w:w="2152" w:type="dxa"/>
            <w:shd w:val="clear" w:color="auto" w:fill="D9E2F3"/>
            <w:vAlign w:val="bottom"/>
          </w:tcPr>
          <w:p w14:paraId="706C494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Santa Cruz de Tenerife </w:t>
            </w:r>
          </w:p>
        </w:tc>
        <w:tc>
          <w:tcPr>
            <w:tcW w:w="1671" w:type="dxa"/>
            <w:shd w:val="clear" w:color="auto" w:fill="auto"/>
            <w:vAlign w:val="bottom"/>
          </w:tcPr>
          <w:p w14:paraId="0544FD7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124.453 €</w:t>
            </w:r>
          </w:p>
        </w:tc>
        <w:tc>
          <w:tcPr>
            <w:tcW w:w="1701" w:type="dxa"/>
            <w:shd w:val="clear" w:color="auto" w:fill="auto"/>
            <w:vAlign w:val="bottom"/>
          </w:tcPr>
          <w:p w14:paraId="42BDA19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116.936 €</w:t>
            </w:r>
          </w:p>
        </w:tc>
        <w:tc>
          <w:tcPr>
            <w:tcW w:w="1701" w:type="dxa"/>
            <w:shd w:val="clear" w:color="auto" w:fill="auto"/>
            <w:vAlign w:val="bottom"/>
          </w:tcPr>
          <w:p w14:paraId="7FEDF1E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148.132 €</w:t>
            </w:r>
          </w:p>
        </w:tc>
        <w:tc>
          <w:tcPr>
            <w:tcW w:w="1984" w:type="dxa"/>
            <w:shd w:val="clear" w:color="auto" w:fill="auto"/>
            <w:vAlign w:val="bottom"/>
          </w:tcPr>
          <w:p w14:paraId="6665298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175.741 €</w:t>
            </w:r>
          </w:p>
        </w:tc>
      </w:tr>
      <w:tr w:rsidR="0019692C" w14:paraId="3FFD0AAD" w14:textId="77777777" w:rsidTr="00366A5A">
        <w:trPr>
          <w:trHeight w:val="258"/>
        </w:trPr>
        <w:tc>
          <w:tcPr>
            <w:tcW w:w="2152" w:type="dxa"/>
            <w:shd w:val="clear" w:color="auto" w:fill="D9E2F3"/>
            <w:vAlign w:val="bottom"/>
          </w:tcPr>
          <w:p w14:paraId="7B6416F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Zaragoza </w:t>
            </w:r>
          </w:p>
        </w:tc>
        <w:tc>
          <w:tcPr>
            <w:tcW w:w="1671" w:type="dxa"/>
            <w:shd w:val="clear" w:color="auto" w:fill="auto"/>
            <w:vAlign w:val="bottom"/>
          </w:tcPr>
          <w:p w14:paraId="49D29BF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146.044 €</w:t>
            </w:r>
          </w:p>
        </w:tc>
        <w:tc>
          <w:tcPr>
            <w:tcW w:w="1701" w:type="dxa"/>
            <w:shd w:val="clear" w:color="auto" w:fill="auto"/>
            <w:vAlign w:val="bottom"/>
          </w:tcPr>
          <w:p w14:paraId="2FB6F5A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139.435 €</w:t>
            </w:r>
          </w:p>
        </w:tc>
        <w:tc>
          <w:tcPr>
            <w:tcW w:w="1701" w:type="dxa"/>
            <w:shd w:val="clear" w:color="auto" w:fill="auto"/>
            <w:vAlign w:val="bottom"/>
          </w:tcPr>
          <w:p w14:paraId="18FBD39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155.368 €</w:t>
            </w:r>
          </w:p>
        </w:tc>
        <w:tc>
          <w:tcPr>
            <w:tcW w:w="1984" w:type="dxa"/>
            <w:shd w:val="clear" w:color="auto" w:fill="auto"/>
            <w:vAlign w:val="bottom"/>
          </w:tcPr>
          <w:p w14:paraId="0FF1880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165.515 €</w:t>
            </w:r>
          </w:p>
        </w:tc>
      </w:tr>
      <w:tr w:rsidR="0019692C" w14:paraId="72C293F7" w14:textId="77777777" w:rsidTr="00366A5A">
        <w:trPr>
          <w:trHeight w:val="258"/>
        </w:trPr>
        <w:tc>
          <w:tcPr>
            <w:tcW w:w="2152" w:type="dxa"/>
            <w:shd w:val="clear" w:color="auto" w:fill="D9E2F3"/>
            <w:vAlign w:val="bottom"/>
          </w:tcPr>
          <w:p w14:paraId="698F7246"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Pontevedra </w:t>
            </w:r>
          </w:p>
        </w:tc>
        <w:tc>
          <w:tcPr>
            <w:tcW w:w="1671" w:type="dxa"/>
            <w:shd w:val="clear" w:color="auto" w:fill="auto"/>
            <w:vAlign w:val="bottom"/>
          </w:tcPr>
          <w:p w14:paraId="3F1FE90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125.168 €</w:t>
            </w:r>
          </w:p>
        </w:tc>
        <w:tc>
          <w:tcPr>
            <w:tcW w:w="1701" w:type="dxa"/>
            <w:shd w:val="clear" w:color="auto" w:fill="auto"/>
            <w:vAlign w:val="bottom"/>
          </w:tcPr>
          <w:p w14:paraId="463CA11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135.452 €</w:t>
            </w:r>
          </w:p>
        </w:tc>
        <w:tc>
          <w:tcPr>
            <w:tcW w:w="1701" w:type="dxa"/>
            <w:shd w:val="clear" w:color="auto" w:fill="auto"/>
            <w:vAlign w:val="bottom"/>
          </w:tcPr>
          <w:p w14:paraId="1EFBE0F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151.563 €</w:t>
            </w:r>
          </w:p>
        </w:tc>
        <w:tc>
          <w:tcPr>
            <w:tcW w:w="1984" w:type="dxa"/>
            <w:shd w:val="clear" w:color="auto" w:fill="auto"/>
            <w:vAlign w:val="bottom"/>
          </w:tcPr>
          <w:p w14:paraId="3FF3459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164.585 €</w:t>
            </w:r>
          </w:p>
        </w:tc>
      </w:tr>
      <w:tr w:rsidR="0019692C" w14:paraId="4F3884EB" w14:textId="77777777" w:rsidTr="00366A5A">
        <w:trPr>
          <w:trHeight w:val="258"/>
        </w:trPr>
        <w:tc>
          <w:tcPr>
            <w:tcW w:w="2152" w:type="dxa"/>
            <w:shd w:val="clear" w:color="auto" w:fill="D9E2F3"/>
            <w:vAlign w:val="bottom"/>
          </w:tcPr>
          <w:p w14:paraId="2DB3553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Salamanca </w:t>
            </w:r>
          </w:p>
        </w:tc>
        <w:tc>
          <w:tcPr>
            <w:tcW w:w="1671" w:type="dxa"/>
            <w:shd w:val="clear" w:color="auto" w:fill="auto"/>
            <w:vAlign w:val="bottom"/>
          </w:tcPr>
          <w:p w14:paraId="53D88A1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162.435 €</w:t>
            </w:r>
          </w:p>
        </w:tc>
        <w:tc>
          <w:tcPr>
            <w:tcW w:w="1701" w:type="dxa"/>
            <w:shd w:val="clear" w:color="auto" w:fill="auto"/>
            <w:vAlign w:val="bottom"/>
          </w:tcPr>
          <w:p w14:paraId="3535E11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151.194 €</w:t>
            </w:r>
          </w:p>
        </w:tc>
        <w:tc>
          <w:tcPr>
            <w:tcW w:w="1701" w:type="dxa"/>
            <w:shd w:val="clear" w:color="auto" w:fill="auto"/>
            <w:vAlign w:val="bottom"/>
          </w:tcPr>
          <w:p w14:paraId="6F09995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159.685 €</w:t>
            </w:r>
          </w:p>
        </w:tc>
        <w:tc>
          <w:tcPr>
            <w:tcW w:w="1984" w:type="dxa"/>
            <w:shd w:val="clear" w:color="auto" w:fill="auto"/>
            <w:vAlign w:val="bottom"/>
          </w:tcPr>
          <w:p w14:paraId="5E4D1C0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159.583 €</w:t>
            </w:r>
          </w:p>
        </w:tc>
      </w:tr>
      <w:tr w:rsidR="0019692C" w14:paraId="33365034" w14:textId="77777777" w:rsidTr="00366A5A">
        <w:trPr>
          <w:trHeight w:val="258"/>
        </w:trPr>
        <w:tc>
          <w:tcPr>
            <w:tcW w:w="2152" w:type="dxa"/>
            <w:shd w:val="clear" w:color="auto" w:fill="D9E2F3"/>
            <w:vAlign w:val="bottom"/>
          </w:tcPr>
          <w:p w14:paraId="464FFF7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Logroño</w:t>
            </w:r>
          </w:p>
        </w:tc>
        <w:tc>
          <w:tcPr>
            <w:tcW w:w="1671" w:type="dxa"/>
            <w:shd w:val="clear" w:color="auto" w:fill="auto"/>
            <w:vAlign w:val="bottom"/>
          </w:tcPr>
          <w:p w14:paraId="0607644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124.303 €</w:t>
            </w:r>
          </w:p>
        </w:tc>
        <w:tc>
          <w:tcPr>
            <w:tcW w:w="1701" w:type="dxa"/>
            <w:shd w:val="clear" w:color="auto" w:fill="auto"/>
            <w:vAlign w:val="bottom"/>
          </w:tcPr>
          <w:p w14:paraId="649DA8B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128.616 €</w:t>
            </w:r>
          </w:p>
        </w:tc>
        <w:tc>
          <w:tcPr>
            <w:tcW w:w="1701" w:type="dxa"/>
            <w:shd w:val="clear" w:color="auto" w:fill="auto"/>
            <w:vAlign w:val="bottom"/>
          </w:tcPr>
          <w:p w14:paraId="0F5D660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148.244 €</w:t>
            </w:r>
          </w:p>
        </w:tc>
        <w:tc>
          <w:tcPr>
            <w:tcW w:w="1984" w:type="dxa"/>
            <w:shd w:val="clear" w:color="auto" w:fill="auto"/>
            <w:vAlign w:val="bottom"/>
          </w:tcPr>
          <w:p w14:paraId="0D20826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157.502 €</w:t>
            </w:r>
          </w:p>
        </w:tc>
      </w:tr>
      <w:tr w:rsidR="0019692C" w14:paraId="2A8F5482" w14:textId="77777777" w:rsidTr="00366A5A">
        <w:trPr>
          <w:trHeight w:val="258"/>
        </w:trPr>
        <w:tc>
          <w:tcPr>
            <w:tcW w:w="2152" w:type="dxa"/>
            <w:shd w:val="clear" w:color="auto" w:fill="D9E2F3"/>
            <w:vAlign w:val="bottom"/>
          </w:tcPr>
          <w:p w14:paraId="45AF9EA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Segovia </w:t>
            </w:r>
          </w:p>
        </w:tc>
        <w:tc>
          <w:tcPr>
            <w:tcW w:w="1671" w:type="dxa"/>
            <w:shd w:val="clear" w:color="auto" w:fill="auto"/>
            <w:vAlign w:val="bottom"/>
          </w:tcPr>
          <w:p w14:paraId="7D6541C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141.693 €</w:t>
            </w:r>
          </w:p>
        </w:tc>
        <w:tc>
          <w:tcPr>
            <w:tcW w:w="1701" w:type="dxa"/>
            <w:shd w:val="clear" w:color="auto" w:fill="auto"/>
            <w:vAlign w:val="bottom"/>
          </w:tcPr>
          <w:p w14:paraId="30987CF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126.285 €</w:t>
            </w:r>
          </w:p>
        </w:tc>
        <w:tc>
          <w:tcPr>
            <w:tcW w:w="1701" w:type="dxa"/>
            <w:shd w:val="clear" w:color="auto" w:fill="auto"/>
            <w:vAlign w:val="bottom"/>
          </w:tcPr>
          <w:p w14:paraId="64FE6F9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140.205 €</w:t>
            </w:r>
          </w:p>
        </w:tc>
        <w:tc>
          <w:tcPr>
            <w:tcW w:w="1984" w:type="dxa"/>
            <w:shd w:val="clear" w:color="auto" w:fill="auto"/>
            <w:vAlign w:val="bottom"/>
          </w:tcPr>
          <w:p w14:paraId="100BAA4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151.856 €</w:t>
            </w:r>
          </w:p>
        </w:tc>
      </w:tr>
      <w:tr w:rsidR="0019692C" w14:paraId="7A6E5A3F" w14:textId="77777777" w:rsidTr="00366A5A">
        <w:trPr>
          <w:trHeight w:val="258"/>
        </w:trPr>
        <w:tc>
          <w:tcPr>
            <w:tcW w:w="2152" w:type="dxa"/>
            <w:shd w:val="clear" w:color="auto" w:fill="D9E2F3"/>
            <w:vAlign w:val="bottom"/>
          </w:tcPr>
          <w:p w14:paraId="57A9D159"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Oviedo</w:t>
            </w:r>
          </w:p>
        </w:tc>
        <w:tc>
          <w:tcPr>
            <w:tcW w:w="1671" w:type="dxa"/>
            <w:shd w:val="clear" w:color="auto" w:fill="auto"/>
            <w:vAlign w:val="bottom"/>
          </w:tcPr>
          <w:p w14:paraId="28D1202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148.402 €</w:t>
            </w:r>
          </w:p>
        </w:tc>
        <w:tc>
          <w:tcPr>
            <w:tcW w:w="1701" w:type="dxa"/>
            <w:shd w:val="clear" w:color="auto" w:fill="auto"/>
            <w:vAlign w:val="bottom"/>
          </w:tcPr>
          <w:p w14:paraId="79CBED7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129.444 €</w:t>
            </w:r>
          </w:p>
        </w:tc>
        <w:tc>
          <w:tcPr>
            <w:tcW w:w="1701" w:type="dxa"/>
            <w:shd w:val="clear" w:color="auto" w:fill="auto"/>
            <w:vAlign w:val="bottom"/>
          </w:tcPr>
          <w:p w14:paraId="1F627C0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140.958 €</w:t>
            </w:r>
          </w:p>
        </w:tc>
        <w:tc>
          <w:tcPr>
            <w:tcW w:w="1984" w:type="dxa"/>
            <w:shd w:val="clear" w:color="auto" w:fill="auto"/>
            <w:vAlign w:val="bottom"/>
          </w:tcPr>
          <w:p w14:paraId="203DB5A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150.795 €</w:t>
            </w:r>
          </w:p>
        </w:tc>
      </w:tr>
      <w:tr w:rsidR="0019692C" w14:paraId="543BC29F" w14:textId="77777777" w:rsidTr="00366A5A">
        <w:trPr>
          <w:trHeight w:val="258"/>
        </w:trPr>
        <w:tc>
          <w:tcPr>
            <w:tcW w:w="2152" w:type="dxa"/>
            <w:shd w:val="clear" w:color="auto" w:fill="D9E2F3"/>
            <w:vAlign w:val="bottom"/>
          </w:tcPr>
          <w:p w14:paraId="768924E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Burgos </w:t>
            </w:r>
          </w:p>
        </w:tc>
        <w:tc>
          <w:tcPr>
            <w:tcW w:w="1671" w:type="dxa"/>
            <w:shd w:val="clear" w:color="auto" w:fill="auto"/>
            <w:vAlign w:val="bottom"/>
          </w:tcPr>
          <w:p w14:paraId="0658F80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145.310 €</w:t>
            </w:r>
          </w:p>
        </w:tc>
        <w:tc>
          <w:tcPr>
            <w:tcW w:w="1701" w:type="dxa"/>
            <w:shd w:val="clear" w:color="auto" w:fill="auto"/>
            <w:vAlign w:val="bottom"/>
          </w:tcPr>
          <w:p w14:paraId="1E2EE24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142.221 €</w:t>
            </w:r>
          </w:p>
        </w:tc>
        <w:tc>
          <w:tcPr>
            <w:tcW w:w="1701" w:type="dxa"/>
            <w:shd w:val="clear" w:color="auto" w:fill="auto"/>
            <w:vAlign w:val="bottom"/>
          </w:tcPr>
          <w:p w14:paraId="07AAB1A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140.393 €</w:t>
            </w:r>
          </w:p>
        </w:tc>
        <w:tc>
          <w:tcPr>
            <w:tcW w:w="1984" w:type="dxa"/>
            <w:shd w:val="clear" w:color="auto" w:fill="auto"/>
            <w:vAlign w:val="bottom"/>
          </w:tcPr>
          <w:p w14:paraId="3A6F206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149.266 €</w:t>
            </w:r>
          </w:p>
        </w:tc>
      </w:tr>
      <w:tr w:rsidR="0019692C" w14:paraId="3ACF59AA" w14:textId="77777777" w:rsidTr="00366A5A">
        <w:trPr>
          <w:trHeight w:val="258"/>
        </w:trPr>
        <w:tc>
          <w:tcPr>
            <w:tcW w:w="2152" w:type="dxa"/>
            <w:shd w:val="clear" w:color="auto" w:fill="D9E2F3"/>
            <w:vAlign w:val="bottom"/>
          </w:tcPr>
          <w:p w14:paraId="13A6437A"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Valladolid </w:t>
            </w:r>
          </w:p>
        </w:tc>
        <w:tc>
          <w:tcPr>
            <w:tcW w:w="1671" w:type="dxa"/>
            <w:shd w:val="clear" w:color="auto" w:fill="auto"/>
            <w:vAlign w:val="bottom"/>
          </w:tcPr>
          <w:p w14:paraId="6C77608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136.796 €</w:t>
            </w:r>
          </w:p>
        </w:tc>
        <w:tc>
          <w:tcPr>
            <w:tcW w:w="1701" w:type="dxa"/>
            <w:shd w:val="clear" w:color="auto" w:fill="auto"/>
            <w:vAlign w:val="bottom"/>
          </w:tcPr>
          <w:p w14:paraId="3ABE361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131.082 €</w:t>
            </w:r>
          </w:p>
        </w:tc>
        <w:tc>
          <w:tcPr>
            <w:tcW w:w="1701" w:type="dxa"/>
            <w:shd w:val="clear" w:color="auto" w:fill="auto"/>
            <w:vAlign w:val="bottom"/>
          </w:tcPr>
          <w:p w14:paraId="2E2EDD1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139.894 €</w:t>
            </w:r>
          </w:p>
        </w:tc>
        <w:tc>
          <w:tcPr>
            <w:tcW w:w="1984" w:type="dxa"/>
            <w:shd w:val="clear" w:color="auto" w:fill="auto"/>
            <w:vAlign w:val="bottom"/>
          </w:tcPr>
          <w:p w14:paraId="56E56E8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143.511 €</w:t>
            </w:r>
          </w:p>
        </w:tc>
      </w:tr>
      <w:tr w:rsidR="0019692C" w14:paraId="385D6A6E" w14:textId="77777777" w:rsidTr="00366A5A">
        <w:trPr>
          <w:trHeight w:val="258"/>
        </w:trPr>
        <w:tc>
          <w:tcPr>
            <w:tcW w:w="2152" w:type="dxa"/>
            <w:shd w:val="clear" w:color="auto" w:fill="D9E2F3"/>
            <w:vAlign w:val="bottom"/>
          </w:tcPr>
          <w:p w14:paraId="3FAF8FF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Tarragona </w:t>
            </w:r>
          </w:p>
        </w:tc>
        <w:tc>
          <w:tcPr>
            <w:tcW w:w="1671" w:type="dxa"/>
            <w:shd w:val="clear" w:color="auto" w:fill="auto"/>
            <w:vAlign w:val="bottom"/>
          </w:tcPr>
          <w:p w14:paraId="4D3211C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124.077 €</w:t>
            </w:r>
          </w:p>
        </w:tc>
        <w:tc>
          <w:tcPr>
            <w:tcW w:w="1701" w:type="dxa"/>
            <w:shd w:val="clear" w:color="auto" w:fill="auto"/>
            <w:vAlign w:val="bottom"/>
          </w:tcPr>
          <w:p w14:paraId="14E1CBF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133.605 €</w:t>
            </w:r>
          </w:p>
        </w:tc>
        <w:tc>
          <w:tcPr>
            <w:tcW w:w="1701" w:type="dxa"/>
            <w:shd w:val="clear" w:color="auto" w:fill="auto"/>
            <w:vAlign w:val="bottom"/>
          </w:tcPr>
          <w:p w14:paraId="355AFBE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131.534 €</w:t>
            </w:r>
          </w:p>
        </w:tc>
        <w:tc>
          <w:tcPr>
            <w:tcW w:w="1984" w:type="dxa"/>
            <w:shd w:val="clear" w:color="auto" w:fill="auto"/>
            <w:vAlign w:val="bottom"/>
          </w:tcPr>
          <w:p w14:paraId="7E7DBA3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136.586 €</w:t>
            </w:r>
          </w:p>
        </w:tc>
      </w:tr>
      <w:tr w:rsidR="0019692C" w14:paraId="62E63DBB" w14:textId="77777777" w:rsidTr="00366A5A">
        <w:trPr>
          <w:trHeight w:val="258"/>
        </w:trPr>
        <w:tc>
          <w:tcPr>
            <w:tcW w:w="2152" w:type="dxa"/>
            <w:shd w:val="clear" w:color="auto" w:fill="D9E2F3"/>
            <w:vAlign w:val="bottom"/>
          </w:tcPr>
          <w:p w14:paraId="72C8DC7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Córdoba </w:t>
            </w:r>
          </w:p>
        </w:tc>
        <w:tc>
          <w:tcPr>
            <w:tcW w:w="1671" w:type="dxa"/>
            <w:shd w:val="clear" w:color="auto" w:fill="auto"/>
            <w:vAlign w:val="bottom"/>
          </w:tcPr>
          <w:p w14:paraId="1EBDDD2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127.406 €</w:t>
            </w:r>
          </w:p>
        </w:tc>
        <w:tc>
          <w:tcPr>
            <w:tcW w:w="1701" w:type="dxa"/>
            <w:shd w:val="clear" w:color="auto" w:fill="auto"/>
            <w:vAlign w:val="bottom"/>
          </w:tcPr>
          <w:p w14:paraId="74D8FB0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120.411 €</w:t>
            </w:r>
          </w:p>
        </w:tc>
        <w:tc>
          <w:tcPr>
            <w:tcW w:w="1701" w:type="dxa"/>
            <w:shd w:val="clear" w:color="auto" w:fill="auto"/>
            <w:vAlign w:val="bottom"/>
          </w:tcPr>
          <w:p w14:paraId="4324072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125.427 €</w:t>
            </w:r>
          </w:p>
        </w:tc>
        <w:tc>
          <w:tcPr>
            <w:tcW w:w="1984" w:type="dxa"/>
            <w:shd w:val="clear" w:color="auto" w:fill="auto"/>
            <w:vAlign w:val="bottom"/>
          </w:tcPr>
          <w:p w14:paraId="5834211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131.663 €</w:t>
            </w:r>
          </w:p>
        </w:tc>
      </w:tr>
      <w:tr w:rsidR="0019692C" w14:paraId="3F5BF692" w14:textId="77777777" w:rsidTr="00366A5A">
        <w:trPr>
          <w:trHeight w:val="258"/>
        </w:trPr>
        <w:tc>
          <w:tcPr>
            <w:tcW w:w="2152" w:type="dxa"/>
            <w:shd w:val="clear" w:color="auto" w:fill="D9E2F3"/>
            <w:vAlign w:val="bottom"/>
          </w:tcPr>
          <w:p w14:paraId="35DB08A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Toledo </w:t>
            </w:r>
          </w:p>
        </w:tc>
        <w:tc>
          <w:tcPr>
            <w:tcW w:w="1671" w:type="dxa"/>
            <w:shd w:val="clear" w:color="auto" w:fill="auto"/>
            <w:vAlign w:val="bottom"/>
          </w:tcPr>
          <w:p w14:paraId="2EE6A5D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122.650 €</w:t>
            </w:r>
          </w:p>
        </w:tc>
        <w:tc>
          <w:tcPr>
            <w:tcW w:w="1701" w:type="dxa"/>
            <w:shd w:val="clear" w:color="auto" w:fill="auto"/>
            <w:vAlign w:val="bottom"/>
          </w:tcPr>
          <w:p w14:paraId="6175CA8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114.380 €</w:t>
            </w:r>
          </w:p>
        </w:tc>
        <w:tc>
          <w:tcPr>
            <w:tcW w:w="1701" w:type="dxa"/>
            <w:shd w:val="clear" w:color="auto" w:fill="auto"/>
            <w:vAlign w:val="bottom"/>
          </w:tcPr>
          <w:p w14:paraId="7EE8770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122.328 €</w:t>
            </w:r>
          </w:p>
        </w:tc>
        <w:tc>
          <w:tcPr>
            <w:tcW w:w="1984" w:type="dxa"/>
            <w:shd w:val="clear" w:color="auto" w:fill="auto"/>
            <w:vAlign w:val="bottom"/>
          </w:tcPr>
          <w:p w14:paraId="372C739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129.819 €</w:t>
            </w:r>
          </w:p>
        </w:tc>
      </w:tr>
      <w:tr w:rsidR="0019692C" w14:paraId="1845E75C" w14:textId="77777777" w:rsidTr="00366A5A">
        <w:trPr>
          <w:trHeight w:val="258"/>
        </w:trPr>
        <w:tc>
          <w:tcPr>
            <w:tcW w:w="2152" w:type="dxa"/>
            <w:shd w:val="clear" w:color="auto" w:fill="D9E2F3"/>
            <w:vAlign w:val="bottom"/>
          </w:tcPr>
          <w:p w14:paraId="460F232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Albacete </w:t>
            </w:r>
          </w:p>
        </w:tc>
        <w:tc>
          <w:tcPr>
            <w:tcW w:w="1671" w:type="dxa"/>
            <w:shd w:val="clear" w:color="auto" w:fill="auto"/>
            <w:vAlign w:val="bottom"/>
          </w:tcPr>
          <w:p w14:paraId="4DC40FB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124.295 €</w:t>
            </w:r>
          </w:p>
        </w:tc>
        <w:tc>
          <w:tcPr>
            <w:tcW w:w="1701" w:type="dxa"/>
            <w:shd w:val="clear" w:color="auto" w:fill="auto"/>
            <w:vAlign w:val="bottom"/>
          </w:tcPr>
          <w:p w14:paraId="759ADD8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111.717 €</w:t>
            </w:r>
          </w:p>
        </w:tc>
        <w:tc>
          <w:tcPr>
            <w:tcW w:w="1701" w:type="dxa"/>
            <w:shd w:val="clear" w:color="auto" w:fill="auto"/>
            <w:vAlign w:val="bottom"/>
          </w:tcPr>
          <w:p w14:paraId="51326BC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120.475 €</w:t>
            </w:r>
          </w:p>
        </w:tc>
        <w:tc>
          <w:tcPr>
            <w:tcW w:w="1984" w:type="dxa"/>
            <w:shd w:val="clear" w:color="auto" w:fill="auto"/>
            <w:vAlign w:val="bottom"/>
          </w:tcPr>
          <w:p w14:paraId="165D670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129.646 €</w:t>
            </w:r>
          </w:p>
        </w:tc>
      </w:tr>
      <w:tr w:rsidR="0019692C" w14:paraId="3D088042" w14:textId="77777777" w:rsidTr="00366A5A">
        <w:trPr>
          <w:trHeight w:val="258"/>
        </w:trPr>
        <w:tc>
          <w:tcPr>
            <w:tcW w:w="2152" w:type="dxa"/>
            <w:shd w:val="clear" w:color="auto" w:fill="D9E2F3"/>
            <w:vAlign w:val="bottom"/>
          </w:tcPr>
          <w:p w14:paraId="4CC9854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Ourense </w:t>
            </w:r>
          </w:p>
        </w:tc>
        <w:tc>
          <w:tcPr>
            <w:tcW w:w="1671" w:type="dxa"/>
            <w:shd w:val="clear" w:color="auto" w:fill="auto"/>
            <w:vAlign w:val="bottom"/>
          </w:tcPr>
          <w:p w14:paraId="6A0A818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129.931 €</w:t>
            </w:r>
          </w:p>
        </w:tc>
        <w:tc>
          <w:tcPr>
            <w:tcW w:w="1701" w:type="dxa"/>
            <w:shd w:val="clear" w:color="auto" w:fill="auto"/>
            <w:vAlign w:val="bottom"/>
          </w:tcPr>
          <w:p w14:paraId="3018139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120.658 €</w:t>
            </w:r>
          </w:p>
        </w:tc>
        <w:tc>
          <w:tcPr>
            <w:tcW w:w="1701" w:type="dxa"/>
            <w:shd w:val="clear" w:color="auto" w:fill="auto"/>
            <w:vAlign w:val="bottom"/>
          </w:tcPr>
          <w:p w14:paraId="26B4C29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123.897 €</w:t>
            </w:r>
          </w:p>
        </w:tc>
        <w:tc>
          <w:tcPr>
            <w:tcW w:w="1984" w:type="dxa"/>
            <w:shd w:val="clear" w:color="auto" w:fill="auto"/>
            <w:vAlign w:val="bottom"/>
          </w:tcPr>
          <w:p w14:paraId="7F99741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127.489 €</w:t>
            </w:r>
          </w:p>
        </w:tc>
      </w:tr>
      <w:tr w:rsidR="0019692C" w14:paraId="1ACD93C7" w14:textId="77777777" w:rsidTr="00366A5A">
        <w:trPr>
          <w:trHeight w:val="258"/>
        </w:trPr>
        <w:tc>
          <w:tcPr>
            <w:tcW w:w="2152" w:type="dxa"/>
            <w:shd w:val="clear" w:color="auto" w:fill="D9E2F3"/>
            <w:vAlign w:val="bottom"/>
          </w:tcPr>
          <w:p w14:paraId="0A2D4A6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León </w:t>
            </w:r>
          </w:p>
        </w:tc>
        <w:tc>
          <w:tcPr>
            <w:tcW w:w="1671" w:type="dxa"/>
            <w:shd w:val="clear" w:color="auto" w:fill="auto"/>
            <w:vAlign w:val="bottom"/>
          </w:tcPr>
          <w:p w14:paraId="068C36E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125.675 €</w:t>
            </w:r>
          </w:p>
        </w:tc>
        <w:tc>
          <w:tcPr>
            <w:tcW w:w="1701" w:type="dxa"/>
            <w:shd w:val="clear" w:color="auto" w:fill="auto"/>
            <w:vAlign w:val="bottom"/>
          </w:tcPr>
          <w:p w14:paraId="4C21E09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115.542 €</w:t>
            </w:r>
          </w:p>
        </w:tc>
        <w:tc>
          <w:tcPr>
            <w:tcW w:w="1701" w:type="dxa"/>
            <w:shd w:val="clear" w:color="auto" w:fill="auto"/>
            <w:vAlign w:val="bottom"/>
          </w:tcPr>
          <w:p w14:paraId="4AB25AB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118.598 €</w:t>
            </w:r>
          </w:p>
        </w:tc>
        <w:tc>
          <w:tcPr>
            <w:tcW w:w="1984" w:type="dxa"/>
            <w:shd w:val="clear" w:color="auto" w:fill="auto"/>
            <w:vAlign w:val="bottom"/>
          </w:tcPr>
          <w:p w14:paraId="3750335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125.834 €</w:t>
            </w:r>
          </w:p>
        </w:tc>
      </w:tr>
      <w:tr w:rsidR="0019692C" w14:paraId="327792DC" w14:textId="77777777" w:rsidTr="00366A5A">
        <w:trPr>
          <w:trHeight w:val="258"/>
        </w:trPr>
        <w:tc>
          <w:tcPr>
            <w:tcW w:w="2152" w:type="dxa"/>
            <w:shd w:val="clear" w:color="auto" w:fill="D9E2F3"/>
            <w:vAlign w:val="bottom"/>
          </w:tcPr>
          <w:p w14:paraId="5BAAFB9A"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Badajoz </w:t>
            </w:r>
          </w:p>
        </w:tc>
        <w:tc>
          <w:tcPr>
            <w:tcW w:w="1671" w:type="dxa"/>
            <w:shd w:val="clear" w:color="auto" w:fill="auto"/>
            <w:vAlign w:val="bottom"/>
          </w:tcPr>
          <w:p w14:paraId="498339A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112.291 €</w:t>
            </w:r>
          </w:p>
        </w:tc>
        <w:tc>
          <w:tcPr>
            <w:tcW w:w="1701" w:type="dxa"/>
            <w:shd w:val="clear" w:color="auto" w:fill="auto"/>
            <w:vAlign w:val="bottom"/>
          </w:tcPr>
          <w:p w14:paraId="4A46CAE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101.278 €</w:t>
            </w:r>
          </w:p>
        </w:tc>
        <w:tc>
          <w:tcPr>
            <w:tcW w:w="1701" w:type="dxa"/>
            <w:shd w:val="clear" w:color="auto" w:fill="auto"/>
            <w:vAlign w:val="bottom"/>
          </w:tcPr>
          <w:p w14:paraId="18E2CB9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126.645 €</w:t>
            </w:r>
          </w:p>
        </w:tc>
        <w:tc>
          <w:tcPr>
            <w:tcW w:w="1984" w:type="dxa"/>
            <w:shd w:val="clear" w:color="auto" w:fill="auto"/>
            <w:vAlign w:val="bottom"/>
          </w:tcPr>
          <w:p w14:paraId="4FA9719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124.673 €</w:t>
            </w:r>
          </w:p>
        </w:tc>
      </w:tr>
      <w:tr w:rsidR="0019692C" w14:paraId="324DBFA5" w14:textId="77777777" w:rsidTr="00366A5A">
        <w:trPr>
          <w:trHeight w:val="258"/>
        </w:trPr>
        <w:tc>
          <w:tcPr>
            <w:tcW w:w="2152" w:type="dxa"/>
            <w:shd w:val="clear" w:color="auto" w:fill="D9E2F3"/>
            <w:vAlign w:val="bottom"/>
          </w:tcPr>
          <w:p w14:paraId="3049D61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Murcia </w:t>
            </w:r>
          </w:p>
        </w:tc>
        <w:tc>
          <w:tcPr>
            <w:tcW w:w="1671" w:type="dxa"/>
            <w:shd w:val="clear" w:color="auto" w:fill="auto"/>
            <w:vAlign w:val="bottom"/>
          </w:tcPr>
          <w:p w14:paraId="1BA6235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115.298 €</w:t>
            </w:r>
          </w:p>
        </w:tc>
        <w:tc>
          <w:tcPr>
            <w:tcW w:w="1701" w:type="dxa"/>
            <w:shd w:val="clear" w:color="auto" w:fill="auto"/>
            <w:vAlign w:val="bottom"/>
          </w:tcPr>
          <w:p w14:paraId="4FA6A04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108.191 €</w:t>
            </w:r>
          </w:p>
        </w:tc>
        <w:tc>
          <w:tcPr>
            <w:tcW w:w="1701" w:type="dxa"/>
            <w:shd w:val="clear" w:color="auto" w:fill="auto"/>
            <w:vAlign w:val="bottom"/>
          </w:tcPr>
          <w:p w14:paraId="46600F0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114.156 €</w:t>
            </w:r>
          </w:p>
        </w:tc>
        <w:tc>
          <w:tcPr>
            <w:tcW w:w="1984" w:type="dxa"/>
            <w:shd w:val="clear" w:color="auto" w:fill="auto"/>
            <w:vAlign w:val="bottom"/>
          </w:tcPr>
          <w:p w14:paraId="6E2C3DD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123.673 €</w:t>
            </w:r>
          </w:p>
        </w:tc>
      </w:tr>
      <w:tr w:rsidR="0019692C" w14:paraId="4B354B88" w14:textId="77777777" w:rsidTr="00366A5A">
        <w:trPr>
          <w:trHeight w:val="258"/>
        </w:trPr>
        <w:tc>
          <w:tcPr>
            <w:tcW w:w="2152" w:type="dxa"/>
            <w:shd w:val="clear" w:color="auto" w:fill="D9E2F3"/>
            <w:vAlign w:val="bottom"/>
          </w:tcPr>
          <w:p w14:paraId="6BBDE2B3"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Almería </w:t>
            </w:r>
          </w:p>
        </w:tc>
        <w:tc>
          <w:tcPr>
            <w:tcW w:w="1671" w:type="dxa"/>
            <w:shd w:val="clear" w:color="auto" w:fill="auto"/>
            <w:vAlign w:val="bottom"/>
          </w:tcPr>
          <w:p w14:paraId="6EAECAF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121.406 €</w:t>
            </w:r>
          </w:p>
        </w:tc>
        <w:tc>
          <w:tcPr>
            <w:tcW w:w="1701" w:type="dxa"/>
            <w:shd w:val="clear" w:color="auto" w:fill="auto"/>
            <w:vAlign w:val="bottom"/>
          </w:tcPr>
          <w:p w14:paraId="42AE1D5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101.216 €</w:t>
            </w:r>
          </w:p>
        </w:tc>
        <w:tc>
          <w:tcPr>
            <w:tcW w:w="1701" w:type="dxa"/>
            <w:shd w:val="clear" w:color="auto" w:fill="auto"/>
            <w:vAlign w:val="bottom"/>
          </w:tcPr>
          <w:p w14:paraId="2CA916F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119.571 €</w:t>
            </w:r>
          </w:p>
        </w:tc>
        <w:tc>
          <w:tcPr>
            <w:tcW w:w="1984" w:type="dxa"/>
            <w:shd w:val="clear" w:color="auto" w:fill="auto"/>
            <w:vAlign w:val="bottom"/>
          </w:tcPr>
          <w:p w14:paraId="6DE37CB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118.970 €</w:t>
            </w:r>
          </w:p>
        </w:tc>
      </w:tr>
      <w:tr w:rsidR="0019692C" w14:paraId="036A76E3" w14:textId="77777777" w:rsidTr="00366A5A">
        <w:trPr>
          <w:trHeight w:val="258"/>
        </w:trPr>
        <w:tc>
          <w:tcPr>
            <w:tcW w:w="2152" w:type="dxa"/>
            <w:shd w:val="clear" w:color="auto" w:fill="D9E2F3"/>
            <w:vAlign w:val="bottom"/>
          </w:tcPr>
          <w:p w14:paraId="569F7766"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Palencia </w:t>
            </w:r>
          </w:p>
        </w:tc>
        <w:tc>
          <w:tcPr>
            <w:tcW w:w="1671" w:type="dxa"/>
            <w:shd w:val="clear" w:color="auto" w:fill="auto"/>
            <w:vAlign w:val="bottom"/>
          </w:tcPr>
          <w:p w14:paraId="3EB4597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134.658 €</w:t>
            </w:r>
          </w:p>
        </w:tc>
        <w:tc>
          <w:tcPr>
            <w:tcW w:w="1701" w:type="dxa"/>
            <w:shd w:val="clear" w:color="auto" w:fill="auto"/>
            <w:vAlign w:val="bottom"/>
          </w:tcPr>
          <w:p w14:paraId="27D9537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120.552 €</w:t>
            </w:r>
          </w:p>
        </w:tc>
        <w:tc>
          <w:tcPr>
            <w:tcW w:w="1701" w:type="dxa"/>
            <w:shd w:val="clear" w:color="auto" w:fill="auto"/>
            <w:vAlign w:val="bottom"/>
          </w:tcPr>
          <w:p w14:paraId="5764EF2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114.078 €</w:t>
            </w:r>
          </w:p>
        </w:tc>
        <w:tc>
          <w:tcPr>
            <w:tcW w:w="1984" w:type="dxa"/>
            <w:shd w:val="clear" w:color="auto" w:fill="auto"/>
            <w:vAlign w:val="bottom"/>
          </w:tcPr>
          <w:p w14:paraId="56367D1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118.295 €</w:t>
            </w:r>
          </w:p>
        </w:tc>
      </w:tr>
      <w:tr w:rsidR="0019692C" w14:paraId="33E0A967" w14:textId="77777777" w:rsidTr="00366A5A">
        <w:trPr>
          <w:trHeight w:val="258"/>
        </w:trPr>
        <w:tc>
          <w:tcPr>
            <w:tcW w:w="2152" w:type="dxa"/>
            <w:shd w:val="clear" w:color="auto" w:fill="D9E2F3"/>
            <w:vAlign w:val="bottom"/>
          </w:tcPr>
          <w:p w14:paraId="265FA288"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Cuenca </w:t>
            </w:r>
          </w:p>
        </w:tc>
        <w:tc>
          <w:tcPr>
            <w:tcW w:w="1671" w:type="dxa"/>
            <w:shd w:val="clear" w:color="auto" w:fill="auto"/>
            <w:vAlign w:val="bottom"/>
          </w:tcPr>
          <w:p w14:paraId="3DEAFA7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104.714 €</w:t>
            </w:r>
          </w:p>
        </w:tc>
        <w:tc>
          <w:tcPr>
            <w:tcW w:w="1701" w:type="dxa"/>
            <w:shd w:val="clear" w:color="auto" w:fill="auto"/>
            <w:vAlign w:val="bottom"/>
          </w:tcPr>
          <w:p w14:paraId="7A98B1B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101.459 €</w:t>
            </w:r>
          </w:p>
        </w:tc>
        <w:tc>
          <w:tcPr>
            <w:tcW w:w="1701" w:type="dxa"/>
            <w:shd w:val="clear" w:color="auto" w:fill="auto"/>
            <w:vAlign w:val="bottom"/>
          </w:tcPr>
          <w:p w14:paraId="4EE7135F" w14:textId="77777777" w:rsidR="0019692C" w:rsidRDefault="0019692C">
            <w:pPr>
              <w:jc w:val="center"/>
              <w:rPr>
                <w:rFonts w:ascii="Open Sans" w:eastAsia="Open Sans" w:hAnsi="Open Sans" w:cs="Open Sans"/>
                <w:color w:val="000000"/>
                <w:sz w:val="20"/>
                <w:szCs w:val="20"/>
              </w:rPr>
            </w:pPr>
          </w:p>
        </w:tc>
        <w:tc>
          <w:tcPr>
            <w:tcW w:w="1984" w:type="dxa"/>
            <w:shd w:val="clear" w:color="auto" w:fill="auto"/>
            <w:vAlign w:val="bottom"/>
          </w:tcPr>
          <w:p w14:paraId="11DF057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117.854 €</w:t>
            </w:r>
          </w:p>
        </w:tc>
      </w:tr>
      <w:tr w:rsidR="0019692C" w14:paraId="6306AF7B" w14:textId="77777777" w:rsidTr="00366A5A">
        <w:trPr>
          <w:trHeight w:val="258"/>
        </w:trPr>
        <w:tc>
          <w:tcPr>
            <w:tcW w:w="2152" w:type="dxa"/>
            <w:shd w:val="clear" w:color="auto" w:fill="D9E2F3"/>
            <w:vAlign w:val="bottom"/>
          </w:tcPr>
          <w:p w14:paraId="4CCF96BB"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Huelva </w:t>
            </w:r>
          </w:p>
        </w:tc>
        <w:tc>
          <w:tcPr>
            <w:tcW w:w="1671" w:type="dxa"/>
            <w:shd w:val="clear" w:color="auto" w:fill="auto"/>
            <w:vAlign w:val="bottom"/>
          </w:tcPr>
          <w:p w14:paraId="52D6544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109.066 €</w:t>
            </w:r>
          </w:p>
        </w:tc>
        <w:tc>
          <w:tcPr>
            <w:tcW w:w="1701" w:type="dxa"/>
            <w:shd w:val="clear" w:color="auto" w:fill="auto"/>
            <w:vAlign w:val="bottom"/>
          </w:tcPr>
          <w:p w14:paraId="036B370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95.184 €</w:t>
            </w:r>
          </w:p>
        </w:tc>
        <w:tc>
          <w:tcPr>
            <w:tcW w:w="1701" w:type="dxa"/>
            <w:shd w:val="clear" w:color="auto" w:fill="auto"/>
            <w:vAlign w:val="bottom"/>
          </w:tcPr>
          <w:p w14:paraId="432AD33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101.590 €</w:t>
            </w:r>
          </w:p>
        </w:tc>
        <w:tc>
          <w:tcPr>
            <w:tcW w:w="1984" w:type="dxa"/>
            <w:shd w:val="clear" w:color="auto" w:fill="auto"/>
            <w:vAlign w:val="bottom"/>
          </w:tcPr>
          <w:p w14:paraId="5CF5F6B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114.024 €</w:t>
            </w:r>
          </w:p>
        </w:tc>
      </w:tr>
      <w:tr w:rsidR="0019692C" w14:paraId="16A98B45" w14:textId="77777777" w:rsidTr="00366A5A">
        <w:trPr>
          <w:trHeight w:val="258"/>
        </w:trPr>
        <w:tc>
          <w:tcPr>
            <w:tcW w:w="2152" w:type="dxa"/>
            <w:shd w:val="clear" w:color="auto" w:fill="D9E2F3"/>
            <w:vAlign w:val="bottom"/>
          </w:tcPr>
          <w:p w14:paraId="1286FC3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Lleida </w:t>
            </w:r>
          </w:p>
        </w:tc>
        <w:tc>
          <w:tcPr>
            <w:tcW w:w="1671" w:type="dxa"/>
            <w:shd w:val="clear" w:color="auto" w:fill="auto"/>
            <w:vAlign w:val="bottom"/>
          </w:tcPr>
          <w:p w14:paraId="5F85BCF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100.620 €</w:t>
            </w:r>
          </w:p>
        </w:tc>
        <w:tc>
          <w:tcPr>
            <w:tcW w:w="1701" w:type="dxa"/>
            <w:shd w:val="clear" w:color="auto" w:fill="auto"/>
            <w:vAlign w:val="bottom"/>
          </w:tcPr>
          <w:p w14:paraId="28AF2F6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102.585 €</w:t>
            </w:r>
          </w:p>
        </w:tc>
        <w:tc>
          <w:tcPr>
            <w:tcW w:w="1701" w:type="dxa"/>
            <w:shd w:val="clear" w:color="auto" w:fill="auto"/>
            <w:vAlign w:val="bottom"/>
          </w:tcPr>
          <w:p w14:paraId="63BACD9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99.883 €</w:t>
            </w:r>
          </w:p>
        </w:tc>
        <w:tc>
          <w:tcPr>
            <w:tcW w:w="1984" w:type="dxa"/>
            <w:shd w:val="clear" w:color="auto" w:fill="auto"/>
            <w:vAlign w:val="bottom"/>
          </w:tcPr>
          <w:p w14:paraId="106F3DF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112.358 €</w:t>
            </w:r>
          </w:p>
        </w:tc>
      </w:tr>
      <w:tr w:rsidR="0019692C" w14:paraId="1149AC55" w14:textId="77777777" w:rsidTr="00366A5A">
        <w:trPr>
          <w:trHeight w:val="258"/>
        </w:trPr>
        <w:tc>
          <w:tcPr>
            <w:tcW w:w="2152" w:type="dxa"/>
            <w:shd w:val="clear" w:color="auto" w:fill="D9E2F3"/>
            <w:vAlign w:val="bottom"/>
          </w:tcPr>
          <w:p w14:paraId="01509BA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Lugo </w:t>
            </w:r>
          </w:p>
        </w:tc>
        <w:tc>
          <w:tcPr>
            <w:tcW w:w="1671" w:type="dxa"/>
            <w:shd w:val="clear" w:color="auto" w:fill="auto"/>
            <w:vAlign w:val="bottom"/>
          </w:tcPr>
          <w:p w14:paraId="0C710BE0"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113.267 €</w:t>
            </w:r>
          </w:p>
        </w:tc>
        <w:tc>
          <w:tcPr>
            <w:tcW w:w="1701" w:type="dxa"/>
            <w:shd w:val="clear" w:color="auto" w:fill="auto"/>
            <w:vAlign w:val="bottom"/>
          </w:tcPr>
          <w:p w14:paraId="67E1438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103.752 €</w:t>
            </w:r>
          </w:p>
        </w:tc>
        <w:tc>
          <w:tcPr>
            <w:tcW w:w="1701" w:type="dxa"/>
            <w:shd w:val="clear" w:color="auto" w:fill="auto"/>
            <w:vAlign w:val="bottom"/>
          </w:tcPr>
          <w:p w14:paraId="47E95FE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112.616 €</w:t>
            </w:r>
          </w:p>
        </w:tc>
        <w:tc>
          <w:tcPr>
            <w:tcW w:w="1984" w:type="dxa"/>
            <w:shd w:val="clear" w:color="auto" w:fill="auto"/>
            <w:vAlign w:val="bottom"/>
          </w:tcPr>
          <w:p w14:paraId="5F10599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111.802 €</w:t>
            </w:r>
          </w:p>
        </w:tc>
      </w:tr>
      <w:tr w:rsidR="0019692C" w14:paraId="2600A7BA" w14:textId="77777777" w:rsidTr="00366A5A">
        <w:trPr>
          <w:trHeight w:val="258"/>
        </w:trPr>
        <w:tc>
          <w:tcPr>
            <w:tcW w:w="2152" w:type="dxa"/>
            <w:shd w:val="clear" w:color="auto" w:fill="D9E2F3"/>
            <w:vAlign w:val="bottom"/>
          </w:tcPr>
          <w:p w14:paraId="5264EE6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Castellón de la Plana / Castelló de la Plana</w:t>
            </w:r>
          </w:p>
        </w:tc>
        <w:tc>
          <w:tcPr>
            <w:tcW w:w="1671" w:type="dxa"/>
            <w:shd w:val="clear" w:color="auto" w:fill="auto"/>
            <w:vAlign w:val="bottom"/>
          </w:tcPr>
          <w:p w14:paraId="0519CD3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103.924 €</w:t>
            </w:r>
          </w:p>
        </w:tc>
        <w:tc>
          <w:tcPr>
            <w:tcW w:w="1701" w:type="dxa"/>
            <w:shd w:val="clear" w:color="auto" w:fill="auto"/>
            <w:vAlign w:val="bottom"/>
          </w:tcPr>
          <w:p w14:paraId="49E37A5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98.388 €</w:t>
            </w:r>
          </w:p>
        </w:tc>
        <w:tc>
          <w:tcPr>
            <w:tcW w:w="1701" w:type="dxa"/>
            <w:shd w:val="clear" w:color="auto" w:fill="auto"/>
            <w:vAlign w:val="bottom"/>
          </w:tcPr>
          <w:p w14:paraId="36DA66D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104.311 €</w:t>
            </w:r>
          </w:p>
        </w:tc>
        <w:tc>
          <w:tcPr>
            <w:tcW w:w="1984" w:type="dxa"/>
            <w:shd w:val="clear" w:color="auto" w:fill="auto"/>
            <w:vAlign w:val="bottom"/>
          </w:tcPr>
          <w:p w14:paraId="73A898F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111.054 €</w:t>
            </w:r>
          </w:p>
        </w:tc>
      </w:tr>
      <w:tr w:rsidR="0019692C" w14:paraId="0251A06A" w14:textId="77777777" w:rsidTr="00366A5A">
        <w:trPr>
          <w:trHeight w:val="258"/>
        </w:trPr>
        <w:tc>
          <w:tcPr>
            <w:tcW w:w="2152" w:type="dxa"/>
            <w:shd w:val="clear" w:color="auto" w:fill="D9E2F3"/>
            <w:vAlign w:val="bottom"/>
          </w:tcPr>
          <w:p w14:paraId="022F5162"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Cáceres </w:t>
            </w:r>
          </w:p>
        </w:tc>
        <w:tc>
          <w:tcPr>
            <w:tcW w:w="1671" w:type="dxa"/>
            <w:shd w:val="clear" w:color="auto" w:fill="auto"/>
            <w:vAlign w:val="bottom"/>
          </w:tcPr>
          <w:p w14:paraId="6C51C2AA"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113.891 €</w:t>
            </w:r>
          </w:p>
        </w:tc>
        <w:tc>
          <w:tcPr>
            <w:tcW w:w="1701" w:type="dxa"/>
            <w:shd w:val="clear" w:color="auto" w:fill="auto"/>
            <w:vAlign w:val="bottom"/>
          </w:tcPr>
          <w:p w14:paraId="17A5D81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103.490 €</w:t>
            </w:r>
          </w:p>
        </w:tc>
        <w:tc>
          <w:tcPr>
            <w:tcW w:w="1701" w:type="dxa"/>
            <w:shd w:val="clear" w:color="auto" w:fill="auto"/>
            <w:vAlign w:val="bottom"/>
          </w:tcPr>
          <w:p w14:paraId="505FBD2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107.330 €</w:t>
            </w:r>
          </w:p>
        </w:tc>
        <w:tc>
          <w:tcPr>
            <w:tcW w:w="1984" w:type="dxa"/>
            <w:shd w:val="clear" w:color="auto" w:fill="auto"/>
            <w:vAlign w:val="bottom"/>
          </w:tcPr>
          <w:p w14:paraId="03E84FF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110.665 €</w:t>
            </w:r>
          </w:p>
        </w:tc>
      </w:tr>
      <w:tr w:rsidR="0019692C" w14:paraId="0D992534" w14:textId="77777777" w:rsidTr="00366A5A">
        <w:trPr>
          <w:trHeight w:val="258"/>
        </w:trPr>
        <w:tc>
          <w:tcPr>
            <w:tcW w:w="2152" w:type="dxa"/>
            <w:shd w:val="clear" w:color="auto" w:fill="D9E2F3"/>
            <w:vAlign w:val="bottom"/>
          </w:tcPr>
          <w:p w14:paraId="1083AD8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Ciudad Real </w:t>
            </w:r>
          </w:p>
        </w:tc>
        <w:tc>
          <w:tcPr>
            <w:tcW w:w="1671" w:type="dxa"/>
            <w:shd w:val="clear" w:color="auto" w:fill="auto"/>
            <w:vAlign w:val="bottom"/>
          </w:tcPr>
          <w:p w14:paraId="26A484D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112.181 €</w:t>
            </w:r>
          </w:p>
        </w:tc>
        <w:tc>
          <w:tcPr>
            <w:tcW w:w="1701" w:type="dxa"/>
            <w:shd w:val="clear" w:color="auto" w:fill="auto"/>
            <w:vAlign w:val="bottom"/>
          </w:tcPr>
          <w:p w14:paraId="1088D51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99.741 €</w:t>
            </w:r>
          </w:p>
        </w:tc>
        <w:tc>
          <w:tcPr>
            <w:tcW w:w="1701" w:type="dxa"/>
            <w:shd w:val="clear" w:color="auto" w:fill="auto"/>
            <w:vAlign w:val="bottom"/>
          </w:tcPr>
          <w:p w14:paraId="6C63BAE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104.065 €</w:t>
            </w:r>
          </w:p>
        </w:tc>
        <w:tc>
          <w:tcPr>
            <w:tcW w:w="1984" w:type="dxa"/>
            <w:shd w:val="clear" w:color="auto" w:fill="auto"/>
            <w:vAlign w:val="bottom"/>
          </w:tcPr>
          <w:p w14:paraId="4906312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108.154 €</w:t>
            </w:r>
          </w:p>
        </w:tc>
      </w:tr>
      <w:tr w:rsidR="0019692C" w14:paraId="5CBBE606" w14:textId="77777777" w:rsidTr="00366A5A">
        <w:trPr>
          <w:trHeight w:val="258"/>
        </w:trPr>
        <w:tc>
          <w:tcPr>
            <w:tcW w:w="2152" w:type="dxa"/>
            <w:shd w:val="clear" w:color="auto" w:fill="D9E2F3"/>
            <w:vAlign w:val="bottom"/>
          </w:tcPr>
          <w:p w14:paraId="4734E28E"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Jaén </w:t>
            </w:r>
          </w:p>
        </w:tc>
        <w:tc>
          <w:tcPr>
            <w:tcW w:w="1671" w:type="dxa"/>
            <w:shd w:val="clear" w:color="auto" w:fill="auto"/>
            <w:vAlign w:val="bottom"/>
          </w:tcPr>
          <w:p w14:paraId="52E430EF"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124.608 €</w:t>
            </w:r>
          </w:p>
        </w:tc>
        <w:tc>
          <w:tcPr>
            <w:tcW w:w="1701" w:type="dxa"/>
            <w:shd w:val="clear" w:color="auto" w:fill="auto"/>
            <w:vAlign w:val="bottom"/>
          </w:tcPr>
          <w:p w14:paraId="1736286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102.623 €</w:t>
            </w:r>
          </w:p>
        </w:tc>
        <w:tc>
          <w:tcPr>
            <w:tcW w:w="1701" w:type="dxa"/>
            <w:shd w:val="clear" w:color="auto" w:fill="auto"/>
            <w:vAlign w:val="bottom"/>
          </w:tcPr>
          <w:p w14:paraId="13B7C5C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103.400 €</w:t>
            </w:r>
          </w:p>
        </w:tc>
        <w:tc>
          <w:tcPr>
            <w:tcW w:w="1984" w:type="dxa"/>
            <w:shd w:val="clear" w:color="auto" w:fill="auto"/>
            <w:vAlign w:val="bottom"/>
          </w:tcPr>
          <w:p w14:paraId="0C2AB05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105.584 €</w:t>
            </w:r>
          </w:p>
        </w:tc>
      </w:tr>
      <w:tr w:rsidR="0019692C" w14:paraId="444B74AF" w14:textId="77777777" w:rsidTr="00366A5A">
        <w:trPr>
          <w:trHeight w:val="258"/>
        </w:trPr>
        <w:tc>
          <w:tcPr>
            <w:tcW w:w="2152" w:type="dxa"/>
            <w:shd w:val="clear" w:color="auto" w:fill="D9E2F3"/>
            <w:vAlign w:val="bottom"/>
          </w:tcPr>
          <w:p w14:paraId="2F746E0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Ávila </w:t>
            </w:r>
          </w:p>
        </w:tc>
        <w:tc>
          <w:tcPr>
            <w:tcW w:w="1671" w:type="dxa"/>
            <w:shd w:val="clear" w:color="auto" w:fill="auto"/>
            <w:vAlign w:val="bottom"/>
          </w:tcPr>
          <w:p w14:paraId="20AD5045"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103.651 €</w:t>
            </w:r>
          </w:p>
        </w:tc>
        <w:tc>
          <w:tcPr>
            <w:tcW w:w="1701" w:type="dxa"/>
            <w:shd w:val="clear" w:color="auto" w:fill="auto"/>
            <w:vAlign w:val="bottom"/>
          </w:tcPr>
          <w:p w14:paraId="33ED1F1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93.640 €</w:t>
            </w:r>
          </w:p>
        </w:tc>
        <w:tc>
          <w:tcPr>
            <w:tcW w:w="1701" w:type="dxa"/>
            <w:shd w:val="clear" w:color="auto" w:fill="auto"/>
            <w:vAlign w:val="bottom"/>
          </w:tcPr>
          <w:p w14:paraId="2ACF704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99.750 €</w:t>
            </w:r>
          </w:p>
        </w:tc>
        <w:tc>
          <w:tcPr>
            <w:tcW w:w="1984" w:type="dxa"/>
            <w:shd w:val="clear" w:color="auto" w:fill="auto"/>
            <w:vAlign w:val="bottom"/>
          </w:tcPr>
          <w:p w14:paraId="73133E57"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w:t>
            </w:r>
          </w:p>
        </w:tc>
      </w:tr>
      <w:tr w:rsidR="0019692C" w14:paraId="23A5CE75" w14:textId="77777777" w:rsidTr="00366A5A">
        <w:trPr>
          <w:trHeight w:val="258"/>
        </w:trPr>
        <w:tc>
          <w:tcPr>
            <w:tcW w:w="2152" w:type="dxa"/>
            <w:shd w:val="clear" w:color="auto" w:fill="D9E2F3"/>
            <w:vAlign w:val="bottom"/>
          </w:tcPr>
          <w:p w14:paraId="1DC838C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Zamora </w:t>
            </w:r>
          </w:p>
        </w:tc>
        <w:tc>
          <w:tcPr>
            <w:tcW w:w="1671" w:type="dxa"/>
            <w:shd w:val="clear" w:color="auto" w:fill="auto"/>
            <w:vAlign w:val="bottom"/>
          </w:tcPr>
          <w:p w14:paraId="25366CD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126.048 €</w:t>
            </w:r>
          </w:p>
        </w:tc>
        <w:tc>
          <w:tcPr>
            <w:tcW w:w="1701" w:type="dxa"/>
            <w:shd w:val="clear" w:color="auto" w:fill="auto"/>
            <w:vAlign w:val="bottom"/>
          </w:tcPr>
          <w:p w14:paraId="33FAC32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105.978 €</w:t>
            </w:r>
          </w:p>
        </w:tc>
        <w:tc>
          <w:tcPr>
            <w:tcW w:w="1701" w:type="dxa"/>
            <w:shd w:val="clear" w:color="auto" w:fill="auto"/>
            <w:vAlign w:val="bottom"/>
          </w:tcPr>
          <w:p w14:paraId="361CC45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103.498 €</w:t>
            </w:r>
          </w:p>
        </w:tc>
        <w:tc>
          <w:tcPr>
            <w:tcW w:w="1984" w:type="dxa"/>
            <w:shd w:val="clear" w:color="auto" w:fill="auto"/>
          </w:tcPr>
          <w:p w14:paraId="08A456E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w:t>
            </w:r>
          </w:p>
        </w:tc>
      </w:tr>
      <w:tr w:rsidR="0019692C" w14:paraId="71594B61" w14:textId="77777777" w:rsidTr="00366A5A">
        <w:trPr>
          <w:trHeight w:val="258"/>
        </w:trPr>
        <w:tc>
          <w:tcPr>
            <w:tcW w:w="2152" w:type="dxa"/>
            <w:shd w:val="clear" w:color="auto" w:fill="D9E2F3"/>
            <w:vAlign w:val="bottom"/>
          </w:tcPr>
          <w:p w14:paraId="2AEE146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Guadalajara </w:t>
            </w:r>
          </w:p>
        </w:tc>
        <w:tc>
          <w:tcPr>
            <w:tcW w:w="1671" w:type="dxa"/>
            <w:shd w:val="clear" w:color="auto" w:fill="auto"/>
            <w:vAlign w:val="bottom"/>
          </w:tcPr>
          <w:p w14:paraId="0A9097B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112.161 €</w:t>
            </w:r>
          </w:p>
        </w:tc>
        <w:tc>
          <w:tcPr>
            <w:tcW w:w="1701" w:type="dxa"/>
            <w:shd w:val="clear" w:color="auto" w:fill="auto"/>
            <w:vAlign w:val="bottom"/>
          </w:tcPr>
          <w:p w14:paraId="68193672"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121.075 €</w:t>
            </w:r>
          </w:p>
        </w:tc>
        <w:tc>
          <w:tcPr>
            <w:tcW w:w="1701" w:type="dxa"/>
            <w:shd w:val="clear" w:color="auto" w:fill="auto"/>
            <w:vAlign w:val="bottom"/>
          </w:tcPr>
          <w:p w14:paraId="2A4AB3FE"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131.315 €</w:t>
            </w:r>
          </w:p>
        </w:tc>
        <w:tc>
          <w:tcPr>
            <w:tcW w:w="1984" w:type="dxa"/>
            <w:shd w:val="clear" w:color="auto" w:fill="auto"/>
          </w:tcPr>
          <w:p w14:paraId="0EE7E56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20"/>
                <w:szCs w:val="20"/>
              </w:rPr>
              <w:t>-</w:t>
            </w:r>
          </w:p>
        </w:tc>
      </w:tr>
    </w:tbl>
    <w:p w14:paraId="09ADBEB4"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 xml:space="preserve">Distritos de Madrid </w:t>
      </w:r>
    </w:p>
    <w:p w14:paraId="6979B99C"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2023 los compradores de una vivienda de inversión en Barrio de Salamanca tardarán una media de 30,8 años (frente a los 27,1 años de 2013) en pagar lo invertido (648.462 euros) por un piso de 80 metros cuadrados, según el estudio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Open Sans" w:eastAsia="Open Sans" w:hAnsi="Open Sans" w:cs="Open Sans"/>
          <w:color w:val="000000"/>
          <w:sz w:val="22"/>
          <w:szCs w:val="22"/>
        </w:rPr>
        <w:t xml:space="preserve">  Por otro lado, los compradores de una vivienda similar en el distrito de Villaverde recuperarán lo invertido (159.838 €/m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en 2023, en apenas 11,3 años (frente a los 17,3 años de 2013).</w:t>
      </w:r>
    </w:p>
    <w:p w14:paraId="7DD274AD"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Open Sans" w:eastAsia="Open Sans" w:hAnsi="Open Sans" w:cs="Open Sans"/>
          <w:color w:val="000000"/>
          <w:sz w:val="22"/>
          <w:szCs w:val="22"/>
        </w:rPr>
        <w:t xml:space="preserve">Para pagar una vivienda de inversión comprada en 2013 se tardaba más de 20 años en 11 de los 18 distritos analizados, mientras que en 2023 tan solo nueve ciudades superan ese tiempo. </w:t>
      </w:r>
      <w:r>
        <w:rPr>
          <w:rFonts w:ascii="Open Sans" w:eastAsia="Open Sans" w:hAnsi="Open Sans" w:cs="Open Sans"/>
          <w:b/>
          <w:color w:val="000000"/>
          <w:sz w:val="22"/>
          <w:szCs w:val="22"/>
        </w:rPr>
        <w:t>Villaverde es el distrito que ha reducido más el tiempo (6 años menos)</w:t>
      </w:r>
      <w:r>
        <w:rPr>
          <w:rFonts w:ascii="Open Sans" w:eastAsia="Open Sans" w:hAnsi="Open Sans" w:cs="Open Sans"/>
          <w:color w:val="000000"/>
          <w:sz w:val="22"/>
          <w:szCs w:val="22"/>
        </w:rPr>
        <w:t xml:space="preserve"> en pagar lo que ha invertido en los últimos diez años, ha pasado de 17,3 años (en 2013) a 11,3 años (en 2023).</w:t>
      </w:r>
    </w:p>
    <w:p w14:paraId="0DD31D57" w14:textId="77777777" w:rsidR="0019692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Tabla de años destinados a la inversión de un piso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distritos</w:t>
      </w:r>
    </w:p>
    <w:tbl>
      <w:tblPr>
        <w:tblStyle w:val="8"/>
        <w:tblpPr w:leftFromText="141" w:rightFromText="141" w:vertAnchor="text" w:tblpX="-10" w:tblpY="167"/>
        <w:tblW w:w="9333" w:type="dxa"/>
        <w:tblInd w:w="0"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695"/>
        <w:gridCol w:w="1696"/>
        <w:gridCol w:w="1570"/>
        <w:gridCol w:w="1559"/>
        <w:gridCol w:w="1560"/>
        <w:gridCol w:w="1253"/>
      </w:tblGrid>
      <w:tr w:rsidR="0019692C" w14:paraId="5867ACA0" w14:textId="77777777" w:rsidTr="00391713">
        <w:trPr>
          <w:trHeight w:val="500"/>
        </w:trPr>
        <w:tc>
          <w:tcPr>
            <w:tcW w:w="1695" w:type="dxa"/>
            <w:shd w:val="clear" w:color="auto" w:fill="D9E1F2"/>
            <w:vAlign w:val="center"/>
          </w:tcPr>
          <w:p w14:paraId="77195C42"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Distrito de Madrid</w:t>
            </w:r>
          </w:p>
        </w:tc>
        <w:tc>
          <w:tcPr>
            <w:tcW w:w="1696" w:type="dxa"/>
            <w:shd w:val="clear" w:color="auto" w:fill="D9E1F2"/>
            <w:vAlign w:val="center"/>
          </w:tcPr>
          <w:p w14:paraId="22F53F06"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- 2013</w:t>
            </w:r>
          </w:p>
        </w:tc>
        <w:tc>
          <w:tcPr>
            <w:tcW w:w="1570" w:type="dxa"/>
            <w:shd w:val="clear" w:color="auto" w:fill="D9E1F2"/>
            <w:vAlign w:val="center"/>
          </w:tcPr>
          <w:p w14:paraId="357F8426"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Precio medio vivienda de segunda mano - 2023</w:t>
            </w:r>
          </w:p>
        </w:tc>
        <w:tc>
          <w:tcPr>
            <w:tcW w:w="1559" w:type="dxa"/>
            <w:shd w:val="clear" w:color="auto" w:fill="D9E1F2"/>
            <w:vAlign w:val="center"/>
          </w:tcPr>
          <w:p w14:paraId="77FD7DC4"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- 2013</w:t>
            </w:r>
          </w:p>
        </w:tc>
        <w:tc>
          <w:tcPr>
            <w:tcW w:w="1560" w:type="dxa"/>
            <w:shd w:val="clear" w:color="auto" w:fill="D9E1F2"/>
            <w:vAlign w:val="center"/>
          </w:tcPr>
          <w:p w14:paraId="52CED1D8"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Años para pagar inversión de vivienda en 2023</w:t>
            </w:r>
          </w:p>
        </w:tc>
        <w:tc>
          <w:tcPr>
            <w:tcW w:w="1253" w:type="dxa"/>
            <w:shd w:val="clear" w:color="auto" w:fill="D9E1F2"/>
            <w:vAlign w:val="center"/>
          </w:tcPr>
          <w:p w14:paraId="63553F3B"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18"/>
                <w:szCs w:val="18"/>
              </w:rPr>
              <w:t>Diferencia de años 2023 vs 2013</w:t>
            </w:r>
          </w:p>
        </w:tc>
      </w:tr>
      <w:tr w:rsidR="0019692C" w14:paraId="35177928" w14:textId="77777777" w:rsidTr="00391713">
        <w:trPr>
          <w:trHeight w:val="145"/>
        </w:trPr>
        <w:tc>
          <w:tcPr>
            <w:tcW w:w="1695" w:type="dxa"/>
            <w:shd w:val="clear" w:color="auto" w:fill="D9E2F3"/>
            <w:vAlign w:val="bottom"/>
          </w:tcPr>
          <w:p w14:paraId="1C564913"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Barrio de Salamanca</w:t>
            </w:r>
          </w:p>
        </w:tc>
        <w:tc>
          <w:tcPr>
            <w:tcW w:w="1696" w:type="dxa"/>
            <w:shd w:val="clear" w:color="auto" w:fill="auto"/>
            <w:vAlign w:val="bottom"/>
          </w:tcPr>
          <w:p w14:paraId="353E144D"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326.413 €</w:t>
            </w:r>
          </w:p>
        </w:tc>
        <w:tc>
          <w:tcPr>
            <w:tcW w:w="1570" w:type="dxa"/>
            <w:vAlign w:val="bottom"/>
          </w:tcPr>
          <w:p w14:paraId="299DA2DE"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648.462 €</w:t>
            </w:r>
          </w:p>
        </w:tc>
        <w:tc>
          <w:tcPr>
            <w:tcW w:w="1559" w:type="dxa"/>
            <w:shd w:val="clear" w:color="auto" w:fill="auto"/>
            <w:vAlign w:val="bottom"/>
          </w:tcPr>
          <w:p w14:paraId="1F7DF0C6"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27,1</w:t>
            </w:r>
          </w:p>
        </w:tc>
        <w:tc>
          <w:tcPr>
            <w:tcW w:w="1560" w:type="dxa"/>
            <w:shd w:val="clear" w:color="auto" w:fill="auto"/>
            <w:vAlign w:val="bottom"/>
          </w:tcPr>
          <w:p w14:paraId="3D8A9267" w14:textId="77777777" w:rsidR="0019692C" w:rsidRDefault="00000000" w:rsidP="00391713">
            <w:pPr>
              <w:jc w:val="center"/>
              <w:rPr>
                <w:rFonts w:ascii="Open Sans" w:eastAsia="Open Sans" w:hAnsi="Open Sans" w:cs="Open Sans"/>
                <w:b/>
                <w:color w:val="9C0006"/>
                <w:sz w:val="20"/>
                <w:szCs w:val="20"/>
              </w:rPr>
            </w:pPr>
            <w:r>
              <w:rPr>
                <w:rFonts w:ascii="Open Sans" w:eastAsia="Open Sans" w:hAnsi="Open Sans" w:cs="Open Sans"/>
                <w:b/>
                <w:color w:val="000000"/>
                <w:sz w:val="20"/>
                <w:szCs w:val="20"/>
              </w:rPr>
              <w:t>30,8</w:t>
            </w:r>
          </w:p>
        </w:tc>
        <w:tc>
          <w:tcPr>
            <w:tcW w:w="1253" w:type="dxa"/>
            <w:shd w:val="clear" w:color="auto" w:fill="auto"/>
            <w:vAlign w:val="bottom"/>
          </w:tcPr>
          <w:p w14:paraId="081F5549" w14:textId="77777777" w:rsidR="0019692C" w:rsidRDefault="00000000" w:rsidP="00391713">
            <w:pPr>
              <w:jc w:val="center"/>
              <w:rPr>
                <w:rFonts w:ascii="Open Sans" w:eastAsia="Open Sans" w:hAnsi="Open Sans" w:cs="Open Sans"/>
                <w:b/>
                <w:color w:val="9C0006"/>
                <w:sz w:val="20"/>
                <w:szCs w:val="20"/>
              </w:rPr>
            </w:pPr>
            <w:r>
              <w:rPr>
                <w:color w:val="000000"/>
                <w:sz w:val="20"/>
                <w:szCs w:val="20"/>
              </w:rPr>
              <w:t>3,7</w:t>
            </w:r>
          </w:p>
        </w:tc>
      </w:tr>
      <w:tr w:rsidR="0019692C" w14:paraId="79BC0D78" w14:textId="77777777" w:rsidTr="00391713">
        <w:trPr>
          <w:trHeight w:val="145"/>
        </w:trPr>
        <w:tc>
          <w:tcPr>
            <w:tcW w:w="1695" w:type="dxa"/>
            <w:shd w:val="clear" w:color="auto" w:fill="D9E2F3"/>
            <w:vAlign w:val="bottom"/>
          </w:tcPr>
          <w:p w14:paraId="608FD0BE"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Centro</w:t>
            </w:r>
          </w:p>
        </w:tc>
        <w:tc>
          <w:tcPr>
            <w:tcW w:w="1696" w:type="dxa"/>
            <w:shd w:val="clear" w:color="auto" w:fill="auto"/>
            <w:vAlign w:val="bottom"/>
          </w:tcPr>
          <w:p w14:paraId="0847E15E"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262.521 €</w:t>
            </w:r>
          </w:p>
        </w:tc>
        <w:tc>
          <w:tcPr>
            <w:tcW w:w="1570" w:type="dxa"/>
            <w:vAlign w:val="bottom"/>
          </w:tcPr>
          <w:p w14:paraId="489D8C8B"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545.982 €</w:t>
            </w:r>
          </w:p>
        </w:tc>
        <w:tc>
          <w:tcPr>
            <w:tcW w:w="1559" w:type="dxa"/>
            <w:shd w:val="clear" w:color="auto" w:fill="auto"/>
            <w:vAlign w:val="bottom"/>
          </w:tcPr>
          <w:p w14:paraId="5F258F94"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22,8</w:t>
            </w:r>
          </w:p>
        </w:tc>
        <w:tc>
          <w:tcPr>
            <w:tcW w:w="1560" w:type="dxa"/>
            <w:shd w:val="clear" w:color="auto" w:fill="auto"/>
            <w:vAlign w:val="bottom"/>
          </w:tcPr>
          <w:p w14:paraId="3F020DDD"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25,7</w:t>
            </w:r>
          </w:p>
        </w:tc>
        <w:tc>
          <w:tcPr>
            <w:tcW w:w="1253" w:type="dxa"/>
            <w:shd w:val="clear" w:color="auto" w:fill="auto"/>
            <w:vAlign w:val="bottom"/>
          </w:tcPr>
          <w:p w14:paraId="4CDA9CBE" w14:textId="77777777" w:rsidR="0019692C" w:rsidRDefault="00000000" w:rsidP="00391713">
            <w:pPr>
              <w:jc w:val="center"/>
              <w:rPr>
                <w:rFonts w:ascii="Open Sans" w:eastAsia="Open Sans" w:hAnsi="Open Sans" w:cs="Open Sans"/>
                <w:b/>
                <w:color w:val="000000"/>
                <w:sz w:val="20"/>
                <w:szCs w:val="20"/>
              </w:rPr>
            </w:pPr>
            <w:r>
              <w:rPr>
                <w:color w:val="000000"/>
                <w:sz w:val="20"/>
                <w:szCs w:val="20"/>
              </w:rPr>
              <w:t>2,9</w:t>
            </w:r>
          </w:p>
        </w:tc>
      </w:tr>
      <w:tr w:rsidR="0019692C" w14:paraId="22D94373" w14:textId="77777777" w:rsidTr="00391713">
        <w:trPr>
          <w:trHeight w:val="145"/>
        </w:trPr>
        <w:tc>
          <w:tcPr>
            <w:tcW w:w="1695" w:type="dxa"/>
            <w:shd w:val="clear" w:color="auto" w:fill="D9E2F3"/>
            <w:vAlign w:val="bottom"/>
          </w:tcPr>
          <w:p w14:paraId="3E5DBCBD"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Chamberí</w:t>
            </w:r>
          </w:p>
        </w:tc>
        <w:tc>
          <w:tcPr>
            <w:tcW w:w="1696" w:type="dxa"/>
            <w:shd w:val="clear" w:color="auto" w:fill="auto"/>
            <w:vAlign w:val="bottom"/>
          </w:tcPr>
          <w:p w14:paraId="2D1E7A26"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295.891 €</w:t>
            </w:r>
          </w:p>
        </w:tc>
        <w:tc>
          <w:tcPr>
            <w:tcW w:w="1570" w:type="dxa"/>
            <w:vAlign w:val="bottom"/>
          </w:tcPr>
          <w:p w14:paraId="0540D555"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517.964 €</w:t>
            </w:r>
          </w:p>
        </w:tc>
        <w:tc>
          <w:tcPr>
            <w:tcW w:w="1559" w:type="dxa"/>
            <w:shd w:val="clear" w:color="auto" w:fill="auto"/>
            <w:vAlign w:val="bottom"/>
          </w:tcPr>
          <w:p w14:paraId="2344C2F8"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24,8</w:t>
            </w:r>
          </w:p>
        </w:tc>
        <w:tc>
          <w:tcPr>
            <w:tcW w:w="1560" w:type="dxa"/>
            <w:shd w:val="clear" w:color="auto" w:fill="auto"/>
            <w:vAlign w:val="bottom"/>
          </w:tcPr>
          <w:p w14:paraId="1FF87A90"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25,2</w:t>
            </w:r>
          </w:p>
        </w:tc>
        <w:tc>
          <w:tcPr>
            <w:tcW w:w="1253" w:type="dxa"/>
            <w:shd w:val="clear" w:color="auto" w:fill="auto"/>
            <w:vAlign w:val="bottom"/>
          </w:tcPr>
          <w:p w14:paraId="1A82B151" w14:textId="77777777" w:rsidR="0019692C" w:rsidRDefault="00000000" w:rsidP="00391713">
            <w:pPr>
              <w:jc w:val="center"/>
              <w:rPr>
                <w:rFonts w:ascii="Open Sans" w:eastAsia="Open Sans" w:hAnsi="Open Sans" w:cs="Open Sans"/>
                <w:b/>
                <w:color w:val="9C0006"/>
                <w:sz w:val="20"/>
                <w:szCs w:val="20"/>
              </w:rPr>
            </w:pPr>
            <w:r>
              <w:rPr>
                <w:color w:val="000000"/>
                <w:sz w:val="20"/>
                <w:szCs w:val="20"/>
              </w:rPr>
              <w:t>0,4</w:t>
            </w:r>
          </w:p>
        </w:tc>
      </w:tr>
      <w:tr w:rsidR="0019692C" w14:paraId="1D469006" w14:textId="77777777" w:rsidTr="00391713">
        <w:trPr>
          <w:trHeight w:val="186"/>
        </w:trPr>
        <w:tc>
          <w:tcPr>
            <w:tcW w:w="1695" w:type="dxa"/>
            <w:shd w:val="clear" w:color="auto" w:fill="D9E2F3"/>
            <w:vAlign w:val="bottom"/>
          </w:tcPr>
          <w:p w14:paraId="03FD5026"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Chamartín</w:t>
            </w:r>
          </w:p>
        </w:tc>
        <w:tc>
          <w:tcPr>
            <w:tcW w:w="1696" w:type="dxa"/>
            <w:shd w:val="clear" w:color="auto" w:fill="auto"/>
            <w:vAlign w:val="bottom"/>
          </w:tcPr>
          <w:p w14:paraId="27F86C37"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304.753 €</w:t>
            </w:r>
          </w:p>
        </w:tc>
        <w:tc>
          <w:tcPr>
            <w:tcW w:w="1570" w:type="dxa"/>
            <w:vAlign w:val="bottom"/>
          </w:tcPr>
          <w:p w14:paraId="005C4C7B"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478.257 €</w:t>
            </w:r>
          </w:p>
        </w:tc>
        <w:tc>
          <w:tcPr>
            <w:tcW w:w="1559" w:type="dxa"/>
            <w:shd w:val="clear" w:color="auto" w:fill="auto"/>
            <w:vAlign w:val="bottom"/>
          </w:tcPr>
          <w:p w14:paraId="6FEEBDA2"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27,3</w:t>
            </w:r>
          </w:p>
        </w:tc>
        <w:tc>
          <w:tcPr>
            <w:tcW w:w="1560" w:type="dxa"/>
            <w:shd w:val="clear" w:color="auto" w:fill="auto"/>
            <w:vAlign w:val="bottom"/>
          </w:tcPr>
          <w:p w14:paraId="34EDDD79"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25,0</w:t>
            </w:r>
          </w:p>
        </w:tc>
        <w:tc>
          <w:tcPr>
            <w:tcW w:w="1253" w:type="dxa"/>
            <w:shd w:val="clear" w:color="auto" w:fill="auto"/>
            <w:vAlign w:val="bottom"/>
          </w:tcPr>
          <w:p w14:paraId="2456494B" w14:textId="77777777" w:rsidR="0019692C" w:rsidRDefault="00000000" w:rsidP="00391713">
            <w:pPr>
              <w:jc w:val="center"/>
              <w:rPr>
                <w:rFonts w:ascii="Open Sans" w:eastAsia="Open Sans" w:hAnsi="Open Sans" w:cs="Open Sans"/>
                <w:b/>
                <w:color w:val="9C0006"/>
                <w:sz w:val="20"/>
                <w:szCs w:val="20"/>
              </w:rPr>
            </w:pPr>
            <w:r>
              <w:rPr>
                <w:color w:val="9C0006"/>
                <w:sz w:val="20"/>
                <w:szCs w:val="20"/>
              </w:rPr>
              <w:t>-2,2</w:t>
            </w:r>
          </w:p>
        </w:tc>
      </w:tr>
      <w:tr w:rsidR="0019692C" w14:paraId="6A5654DE" w14:textId="77777777" w:rsidTr="00391713">
        <w:trPr>
          <w:trHeight w:val="145"/>
        </w:trPr>
        <w:tc>
          <w:tcPr>
            <w:tcW w:w="1695" w:type="dxa"/>
            <w:shd w:val="clear" w:color="auto" w:fill="D9E2F3"/>
            <w:vAlign w:val="bottom"/>
          </w:tcPr>
          <w:p w14:paraId="370FFE7D"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Retiro</w:t>
            </w:r>
          </w:p>
        </w:tc>
        <w:tc>
          <w:tcPr>
            <w:tcW w:w="1696" w:type="dxa"/>
            <w:shd w:val="clear" w:color="auto" w:fill="auto"/>
            <w:vAlign w:val="bottom"/>
          </w:tcPr>
          <w:p w14:paraId="7BA2BFBF"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271.274 €</w:t>
            </w:r>
          </w:p>
        </w:tc>
        <w:tc>
          <w:tcPr>
            <w:tcW w:w="1570" w:type="dxa"/>
            <w:vAlign w:val="bottom"/>
          </w:tcPr>
          <w:p w14:paraId="2DA3076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453.618 €</w:t>
            </w:r>
          </w:p>
        </w:tc>
        <w:tc>
          <w:tcPr>
            <w:tcW w:w="1559" w:type="dxa"/>
            <w:shd w:val="clear" w:color="auto" w:fill="auto"/>
            <w:vAlign w:val="bottom"/>
          </w:tcPr>
          <w:p w14:paraId="625F245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26,0</w:t>
            </w:r>
          </w:p>
        </w:tc>
        <w:tc>
          <w:tcPr>
            <w:tcW w:w="1560" w:type="dxa"/>
            <w:shd w:val="clear" w:color="auto" w:fill="auto"/>
            <w:vAlign w:val="bottom"/>
          </w:tcPr>
          <w:p w14:paraId="7701694D"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23,6</w:t>
            </w:r>
          </w:p>
        </w:tc>
        <w:tc>
          <w:tcPr>
            <w:tcW w:w="1253" w:type="dxa"/>
            <w:shd w:val="clear" w:color="auto" w:fill="auto"/>
            <w:vAlign w:val="bottom"/>
          </w:tcPr>
          <w:p w14:paraId="0C31B76C" w14:textId="77777777" w:rsidR="0019692C" w:rsidRDefault="00000000" w:rsidP="00391713">
            <w:pPr>
              <w:jc w:val="center"/>
              <w:rPr>
                <w:rFonts w:ascii="Open Sans" w:eastAsia="Open Sans" w:hAnsi="Open Sans" w:cs="Open Sans"/>
                <w:b/>
                <w:color w:val="9C0006"/>
                <w:sz w:val="20"/>
                <w:szCs w:val="20"/>
              </w:rPr>
            </w:pPr>
            <w:r>
              <w:rPr>
                <w:color w:val="9C0006"/>
                <w:sz w:val="20"/>
                <w:szCs w:val="20"/>
              </w:rPr>
              <w:t>-2,4</w:t>
            </w:r>
          </w:p>
        </w:tc>
      </w:tr>
      <w:tr w:rsidR="0019692C" w14:paraId="21B75269" w14:textId="77777777" w:rsidTr="00391713">
        <w:trPr>
          <w:trHeight w:val="145"/>
        </w:trPr>
        <w:tc>
          <w:tcPr>
            <w:tcW w:w="1695" w:type="dxa"/>
            <w:shd w:val="clear" w:color="auto" w:fill="D9E2F3"/>
            <w:vAlign w:val="bottom"/>
          </w:tcPr>
          <w:p w14:paraId="0D02B00E"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Fuencarral - El Pardo</w:t>
            </w:r>
          </w:p>
        </w:tc>
        <w:tc>
          <w:tcPr>
            <w:tcW w:w="1696" w:type="dxa"/>
            <w:shd w:val="clear" w:color="auto" w:fill="auto"/>
            <w:vAlign w:val="bottom"/>
          </w:tcPr>
          <w:p w14:paraId="3B28AFAD" w14:textId="77777777" w:rsidR="0019692C" w:rsidRDefault="0019692C" w:rsidP="00391713">
            <w:pPr>
              <w:jc w:val="center"/>
              <w:rPr>
                <w:rFonts w:ascii="Open Sans" w:eastAsia="Open Sans" w:hAnsi="Open Sans" w:cs="Open Sans"/>
                <w:color w:val="000000"/>
                <w:sz w:val="20"/>
                <w:szCs w:val="20"/>
              </w:rPr>
            </w:pPr>
          </w:p>
        </w:tc>
        <w:tc>
          <w:tcPr>
            <w:tcW w:w="1570" w:type="dxa"/>
            <w:vAlign w:val="bottom"/>
          </w:tcPr>
          <w:p w14:paraId="22E8483B"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337.992 €</w:t>
            </w:r>
          </w:p>
        </w:tc>
        <w:tc>
          <w:tcPr>
            <w:tcW w:w="1559" w:type="dxa"/>
            <w:shd w:val="clear" w:color="auto" w:fill="auto"/>
            <w:vAlign w:val="bottom"/>
          </w:tcPr>
          <w:p w14:paraId="4427C4BE"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60" w:type="dxa"/>
            <w:shd w:val="clear" w:color="auto" w:fill="auto"/>
            <w:vAlign w:val="bottom"/>
          </w:tcPr>
          <w:p w14:paraId="44B38789" w14:textId="77777777" w:rsidR="0019692C" w:rsidRDefault="00000000" w:rsidP="00391713">
            <w:pPr>
              <w:jc w:val="center"/>
              <w:rPr>
                <w:rFonts w:ascii="Open Sans" w:eastAsia="Open Sans" w:hAnsi="Open Sans" w:cs="Open Sans"/>
                <w:b/>
                <w:color w:val="9C0006"/>
                <w:sz w:val="20"/>
                <w:szCs w:val="20"/>
              </w:rPr>
            </w:pPr>
            <w:r>
              <w:rPr>
                <w:rFonts w:ascii="Open Sans" w:eastAsia="Open Sans" w:hAnsi="Open Sans" w:cs="Open Sans"/>
                <w:b/>
                <w:color w:val="000000"/>
                <w:sz w:val="20"/>
                <w:szCs w:val="20"/>
              </w:rPr>
              <w:t>23,3</w:t>
            </w:r>
          </w:p>
        </w:tc>
        <w:tc>
          <w:tcPr>
            <w:tcW w:w="1253" w:type="dxa"/>
            <w:shd w:val="clear" w:color="auto" w:fill="auto"/>
            <w:vAlign w:val="bottom"/>
          </w:tcPr>
          <w:p w14:paraId="36637CCB" w14:textId="77777777" w:rsidR="0019692C" w:rsidRDefault="00000000" w:rsidP="00391713">
            <w:pPr>
              <w:jc w:val="center"/>
              <w:rPr>
                <w:rFonts w:ascii="Open Sans" w:eastAsia="Open Sans" w:hAnsi="Open Sans" w:cs="Open Sans"/>
                <w:b/>
                <w:color w:val="9C0006"/>
                <w:sz w:val="20"/>
                <w:szCs w:val="20"/>
              </w:rPr>
            </w:pPr>
            <w:r>
              <w:rPr>
                <w:color w:val="000000"/>
                <w:sz w:val="20"/>
                <w:szCs w:val="20"/>
              </w:rPr>
              <w:t>-</w:t>
            </w:r>
          </w:p>
        </w:tc>
      </w:tr>
      <w:tr w:rsidR="0019692C" w14:paraId="3AD396DE" w14:textId="77777777" w:rsidTr="00391713">
        <w:trPr>
          <w:trHeight w:val="145"/>
        </w:trPr>
        <w:tc>
          <w:tcPr>
            <w:tcW w:w="1695" w:type="dxa"/>
            <w:shd w:val="clear" w:color="auto" w:fill="D9E2F3"/>
            <w:vAlign w:val="bottom"/>
          </w:tcPr>
          <w:p w14:paraId="10E157BF"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Moncloa - Aravaca</w:t>
            </w:r>
          </w:p>
        </w:tc>
        <w:tc>
          <w:tcPr>
            <w:tcW w:w="1696" w:type="dxa"/>
            <w:shd w:val="clear" w:color="auto" w:fill="auto"/>
            <w:vAlign w:val="bottom"/>
          </w:tcPr>
          <w:p w14:paraId="2FEFE672"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269.755 €</w:t>
            </w:r>
          </w:p>
        </w:tc>
        <w:tc>
          <w:tcPr>
            <w:tcW w:w="1570" w:type="dxa"/>
            <w:vAlign w:val="bottom"/>
          </w:tcPr>
          <w:p w14:paraId="216875C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400.274 €</w:t>
            </w:r>
          </w:p>
        </w:tc>
        <w:tc>
          <w:tcPr>
            <w:tcW w:w="1559" w:type="dxa"/>
            <w:shd w:val="clear" w:color="auto" w:fill="auto"/>
            <w:vAlign w:val="bottom"/>
          </w:tcPr>
          <w:p w14:paraId="3F7A8538"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24,8</w:t>
            </w:r>
          </w:p>
        </w:tc>
        <w:tc>
          <w:tcPr>
            <w:tcW w:w="1560" w:type="dxa"/>
            <w:shd w:val="clear" w:color="auto" w:fill="auto"/>
            <w:vAlign w:val="bottom"/>
          </w:tcPr>
          <w:p w14:paraId="5A5584D7"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22,3</w:t>
            </w:r>
          </w:p>
        </w:tc>
        <w:tc>
          <w:tcPr>
            <w:tcW w:w="1253" w:type="dxa"/>
            <w:shd w:val="clear" w:color="auto" w:fill="auto"/>
            <w:vAlign w:val="bottom"/>
          </w:tcPr>
          <w:p w14:paraId="1DD62198" w14:textId="77777777" w:rsidR="0019692C" w:rsidRDefault="00000000" w:rsidP="00391713">
            <w:pPr>
              <w:jc w:val="center"/>
              <w:rPr>
                <w:rFonts w:ascii="Open Sans" w:eastAsia="Open Sans" w:hAnsi="Open Sans" w:cs="Open Sans"/>
                <w:b/>
                <w:color w:val="9C0006"/>
                <w:sz w:val="20"/>
                <w:szCs w:val="20"/>
              </w:rPr>
            </w:pPr>
            <w:r>
              <w:rPr>
                <w:color w:val="9C0006"/>
                <w:sz w:val="20"/>
                <w:szCs w:val="20"/>
              </w:rPr>
              <w:t>- 2,4</w:t>
            </w:r>
          </w:p>
        </w:tc>
      </w:tr>
      <w:tr w:rsidR="0019692C" w14:paraId="43B1F87C" w14:textId="77777777" w:rsidTr="00391713">
        <w:trPr>
          <w:trHeight w:val="145"/>
        </w:trPr>
        <w:tc>
          <w:tcPr>
            <w:tcW w:w="1695" w:type="dxa"/>
            <w:shd w:val="clear" w:color="auto" w:fill="D9E2F3"/>
            <w:vAlign w:val="bottom"/>
          </w:tcPr>
          <w:p w14:paraId="624F8389"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Hortaleza</w:t>
            </w:r>
          </w:p>
        </w:tc>
        <w:tc>
          <w:tcPr>
            <w:tcW w:w="1696" w:type="dxa"/>
            <w:shd w:val="clear" w:color="auto" w:fill="auto"/>
            <w:vAlign w:val="bottom"/>
          </w:tcPr>
          <w:p w14:paraId="1F760426"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242.747 €</w:t>
            </w:r>
          </w:p>
        </w:tc>
        <w:tc>
          <w:tcPr>
            <w:tcW w:w="1570" w:type="dxa"/>
            <w:vAlign w:val="bottom"/>
          </w:tcPr>
          <w:p w14:paraId="0D89F66E"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349.832 €</w:t>
            </w:r>
          </w:p>
        </w:tc>
        <w:tc>
          <w:tcPr>
            <w:tcW w:w="1559" w:type="dxa"/>
            <w:shd w:val="clear" w:color="auto" w:fill="auto"/>
            <w:vAlign w:val="bottom"/>
          </w:tcPr>
          <w:p w14:paraId="00BF9E86"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24,6</w:t>
            </w:r>
          </w:p>
        </w:tc>
        <w:tc>
          <w:tcPr>
            <w:tcW w:w="1560" w:type="dxa"/>
            <w:shd w:val="clear" w:color="auto" w:fill="auto"/>
            <w:vAlign w:val="bottom"/>
          </w:tcPr>
          <w:p w14:paraId="523135DF"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21,5</w:t>
            </w:r>
          </w:p>
        </w:tc>
        <w:tc>
          <w:tcPr>
            <w:tcW w:w="1253" w:type="dxa"/>
            <w:shd w:val="clear" w:color="auto" w:fill="auto"/>
            <w:vAlign w:val="bottom"/>
          </w:tcPr>
          <w:p w14:paraId="44EC98E2" w14:textId="77777777" w:rsidR="0019692C" w:rsidRDefault="00000000" w:rsidP="00391713">
            <w:pPr>
              <w:jc w:val="center"/>
              <w:rPr>
                <w:rFonts w:ascii="Open Sans" w:eastAsia="Open Sans" w:hAnsi="Open Sans" w:cs="Open Sans"/>
                <w:b/>
                <w:color w:val="9C0006"/>
                <w:sz w:val="20"/>
                <w:szCs w:val="20"/>
              </w:rPr>
            </w:pPr>
            <w:r>
              <w:rPr>
                <w:color w:val="9C0006"/>
                <w:sz w:val="20"/>
                <w:szCs w:val="20"/>
              </w:rPr>
              <w:t>-3,1</w:t>
            </w:r>
          </w:p>
        </w:tc>
      </w:tr>
      <w:tr w:rsidR="0019692C" w14:paraId="4F0F3C69" w14:textId="77777777" w:rsidTr="00391713">
        <w:trPr>
          <w:trHeight w:val="145"/>
        </w:trPr>
        <w:tc>
          <w:tcPr>
            <w:tcW w:w="1695" w:type="dxa"/>
            <w:shd w:val="clear" w:color="auto" w:fill="D9E2F3"/>
            <w:vAlign w:val="bottom"/>
          </w:tcPr>
          <w:p w14:paraId="1D96737B"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Tetuán</w:t>
            </w:r>
          </w:p>
        </w:tc>
        <w:tc>
          <w:tcPr>
            <w:tcW w:w="1696" w:type="dxa"/>
            <w:shd w:val="clear" w:color="auto" w:fill="auto"/>
            <w:vAlign w:val="bottom"/>
          </w:tcPr>
          <w:p w14:paraId="2FD905A2"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218.260 €</w:t>
            </w:r>
          </w:p>
        </w:tc>
        <w:tc>
          <w:tcPr>
            <w:tcW w:w="1570" w:type="dxa"/>
            <w:vAlign w:val="bottom"/>
          </w:tcPr>
          <w:p w14:paraId="33B9EA6C"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391.874 €</w:t>
            </w:r>
          </w:p>
        </w:tc>
        <w:tc>
          <w:tcPr>
            <w:tcW w:w="1559" w:type="dxa"/>
            <w:shd w:val="clear" w:color="auto" w:fill="auto"/>
            <w:vAlign w:val="bottom"/>
          </w:tcPr>
          <w:p w14:paraId="7E631184"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20,8</w:t>
            </w:r>
          </w:p>
        </w:tc>
        <w:tc>
          <w:tcPr>
            <w:tcW w:w="1560" w:type="dxa"/>
            <w:shd w:val="clear" w:color="auto" w:fill="auto"/>
            <w:vAlign w:val="bottom"/>
          </w:tcPr>
          <w:p w14:paraId="39A3DE74"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20,6</w:t>
            </w:r>
          </w:p>
        </w:tc>
        <w:tc>
          <w:tcPr>
            <w:tcW w:w="1253" w:type="dxa"/>
            <w:shd w:val="clear" w:color="auto" w:fill="auto"/>
            <w:vAlign w:val="bottom"/>
          </w:tcPr>
          <w:p w14:paraId="5E99D863"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- 0,2</w:t>
            </w:r>
          </w:p>
        </w:tc>
      </w:tr>
      <w:tr w:rsidR="0019692C" w14:paraId="0A4DC529" w14:textId="77777777" w:rsidTr="00391713">
        <w:trPr>
          <w:trHeight w:val="145"/>
        </w:trPr>
        <w:tc>
          <w:tcPr>
            <w:tcW w:w="1695" w:type="dxa"/>
            <w:shd w:val="clear" w:color="auto" w:fill="D9E2F3"/>
            <w:vAlign w:val="bottom"/>
          </w:tcPr>
          <w:p w14:paraId="168D57F2"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Arganzuela</w:t>
            </w:r>
          </w:p>
        </w:tc>
        <w:tc>
          <w:tcPr>
            <w:tcW w:w="1696" w:type="dxa"/>
            <w:shd w:val="clear" w:color="auto" w:fill="auto"/>
            <w:vAlign w:val="bottom"/>
          </w:tcPr>
          <w:p w14:paraId="4773A38C"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229.181 €</w:t>
            </w:r>
          </w:p>
        </w:tc>
        <w:tc>
          <w:tcPr>
            <w:tcW w:w="1570" w:type="dxa"/>
            <w:vAlign w:val="bottom"/>
          </w:tcPr>
          <w:p w14:paraId="3A561A6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360.525 €</w:t>
            </w:r>
          </w:p>
        </w:tc>
        <w:tc>
          <w:tcPr>
            <w:tcW w:w="1559" w:type="dxa"/>
            <w:shd w:val="clear" w:color="auto" w:fill="auto"/>
            <w:vAlign w:val="bottom"/>
          </w:tcPr>
          <w:p w14:paraId="143F0A5B"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w:t>
            </w:r>
          </w:p>
        </w:tc>
        <w:tc>
          <w:tcPr>
            <w:tcW w:w="1560" w:type="dxa"/>
            <w:shd w:val="clear" w:color="auto" w:fill="auto"/>
            <w:vAlign w:val="bottom"/>
          </w:tcPr>
          <w:p w14:paraId="517CF5FC"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19,8</w:t>
            </w:r>
          </w:p>
        </w:tc>
        <w:tc>
          <w:tcPr>
            <w:tcW w:w="1253" w:type="dxa"/>
            <w:shd w:val="clear" w:color="auto" w:fill="auto"/>
            <w:vAlign w:val="bottom"/>
          </w:tcPr>
          <w:p w14:paraId="41F5B5D7"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-2,7</w:t>
            </w:r>
          </w:p>
        </w:tc>
      </w:tr>
      <w:tr w:rsidR="0019692C" w14:paraId="7E26DF67" w14:textId="77777777" w:rsidTr="00391713">
        <w:trPr>
          <w:trHeight w:val="145"/>
        </w:trPr>
        <w:tc>
          <w:tcPr>
            <w:tcW w:w="1695" w:type="dxa"/>
            <w:shd w:val="clear" w:color="auto" w:fill="D9E2F3"/>
            <w:vAlign w:val="bottom"/>
          </w:tcPr>
          <w:p w14:paraId="64917761"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Ciudad Lineal</w:t>
            </w:r>
          </w:p>
        </w:tc>
        <w:tc>
          <w:tcPr>
            <w:tcW w:w="1696" w:type="dxa"/>
            <w:shd w:val="clear" w:color="auto" w:fill="auto"/>
            <w:vAlign w:val="bottom"/>
          </w:tcPr>
          <w:p w14:paraId="3B9DBB00"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204.736 €</w:t>
            </w:r>
          </w:p>
        </w:tc>
        <w:tc>
          <w:tcPr>
            <w:tcW w:w="1570" w:type="dxa"/>
            <w:vAlign w:val="bottom"/>
          </w:tcPr>
          <w:p w14:paraId="2D1BC505"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282.964 €</w:t>
            </w:r>
          </w:p>
        </w:tc>
        <w:tc>
          <w:tcPr>
            <w:tcW w:w="1559" w:type="dxa"/>
            <w:shd w:val="clear" w:color="auto" w:fill="auto"/>
            <w:vAlign w:val="bottom"/>
          </w:tcPr>
          <w:p w14:paraId="1D621860"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w:t>
            </w:r>
          </w:p>
        </w:tc>
        <w:tc>
          <w:tcPr>
            <w:tcW w:w="1560" w:type="dxa"/>
            <w:shd w:val="clear" w:color="auto" w:fill="auto"/>
            <w:vAlign w:val="bottom"/>
          </w:tcPr>
          <w:p w14:paraId="574DE042"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17,9</w:t>
            </w:r>
          </w:p>
        </w:tc>
        <w:tc>
          <w:tcPr>
            <w:tcW w:w="1253" w:type="dxa"/>
            <w:shd w:val="clear" w:color="auto" w:fill="auto"/>
            <w:vAlign w:val="bottom"/>
          </w:tcPr>
          <w:p w14:paraId="61A12575"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-3,7</w:t>
            </w:r>
          </w:p>
        </w:tc>
      </w:tr>
      <w:tr w:rsidR="0019692C" w14:paraId="6F99AF26" w14:textId="77777777" w:rsidTr="00391713">
        <w:trPr>
          <w:trHeight w:val="145"/>
        </w:trPr>
        <w:tc>
          <w:tcPr>
            <w:tcW w:w="1695" w:type="dxa"/>
            <w:shd w:val="clear" w:color="auto" w:fill="D9E2F3"/>
            <w:vAlign w:val="bottom"/>
          </w:tcPr>
          <w:p w14:paraId="345573D2"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San Blas</w:t>
            </w:r>
          </w:p>
        </w:tc>
        <w:tc>
          <w:tcPr>
            <w:tcW w:w="1696" w:type="dxa"/>
            <w:shd w:val="clear" w:color="auto" w:fill="auto"/>
            <w:vAlign w:val="bottom"/>
          </w:tcPr>
          <w:p w14:paraId="4D490D70"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177.691 €</w:t>
            </w:r>
          </w:p>
        </w:tc>
        <w:tc>
          <w:tcPr>
            <w:tcW w:w="1570" w:type="dxa"/>
            <w:vAlign w:val="bottom"/>
          </w:tcPr>
          <w:p w14:paraId="06956CD7"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242.366 €</w:t>
            </w:r>
          </w:p>
        </w:tc>
        <w:tc>
          <w:tcPr>
            <w:tcW w:w="1559" w:type="dxa"/>
            <w:shd w:val="clear" w:color="auto" w:fill="auto"/>
            <w:vAlign w:val="bottom"/>
          </w:tcPr>
          <w:p w14:paraId="2D7D1DD8"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w:t>
            </w:r>
          </w:p>
        </w:tc>
        <w:tc>
          <w:tcPr>
            <w:tcW w:w="1560" w:type="dxa"/>
            <w:shd w:val="clear" w:color="auto" w:fill="auto"/>
            <w:vAlign w:val="bottom"/>
          </w:tcPr>
          <w:p w14:paraId="33EEA19D"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17,8</w:t>
            </w:r>
          </w:p>
        </w:tc>
        <w:tc>
          <w:tcPr>
            <w:tcW w:w="1253" w:type="dxa"/>
            <w:shd w:val="clear" w:color="auto" w:fill="auto"/>
            <w:vAlign w:val="bottom"/>
          </w:tcPr>
          <w:p w14:paraId="64BADC13"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-1,9</w:t>
            </w:r>
          </w:p>
        </w:tc>
      </w:tr>
      <w:tr w:rsidR="0019692C" w14:paraId="3BF6DD6D" w14:textId="77777777" w:rsidTr="00391713">
        <w:trPr>
          <w:trHeight w:val="145"/>
        </w:trPr>
        <w:tc>
          <w:tcPr>
            <w:tcW w:w="1695" w:type="dxa"/>
            <w:shd w:val="clear" w:color="auto" w:fill="D9E2F3"/>
            <w:vAlign w:val="bottom"/>
          </w:tcPr>
          <w:p w14:paraId="75E1345F"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Vicálvaro</w:t>
            </w:r>
          </w:p>
        </w:tc>
        <w:tc>
          <w:tcPr>
            <w:tcW w:w="1696" w:type="dxa"/>
            <w:shd w:val="clear" w:color="auto" w:fill="auto"/>
            <w:vAlign w:val="bottom"/>
          </w:tcPr>
          <w:p w14:paraId="5BA30C2F"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145.497 €</w:t>
            </w:r>
          </w:p>
        </w:tc>
        <w:tc>
          <w:tcPr>
            <w:tcW w:w="1570" w:type="dxa"/>
            <w:vAlign w:val="bottom"/>
          </w:tcPr>
          <w:p w14:paraId="191741AA"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236.178 €</w:t>
            </w:r>
          </w:p>
        </w:tc>
        <w:tc>
          <w:tcPr>
            <w:tcW w:w="1559" w:type="dxa"/>
            <w:shd w:val="clear" w:color="auto" w:fill="auto"/>
            <w:vAlign w:val="bottom"/>
          </w:tcPr>
          <w:p w14:paraId="2C3EE163"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w:t>
            </w:r>
          </w:p>
        </w:tc>
        <w:tc>
          <w:tcPr>
            <w:tcW w:w="1560" w:type="dxa"/>
            <w:shd w:val="clear" w:color="auto" w:fill="auto"/>
            <w:vAlign w:val="bottom"/>
          </w:tcPr>
          <w:p w14:paraId="0359698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17,7</w:t>
            </w:r>
          </w:p>
        </w:tc>
        <w:tc>
          <w:tcPr>
            <w:tcW w:w="1253" w:type="dxa"/>
            <w:shd w:val="clear" w:color="auto" w:fill="auto"/>
            <w:vAlign w:val="bottom"/>
          </w:tcPr>
          <w:p w14:paraId="18317233" w14:textId="77777777" w:rsidR="0019692C" w:rsidRDefault="00000000" w:rsidP="00391713">
            <w:pPr>
              <w:jc w:val="center"/>
              <w:rPr>
                <w:rFonts w:ascii="Open Sans" w:eastAsia="Open Sans" w:hAnsi="Open Sans" w:cs="Open Sans"/>
                <w:b/>
                <w:color w:val="000000"/>
                <w:sz w:val="20"/>
                <w:szCs w:val="20"/>
              </w:rPr>
            </w:pPr>
            <w:r>
              <w:rPr>
                <w:color w:val="000000"/>
                <w:sz w:val="20"/>
                <w:szCs w:val="20"/>
              </w:rPr>
              <w:t>0,1</w:t>
            </w:r>
          </w:p>
        </w:tc>
      </w:tr>
      <w:tr w:rsidR="0019692C" w14:paraId="533C0A3C" w14:textId="77777777" w:rsidTr="00391713">
        <w:trPr>
          <w:trHeight w:val="145"/>
        </w:trPr>
        <w:tc>
          <w:tcPr>
            <w:tcW w:w="1695" w:type="dxa"/>
            <w:shd w:val="clear" w:color="auto" w:fill="D9E2F3"/>
            <w:vAlign w:val="bottom"/>
          </w:tcPr>
          <w:p w14:paraId="089982B5"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Villa de Vallecas</w:t>
            </w:r>
          </w:p>
        </w:tc>
        <w:tc>
          <w:tcPr>
            <w:tcW w:w="1696" w:type="dxa"/>
            <w:shd w:val="clear" w:color="auto" w:fill="auto"/>
            <w:vAlign w:val="bottom"/>
          </w:tcPr>
          <w:p w14:paraId="043800A5"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171.988 €</w:t>
            </w:r>
          </w:p>
        </w:tc>
        <w:tc>
          <w:tcPr>
            <w:tcW w:w="1570" w:type="dxa"/>
            <w:vAlign w:val="bottom"/>
          </w:tcPr>
          <w:p w14:paraId="737D77D4"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217.274 €</w:t>
            </w:r>
          </w:p>
        </w:tc>
        <w:tc>
          <w:tcPr>
            <w:tcW w:w="1559" w:type="dxa"/>
            <w:shd w:val="clear" w:color="auto" w:fill="auto"/>
            <w:vAlign w:val="bottom"/>
          </w:tcPr>
          <w:p w14:paraId="2F6B0191"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w:t>
            </w:r>
          </w:p>
        </w:tc>
        <w:tc>
          <w:tcPr>
            <w:tcW w:w="1560" w:type="dxa"/>
            <w:shd w:val="clear" w:color="auto" w:fill="auto"/>
            <w:vAlign w:val="bottom"/>
          </w:tcPr>
          <w:p w14:paraId="3727F3C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16,3</w:t>
            </w:r>
          </w:p>
        </w:tc>
        <w:tc>
          <w:tcPr>
            <w:tcW w:w="1253" w:type="dxa"/>
            <w:shd w:val="clear" w:color="auto" w:fill="auto"/>
            <w:vAlign w:val="bottom"/>
          </w:tcPr>
          <w:p w14:paraId="12BF62C0"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-4,6</w:t>
            </w:r>
          </w:p>
        </w:tc>
      </w:tr>
      <w:tr w:rsidR="0019692C" w14:paraId="6F739864" w14:textId="77777777" w:rsidTr="00391713">
        <w:trPr>
          <w:trHeight w:val="145"/>
        </w:trPr>
        <w:tc>
          <w:tcPr>
            <w:tcW w:w="1695" w:type="dxa"/>
            <w:shd w:val="clear" w:color="auto" w:fill="D9E2F3"/>
            <w:vAlign w:val="bottom"/>
          </w:tcPr>
          <w:p w14:paraId="41617943"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Usera</w:t>
            </w:r>
          </w:p>
        </w:tc>
        <w:tc>
          <w:tcPr>
            <w:tcW w:w="1696" w:type="dxa"/>
            <w:shd w:val="clear" w:color="auto" w:fill="auto"/>
            <w:vAlign w:val="bottom"/>
          </w:tcPr>
          <w:p w14:paraId="5375D488"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145.294 €</w:t>
            </w:r>
          </w:p>
        </w:tc>
        <w:tc>
          <w:tcPr>
            <w:tcW w:w="1570" w:type="dxa"/>
            <w:vAlign w:val="bottom"/>
          </w:tcPr>
          <w:p w14:paraId="6A675366"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186.893 €</w:t>
            </w:r>
          </w:p>
        </w:tc>
        <w:tc>
          <w:tcPr>
            <w:tcW w:w="1559" w:type="dxa"/>
            <w:shd w:val="clear" w:color="auto" w:fill="auto"/>
            <w:vAlign w:val="bottom"/>
          </w:tcPr>
          <w:p w14:paraId="18F762C6"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w:t>
            </w:r>
          </w:p>
        </w:tc>
        <w:tc>
          <w:tcPr>
            <w:tcW w:w="1560" w:type="dxa"/>
            <w:shd w:val="clear" w:color="auto" w:fill="auto"/>
            <w:vAlign w:val="bottom"/>
          </w:tcPr>
          <w:p w14:paraId="6594FCED"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14,5</w:t>
            </w:r>
          </w:p>
        </w:tc>
        <w:tc>
          <w:tcPr>
            <w:tcW w:w="1253" w:type="dxa"/>
            <w:shd w:val="clear" w:color="auto" w:fill="auto"/>
            <w:vAlign w:val="bottom"/>
          </w:tcPr>
          <w:p w14:paraId="1FB7F661"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-3,5</w:t>
            </w:r>
          </w:p>
        </w:tc>
      </w:tr>
      <w:tr w:rsidR="0019692C" w14:paraId="072AA9B6" w14:textId="77777777" w:rsidTr="00391713">
        <w:trPr>
          <w:trHeight w:val="145"/>
        </w:trPr>
        <w:tc>
          <w:tcPr>
            <w:tcW w:w="1695" w:type="dxa"/>
            <w:shd w:val="clear" w:color="auto" w:fill="D9E2F3"/>
            <w:vAlign w:val="bottom"/>
          </w:tcPr>
          <w:p w14:paraId="40AA1429" w14:textId="77777777" w:rsidR="0019692C" w:rsidRDefault="00000000" w:rsidP="00391713">
            <w:pPr>
              <w:rPr>
                <w:rFonts w:ascii="Open Sans" w:eastAsia="Open Sans" w:hAnsi="Open Sans" w:cs="Open Sans"/>
                <w:sz w:val="20"/>
                <w:szCs w:val="20"/>
              </w:rPr>
            </w:pPr>
            <w:r>
              <w:rPr>
                <w:rFonts w:ascii="Open Sans" w:eastAsia="Open Sans" w:hAnsi="Open Sans" w:cs="Open Sans"/>
                <w:color w:val="000000"/>
                <w:sz w:val="20"/>
                <w:szCs w:val="20"/>
              </w:rPr>
              <w:t>Carabanchel</w:t>
            </w:r>
          </w:p>
        </w:tc>
        <w:tc>
          <w:tcPr>
            <w:tcW w:w="1696" w:type="dxa"/>
            <w:shd w:val="clear" w:color="auto" w:fill="auto"/>
            <w:vAlign w:val="bottom"/>
          </w:tcPr>
          <w:p w14:paraId="57D44F05" w14:textId="77777777" w:rsidR="0019692C" w:rsidRDefault="00000000" w:rsidP="00391713">
            <w:pPr>
              <w:jc w:val="center"/>
              <w:rPr>
                <w:rFonts w:ascii="Open Sans" w:eastAsia="Open Sans" w:hAnsi="Open Sans" w:cs="Open Sans"/>
                <w:sz w:val="20"/>
                <w:szCs w:val="20"/>
              </w:rPr>
            </w:pPr>
            <w:r>
              <w:rPr>
                <w:rFonts w:ascii="Open Sans" w:eastAsia="Open Sans" w:hAnsi="Open Sans" w:cs="Open Sans"/>
                <w:color w:val="000000"/>
                <w:sz w:val="20"/>
                <w:szCs w:val="20"/>
              </w:rPr>
              <w:t>153.685 €</w:t>
            </w:r>
          </w:p>
        </w:tc>
        <w:tc>
          <w:tcPr>
            <w:tcW w:w="1570" w:type="dxa"/>
            <w:vAlign w:val="bottom"/>
          </w:tcPr>
          <w:p w14:paraId="06E862C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204.114 €</w:t>
            </w:r>
          </w:p>
        </w:tc>
        <w:tc>
          <w:tcPr>
            <w:tcW w:w="1559" w:type="dxa"/>
            <w:shd w:val="clear" w:color="auto" w:fill="auto"/>
            <w:vAlign w:val="bottom"/>
          </w:tcPr>
          <w:p w14:paraId="1C21948E"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w:t>
            </w:r>
          </w:p>
        </w:tc>
        <w:tc>
          <w:tcPr>
            <w:tcW w:w="1560" w:type="dxa"/>
            <w:shd w:val="clear" w:color="auto" w:fill="auto"/>
            <w:vAlign w:val="bottom"/>
          </w:tcPr>
          <w:p w14:paraId="4F4CCA86"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14,1</w:t>
            </w:r>
          </w:p>
        </w:tc>
        <w:tc>
          <w:tcPr>
            <w:tcW w:w="1253" w:type="dxa"/>
            <w:shd w:val="clear" w:color="auto" w:fill="auto"/>
            <w:vAlign w:val="bottom"/>
          </w:tcPr>
          <w:p w14:paraId="500266B2"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-4,3</w:t>
            </w:r>
          </w:p>
        </w:tc>
      </w:tr>
      <w:tr w:rsidR="0019692C" w14:paraId="78165439" w14:textId="77777777" w:rsidTr="00391713">
        <w:trPr>
          <w:trHeight w:val="145"/>
        </w:trPr>
        <w:tc>
          <w:tcPr>
            <w:tcW w:w="1695" w:type="dxa"/>
            <w:shd w:val="clear" w:color="auto" w:fill="D9E2F3"/>
            <w:vAlign w:val="bottom"/>
          </w:tcPr>
          <w:p w14:paraId="0ABD65F1"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Latina</w:t>
            </w:r>
          </w:p>
        </w:tc>
        <w:tc>
          <w:tcPr>
            <w:tcW w:w="1696" w:type="dxa"/>
            <w:shd w:val="clear" w:color="auto" w:fill="auto"/>
            <w:vAlign w:val="bottom"/>
          </w:tcPr>
          <w:p w14:paraId="1EFC7238"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153.136 €</w:t>
            </w:r>
          </w:p>
        </w:tc>
        <w:tc>
          <w:tcPr>
            <w:tcW w:w="1570" w:type="dxa"/>
            <w:vAlign w:val="bottom"/>
          </w:tcPr>
          <w:p w14:paraId="55B69380"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219.401 €</w:t>
            </w:r>
          </w:p>
        </w:tc>
        <w:tc>
          <w:tcPr>
            <w:tcW w:w="1559" w:type="dxa"/>
            <w:shd w:val="clear" w:color="auto" w:fill="auto"/>
            <w:vAlign w:val="bottom"/>
          </w:tcPr>
          <w:p w14:paraId="58458870"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18,1</w:t>
            </w:r>
          </w:p>
        </w:tc>
        <w:tc>
          <w:tcPr>
            <w:tcW w:w="1560" w:type="dxa"/>
            <w:shd w:val="clear" w:color="auto" w:fill="auto"/>
            <w:vAlign w:val="bottom"/>
          </w:tcPr>
          <w:p w14:paraId="7E9022F3"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13,6</w:t>
            </w:r>
          </w:p>
        </w:tc>
        <w:tc>
          <w:tcPr>
            <w:tcW w:w="1253" w:type="dxa"/>
            <w:shd w:val="clear" w:color="auto" w:fill="auto"/>
            <w:vAlign w:val="bottom"/>
          </w:tcPr>
          <w:p w14:paraId="7A99C48D" w14:textId="77777777" w:rsidR="0019692C" w:rsidRDefault="00000000" w:rsidP="00391713">
            <w:pPr>
              <w:jc w:val="center"/>
              <w:rPr>
                <w:rFonts w:ascii="Open Sans" w:eastAsia="Open Sans" w:hAnsi="Open Sans" w:cs="Open Sans"/>
                <w:b/>
                <w:color w:val="000000"/>
                <w:sz w:val="20"/>
                <w:szCs w:val="20"/>
              </w:rPr>
            </w:pPr>
            <w:r>
              <w:rPr>
                <w:color w:val="9C0006"/>
                <w:sz w:val="20"/>
                <w:szCs w:val="20"/>
              </w:rPr>
              <w:t>-4,5</w:t>
            </w:r>
          </w:p>
        </w:tc>
      </w:tr>
      <w:tr w:rsidR="0019692C" w14:paraId="562206A3" w14:textId="77777777" w:rsidTr="00391713">
        <w:trPr>
          <w:trHeight w:val="313"/>
        </w:trPr>
        <w:tc>
          <w:tcPr>
            <w:tcW w:w="1695" w:type="dxa"/>
            <w:shd w:val="clear" w:color="auto" w:fill="D9E2F3"/>
            <w:vAlign w:val="bottom"/>
          </w:tcPr>
          <w:p w14:paraId="0BAA0A6B"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Puente de Vallecas</w:t>
            </w:r>
          </w:p>
        </w:tc>
        <w:tc>
          <w:tcPr>
            <w:tcW w:w="1696" w:type="dxa"/>
            <w:shd w:val="clear" w:color="auto" w:fill="auto"/>
            <w:vAlign w:val="bottom"/>
          </w:tcPr>
          <w:p w14:paraId="155E5A27"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136.865 €</w:t>
            </w:r>
          </w:p>
        </w:tc>
        <w:tc>
          <w:tcPr>
            <w:tcW w:w="1570" w:type="dxa"/>
            <w:vAlign w:val="bottom"/>
          </w:tcPr>
          <w:p w14:paraId="5FB5553F"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194.079 €</w:t>
            </w:r>
          </w:p>
        </w:tc>
        <w:tc>
          <w:tcPr>
            <w:tcW w:w="1559" w:type="dxa"/>
            <w:shd w:val="clear" w:color="auto" w:fill="auto"/>
            <w:vAlign w:val="bottom"/>
          </w:tcPr>
          <w:p w14:paraId="4A942BE0"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16,1</w:t>
            </w:r>
          </w:p>
        </w:tc>
        <w:tc>
          <w:tcPr>
            <w:tcW w:w="1560" w:type="dxa"/>
            <w:shd w:val="clear" w:color="auto" w:fill="auto"/>
            <w:vAlign w:val="bottom"/>
          </w:tcPr>
          <w:p w14:paraId="31640FFC" w14:textId="77777777" w:rsidR="0019692C" w:rsidRDefault="00000000" w:rsidP="00391713">
            <w:pPr>
              <w:jc w:val="center"/>
              <w:rPr>
                <w:rFonts w:ascii="Open Sans" w:eastAsia="Open Sans" w:hAnsi="Open Sans" w:cs="Open Sans"/>
                <w:b/>
                <w:color w:val="9C0006"/>
                <w:sz w:val="20"/>
                <w:szCs w:val="20"/>
              </w:rPr>
            </w:pPr>
            <w:r>
              <w:rPr>
                <w:rFonts w:ascii="Open Sans" w:eastAsia="Open Sans" w:hAnsi="Open Sans" w:cs="Open Sans"/>
                <w:b/>
                <w:color w:val="000000"/>
                <w:sz w:val="20"/>
                <w:szCs w:val="20"/>
              </w:rPr>
              <w:t>13,0</w:t>
            </w:r>
          </w:p>
        </w:tc>
        <w:tc>
          <w:tcPr>
            <w:tcW w:w="1253" w:type="dxa"/>
            <w:shd w:val="clear" w:color="auto" w:fill="auto"/>
            <w:vAlign w:val="bottom"/>
          </w:tcPr>
          <w:p w14:paraId="66C607B1" w14:textId="77777777" w:rsidR="0019692C" w:rsidRDefault="00000000" w:rsidP="00391713">
            <w:pPr>
              <w:jc w:val="center"/>
              <w:rPr>
                <w:rFonts w:ascii="Open Sans" w:eastAsia="Open Sans" w:hAnsi="Open Sans" w:cs="Open Sans"/>
                <w:b/>
                <w:color w:val="9C0006"/>
                <w:sz w:val="20"/>
                <w:szCs w:val="20"/>
              </w:rPr>
            </w:pPr>
            <w:r>
              <w:rPr>
                <w:color w:val="9C0006"/>
                <w:sz w:val="20"/>
                <w:szCs w:val="20"/>
              </w:rPr>
              <w:t>-3,1</w:t>
            </w:r>
          </w:p>
        </w:tc>
      </w:tr>
      <w:tr w:rsidR="0019692C" w14:paraId="53C45A02" w14:textId="77777777" w:rsidTr="00391713">
        <w:trPr>
          <w:trHeight w:val="145"/>
        </w:trPr>
        <w:tc>
          <w:tcPr>
            <w:tcW w:w="1695" w:type="dxa"/>
            <w:shd w:val="clear" w:color="auto" w:fill="D9E2F3"/>
            <w:vAlign w:val="bottom"/>
          </w:tcPr>
          <w:p w14:paraId="72658649" w14:textId="77777777" w:rsidR="0019692C" w:rsidRDefault="00000000" w:rsidP="00391713">
            <w:pPr>
              <w:rPr>
                <w:rFonts w:ascii="Open Sans" w:eastAsia="Open Sans" w:hAnsi="Open Sans" w:cs="Open Sans"/>
                <w:color w:val="000000"/>
                <w:sz w:val="20"/>
                <w:szCs w:val="20"/>
              </w:rPr>
            </w:pPr>
            <w:r>
              <w:rPr>
                <w:rFonts w:ascii="Open Sans" w:eastAsia="Open Sans" w:hAnsi="Open Sans" w:cs="Open Sans"/>
                <w:color w:val="000000"/>
                <w:sz w:val="20"/>
                <w:szCs w:val="20"/>
              </w:rPr>
              <w:t>Villaverde</w:t>
            </w:r>
          </w:p>
        </w:tc>
        <w:tc>
          <w:tcPr>
            <w:tcW w:w="1696" w:type="dxa"/>
            <w:shd w:val="clear" w:color="auto" w:fill="auto"/>
            <w:vAlign w:val="bottom"/>
          </w:tcPr>
          <w:p w14:paraId="3BDD8E03" w14:textId="77777777" w:rsidR="0019692C" w:rsidRDefault="00000000" w:rsidP="00391713">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133.331 €</w:t>
            </w:r>
          </w:p>
        </w:tc>
        <w:tc>
          <w:tcPr>
            <w:tcW w:w="1570" w:type="dxa"/>
            <w:vAlign w:val="bottom"/>
          </w:tcPr>
          <w:p w14:paraId="3D9DEDB8"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159.838 €</w:t>
            </w:r>
          </w:p>
        </w:tc>
        <w:tc>
          <w:tcPr>
            <w:tcW w:w="1559" w:type="dxa"/>
            <w:shd w:val="clear" w:color="auto" w:fill="auto"/>
            <w:vAlign w:val="bottom"/>
          </w:tcPr>
          <w:p w14:paraId="6EB58382"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17,3</w:t>
            </w:r>
          </w:p>
        </w:tc>
        <w:tc>
          <w:tcPr>
            <w:tcW w:w="1560" w:type="dxa"/>
            <w:shd w:val="clear" w:color="auto" w:fill="auto"/>
            <w:vAlign w:val="bottom"/>
          </w:tcPr>
          <w:p w14:paraId="4482FFFF" w14:textId="77777777" w:rsidR="0019692C" w:rsidRDefault="00000000" w:rsidP="00391713">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11,3</w:t>
            </w:r>
          </w:p>
        </w:tc>
        <w:tc>
          <w:tcPr>
            <w:tcW w:w="1253" w:type="dxa"/>
            <w:shd w:val="clear" w:color="auto" w:fill="auto"/>
            <w:vAlign w:val="bottom"/>
          </w:tcPr>
          <w:p w14:paraId="70A3B785" w14:textId="77777777" w:rsidR="0019692C" w:rsidRDefault="00000000" w:rsidP="00391713">
            <w:pPr>
              <w:jc w:val="center"/>
              <w:rPr>
                <w:rFonts w:ascii="Open Sans" w:eastAsia="Open Sans" w:hAnsi="Open Sans" w:cs="Open Sans"/>
                <w:b/>
                <w:color w:val="9C0006"/>
                <w:sz w:val="20"/>
                <w:szCs w:val="20"/>
              </w:rPr>
            </w:pPr>
            <w:r>
              <w:rPr>
                <w:color w:val="9C0006"/>
                <w:sz w:val="20"/>
                <w:szCs w:val="20"/>
              </w:rPr>
              <w:t>-6,0</w:t>
            </w:r>
          </w:p>
        </w:tc>
      </w:tr>
    </w:tbl>
    <w:p w14:paraId="2EBDDFC3" w14:textId="77777777" w:rsidR="0019692C" w:rsidRDefault="0019692C">
      <w:pPr>
        <w:pBdr>
          <w:top w:val="nil"/>
          <w:left w:val="nil"/>
          <w:bottom w:val="nil"/>
          <w:right w:val="nil"/>
          <w:between w:val="nil"/>
        </w:pBdr>
        <w:spacing w:line="276" w:lineRule="auto"/>
        <w:ind w:right="-574"/>
        <w:jc w:val="both"/>
        <w:rPr>
          <w:rFonts w:ascii="National" w:eastAsia="National" w:hAnsi="National" w:cs="National"/>
          <w:b/>
          <w:color w:val="303AB2"/>
          <w:sz w:val="28"/>
          <w:szCs w:val="28"/>
        </w:rPr>
      </w:pPr>
    </w:p>
    <w:p w14:paraId="453DF7EF"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2" w:name="_heading=h.3znysh7" w:colFirst="0" w:colLast="0"/>
      <w:bookmarkEnd w:id="2"/>
      <w:r>
        <w:rPr>
          <w:rFonts w:ascii="National" w:eastAsia="National" w:hAnsi="National" w:cs="National"/>
          <w:b/>
          <w:color w:val="303AB2"/>
          <w:sz w:val="30"/>
          <w:szCs w:val="30"/>
        </w:rPr>
        <w:t>Distritos de Barcelona</w:t>
      </w:r>
    </w:p>
    <w:p w14:paraId="755D5939"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2023 los compradores de una vivienda de inversión en Sarrià - Sant Gervasi tardarán una media de 23,8 años (frente a los 30,4 años de 2013) en pagar lo invertido (469.998 euros) por un piso de 80 metros cuadrados, según el estudio de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Open Sans" w:eastAsia="Open Sans" w:hAnsi="Open Sans" w:cs="Open Sans"/>
          <w:color w:val="000000"/>
          <w:sz w:val="22"/>
          <w:szCs w:val="22"/>
        </w:rPr>
        <w:t xml:space="preserve">  Por otro lado, los compradores de una vivienda similar en el distrito de Nou </w:t>
      </w:r>
      <w:proofErr w:type="spellStart"/>
      <w:r>
        <w:rPr>
          <w:rFonts w:ascii="Open Sans" w:eastAsia="Open Sans" w:hAnsi="Open Sans" w:cs="Open Sans"/>
          <w:color w:val="000000"/>
          <w:sz w:val="22"/>
          <w:szCs w:val="22"/>
        </w:rPr>
        <w:t>Barris</w:t>
      </w:r>
      <w:proofErr w:type="spellEnd"/>
      <w:r>
        <w:rPr>
          <w:rFonts w:ascii="Open Sans" w:eastAsia="Open Sans" w:hAnsi="Open Sans" w:cs="Open Sans"/>
          <w:color w:val="000000"/>
          <w:sz w:val="22"/>
          <w:szCs w:val="22"/>
        </w:rPr>
        <w:t xml:space="preserve"> recuperarán lo invertido (218.127 €/m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en 2023, en apenas 13 años (frente a los 19,2 años de 2013).</w:t>
      </w:r>
    </w:p>
    <w:p w14:paraId="1934D1E7" w14:textId="77777777" w:rsidR="0019692C"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Open Sans" w:eastAsia="Open Sans" w:hAnsi="Open Sans" w:cs="Open Sans"/>
          <w:color w:val="000000"/>
          <w:sz w:val="22"/>
          <w:szCs w:val="22"/>
        </w:rPr>
        <w:t xml:space="preserve">Para pagar una vivienda de inversión comprada en 2013 se tardaba más de 20 años en nueve de los diez distritos analizados, mientras que en 2023 tan solo cuatro ciudades superan ese tiempo. </w:t>
      </w:r>
      <w:r>
        <w:rPr>
          <w:rFonts w:ascii="Open Sans" w:eastAsia="Open Sans" w:hAnsi="Open Sans" w:cs="Open Sans"/>
          <w:b/>
          <w:color w:val="000000"/>
          <w:sz w:val="22"/>
          <w:szCs w:val="22"/>
        </w:rPr>
        <w:t>Les Corts es el distrito que ha reducido más el tiempo (9,6 años menos)</w:t>
      </w:r>
      <w:r>
        <w:rPr>
          <w:rFonts w:ascii="Open Sans" w:eastAsia="Open Sans" w:hAnsi="Open Sans" w:cs="Open Sans"/>
          <w:color w:val="000000"/>
          <w:sz w:val="22"/>
          <w:szCs w:val="22"/>
        </w:rPr>
        <w:t xml:space="preserve"> en pagar lo que ha invertido en los últimos diez años, ha pasado de 30,4 años (en 2013) a 20,8 años (en 2023).</w:t>
      </w:r>
    </w:p>
    <w:p w14:paraId="1A653781" w14:textId="77777777" w:rsidR="0019692C"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Tabla de años destinados a la inversión de un piso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distritos</w:t>
      </w:r>
    </w:p>
    <w:tbl>
      <w:tblPr>
        <w:tblStyle w:val="7"/>
        <w:tblpPr w:leftFromText="141" w:rightFromText="141" w:vertAnchor="text" w:tblpX="-152" w:tblpY="167"/>
        <w:tblW w:w="9634" w:type="dxa"/>
        <w:tblInd w:w="0"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837"/>
        <w:gridCol w:w="1565"/>
        <w:gridCol w:w="1559"/>
        <w:gridCol w:w="1560"/>
        <w:gridCol w:w="1842"/>
        <w:gridCol w:w="1271"/>
      </w:tblGrid>
      <w:tr w:rsidR="0019692C" w14:paraId="16A69B88" w14:textId="77777777">
        <w:trPr>
          <w:trHeight w:val="500"/>
        </w:trPr>
        <w:tc>
          <w:tcPr>
            <w:tcW w:w="1837" w:type="dxa"/>
            <w:shd w:val="clear" w:color="auto" w:fill="D9E1F2"/>
            <w:vAlign w:val="center"/>
          </w:tcPr>
          <w:p w14:paraId="380F0643"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Distrito de Barcelona</w:t>
            </w:r>
          </w:p>
        </w:tc>
        <w:tc>
          <w:tcPr>
            <w:tcW w:w="1565" w:type="dxa"/>
            <w:shd w:val="clear" w:color="auto" w:fill="D9E1F2"/>
            <w:vAlign w:val="center"/>
          </w:tcPr>
          <w:p w14:paraId="33700D3C"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- 2013</w:t>
            </w:r>
          </w:p>
        </w:tc>
        <w:tc>
          <w:tcPr>
            <w:tcW w:w="1559" w:type="dxa"/>
            <w:shd w:val="clear" w:color="auto" w:fill="D9E1F2"/>
            <w:vAlign w:val="center"/>
          </w:tcPr>
          <w:p w14:paraId="6CB888EA"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Precio medio vivienda de segunda mano - 2023</w:t>
            </w:r>
          </w:p>
        </w:tc>
        <w:tc>
          <w:tcPr>
            <w:tcW w:w="1560" w:type="dxa"/>
            <w:shd w:val="clear" w:color="auto" w:fill="D9E1F2"/>
            <w:vAlign w:val="center"/>
          </w:tcPr>
          <w:p w14:paraId="7E697C34"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medio vivienda de segunda mano - 2013</w:t>
            </w:r>
          </w:p>
        </w:tc>
        <w:tc>
          <w:tcPr>
            <w:tcW w:w="1842" w:type="dxa"/>
            <w:shd w:val="clear" w:color="auto" w:fill="D9E1F2"/>
            <w:vAlign w:val="center"/>
          </w:tcPr>
          <w:p w14:paraId="2FCED931"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Años para pagar inversión de vivienda en 2023</w:t>
            </w:r>
          </w:p>
        </w:tc>
        <w:tc>
          <w:tcPr>
            <w:tcW w:w="1271" w:type="dxa"/>
            <w:shd w:val="clear" w:color="auto" w:fill="D9E1F2"/>
            <w:vAlign w:val="center"/>
          </w:tcPr>
          <w:p w14:paraId="2D6F01D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18"/>
                <w:szCs w:val="18"/>
              </w:rPr>
              <w:t>Diferencia de años 2023 vs 2013</w:t>
            </w:r>
          </w:p>
        </w:tc>
      </w:tr>
      <w:tr w:rsidR="0019692C" w14:paraId="4242DE81" w14:textId="77777777">
        <w:trPr>
          <w:trHeight w:val="145"/>
        </w:trPr>
        <w:tc>
          <w:tcPr>
            <w:tcW w:w="1837" w:type="dxa"/>
            <w:shd w:val="clear" w:color="auto" w:fill="D9E2F3"/>
            <w:vAlign w:val="bottom"/>
          </w:tcPr>
          <w:p w14:paraId="10A95EA4"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Sarrià - Sant Gervasi</w:t>
            </w:r>
          </w:p>
        </w:tc>
        <w:tc>
          <w:tcPr>
            <w:tcW w:w="1565" w:type="dxa"/>
            <w:shd w:val="clear" w:color="auto" w:fill="auto"/>
            <w:vAlign w:val="bottom"/>
          </w:tcPr>
          <w:p w14:paraId="4CA06FD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335.216 €</w:t>
            </w:r>
          </w:p>
        </w:tc>
        <w:tc>
          <w:tcPr>
            <w:tcW w:w="1559" w:type="dxa"/>
            <w:vAlign w:val="bottom"/>
          </w:tcPr>
          <w:p w14:paraId="41EEDEF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469.998 €</w:t>
            </w:r>
          </w:p>
        </w:tc>
        <w:tc>
          <w:tcPr>
            <w:tcW w:w="1560" w:type="dxa"/>
            <w:shd w:val="clear" w:color="auto" w:fill="auto"/>
            <w:vAlign w:val="bottom"/>
          </w:tcPr>
          <w:p w14:paraId="03ECD0D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30,4</w:t>
            </w:r>
          </w:p>
        </w:tc>
        <w:tc>
          <w:tcPr>
            <w:tcW w:w="1842" w:type="dxa"/>
            <w:shd w:val="clear" w:color="auto" w:fill="auto"/>
            <w:vAlign w:val="bottom"/>
          </w:tcPr>
          <w:p w14:paraId="2F13E461"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b/>
                <w:color w:val="000000"/>
                <w:sz w:val="20"/>
                <w:szCs w:val="20"/>
              </w:rPr>
              <w:t>23,8</w:t>
            </w:r>
          </w:p>
        </w:tc>
        <w:tc>
          <w:tcPr>
            <w:tcW w:w="1271" w:type="dxa"/>
            <w:shd w:val="clear" w:color="auto" w:fill="auto"/>
            <w:vAlign w:val="bottom"/>
          </w:tcPr>
          <w:p w14:paraId="292D19C8"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-6,6 </w:t>
            </w:r>
          </w:p>
        </w:tc>
      </w:tr>
      <w:tr w:rsidR="0019692C" w14:paraId="56044D20" w14:textId="77777777">
        <w:trPr>
          <w:trHeight w:val="145"/>
        </w:trPr>
        <w:tc>
          <w:tcPr>
            <w:tcW w:w="1837" w:type="dxa"/>
            <w:shd w:val="clear" w:color="auto" w:fill="D9E2F3"/>
            <w:vAlign w:val="bottom"/>
          </w:tcPr>
          <w:p w14:paraId="1A5ED455"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Eixample</w:t>
            </w:r>
          </w:p>
        </w:tc>
        <w:tc>
          <w:tcPr>
            <w:tcW w:w="1565" w:type="dxa"/>
            <w:shd w:val="clear" w:color="auto" w:fill="auto"/>
            <w:vAlign w:val="bottom"/>
          </w:tcPr>
          <w:p w14:paraId="43046FB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282.478 €</w:t>
            </w:r>
          </w:p>
        </w:tc>
        <w:tc>
          <w:tcPr>
            <w:tcW w:w="1559" w:type="dxa"/>
            <w:vAlign w:val="bottom"/>
          </w:tcPr>
          <w:p w14:paraId="1C3E60C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455.627 €</w:t>
            </w:r>
          </w:p>
        </w:tc>
        <w:tc>
          <w:tcPr>
            <w:tcW w:w="1560" w:type="dxa"/>
            <w:shd w:val="clear" w:color="auto" w:fill="auto"/>
            <w:vAlign w:val="bottom"/>
          </w:tcPr>
          <w:p w14:paraId="2012721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27,2</w:t>
            </w:r>
          </w:p>
        </w:tc>
        <w:tc>
          <w:tcPr>
            <w:tcW w:w="1842" w:type="dxa"/>
            <w:shd w:val="clear" w:color="auto" w:fill="auto"/>
            <w:vAlign w:val="bottom"/>
          </w:tcPr>
          <w:p w14:paraId="7EB02CC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21,8</w:t>
            </w:r>
          </w:p>
        </w:tc>
        <w:tc>
          <w:tcPr>
            <w:tcW w:w="1271" w:type="dxa"/>
            <w:shd w:val="clear" w:color="auto" w:fill="auto"/>
            <w:vAlign w:val="bottom"/>
          </w:tcPr>
          <w:p w14:paraId="47B3C11D"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 xml:space="preserve">-5,4 </w:t>
            </w:r>
          </w:p>
        </w:tc>
      </w:tr>
      <w:tr w:rsidR="0019692C" w14:paraId="642397AF" w14:textId="77777777">
        <w:trPr>
          <w:trHeight w:val="145"/>
        </w:trPr>
        <w:tc>
          <w:tcPr>
            <w:tcW w:w="1837" w:type="dxa"/>
            <w:shd w:val="clear" w:color="auto" w:fill="D9E2F3"/>
            <w:vAlign w:val="bottom"/>
          </w:tcPr>
          <w:p w14:paraId="7E0FAB6C"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Les Corts</w:t>
            </w:r>
          </w:p>
        </w:tc>
        <w:tc>
          <w:tcPr>
            <w:tcW w:w="1565" w:type="dxa"/>
            <w:shd w:val="clear" w:color="auto" w:fill="auto"/>
            <w:vAlign w:val="bottom"/>
          </w:tcPr>
          <w:p w14:paraId="3A305688"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307.739 €</w:t>
            </w:r>
          </w:p>
        </w:tc>
        <w:tc>
          <w:tcPr>
            <w:tcW w:w="1559" w:type="dxa"/>
            <w:vAlign w:val="bottom"/>
          </w:tcPr>
          <w:p w14:paraId="6B74627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408.478 €</w:t>
            </w:r>
          </w:p>
        </w:tc>
        <w:tc>
          <w:tcPr>
            <w:tcW w:w="1560" w:type="dxa"/>
            <w:shd w:val="clear" w:color="auto" w:fill="auto"/>
            <w:vAlign w:val="bottom"/>
          </w:tcPr>
          <w:p w14:paraId="6AF25ED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30,4</w:t>
            </w:r>
          </w:p>
        </w:tc>
        <w:tc>
          <w:tcPr>
            <w:tcW w:w="1842" w:type="dxa"/>
            <w:shd w:val="clear" w:color="auto" w:fill="auto"/>
            <w:vAlign w:val="bottom"/>
          </w:tcPr>
          <w:p w14:paraId="6F2E83B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20,8</w:t>
            </w:r>
          </w:p>
        </w:tc>
        <w:tc>
          <w:tcPr>
            <w:tcW w:w="1271" w:type="dxa"/>
            <w:shd w:val="clear" w:color="auto" w:fill="auto"/>
            <w:vAlign w:val="bottom"/>
          </w:tcPr>
          <w:p w14:paraId="66805401"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-9,6 </w:t>
            </w:r>
          </w:p>
        </w:tc>
      </w:tr>
      <w:tr w:rsidR="0019692C" w14:paraId="3091B1AE" w14:textId="77777777">
        <w:trPr>
          <w:trHeight w:val="186"/>
        </w:trPr>
        <w:tc>
          <w:tcPr>
            <w:tcW w:w="1837" w:type="dxa"/>
            <w:shd w:val="clear" w:color="auto" w:fill="D9E2F3"/>
            <w:vAlign w:val="bottom"/>
          </w:tcPr>
          <w:p w14:paraId="447EEEF0"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Gràcia</w:t>
            </w:r>
          </w:p>
        </w:tc>
        <w:tc>
          <w:tcPr>
            <w:tcW w:w="1565" w:type="dxa"/>
            <w:shd w:val="clear" w:color="auto" w:fill="auto"/>
            <w:vAlign w:val="bottom"/>
          </w:tcPr>
          <w:p w14:paraId="54A14946"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248.462 €</w:t>
            </w:r>
          </w:p>
        </w:tc>
        <w:tc>
          <w:tcPr>
            <w:tcW w:w="1559" w:type="dxa"/>
            <w:vAlign w:val="bottom"/>
          </w:tcPr>
          <w:p w14:paraId="4A84E55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404.138 €</w:t>
            </w:r>
          </w:p>
        </w:tc>
        <w:tc>
          <w:tcPr>
            <w:tcW w:w="1560" w:type="dxa"/>
            <w:shd w:val="clear" w:color="auto" w:fill="auto"/>
            <w:vAlign w:val="bottom"/>
          </w:tcPr>
          <w:p w14:paraId="675EE51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24,5</w:t>
            </w:r>
          </w:p>
        </w:tc>
        <w:tc>
          <w:tcPr>
            <w:tcW w:w="1842" w:type="dxa"/>
            <w:shd w:val="clear" w:color="auto" w:fill="auto"/>
            <w:vAlign w:val="bottom"/>
          </w:tcPr>
          <w:p w14:paraId="3E877CD2"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20,3</w:t>
            </w:r>
          </w:p>
        </w:tc>
        <w:tc>
          <w:tcPr>
            <w:tcW w:w="1271" w:type="dxa"/>
            <w:shd w:val="clear" w:color="auto" w:fill="auto"/>
            <w:vAlign w:val="bottom"/>
          </w:tcPr>
          <w:p w14:paraId="6ECC597B"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-4,2 </w:t>
            </w:r>
          </w:p>
        </w:tc>
      </w:tr>
      <w:tr w:rsidR="0019692C" w14:paraId="614377FD" w14:textId="77777777">
        <w:trPr>
          <w:trHeight w:val="145"/>
        </w:trPr>
        <w:tc>
          <w:tcPr>
            <w:tcW w:w="1837" w:type="dxa"/>
            <w:shd w:val="clear" w:color="auto" w:fill="D9E2F3"/>
            <w:vAlign w:val="bottom"/>
          </w:tcPr>
          <w:p w14:paraId="605A2C90" w14:textId="77777777" w:rsidR="0019692C" w:rsidRDefault="00000000">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Ciutat</w:t>
            </w:r>
            <w:proofErr w:type="spellEnd"/>
            <w:r>
              <w:rPr>
                <w:rFonts w:ascii="Open Sans" w:eastAsia="Open Sans" w:hAnsi="Open Sans" w:cs="Open Sans"/>
                <w:color w:val="000000"/>
                <w:sz w:val="20"/>
                <w:szCs w:val="20"/>
              </w:rPr>
              <w:t xml:space="preserve"> Vella</w:t>
            </w:r>
          </w:p>
        </w:tc>
        <w:tc>
          <w:tcPr>
            <w:tcW w:w="1565" w:type="dxa"/>
            <w:shd w:val="clear" w:color="auto" w:fill="auto"/>
            <w:vAlign w:val="bottom"/>
          </w:tcPr>
          <w:p w14:paraId="7E6C6DAB"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263.941 €</w:t>
            </w:r>
          </w:p>
        </w:tc>
        <w:tc>
          <w:tcPr>
            <w:tcW w:w="1559" w:type="dxa"/>
            <w:vAlign w:val="bottom"/>
          </w:tcPr>
          <w:p w14:paraId="20B845C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377.212 €</w:t>
            </w:r>
          </w:p>
        </w:tc>
        <w:tc>
          <w:tcPr>
            <w:tcW w:w="1560" w:type="dxa"/>
            <w:shd w:val="clear" w:color="auto" w:fill="auto"/>
            <w:vAlign w:val="bottom"/>
          </w:tcPr>
          <w:p w14:paraId="5859216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22,0</w:t>
            </w:r>
          </w:p>
        </w:tc>
        <w:tc>
          <w:tcPr>
            <w:tcW w:w="1842" w:type="dxa"/>
            <w:shd w:val="clear" w:color="auto" w:fill="auto"/>
            <w:vAlign w:val="bottom"/>
          </w:tcPr>
          <w:p w14:paraId="6E645FC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17,8</w:t>
            </w:r>
          </w:p>
        </w:tc>
        <w:tc>
          <w:tcPr>
            <w:tcW w:w="1271" w:type="dxa"/>
            <w:shd w:val="clear" w:color="auto" w:fill="auto"/>
            <w:vAlign w:val="bottom"/>
          </w:tcPr>
          <w:p w14:paraId="1BBA9DC6"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-4,2 </w:t>
            </w:r>
          </w:p>
        </w:tc>
      </w:tr>
      <w:tr w:rsidR="0019692C" w14:paraId="07CB99D5" w14:textId="77777777">
        <w:trPr>
          <w:trHeight w:val="145"/>
        </w:trPr>
        <w:tc>
          <w:tcPr>
            <w:tcW w:w="1837" w:type="dxa"/>
            <w:shd w:val="clear" w:color="auto" w:fill="D9E2F3"/>
            <w:vAlign w:val="bottom"/>
          </w:tcPr>
          <w:p w14:paraId="745F148D"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Horta - Guinardó</w:t>
            </w:r>
          </w:p>
        </w:tc>
        <w:tc>
          <w:tcPr>
            <w:tcW w:w="1565" w:type="dxa"/>
            <w:shd w:val="clear" w:color="auto" w:fill="auto"/>
            <w:vAlign w:val="bottom"/>
          </w:tcPr>
          <w:p w14:paraId="7EA457C9"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190.512 €</w:t>
            </w:r>
          </w:p>
        </w:tc>
        <w:tc>
          <w:tcPr>
            <w:tcW w:w="1559" w:type="dxa"/>
            <w:vAlign w:val="bottom"/>
          </w:tcPr>
          <w:p w14:paraId="01C8AFE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289.750 €</w:t>
            </w:r>
          </w:p>
        </w:tc>
        <w:tc>
          <w:tcPr>
            <w:tcW w:w="1560" w:type="dxa"/>
            <w:shd w:val="clear" w:color="auto" w:fill="auto"/>
            <w:vAlign w:val="bottom"/>
          </w:tcPr>
          <w:p w14:paraId="0B10404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22,1</w:t>
            </w:r>
          </w:p>
        </w:tc>
        <w:tc>
          <w:tcPr>
            <w:tcW w:w="1842" w:type="dxa"/>
            <w:shd w:val="clear" w:color="auto" w:fill="auto"/>
            <w:vAlign w:val="bottom"/>
          </w:tcPr>
          <w:p w14:paraId="097FA398"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b/>
                <w:color w:val="000000"/>
                <w:sz w:val="20"/>
                <w:szCs w:val="20"/>
              </w:rPr>
              <w:t>16,8</w:t>
            </w:r>
          </w:p>
        </w:tc>
        <w:tc>
          <w:tcPr>
            <w:tcW w:w="1271" w:type="dxa"/>
            <w:shd w:val="clear" w:color="auto" w:fill="auto"/>
            <w:vAlign w:val="bottom"/>
          </w:tcPr>
          <w:p w14:paraId="00B3AB9F"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-5,3 </w:t>
            </w:r>
          </w:p>
        </w:tc>
      </w:tr>
      <w:tr w:rsidR="0019692C" w14:paraId="7AB5DCA3" w14:textId="77777777">
        <w:trPr>
          <w:trHeight w:val="145"/>
        </w:trPr>
        <w:tc>
          <w:tcPr>
            <w:tcW w:w="1837" w:type="dxa"/>
            <w:shd w:val="clear" w:color="auto" w:fill="D9E2F3"/>
            <w:vAlign w:val="bottom"/>
          </w:tcPr>
          <w:p w14:paraId="28D92D41"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 Andreu</w:t>
            </w:r>
          </w:p>
        </w:tc>
        <w:tc>
          <w:tcPr>
            <w:tcW w:w="1565" w:type="dxa"/>
            <w:shd w:val="clear" w:color="auto" w:fill="auto"/>
            <w:vAlign w:val="bottom"/>
          </w:tcPr>
          <w:p w14:paraId="2EA9E521"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191.705 €</w:t>
            </w:r>
          </w:p>
        </w:tc>
        <w:tc>
          <w:tcPr>
            <w:tcW w:w="1559" w:type="dxa"/>
            <w:vAlign w:val="bottom"/>
          </w:tcPr>
          <w:p w14:paraId="46C7FB5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272.563 €</w:t>
            </w:r>
          </w:p>
        </w:tc>
        <w:tc>
          <w:tcPr>
            <w:tcW w:w="1560" w:type="dxa"/>
            <w:shd w:val="clear" w:color="auto" w:fill="auto"/>
            <w:vAlign w:val="bottom"/>
          </w:tcPr>
          <w:p w14:paraId="01031537"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21,6</w:t>
            </w:r>
          </w:p>
        </w:tc>
        <w:tc>
          <w:tcPr>
            <w:tcW w:w="1842" w:type="dxa"/>
            <w:shd w:val="clear" w:color="auto" w:fill="auto"/>
            <w:vAlign w:val="bottom"/>
          </w:tcPr>
          <w:p w14:paraId="6E51827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16,1</w:t>
            </w:r>
          </w:p>
        </w:tc>
        <w:tc>
          <w:tcPr>
            <w:tcW w:w="1271" w:type="dxa"/>
            <w:shd w:val="clear" w:color="auto" w:fill="auto"/>
            <w:vAlign w:val="bottom"/>
          </w:tcPr>
          <w:p w14:paraId="48081FB9"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-5,5 </w:t>
            </w:r>
          </w:p>
        </w:tc>
      </w:tr>
      <w:tr w:rsidR="0019692C" w14:paraId="58187E70" w14:textId="77777777">
        <w:trPr>
          <w:trHeight w:val="145"/>
        </w:trPr>
        <w:tc>
          <w:tcPr>
            <w:tcW w:w="1837" w:type="dxa"/>
            <w:shd w:val="clear" w:color="auto" w:fill="D9E2F3"/>
            <w:vAlign w:val="bottom"/>
          </w:tcPr>
          <w:p w14:paraId="2DDE50A7" w14:textId="77777777" w:rsidR="0019692C"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 Martí</w:t>
            </w:r>
          </w:p>
        </w:tc>
        <w:tc>
          <w:tcPr>
            <w:tcW w:w="1565" w:type="dxa"/>
            <w:shd w:val="clear" w:color="auto" w:fill="auto"/>
            <w:vAlign w:val="bottom"/>
          </w:tcPr>
          <w:p w14:paraId="44C8DED3"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241.207 €</w:t>
            </w:r>
          </w:p>
        </w:tc>
        <w:tc>
          <w:tcPr>
            <w:tcW w:w="1559" w:type="dxa"/>
            <w:vAlign w:val="bottom"/>
          </w:tcPr>
          <w:p w14:paraId="69191B6B"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325.467 €</w:t>
            </w:r>
          </w:p>
        </w:tc>
        <w:tc>
          <w:tcPr>
            <w:tcW w:w="1560" w:type="dxa"/>
            <w:shd w:val="clear" w:color="auto" w:fill="auto"/>
            <w:vAlign w:val="bottom"/>
          </w:tcPr>
          <w:p w14:paraId="033DBEC0"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24,2</w:t>
            </w:r>
          </w:p>
        </w:tc>
        <w:tc>
          <w:tcPr>
            <w:tcW w:w="1842" w:type="dxa"/>
            <w:shd w:val="clear" w:color="auto" w:fill="auto"/>
            <w:vAlign w:val="bottom"/>
          </w:tcPr>
          <w:p w14:paraId="72CB8E49"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15,6</w:t>
            </w:r>
          </w:p>
        </w:tc>
        <w:tc>
          <w:tcPr>
            <w:tcW w:w="1271" w:type="dxa"/>
            <w:shd w:val="clear" w:color="auto" w:fill="auto"/>
            <w:vAlign w:val="bottom"/>
          </w:tcPr>
          <w:p w14:paraId="061E6BC1" w14:textId="77777777" w:rsidR="0019692C" w:rsidRDefault="00000000">
            <w:pPr>
              <w:jc w:val="center"/>
              <w:rPr>
                <w:rFonts w:ascii="Open Sans" w:eastAsia="Open Sans" w:hAnsi="Open Sans" w:cs="Open Sans"/>
                <w:b/>
                <w:color w:val="9C0006"/>
                <w:sz w:val="20"/>
                <w:szCs w:val="20"/>
              </w:rPr>
            </w:pPr>
            <w:r>
              <w:rPr>
                <w:rFonts w:ascii="Open Sans" w:eastAsia="Open Sans" w:hAnsi="Open Sans" w:cs="Open Sans"/>
                <w:color w:val="9C0006"/>
                <w:sz w:val="20"/>
                <w:szCs w:val="20"/>
              </w:rPr>
              <w:t xml:space="preserve">-8,6 </w:t>
            </w:r>
          </w:p>
        </w:tc>
      </w:tr>
      <w:tr w:rsidR="0019692C" w14:paraId="0763CEF3" w14:textId="77777777">
        <w:trPr>
          <w:trHeight w:val="145"/>
        </w:trPr>
        <w:tc>
          <w:tcPr>
            <w:tcW w:w="1837" w:type="dxa"/>
            <w:shd w:val="clear" w:color="auto" w:fill="D9E2F3"/>
            <w:vAlign w:val="bottom"/>
          </w:tcPr>
          <w:p w14:paraId="3EB778C9" w14:textId="77777777" w:rsidR="0019692C" w:rsidRDefault="00000000">
            <w:pPr>
              <w:rPr>
                <w:rFonts w:ascii="Open Sans" w:eastAsia="Open Sans" w:hAnsi="Open Sans" w:cs="Open Sans"/>
                <w:sz w:val="20"/>
                <w:szCs w:val="20"/>
              </w:rPr>
            </w:pPr>
            <w:r>
              <w:rPr>
                <w:rFonts w:ascii="Open Sans" w:eastAsia="Open Sans" w:hAnsi="Open Sans" w:cs="Open Sans"/>
                <w:color w:val="000000"/>
                <w:sz w:val="20"/>
                <w:szCs w:val="20"/>
              </w:rPr>
              <w:t>Sants - Montjuïc</w:t>
            </w:r>
          </w:p>
        </w:tc>
        <w:tc>
          <w:tcPr>
            <w:tcW w:w="1565" w:type="dxa"/>
            <w:shd w:val="clear" w:color="auto" w:fill="auto"/>
            <w:vAlign w:val="bottom"/>
          </w:tcPr>
          <w:p w14:paraId="1FA198A7" w14:textId="77777777" w:rsidR="0019692C"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199.784 €</w:t>
            </w:r>
          </w:p>
        </w:tc>
        <w:tc>
          <w:tcPr>
            <w:tcW w:w="1559" w:type="dxa"/>
            <w:vAlign w:val="bottom"/>
          </w:tcPr>
          <w:p w14:paraId="156A0C26"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277.944 €</w:t>
            </w:r>
          </w:p>
        </w:tc>
        <w:tc>
          <w:tcPr>
            <w:tcW w:w="1560" w:type="dxa"/>
            <w:shd w:val="clear" w:color="auto" w:fill="auto"/>
            <w:vAlign w:val="bottom"/>
          </w:tcPr>
          <w:p w14:paraId="2060BA3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20,8</w:t>
            </w:r>
          </w:p>
        </w:tc>
        <w:tc>
          <w:tcPr>
            <w:tcW w:w="1842" w:type="dxa"/>
            <w:shd w:val="clear" w:color="auto" w:fill="auto"/>
            <w:vAlign w:val="bottom"/>
          </w:tcPr>
          <w:p w14:paraId="39D584FC"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14,8</w:t>
            </w:r>
          </w:p>
        </w:tc>
        <w:tc>
          <w:tcPr>
            <w:tcW w:w="1271" w:type="dxa"/>
            <w:shd w:val="clear" w:color="auto" w:fill="auto"/>
            <w:vAlign w:val="bottom"/>
          </w:tcPr>
          <w:p w14:paraId="4F5B94AF"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 xml:space="preserve">-6,0 </w:t>
            </w:r>
          </w:p>
        </w:tc>
      </w:tr>
      <w:tr w:rsidR="0019692C" w14:paraId="55014ABC" w14:textId="77777777">
        <w:trPr>
          <w:trHeight w:val="145"/>
        </w:trPr>
        <w:tc>
          <w:tcPr>
            <w:tcW w:w="1837" w:type="dxa"/>
            <w:shd w:val="clear" w:color="auto" w:fill="D9E2F3"/>
            <w:vAlign w:val="bottom"/>
          </w:tcPr>
          <w:p w14:paraId="1B06FDCC" w14:textId="77777777" w:rsidR="0019692C" w:rsidRDefault="00000000">
            <w:pPr>
              <w:rPr>
                <w:rFonts w:ascii="Open Sans" w:eastAsia="Open Sans" w:hAnsi="Open Sans" w:cs="Open Sans"/>
                <w:sz w:val="20"/>
                <w:szCs w:val="20"/>
              </w:rPr>
            </w:pPr>
            <w:r>
              <w:rPr>
                <w:rFonts w:ascii="Open Sans" w:eastAsia="Open Sans" w:hAnsi="Open Sans" w:cs="Open Sans"/>
                <w:color w:val="000000"/>
                <w:sz w:val="20"/>
                <w:szCs w:val="20"/>
              </w:rPr>
              <w:t xml:space="preserve">Nou </w:t>
            </w:r>
            <w:proofErr w:type="spellStart"/>
            <w:r>
              <w:rPr>
                <w:rFonts w:ascii="Open Sans" w:eastAsia="Open Sans" w:hAnsi="Open Sans" w:cs="Open Sans"/>
                <w:color w:val="000000"/>
                <w:sz w:val="20"/>
                <w:szCs w:val="20"/>
              </w:rPr>
              <w:t>Barris</w:t>
            </w:r>
            <w:proofErr w:type="spellEnd"/>
          </w:p>
        </w:tc>
        <w:tc>
          <w:tcPr>
            <w:tcW w:w="1565" w:type="dxa"/>
            <w:shd w:val="clear" w:color="auto" w:fill="auto"/>
            <w:vAlign w:val="bottom"/>
          </w:tcPr>
          <w:p w14:paraId="76433374" w14:textId="77777777" w:rsidR="0019692C"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159.477 €</w:t>
            </w:r>
          </w:p>
        </w:tc>
        <w:tc>
          <w:tcPr>
            <w:tcW w:w="1559" w:type="dxa"/>
            <w:vAlign w:val="bottom"/>
          </w:tcPr>
          <w:p w14:paraId="0B19D9C3"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218.127 €</w:t>
            </w:r>
          </w:p>
        </w:tc>
        <w:tc>
          <w:tcPr>
            <w:tcW w:w="1560" w:type="dxa"/>
            <w:shd w:val="clear" w:color="auto" w:fill="auto"/>
            <w:vAlign w:val="bottom"/>
          </w:tcPr>
          <w:p w14:paraId="79C3C19D" w14:textId="77777777" w:rsidR="0019692C"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w:t>
            </w:r>
          </w:p>
        </w:tc>
        <w:tc>
          <w:tcPr>
            <w:tcW w:w="1842" w:type="dxa"/>
            <w:shd w:val="clear" w:color="auto" w:fill="auto"/>
            <w:vAlign w:val="bottom"/>
          </w:tcPr>
          <w:p w14:paraId="65E79194"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13,0</w:t>
            </w:r>
          </w:p>
        </w:tc>
        <w:tc>
          <w:tcPr>
            <w:tcW w:w="1271" w:type="dxa"/>
            <w:shd w:val="clear" w:color="auto" w:fill="auto"/>
            <w:vAlign w:val="bottom"/>
          </w:tcPr>
          <w:p w14:paraId="7FC8CA2E" w14:textId="77777777" w:rsidR="0019692C" w:rsidRDefault="00000000">
            <w:pPr>
              <w:jc w:val="center"/>
              <w:rPr>
                <w:rFonts w:ascii="Open Sans" w:eastAsia="Open Sans" w:hAnsi="Open Sans" w:cs="Open Sans"/>
                <w:b/>
                <w:color w:val="000000"/>
                <w:sz w:val="20"/>
                <w:szCs w:val="20"/>
              </w:rPr>
            </w:pPr>
            <w:r>
              <w:rPr>
                <w:rFonts w:ascii="Open Sans" w:eastAsia="Open Sans" w:hAnsi="Open Sans" w:cs="Open Sans"/>
                <w:color w:val="9C0006"/>
                <w:sz w:val="20"/>
                <w:szCs w:val="20"/>
              </w:rPr>
              <w:t xml:space="preserve">-6,2 </w:t>
            </w:r>
          </w:p>
        </w:tc>
      </w:tr>
    </w:tbl>
    <w:p w14:paraId="2D9CEA3C" w14:textId="77777777" w:rsidR="0019692C" w:rsidRDefault="0019692C">
      <w:pPr>
        <w:spacing w:line="276" w:lineRule="auto"/>
        <w:ind w:right="-716"/>
        <w:jc w:val="right"/>
        <w:rPr>
          <w:rFonts w:ascii="Open Sans Light" w:eastAsia="Open Sans Light" w:hAnsi="Open Sans Light" w:cs="Open Sans Light"/>
          <w:b/>
          <w:color w:val="303AB2"/>
        </w:rPr>
      </w:pPr>
    </w:p>
    <w:p w14:paraId="77D2D4C3" w14:textId="77777777" w:rsidR="0019692C" w:rsidRDefault="0019692C">
      <w:pPr>
        <w:spacing w:line="276" w:lineRule="auto"/>
        <w:ind w:right="-426"/>
        <w:jc w:val="right"/>
        <w:rPr>
          <w:rFonts w:ascii="Open Sans Light" w:eastAsia="Open Sans Light" w:hAnsi="Open Sans Light" w:cs="Open Sans Light"/>
          <w:b/>
          <w:color w:val="303AB2"/>
        </w:rPr>
      </w:pPr>
    </w:p>
    <w:p w14:paraId="6E393C4A" w14:textId="77777777" w:rsidR="0019692C" w:rsidRDefault="00000000" w:rsidP="00391713">
      <w:pPr>
        <w:spacing w:line="276" w:lineRule="auto"/>
        <w:ind w:right="-858"/>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4CAE20A" w14:textId="77777777" w:rsidR="0019692C" w:rsidRDefault="00000000" w:rsidP="00391713">
      <w:pPr>
        <w:shd w:val="clear" w:color="auto" w:fill="FFFFFF"/>
        <w:spacing w:before="280" w:after="280" w:line="276" w:lineRule="auto"/>
        <w:ind w:right="-858"/>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3" w:name="_heading=h.2s8eyo1" w:colFirst="0" w:colLast="0"/>
    <w:bookmarkEnd w:id="3"/>
    <w:p w14:paraId="164E568D" w14:textId="77777777" w:rsidR="0019692C" w:rsidRDefault="00000000" w:rsidP="00391713">
      <w:pPr>
        <w:shd w:val="clear" w:color="auto" w:fill="FFFFFF"/>
        <w:spacing w:before="280" w:after="280" w:line="276" w:lineRule="auto"/>
        <w:ind w:right="-858"/>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65B2C8C" w14:textId="77777777" w:rsidR="0019692C" w:rsidRDefault="00000000" w:rsidP="00391713">
      <w:pPr>
        <w:shd w:val="clear" w:color="auto" w:fill="FFFFFF"/>
        <w:spacing w:before="280" w:after="280" w:line="276" w:lineRule="auto"/>
        <w:ind w:right="-858"/>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2C8E216" w14:textId="77777777" w:rsidR="0019692C" w:rsidRDefault="0019692C" w:rsidP="00391713">
      <w:pPr>
        <w:spacing w:line="276" w:lineRule="auto"/>
        <w:ind w:right="-858"/>
        <w:jc w:val="right"/>
        <w:rPr>
          <w:rFonts w:ascii="Open Sans Light" w:eastAsia="Open Sans Light" w:hAnsi="Open Sans Light" w:cs="Open Sans Light"/>
          <w:b/>
          <w:color w:val="303AB2"/>
        </w:rPr>
      </w:pPr>
    </w:p>
    <w:p w14:paraId="6F9616B1" w14:textId="77777777" w:rsidR="0019692C" w:rsidRDefault="00000000" w:rsidP="00391713">
      <w:pPr>
        <w:spacing w:line="276" w:lineRule="auto"/>
        <w:ind w:right="-858"/>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BF1870D" w14:textId="77777777" w:rsidR="0019692C" w:rsidRDefault="00000000" w:rsidP="00391713">
      <w:pPr>
        <w:spacing w:before="143" w:after="200"/>
        <w:ind w:right="-858"/>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BD6ED25" w14:textId="77777777" w:rsidR="0019692C" w:rsidRDefault="00000000" w:rsidP="00391713">
      <w:pPr>
        <w:spacing w:before="143" w:after="200"/>
        <w:ind w:right="-858"/>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F545BD0" w14:textId="77777777" w:rsidR="0019692C" w:rsidRDefault="00000000" w:rsidP="00391713">
      <w:pPr>
        <w:spacing w:before="143" w:after="200"/>
        <w:ind w:right="-858"/>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2531D52" w14:textId="77777777" w:rsidR="0019692C" w:rsidRDefault="00000000" w:rsidP="00391713">
      <w:pPr>
        <w:spacing w:after="160"/>
        <w:ind w:right="-858"/>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199895DA" w14:textId="77777777" w:rsidR="0019692C" w:rsidRDefault="0019692C" w:rsidP="00391713">
      <w:pPr>
        <w:spacing w:after="160"/>
        <w:ind w:right="-858"/>
        <w:jc w:val="both"/>
        <w:rPr>
          <w:rFonts w:ascii="Open Sans" w:eastAsia="Open Sans" w:hAnsi="Open Sans" w:cs="Open Sans"/>
        </w:rPr>
      </w:pPr>
    </w:p>
    <w:p w14:paraId="0DB9957B" w14:textId="77777777" w:rsidR="0019692C" w:rsidRDefault="00000000" w:rsidP="00391713">
      <w:pPr>
        <w:spacing w:line="276" w:lineRule="auto"/>
        <w:ind w:right="-858"/>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3A83586" w14:textId="77777777" w:rsidR="0019692C" w:rsidRDefault="00000000" w:rsidP="00391713">
      <w:pPr>
        <w:shd w:val="clear" w:color="auto" w:fill="FFFFFF"/>
        <w:spacing w:line="276" w:lineRule="auto"/>
        <w:ind w:right="-858"/>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71A251C" w14:textId="77777777" w:rsidR="0019692C" w:rsidRDefault="00000000" w:rsidP="00391713">
      <w:pPr>
        <w:shd w:val="clear" w:color="auto" w:fill="FFFFFF"/>
        <w:spacing w:line="276" w:lineRule="auto"/>
        <w:ind w:right="-858"/>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110E44F8" w14:textId="77777777" w:rsidR="0019692C" w:rsidRDefault="00000000" w:rsidP="00391713">
      <w:pPr>
        <w:shd w:val="clear" w:color="auto" w:fill="FFFFFF"/>
        <w:spacing w:line="276" w:lineRule="auto"/>
        <w:ind w:right="-858"/>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B788E7F" w14:textId="77777777" w:rsidR="0019692C" w:rsidRDefault="0019692C" w:rsidP="00391713">
      <w:pPr>
        <w:spacing w:line="276" w:lineRule="auto"/>
        <w:ind w:right="-858"/>
        <w:rPr>
          <w:rFonts w:ascii="Open Sans Light" w:eastAsia="Open Sans Light" w:hAnsi="Open Sans Light" w:cs="Open Sans Light"/>
          <w:b/>
          <w:color w:val="303AB2"/>
          <w:sz w:val="22"/>
          <w:szCs w:val="22"/>
        </w:rPr>
      </w:pPr>
    </w:p>
    <w:p w14:paraId="0AFF8504" w14:textId="77777777" w:rsidR="0019692C" w:rsidRDefault="0019692C" w:rsidP="00391713">
      <w:pPr>
        <w:spacing w:line="276" w:lineRule="auto"/>
        <w:ind w:right="-858"/>
        <w:rPr>
          <w:rFonts w:ascii="Open Sans Light" w:eastAsia="Open Sans Light" w:hAnsi="Open Sans Light" w:cs="Open Sans Light"/>
          <w:b/>
          <w:color w:val="303AB2"/>
          <w:sz w:val="22"/>
          <w:szCs w:val="22"/>
        </w:rPr>
      </w:pPr>
    </w:p>
    <w:p w14:paraId="079EAD11" w14:textId="77777777" w:rsidR="0019692C" w:rsidRDefault="00000000" w:rsidP="00391713">
      <w:pPr>
        <w:spacing w:line="276" w:lineRule="auto"/>
        <w:ind w:right="-858"/>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D622B02" w14:textId="77777777" w:rsidR="0019692C" w:rsidRDefault="00000000" w:rsidP="00391713">
      <w:pPr>
        <w:shd w:val="clear" w:color="auto" w:fill="FFFFFF"/>
        <w:spacing w:line="276" w:lineRule="auto"/>
        <w:ind w:right="-858"/>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A18D0A7" w14:textId="77777777" w:rsidR="0019692C" w:rsidRPr="00A85300" w:rsidRDefault="00000000" w:rsidP="00391713">
      <w:pPr>
        <w:shd w:val="clear" w:color="auto" w:fill="FFFFFF"/>
        <w:spacing w:line="276" w:lineRule="auto"/>
        <w:ind w:right="-858"/>
        <w:rPr>
          <w:rFonts w:ascii="Open Sans" w:eastAsia="Open Sans" w:hAnsi="Open Sans" w:cs="Open Sans"/>
          <w:color w:val="0000FF"/>
          <w:sz w:val="22"/>
          <w:szCs w:val="22"/>
          <w:u w:val="single"/>
          <w:lang w:val="en-US"/>
        </w:rPr>
      </w:pPr>
      <w:hyperlink r:id="rId26">
        <w:r w:rsidRPr="00A85300">
          <w:rPr>
            <w:rFonts w:ascii="Open Sans" w:eastAsia="Open Sans" w:hAnsi="Open Sans" w:cs="Open Sans"/>
            <w:color w:val="0000FF"/>
            <w:sz w:val="22"/>
            <w:szCs w:val="22"/>
            <w:u w:val="single"/>
            <w:lang w:val="en-US"/>
          </w:rPr>
          <w:t>rtorne@llorenteycuenca.com</w:t>
        </w:r>
      </w:hyperlink>
      <w:r w:rsidRPr="00A85300">
        <w:rPr>
          <w:rFonts w:ascii="Open Sans" w:eastAsia="Open Sans" w:hAnsi="Open Sans" w:cs="Open Sans"/>
          <w:color w:val="0000FF"/>
          <w:sz w:val="22"/>
          <w:szCs w:val="22"/>
          <w:lang w:val="en-US"/>
        </w:rPr>
        <w:tab/>
      </w:r>
      <w:r w:rsidRPr="00A85300">
        <w:rPr>
          <w:rFonts w:ascii="Open Sans" w:eastAsia="Open Sans" w:hAnsi="Open Sans" w:cs="Open Sans"/>
          <w:color w:val="0000FF"/>
          <w:sz w:val="22"/>
          <w:szCs w:val="22"/>
          <w:lang w:val="en-US"/>
        </w:rPr>
        <w:tab/>
      </w:r>
      <w:r w:rsidRPr="00A85300">
        <w:rPr>
          <w:rFonts w:ascii="Open Sans" w:eastAsia="Open Sans" w:hAnsi="Open Sans" w:cs="Open Sans"/>
          <w:color w:val="0000FF"/>
          <w:sz w:val="22"/>
          <w:szCs w:val="22"/>
          <w:lang w:val="en-US"/>
        </w:rPr>
        <w:tab/>
      </w:r>
    </w:p>
    <w:p w14:paraId="55098A48" w14:textId="77777777" w:rsidR="0019692C" w:rsidRPr="00A85300" w:rsidRDefault="00000000" w:rsidP="00391713">
      <w:pPr>
        <w:shd w:val="clear" w:color="auto" w:fill="FFFFFF"/>
        <w:spacing w:line="276" w:lineRule="auto"/>
        <w:ind w:right="-858"/>
        <w:rPr>
          <w:rFonts w:ascii="Open Sans" w:eastAsia="Open Sans" w:hAnsi="Open Sans" w:cs="Open Sans"/>
          <w:color w:val="000000"/>
          <w:sz w:val="22"/>
          <w:szCs w:val="22"/>
          <w:lang w:val="en-US"/>
        </w:rPr>
      </w:pPr>
      <w:r w:rsidRPr="00A85300">
        <w:rPr>
          <w:rFonts w:ascii="Open Sans" w:eastAsia="Open Sans" w:hAnsi="Open Sans" w:cs="Open Sans"/>
          <w:color w:val="000000"/>
          <w:sz w:val="22"/>
          <w:szCs w:val="22"/>
          <w:lang w:val="en-US"/>
        </w:rPr>
        <w:t xml:space="preserve">638 68 19 85      </w:t>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r w:rsidRPr="00A85300">
        <w:rPr>
          <w:rFonts w:ascii="Open Sans" w:eastAsia="Open Sans" w:hAnsi="Open Sans" w:cs="Open Sans"/>
          <w:color w:val="000000"/>
          <w:sz w:val="22"/>
          <w:szCs w:val="22"/>
          <w:lang w:val="en-US"/>
        </w:rPr>
        <w:tab/>
      </w:r>
    </w:p>
    <w:p w14:paraId="6A0AD068" w14:textId="77777777" w:rsidR="0019692C" w:rsidRPr="00A85300" w:rsidRDefault="00000000" w:rsidP="00391713">
      <w:pPr>
        <w:shd w:val="clear" w:color="auto" w:fill="FFFFFF"/>
        <w:ind w:right="-858"/>
        <w:rPr>
          <w:rFonts w:ascii="Arial" w:eastAsia="Arial" w:hAnsi="Arial" w:cs="Arial"/>
          <w:color w:val="222222"/>
          <w:sz w:val="22"/>
          <w:szCs w:val="22"/>
          <w:lang w:val="en-US"/>
        </w:rPr>
      </w:pPr>
      <w:r w:rsidRPr="00A85300">
        <w:rPr>
          <w:rFonts w:ascii="Arial" w:eastAsia="Arial" w:hAnsi="Arial" w:cs="Arial"/>
          <w:color w:val="222222"/>
          <w:sz w:val="22"/>
          <w:szCs w:val="22"/>
          <w:lang w:val="en-US"/>
        </w:rPr>
        <w:tab/>
      </w:r>
    </w:p>
    <w:p w14:paraId="3BEA2755" w14:textId="77777777" w:rsidR="0019692C" w:rsidRPr="00A85300" w:rsidRDefault="00000000" w:rsidP="00391713">
      <w:pPr>
        <w:shd w:val="clear" w:color="auto" w:fill="FFFFFF"/>
        <w:ind w:right="-858"/>
        <w:rPr>
          <w:rFonts w:ascii="Arial" w:eastAsia="Arial" w:hAnsi="Arial" w:cs="Arial"/>
          <w:color w:val="222222"/>
          <w:sz w:val="22"/>
          <w:szCs w:val="22"/>
          <w:lang w:val="en-US"/>
        </w:rPr>
      </w:pPr>
      <w:r w:rsidRPr="00A85300">
        <w:rPr>
          <w:rFonts w:ascii="Arial" w:eastAsia="Arial" w:hAnsi="Arial" w:cs="Arial"/>
          <w:color w:val="222222"/>
          <w:sz w:val="22"/>
          <w:szCs w:val="22"/>
          <w:lang w:val="en-US"/>
        </w:rPr>
        <w:tab/>
      </w:r>
      <w:r w:rsidRPr="00A85300">
        <w:rPr>
          <w:rFonts w:ascii="Arial" w:eastAsia="Arial" w:hAnsi="Arial" w:cs="Arial"/>
          <w:color w:val="222222"/>
          <w:sz w:val="22"/>
          <w:szCs w:val="22"/>
          <w:lang w:val="en-US"/>
        </w:rPr>
        <w:tab/>
      </w:r>
      <w:r w:rsidRPr="00A85300">
        <w:rPr>
          <w:rFonts w:ascii="Arial" w:eastAsia="Arial" w:hAnsi="Arial" w:cs="Arial"/>
          <w:color w:val="222222"/>
          <w:sz w:val="22"/>
          <w:szCs w:val="22"/>
          <w:lang w:val="en-US"/>
        </w:rPr>
        <w:tab/>
      </w:r>
      <w:r w:rsidRPr="00A85300">
        <w:rPr>
          <w:rFonts w:ascii="Arial" w:eastAsia="Arial" w:hAnsi="Arial" w:cs="Arial"/>
          <w:color w:val="222222"/>
          <w:sz w:val="22"/>
          <w:szCs w:val="22"/>
          <w:lang w:val="en-US"/>
        </w:rPr>
        <w:tab/>
      </w:r>
      <w:r w:rsidRPr="00A85300">
        <w:rPr>
          <w:rFonts w:ascii="Arial" w:eastAsia="Arial" w:hAnsi="Arial" w:cs="Arial"/>
          <w:color w:val="222222"/>
          <w:sz w:val="22"/>
          <w:szCs w:val="22"/>
          <w:lang w:val="en-US"/>
        </w:rPr>
        <w:tab/>
      </w:r>
      <w:r w:rsidRPr="00A85300">
        <w:rPr>
          <w:rFonts w:ascii="Arial" w:eastAsia="Arial" w:hAnsi="Arial" w:cs="Arial"/>
          <w:color w:val="222222"/>
          <w:sz w:val="22"/>
          <w:szCs w:val="22"/>
          <w:lang w:val="en-US"/>
        </w:rPr>
        <w:tab/>
        <w:t xml:space="preserve">     </w:t>
      </w:r>
    </w:p>
    <w:p w14:paraId="20F3C3E5" w14:textId="77777777" w:rsidR="0019692C" w:rsidRPr="00A85300" w:rsidRDefault="00000000" w:rsidP="00391713">
      <w:pPr>
        <w:shd w:val="clear" w:color="auto" w:fill="FFFFFF"/>
        <w:ind w:right="-858"/>
        <w:rPr>
          <w:rFonts w:ascii="Open Sans" w:eastAsia="Open Sans" w:hAnsi="Open Sans" w:cs="Open Sans"/>
          <w:b/>
          <w:color w:val="000000"/>
          <w:sz w:val="22"/>
          <w:szCs w:val="22"/>
          <w:lang w:val="en-US"/>
        </w:rPr>
      </w:pPr>
      <w:r w:rsidRPr="00A85300">
        <w:rPr>
          <w:rFonts w:ascii="Open Sans" w:eastAsia="Open Sans" w:hAnsi="Open Sans" w:cs="Open Sans"/>
          <w:b/>
          <w:color w:val="000000"/>
          <w:sz w:val="22"/>
          <w:szCs w:val="22"/>
          <w:lang w:val="en-US"/>
        </w:rPr>
        <w:t>Fanny Merino</w:t>
      </w:r>
    </w:p>
    <w:p w14:paraId="42AEDDC4" w14:textId="77777777" w:rsidR="0019692C" w:rsidRPr="00A85300" w:rsidRDefault="00000000" w:rsidP="00391713">
      <w:pPr>
        <w:shd w:val="clear" w:color="auto" w:fill="FFFFFF"/>
        <w:ind w:right="-858"/>
        <w:rPr>
          <w:rFonts w:ascii="Open Sans" w:eastAsia="Open Sans" w:hAnsi="Open Sans" w:cs="Open Sans"/>
          <w:b/>
          <w:color w:val="000000"/>
          <w:sz w:val="22"/>
          <w:szCs w:val="22"/>
          <w:lang w:val="en-US"/>
        </w:rPr>
      </w:pPr>
      <w:hyperlink r:id="rId27">
        <w:r w:rsidRPr="00A85300">
          <w:rPr>
            <w:rFonts w:ascii="Open Sans" w:eastAsia="Open Sans" w:hAnsi="Open Sans" w:cs="Open Sans"/>
            <w:color w:val="0000FF"/>
            <w:sz w:val="22"/>
            <w:szCs w:val="22"/>
            <w:u w:val="single"/>
            <w:lang w:val="en-US"/>
          </w:rPr>
          <w:t>emerino@llorenteycuenca.com</w:t>
        </w:r>
      </w:hyperlink>
      <w:r w:rsidRPr="00A85300">
        <w:rPr>
          <w:rFonts w:ascii="Open Sans" w:eastAsia="Open Sans" w:hAnsi="Open Sans" w:cs="Open Sans"/>
          <w:color w:val="0000FF"/>
          <w:sz w:val="22"/>
          <w:szCs w:val="22"/>
          <w:lang w:val="en-US"/>
        </w:rPr>
        <w:tab/>
      </w:r>
      <w:r w:rsidRPr="00A85300">
        <w:rPr>
          <w:rFonts w:ascii="Open Sans" w:eastAsia="Open Sans" w:hAnsi="Open Sans" w:cs="Open Sans"/>
          <w:color w:val="0000FF"/>
          <w:sz w:val="22"/>
          <w:szCs w:val="22"/>
          <w:lang w:val="en-US"/>
        </w:rPr>
        <w:tab/>
      </w:r>
    </w:p>
    <w:p w14:paraId="497E7D2C" w14:textId="77777777" w:rsidR="0019692C" w:rsidRDefault="00000000" w:rsidP="00391713">
      <w:pPr>
        <w:shd w:val="clear" w:color="auto" w:fill="FFFFFF"/>
        <w:ind w:right="-858"/>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494DA14" w14:textId="77777777" w:rsidR="0019692C" w:rsidRDefault="0019692C" w:rsidP="00391713">
      <w:pPr>
        <w:shd w:val="clear" w:color="auto" w:fill="FFFFFF"/>
        <w:ind w:right="-858"/>
        <w:rPr>
          <w:rFonts w:ascii="Open Sans" w:eastAsia="Open Sans" w:hAnsi="Open Sans" w:cs="Open Sans"/>
          <w:color w:val="000000"/>
          <w:sz w:val="22"/>
          <w:szCs w:val="22"/>
        </w:rPr>
      </w:pPr>
    </w:p>
    <w:p w14:paraId="2D7EE39E" w14:textId="77777777" w:rsidR="0019692C" w:rsidRDefault="0019692C" w:rsidP="00391713">
      <w:pPr>
        <w:shd w:val="clear" w:color="auto" w:fill="FFFFFF"/>
        <w:ind w:right="-858"/>
        <w:rPr>
          <w:rFonts w:ascii="Open Sans" w:eastAsia="Open Sans" w:hAnsi="Open Sans" w:cs="Open Sans"/>
          <w:color w:val="000000"/>
          <w:sz w:val="22"/>
          <w:szCs w:val="22"/>
        </w:rPr>
      </w:pPr>
    </w:p>
    <w:p w14:paraId="77EF00A2" w14:textId="77777777" w:rsidR="0019692C" w:rsidRDefault="0019692C" w:rsidP="00391713">
      <w:pPr>
        <w:spacing w:line="276" w:lineRule="auto"/>
        <w:ind w:right="-858"/>
        <w:jc w:val="right"/>
        <w:rPr>
          <w:rFonts w:ascii="Open Sans" w:eastAsia="Open Sans" w:hAnsi="Open Sans" w:cs="Open Sans"/>
          <w:color w:val="000000"/>
          <w:sz w:val="21"/>
          <w:szCs w:val="21"/>
        </w:rPr>
      </w:pPr>
    </w:p>
    <w:sectPr w:rsidR="0019692C">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E36D" w14:textId="77777777" w:rsidR="00C82916" w:rsidRDefault="00C82916">
      <w:r>
        <w:separator/>
      </w:r>
    </w:p>
  </w:endnote>
  <w:endnote w:type="continuationSeparator" w:id="0">
    <w:p w14:paraId="4ADA9EBB" w14:textId="77777777" w:rsidR="00C82916" w:rsidRDefault="00C8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EE7C" w14:textId="77777777" w:rsidR="0019692C" w:rsidRDefault="0019692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23BB" w14:textId="77777777" w:rsidR="00C82916" w:rsidRDefault="00C82916">
      <w:r>
        <w:separator/>
      </w:r>
    </w:p>
  </w:footnote>
  <w:footnote w:type="continuationSeparator" w:id="0">
    <w:p w14:paraId="6CBE1076" w14:textId="77777777" w:rsidR="00C82916" w:rsidRDefault="00C8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29A"/>
    <w:multiLevelType w:val="multilevel"/>
    <w:tmpl w:val="145EB7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3162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2C"/>
    <w:rsid w:val="0019692C"/>
    <w:rsid w:val="00366A5A"/>
    <w:rsid w:val="00386B06"/>
    <w:rsid w:val="00391713"/>
    <w:rsid w:val="003D61DD"/>
    <w:rsid w:val="00433075"/>
    <w:rsid w:val="005F3591"/>
    <w:rsid w:val="008E4BA9"/>
    <w:rsid w:val="009B1645"/>
    <w:rsid w:val="00A85300"/>
    <w:rsid w:val="00C82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21CD"/>
  <w15:docId w15:val="{5A755A99-C70F-4886-8E09-10AC501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7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tblPr>
      <w:tblStyleRowBandSize w:val="1"/>
      <w:tblStyleColBandSize w:val="1"/>
      <w:tblCellMar>
        <w:left w:w="70" w:type="dxa"/>
        <w:right w:w="70" w:type="dxa"/>
      </w:tblCellMar>
    </w:tblPr>
  </w:style>
  <w:style w:type="table" w:customStyle="1" w:styleId="8">
    <w:name w:val="8"/>
    <w:basedOn w:val="TableNormal2"/>
    <w:tblPr>
      <w:tblStyleRowBandSize w:val="1"/>
      <w:tblStyleColBandSize w:val="1"/>
      <w:tblCellMar>
        <w:left w:w="115" w:type="dxa"/>
        <w:right w:w="115" w:type="dxa"/>
      </w:tblCellMar>
    </w:tblPr>
  </w:style>
  <w:style w:type="table" w:customStyle="1" w:styleId="7">
    <w:name w:val="7"/>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ani\AppData\Roaming\Microsoft\Excel\A&#241;os%20para%20pagar%20piso%20de%20inversi&#243;n%202023%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[Años para pagar piso de inversión 2023 (version 1).xlsx]Hoja3!TablaDinámica6</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4621095669814156E-3"/>
          <c:y val="0.11201251878534703"/>
          <c:w val="0.9797942787032099"/>
          <c:h val="0.69721938517772353"/>
        </c:manualLayout>
      </c:layout>
      <c:barChart>
        <c:barDir val="col"/>
        <c:grouping val="clustered"/>
        <c:varyColors val="0"/>
        <c:ser>
          <c:idx val="0"/>
          <c:order val="0"/>
          <c:tx>
            <c:strRef>
              <c:f>Hoja3!$B$80</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Hoja3!$A$81:$A$96</c:f>
              <c:strCache>
                <c:ptCount val="16"/>
                <c:pt idx="0">
                  <c:v>2008         (15 años)</c:v>
                </c:pt>
                <c:pt idx="1">
                  <c:v>2009</c:v>
                </c:pt>
                <c:pt idx="2">
                  <c:v>2010</c:v>
                </c:pt>
                <c:pt idx="3">
                  <c:v>2011</c:v>
                </c:pt>
                <c:pt idx="4">
                  <c:v>2012</c:v>
                </c:pt>
                <c:pt idx="5">
                  <c:v>2013       (10 años)</c:v>
                </c:pt>
                <c:pt idx="6">
                  <c:v>2014</c:v>
                </c:pt>
                <c:pt idx="7">
                  <c:v>2015</c:v>
                </c:pt>
                <c:pt idx="8">
                  <c:v>2016</c:v>
                </c:pt>
                <c:pt idx="9">
                  <c:v>2017</c:v>
                </c:pt>
                <c:pt idx="10">
                  <c:v> 2018       ( 5 años)</c:v>
                </c:pt>
                <c:pt idx="11">
                  <c:v>2019</c:v>
                </c:pt>
                <c:pt idx="12">
                  <c:v>2020</c:v>
                </c:pt>
                <c:pt idx="13">
                  <c:v>2021</c:v>
                </c:pt>
                <c:pt idx="14">
                  <c:v>2022</c:v>
                </c:pt>
                <c:pt idx="15">
                  <c:v>2023</c:v>
                </c:pt>
              </c:strCache>
            </c:strRef>
          </c:cat>
          <c:val>
            <c:numRef>
              <c:f>Hoja3!$B$81:$B$96</c:f>
              <c:numCache>
                <c:formatCode>0</c:formatCode>
                <c:ptCount val="16"/>
                <c:pt idx="0">
                  <c:v>24.25779709801208</c:v>
                </c:pt>
                <c:pt idx="1">
                  <c:v>22.930940639735578</c:v>
                </c:pt>
                <c:pt idx="2">
                  <c:v>23.402098671470398</c:v>
                </c:pt>
                <c:pt idx="3">
                  <c:v>23.258793085536372</c:v>
                </c:pt>
                <c:pt idx="4">
                  <c:v>21.631449948110539</c:v>
                </c:pt>
                <c:pt idx="5">
                  <c:v>20.895436173748166</c:v>
                </c:pt>
                <c:pt idx="6">
                  <c:v>20.087112929913719</c:v>
                </c:pt>
                <c:pt idx="7">
                  <c:v>19.006073943661974</c:v>
                </c:pt>
                <c:pt idx="8">
                  <c:v>18.301920772303596</c:v>
                </c:pt>
                <c:pt idx="9">
                  <c:v>16.211653572764686</c:v>
                </c:pt>
                <c:pt idx="10">
                  <c:v>16.075333677330583</c:v>
                </c:pt>
                <c:pt idx="11">
                  <c:v>15.108546168958746</c:v>
                </c:pt>
                <c:pt idx="12">
                  <c:v>14.678482003129892</c:v>
                </c:pt>
                <c:pt idx="13">
                  <c:v>15.475819539110681</c:v>
                </c:pt>
                <c:pt idx="14">
                  <c:v>15.494258084013298</c:v>
                </c:pt>
                <c:pt idx="15">
                  <c:v>15.745425957690111</c:v>
                </c:pt>
              </c:numCache>
            </c:numRef>
          </c:val>
          <c:extLst>
            <c:ext xmlns:c16="http://schemas.microsoft.com/office/drawing/2014/chart" uri="{C3380CC4-5D6E-409C-BE32-E72D297353CC}">
              <c16:uniqueId val="{00000000-F4F8-435C-A13B-63AE9FA16730}"/>
            </c:ext>
          </c:extLst>
        </c:ser>
        <c:dLbls>
          <c:showLegendKey val="0"/>
          <c:showVal val="0"/>
          <c:showCatName val="0"/>
          <c:showSerName val="0"/>
          <c:showPercent val="0"/>
          <c:showBubbleSize val="0"/>
        </c:dLbls>
        <c:gapWidth val="100"/>
        <c:overlap val="-28"/>
        <c:axId val="220105551"/>
        <c:axId val="2052986431"/>
      </c:barChart>
      <c:catAx>
        <c:axId val="220105551"/>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2052986431"/>
        <c:crosses val="autoZero"/>
        <c:auto val="1"/>
        <c:lblAlgn val="ctr"/>
        <c:lblOffset val="100"/>
        <c:noMultiLvlLbl val="0"/>
      </c:catAx>
      <c:valAx>
        <c:axId val="2052986431"/>
        <c:scaling>
          <c:orientation val="minMax"/>
        </c:scaling>
        <c:delete val="1"/>
        <c:axPos val="l"/>
        <c:numFmt formatCode="0" sourceLinked="1"/>
        <c:majorTickMark val="none"/>
        <c:minorTickMark val="none"/>
        <c:tickLblPos val="nextTo"/>
        <c:crossAx val="220105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is3pbidh+moGuE4k9QqKrvC1zA==">CgMxLjAyCGguZ2pkZ3hzMgloLjMwajB6bGwyCWguM3pueXNoNzIJaC4yczhleW8xOAByITFyYjlNWWFNSmZKUDRTbTJTYktEVmE3MHI3cGk5WWowWg==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2948</Words>
  <Characters>16216</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dcterms:created xsi:type="dcterms:W3CDTF">2024-02-14T16:14:00Z</dcterms:created>
  <dcterms:modified xsi:type="dcterms:W3CDTF">2024-02-23T09:47:00Z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2024-02-12T17:59:27Z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7c1ba31c-f741-41bc-abfd-3de2ea7cf936</vt:lpwstr>
  </property>
  <property fmtid="{D5CDD505-2E9C-101B-9397-08002B2CF9AE}" pid="8" name="MSIP_Label_defa4170-0d19-0005-0004-bc88714345d2_ContentBits">
    <vt:lpwstr>0</vt:lpwstr>
  </property>
</Properties>
</file>