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3853" w14:textId="77777777" w:rsidR="002F75A0" w:rsidRDefault="00000000">
      <w:r>
        <w:rPr>
          <w:noProof/>
        </w:rPr>
        <w:drawing>
          <wp:anchor distT="0" distB="0" distL="114300" distR="114300" simplePos="0" relativeHeight="251658240" behindDoc="0" locked="0" layoutInCell="1" hidden="0" allowOverlap="1" wp14:anchorId="34166B72" wp14:editId="5B24D67E">
            <wp:simplePos x="0" y="0"/>
            <wp:positionH relativeFrom="column">
              <wp:posOffset>-1078859</wp:posOffset>
            </wp:positionH>
            <wp:positionV relativeFrom="paragraph">
              <wp:posOffset>-350447</wp:posOffset>
            </wp:positionV>
            <wp:extent cx="7581265" cy="1019175"/>
            <wp:effectExtent l="0" t="0" r="0" b="0"/>
            <wp:wrapNone/>
            <wp:docPr id="14244256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694F8524" w14:textId="77777777" w:rsidR="002F75A0" w:rsidRDefault="002F75A0">
      <w:pPr>
        <w:jc w:val="right"/>
        <w:rPr>
          <w:rFonts w:ascii="National" w:eastAsia="National" w:hAnsi="National" w:cs="National"/>
          <w:color w:val="303AB2"/>
          <w:sz w:val="36"/>
          <w:szCs w:val="36"/>
        </w:rPr>
      </w:pPr>
    </w:p>
    <w:p w14:paraId="2AB3B0BD" w14:textId="77777777" w:rsidR="002F75A0" w:rsidRDefault="002F75A0">
      <w:pPr>
        <w:jc w:val="right"/>
        <w:rPr>
          <w:rFonts w:ascii="National" w:eastAsia="National" w:hAnsi="National" w:cs="National"/>
          <w:color w:val="303AB2"/>
          <w:sz w:val="36"/>
          <w:szCs w:val="36"/>
        </w:rPr>
      </w:pPr>
    </w:p>
    <w:p w14:paraId="4A900366" w14:textId="77777777" w:rsidR="002F75A0" w:rsidRDefault="002F75A0">
      <w:pPr>
        <w:rPr>
          <w:rFonts w:ascii="National" w:eastAsia="National" w:hAnsi="National" w:cs="National"/>
          <w:color w:val="303AB2"/>
          <w:sz w:val="18"/>
          <w:szCs w:val="18"/>
        </w:rPr>
      </w:pPr>
    </w:p>
    <w:p w14:paraId="11DF3780" w14:textId="77777777" w:rsidR="002F75A0" w:rsidRDefault="00000000">
      <w:pPr>
        <w:spacing w:line="276" w:lineRule="auto"/>
        <w:jc w:val="center"/>
        <w:rPr>
          <w:rFonts w:ascii="National" w:eastAsia="National" w:hAnsi="National" w:cs="National"/>
          <w:b/>
          <w:color w:val="1DBDC5"/>
          <w:sz w:val="42"/>
          <w:szCs w:val="42"/>
        </w:rPr>
      </w:pPr>
      <w:r>
        <w:rPr>
          <w:rFonts w:ascii="National" w:eastAsia="National" w:hAnsi="National" w:cs="National"/>
          <w:b/>
          <w:color w:val="1DBDC5"/>
          <w:sz w:val="42"/>
          <w:szCs w:val="42"/>
        </w:rPr>
        <w:t>INFORME SOBRE EL SEGMENTO INVERSOR</w:t>
      </w:r>
    </w:p>
    <w:p w14:paraId="3B60DC01" w14:textId="77777777" w:rsidR="002F75A0" w:rsidRDefault="00000000">
      <w:pPr>
        <w:jc w:val="center"/>
        <w:rPr>
          <w:rFonts w:ascii="National" w:eastAsia="National" w:hAnsi="National" w:cs="National"/>
          <w:b/>
          <w:color w:val="303AB2"/>
          <w:sz w:val="14"/>
          <w:szCs w:val="14"/>
        </w:rPr>
      </w:pPr>
      <w:r>
        <w:rPr>
          <w:rFonts w:ascii="National" w:eastAsia="National" w:hAnsi="National" w:cs="National"/>
          <w:b/>
          <w:color w:val="303AB2"/>
          <w:sz w:val="54"/>
          <w:szCs w:val="54"/>
        </w:rPr>
        <w:t>La idea de que no hay otro producto tan rentable como la vivienda aumenta en 12 puntos</w:t>
      </w:r>
    </w:p>
    <w:p w14:paraId="0DE4D62D" w14:textId="77777777" w:rsidR="002F75A0" w:rsidRDefault="002F75A0">
      <w:pPr>
        <w:spacing w:line="276" w:lineRule="auto"/>
        <w:ind w:right="4"/>
        <w:jc w:val="both"/>
        <w:rPr>
          <w:rFonts w:ascii="Open Sans" w:eastAsia="Open Sans" w:hAnsi="Open Sans" w:cs="Open Sans"/>
          <w:color w:val="303AB2"/>
        </w:rPr>
      </w:pPr>
    </w:p>
    <w:p w14:paraId="1EF93E96" w14:textId="77777777" w:rsidR="002F75A0"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Los inversores consideran que la compra de una vivienda es una forma de invertir a largo plazo, argumento que esgrimen el 70% de ellos</w:t>
      </w:r>
    </w:p>
    <w:p w14:paraId="5AE2C9D8" w14:textId="60C206EF" w:rsidR="002F75A0"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La percepción de que invertir en vivienda es un</w:t>
      </w:r>
      <w:r w:rsidR="007D1CAC">
        <w:rPr>
          <w:rFonts w:ascii="Open Sans" w:eastAsia="Open Sans" w:hAnsi="Open Sans" w:cs="Open Sans"/>
          <w:color w:val="303AB2"/>
        </w:rPr>
        <w:t>a</w:t>
      </w:r>
      <w:r>
        <w:rPr>
          <w:rFonts w:ascii="Open Sans" w:eastAsia="Open Sans" w:hAnsi="Open Sans" w:cs="Open Sans"/>
          <w:color w:val="303AB2"/>
        </w:rPr>
        <w:t xml:space="preserve"> forma de crear patrimonio (55%) ha aumentado siete puntos en el último año</w:t>
      </w:r>
    </w:p>
    <w:p w14:paraId="49665D01" w14:textId="77777777" w:rsidR="002F75A0" w:rsidRDefault="00000000">
      <w:pPr>
        <w:numPr>
          <w:ilvl w:val="0"/>
          <w:numId w:val="1"/>
        </w:numPr>
        <w:spacing w:line="276" w:lineRule="auto"/>
        <w:ind w:right="4"/>
        <w:jc w:val="both"/>
        <w:rPr>
          <w:rFonts w:ascii="Open Sans" w:eastAsia="Open Sans" w:hAnsi="Open Sans" w:cs="Open Sans"/>
          <w:color w:val="303AB2"/>
        </w:rPr>
      </w:pPr>
      <w:r>
        <w:rPr>
          <w:rFonts w:ascii="Open Sans" w:eastAsia="Open Sans" w:hAnsi="Open Sans" w:cs="Open Sans"/>
          <w:color w:val="303AB2"/>
        </w:rPr>
        <w:t>Según el 86% de los inversores, invertir en vivienda da una rentabilidad que ahora no ofrece otro producto financiero en estos momentos</w:t>
      </w:r>
    </w:p>
    <w:p w14:paraId="770ABAAA" w14:textId="77777777" w:rsidR="002F75A0" w:rsidRDefault="002F75A0">
      <w:pPr>
        <w:pBdr>
          <w:top w:val="nil"/>
          <w:left w:val="nil"/>
          <w:bottom w:val="nil"/>
          <w:right w:val="nil"/>
          <w:between w:val="nil"/>
        </w:pBdr>
        <w:spacing w:line="276" w:lineRule="auto"/>
        <w:ind w:left="720"/>
        <w:jc w:val="both"/>
        <w:rPr>
          <w:rFonts w:ascii="Open Sans Light" w:eastAsia="Open Sans Light" w:hAnsi="Open Sans Light" w:cs="Open Sans Light"/>
          <w:b/>
          <w:color w:val="303AB2"/>
          <w:sz w:val="22"/>
          <w:szCs w:val="22"/>
        </w:rPr>
      </w:pPr>
    </w:p>
    <w:p w14:paraId="71A7FAA6" w14:textId="238FFE94" w:rsidR="002F75A0" w:rsidRDefault="00000000">
      <w:pPr>
        <w:pBdr>
          <w:top w:val="nil"/>
          <w:left w:val="nil"/>
          <w:bottom w:val="nil"/>
          <w:right w:val="nil"/>
          <w:between w:val="nil"/>
        </w:pBdr>
        <w:spacing w:line="276" w:lineRule="auto"/>
        <w:jc w:val="both"/>
        <w:rPr>
          <w:rFonts w:ascii="Open Sans" w:eastAsia="Open Sans" w:hAnsi="Open Sans" w:cs="Open Sans"/>
        </w:rPr>
      </w:pPr>
      <w:r>
        <w:rPr>
          <w:rFonts w:ascii="Open Sans Light" w:eastAsia="Open Sans Light" w:hAnsi="Open Sans Light" w:cs="Open Sans Light"/>
          <w:b/>
          <w:color w:val="303AB2"/>
          <w:sz w:val="22"/>
          <w:szCs w:val="22"/>
        </w:rPr>
        <w:t xml:space="preserve">Madrid, </w:t>
      </w:r>
      <w:r w:rsidR="007D1CAC">
        <w:rPr>
          <w:rFonts w:ascii="Open Sans Light" w:eastAsia="Open Sans Light" w:hAnsi="Open Sans Light" w:cs="Open Sans Light"/>
          <w:b/>
          <w:color w:val="303AB2"/>
          <w:sz w:val="22"/>
          <w:szCs w:val="22"/>
        </w:rPr>
        <w:t>15</w:t>
      </w:r>
      <w:r>
        <w:rPr>
          <w:rFonts w:ascii="Open Sans Light" w:eastAsia="Open Sans Light" w:hAnsi="Open Sans Light" w:cs="Open Sans Light"/>
          <w:b/>
          <w:color w:val="303AB2"/>
          <w:sz w:val="22"/>
          <w:szCs w:val="22"/>
        </w:rPr>
        <w:t xml:space="preserve"> de marzo de 2024</w:t>
      </w:r>
    </w:p>
    <w:p w14:paraId="5447ABEA" w14:textId="77777777" w:rsidR="002F75A0" w:rsidRDefault="002F75A0">
      <w:pPr>
        <w:spacing w:line="276" w:lineRule="auto"/>
        <w:ind w:right="4"/>
        <w:jc w:val="both"/>
        <w:rPr>
          <w:rFonts w:ascii="Open Sans" w:eastAsia="Open Sans" w:hAnsi="Open Sans" w:cs="Open Sans"/>
        </w:rPr>
      </w:pPr>
    </w:p>
    <w:p w14:paraId="5C9B025A" w14:textId="3CF8A44B" w:rsidR="002F75A0" w:rsidRDefault="00000000">
      <w:pPr>
        <w:spacing w:line="276" w:lineRule="auto"/>
        <w:ind w:right="4"/>
        <w:jc w:val="both"/>
        <w:rPr>
          <w:rFonts w:ascii="Open Sans" w:eastAsia="Open Sans" w:hAnsi="Open Sans" w:cs="Open Sans"/>
        </w:rPr>
      </w:pPr>
      <w:r>
        <w:rPr>
          <w:rFonts w:ascii="Open Sans" w:eastAsia="Open Sans" w:hAnsi="Open Sans" w:cs="Open Sans"/>
        </w:rPr>
        <w:t xml:space="preserve">Siete de cada diez compradores de vivienda destinada a inversión están convencidos de que ésta </w:t>
      </w:r>
      <w:r w:rsidR="004508DD">
        <w:rPr>
          <w:rFonts w:ascii="Open Sans" w:eastAsia="Open Sans" w:hAnsi="Open Sans" w:cs="Open Sans"/>
        </w:rPr>
        <w:t>le</w:t>
      </w:r>
      <w:r>
        <w:rPr>
          <w:rFonts w:ascii="Open Sans" w:eastAsia="Open Sans" w:hAnsi="Open Sans" w:cs="Open Sans"/>
        </w:rPr>
        <w:t xml:space="preserve"> ofrece un recorrido a largo plazo. Concretamente, esta consideración es compartida por el 70% de los inversores, según refleja el último informe de </w:t>
      </w:r>
      <w:hyperlink r:id="rId9">
        <w:r>
          <w:rPr>
            <w:rFonts w:ascii="Open Sans" w:eastAsia="Open Sans" w:hAnsi="Open Sans" w:cs="Open Sans"/>
            <w:color w:val="1155CC"/>
            <w:u w:val="single"/>
          </w:rPr>
          <w:t xml:space="preserve">Fotocasa </w:t>
        </w:r>
        <w:proofErr w:type="spellStart"/>
        <w:r>
          <w:rPr>
            <w:rFonts w:ascii="Open Sans" w:eastAsia="Open Sans" w:hAnsi="Open Sans" w:cs="Open Sans"/>
            <w:color w:val="1155CC"/>
            <w:u w:val="single"/>
          </w:rPr>
          <w:t>Research</w:t>
        </w:r>
        <w:proofErr w:type="spellEnd"/>
      </w:hyperlink>
      <w:r w:rsidR="004508DD">
        <w:rPr>
          <w:rFonts w:ascii="Open Sans" w:eastAsia="Open Sans" w:hAnsi="Open Sans" w:cs="Open Sans"/>
        </w:rPr>
        <w:t xml:space="preserve"> </w:t>
      </w:r>
      <w:r>
        <w:rPr>
          <w:rFonts w:ascii="Open Sans" w:eastAsia="Open Sans" w:hAnsi="Open Sans" w:cs="Open Sans"/>
          <w:b/>
        </w:rPr>
        <w:t>“</w:t>
      </w:r>
      <w:hyperlink r:id="rId10">
        <w:r>
          <w:rPr>
            <w:rFonts w:ascii="Open Sans" w:eastAsia="Open Sans" w:hAnsi="Open Sans" w:cs="Open Sans"/>
            <w:b/>
            <w:i/>
            <w:color w:val="1155CC"/>
            <w:u w:val="single"/>
          </w:rPr>
          <w:t>El segmento inversor en el mercado inmobiliario en 2023</w:t>
        </w:r>
      </w:hyperlink>
      <w:r>
        <w:rPr>
          <w:rFonts w:ascii="Open Sans" w:eastAsia="Open Sans" w:hAnsi="Open Sans" w:cs="Open Sans"/>
          <w:i/>
        </w:rPr>
        <w:t xml:space="preserve">”. </w:t>
      </w:r>
      <w:r>
        <w:rPr>
          <w:rFonts w:ascii="Open Sans" w:eastAsia="Open Sans" w:hAnsi="Open Sans" w:cs="Open Sans"/>
        </w:rPr>
        <w:t>En este estudio una de las preguntas de carácter sociológico que se realiza a los encuestados es por qué se decantan por la inversión en vivienda.</w:t>
      </w:r>
    </w:p>
    <w:p w14:paraId="41B62870" w14:textId="77777777" w:rsidR="002F75A0" w:rsidRDefault="002F75A0">
      <w:pPr>
        <w:spacing w:line="276" w:lineRule="auto"/>
        <w:ind w:right="4"/>
        <w:jc w:val="both"/>
        <w:rPr>
          <w:rFonts w:ascii="Open Sans" w:eastAsia="Open Sans" w:hAnsi="Open Sans" w:cs="Open Sans"/>
          <w:i/>
        </w:rPr>
      </w:pPr>
    </w:p>
    <w:p w14:paraId="043A2031" w14:textId="6B0205CB" w:rsidR="002F75A0" w:rsidRDefault="00000000">
      <w:pPr>
        <w:spacing w:line="276" w:lineRule="auto"/>
        <w:ind w:right="4"/>
        <w:jc w:val="both"/>
        <w:rPr>
          <w:rFonts w:ascii="Open Sans" w:eastAsia="Open Sans" w:hAnsi="Open Sans" w:cs="Open Sans"/>
        </w:rPr>
      </w:pPr>
      <w:r>
        <w:rPr>
          <w:rFonts w:ascii="Open Sans" w:eastAsia="Open Sans" w:hAnsi="Open Sans" w:cs="Open Sans"/>
        </w:rPr>
        <w:t xml:space="preserve">A continuación, los dos </w:t>
      </w:r>
      <w:r>
        <w:rPr>
          <w:rFonts w:ascii="Open Sans" w:eastAsia="Open Sans" w:hAnsi="Open Sans" w:cs="Open Sans"/>
          <w:b/>
        </w:rPr>
        <w:t>siguientes motivos más compartidos por estos compradores es que un inmueble permite hacer patrimonio (55%) y que constituye un seguro de cara al futuro (42%)</w:t>
      </w:r>
      <w:r>
        <w:rPr>
          <w:rFonts w:ascii="Open Sans" w:eastAsia="Open Sans" w:hAnsi="Open Sans" w:cs="Open Sans"/>
        </w:rPr>
        <w:t>. Es llamativo que estas dos últimas posiciones compartiesen doce meses atrás la segunda posición, ambas con un 48% de aceptación, cuando un año después el motivo patrimonial se ha consolidado con siete puntos porcentuales más y el de la seguridad venidera ha descendido seis puntos. Se trata, por lo general, de los mismos argumentos, y en un peso estable sobre el conjunto, con fluctuaciones estacionales de un año a otro, que se vienen registrando entre los inversores desde hace varios ejercicios.</w:t>
      </w:r>
    </w:p>
    <w:p w14:paraId="44F1A090" w14:textId="77777777" w:rsidR="002F75A0" w:rsidRDefault="002F75A0">
      <w:pPr>
        <w:spacing w:line="276" w:lineRule="auto"/>
        <w:ind w:right="4"/>
        <w:jc w:val="both"/>
        <w:rPr>
          <w:rFonts w:ascii="Open Sans" w:eastAsia="Open Sans" w:hAnsi="Open Sans" w:cs="Open Sans"/>
        </w:rPr>
      </w:pPr>
    </w:p>
    <w:p w14:paraId="04A986F6" w14:textId="77777777" w:rsidR="002F75A0" w:rsidRDefault="00000000">
      <w:pPr>
        <w:spacing w:line="276" w:lineRule="auto"/>
        <w:ind w:right="4"/>
        <w:jc w:val="both"/>
        <w:rPr>
          <w:rFonts w:ascii="Open Sans" w:eastAsia="Open Sans" w:hAnsi="Open Sans" w:cs="Open Sans"/>
        </w:rPr>
      </w:pPr>
      <w:r>
        <w:rPr>
          <w:rFonts w:ascii="Open Sans" w:eastAsia="Open Sans" w:hAnsi="Open Sans" w:cs="Open Sans"/>
        </w:rPr>
        <w:lastRenderedPageBreak/>
        <w:t>Por ejemplo, en 2021 creció el peso que se le daba al hecho de considerar la compra de vivienda como una inversión a largo plazo: en febrero de 2020, antes del comienzo de la pandemia, un 66 % señalaba esta cuestión y, en febrero de 2021, pasaron a ser el 73%, alcanzando en 2022 el 67%. Este porcentaje se sitúa en 2023 en un término medio, el 70%.</w:t>
      </w:r>
    </w:p>
    <w:p w14:paraId="76AB4C41" w14:textId="77777777" w:rsidR="002F75A0" w:rsidRDefault="002F75A0">
      <w:pPr>
        <w:spacing w:line="276" w:lineRule="auto"/>
        <w:ind w:right="4"/>
        <w:jc w:val="both"/>
        <w:rPr>
          <w:rFonts w:ascii="Open Sans" w:eastAsia="Open Sans" w:hAnsi="Open Sans" w:cs="Open Sans"/>
        </w:rPr>
      </w:pPr>
    </w:p>
    <w:p w14:paraId="24993EFE" w14:textId="77777777" w:rsidR="002F75A0" w:rsidRDefault="00000000">
      <w:pPr>
        <w:spacing w:line="276" w:lineRule="auto"/>
        <w:ind w:right="4"/>
        <w:jc w:val="both"/>
        <w:rPr>
          <w:rFonts w:ascii="Open Sans" w:eastAsia="Open Sans" w:hAnsi="Open Sans" w:cs="Open Sans"/>
        </w:rPr>
      </w:pPr>
      <w:r>
        <w:rPr>
          <w:rFonts w:ascii="Open Sans" w:eastAsia="Open Sans" w:hAnsi="Open Sans" w:cs="Open Sans"/>
          <w:noProof/>
        </w:rPr>
        <w:drawing>
          <wp:inline distT="114300" distB="114300" distL="114300" distR="114300" wp14:anchorId="2F459710" wp14:editId="1BC0FAE2">
            <wp:extent cx="6096953" cy="4162052"/>
            <wp:effectExtent l="0" t="0" r="0" b="0"/>
            <wp:docPr id="14244256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096953" cy="4162052"/>
                    </a:xfrm>
                    <a:prstGeom prst="rect">
                      <a:avLst/>
                    </a:prstGeom>
                    <a:ln/>
                  </pic:spPr>
                </pic:pic>
              </a:graphicData>
            </a:graphic>
          </wp:inline>
        </w:drawing>
      </w:r>
    </w:p>
    <w:p w14:paraId="261266F9" w14:textId="6868C5B3" w:rsidR="002F75A0" w:rsidRDefault="00000000">
      <w:pPr>
        <w:spacing w:line="276" w:lineRule="auto"/>
        <w:ind w:right="4"/>
        <w:jc w:val="both"/>
        <w:rPr>
          <w:rFonts w:ascii="Open Sans" w:eastAsia="Open Sans" w:hAnsi="Open Sans" w:cs="Open Sans"/>
        </w:rPr>
      </w:pPr>
      <w:r>
        <w:rPr>
          <w:rFonts w:ascii="Open Sans" w:eastAsia="Open Sans" w:hAnsi="Open Sans" w:cs="Open Sans"/>
        </w:rPr>
        <w:t xml:space="preserve">“El inversor continúa considerando el inmobiliario como un lugar propicio en el que obtener rentabilidad con sus operaciones. Un objetivo que la mayoría pretende alcanzar destinando su adquisición al mercado del alquiler, principalmente arrendamientos estables a largo plazo. De hecho, este aumento de peso de los inversores en el conjunto de </w:t>
      </w:r>
      <w:r w:rsidR="005879B1">
        <w:rPr>
          <w:rFonts w:ascii="Open Sans" w:eastAsia="Open Sans" w:hAnsi="Open Sans" w:cs="Open Sans"/>
        </w:rPr>
        <w:t>demandantes</w:t>
      </w:r>
      <w:r>
        <w:rPr>
          <w:rFonts w:ascii="Open Sans" w:eastAsia="Open Sans" w:hAnsi="Open Sans" w:cs="Open Sans"/>
        </w:rPr>
        <w:t xml:space="preserve"> va acompañado de una mayor percepción por su parte de las ventajas de la rentabilidad que ofrece el alquiler. No en vano, este colectivo también es consciente de las subidas que se han producido en el mercado del arrendamiento y confían en que los precios seguirán subiendo. La inversión a largo plazo y la propiedad como una forma de hacer patrimonio son motivos de compra que están ganando peso en este </w:t>
      </w:r>
      <w:r w:rsidR="005879B1">
        <w:rPr>
          <w:rFonts w:ascii="Open Sans" w:eastAsia="Open Sans" w:hAnsi="Open Sans" w:cs="Open Sans"/>
        </w:rPr>
        <w:t>escenario “</w:t>
      </w:r>
      <w:r>
        <w:rPr>
          <w:rFonts w:ascii="Open Sans" w:eastAsia="Open Sans" w:hAnsi="Open Sans" w:cs="Open Sans"/>
        </w:rPr>
        <w:t xml:space="preserve">, comenta María Matos, directora de Estudios y portavoz de </w:t>
      </w:r>
      <w:hyperlink r:id="rId12">
        <w:r>
          <w:rPr>
            <w:rFonts w:ascii="Open Sans" w:eastAsia="Open Sans" w:hAnsi="Open Sans" w:cs="Open Sans"/>
            <w:color w:val="1155CC"/>
            <w:u w:val="single"/>
          </w:rPr>
          <w:t>Fotocasa</w:t>
        </w:r>
      </w:hyperlink>
      <w:r>
        <w:rPr>
          <w:rFonts w:ascii="Open Sans" w:eastAsia="Open Sans" w:hAnsi="Open Sans" w:cs="Open Sans"/>
        </w:rPr>
        <w:t>.</w:t>
      </w:r>
    </w:p>
    <w:p w14:paraId="2B0529FD" w14:textId="77777777" w:rsidR="002F75A0" w:rsidRDefault="002F75A0">
      <w:pPr>
        <w:spacing w:line="276" w:lineRule="auto"/>
        <w:ind w:right="4"/>
        <w:jc w:val="both"/>
        <w:rPr>
          <w:rFonts w:ascii="Open Sans" w:eastAsia="Open Sans" w:hAnsi="Open Sans" w:cs="Open Sans"/>
        </w:rPr>
      </w:pPr>
    </w:p>
    <w:p w14:paraId="002885FD" w14:textId="77777777" w:rsidR="002F75A0" w:rsidRDefault="00000000">
      <w:pPr>
        <w:spacing w:line="276" w:lineRule="auto"/>
        <w:ind w:right="4"/>
        <w:jc w:val="both"/>
        <w:rPr>
          <w:rFonts w:ascii="Open Sans" w:eastAsia="Open Sans" w:hAnsi="Open Sans" w:cs="Open Sans"/>
        </w:rPr>
      </w:pPr>
      <w:r>
        <w:rPr>
          <w:rFonts w:ascii="Open Sans" w:eastAsia="Open Sans" w:hAnsi="Open Sans" w:cs="Open Sans"/>
        </w:rPr>
        <w:lastRenderedPageBreak/>
        <w:t xml:space="preserve">Lógicamente, el peso de estos motivos varía ostensiblemente si se pone el foco en aquellos que compran con otros objetivos distintos al de invertir. Por ejemplo, entre los compradores de primera residencia solo un 34% menciona que lo vea como una inversión a largo plazo, frente al citado 70% de los compradores inversores. </w:t>
      </w:r>
    </w:p>
    <w:p w14:paraId="2DA8DB6E" w14:textId="77777777" w:rsidR="002F75A0" w:rsidRDefault="002F75A0">
      <w:pPr>
        <w:spacing w:line="276" w:lineRule="auto"/>
        <w:ind w:right="4"/>
        <w:jc w:val="both"/>
        <w:rPr>
          <w:rFonts w:ascii="Open Sans" w:eastAsia="Open Sans" w:hAnsi="Open Sans" w:cs="Open Sans"/>
        </w:rPr>
      </w:pPr>
    </w:p>
    <w:p w14:paraId="41F6DE5C" w14:textId="77777777" w:rsidR="002F75A0" w:rsidRDefault="00000000">
      <w:pPr>
        <w:spacing w:line="276" w:lineRule="auto"/>
        <w:ind w:right="4"/>
        <w:jc w:val="both"/>
        <w:rPr>
          <w:rFonts w:ascii="Open Sans" w:eastAsia="Open Sans" w:hAnsi="Open Sans" w:cs="Open Sans"/>
        </w:rPr>
      </w:pPr>
      <w:r>
        <w:rPr>
          <w:rFonts w:ascii="Open Sans" w:eastAsia="Open Sans" w:hAnsi="Open Sans" w:cs="Open Sans"/>
        </w:rPr>
        <w:t xml:space="preserve">Igualmente, se aprecia que </w:t>
      </w:r>
      <w:r>
        <w:rPr>
          <w:rFonts w:ascii="Open Sans" w:eastAsia="Open Sans" w:hAnsi="Open Sans" w:cs="Open Sans"/>
          <w:b/>
        </w:rPr>
        <w:t>los que no compran como inversión valoran mucho menos que la adquisición sea una forma de hacer patrimonio</w:t>
      </w:r>
      <w:r>
        <w:rPr>
          <w:rFonts w:ascii="Open Sans" w:eastAsia="Open Sans" w:hAnsi="Open Sans" w:cs="Open Sans"/>
        </w:rPr>
        <w:t>, ya que únicamente son un 20 % los que hacen referencia a esta cuestión frente a un 55% de los inversores. Sin embargo, los compradores no inversores valoran en mayor medida el hecho de que, desde su punto de vista, alquilar es una forma de tirar el dinero (28%). Un motivo que entre los inversores resulta marginal, al ser compartido únicamente por el 6% de los consultados.</w:t>
      </w:r>
    </w:p>
    <w:p w14:paraId="36BD37A7" w14:textId="77777777" w:rsidR="002F75A0" w:rsidRDefault="002F75A0">
      <w:pPr>
        <w:spacing w:line="276" w:lineRule="auto"/>
        <w:ind w:right="4"/>
        <w:jc w:val="both"/>
        <w:rPr>
          <w:rFonts w:ascii="Open Sans" w:eastAsia="Open Sans" w:hAnsi="Open Sans" w:cs="Open Sans"/>
        </w:rPr>
      </w:pPr>
    </w:p>
    <w:p w14:paraId="140CDF68" w14:textId="77777777" w:rsidR="002F75A0" w:rsidRDefault="002F75A0">
      <w:pPr>
        <w:spacing w:line="276" w:lineRule="auto"/>
        <w:ind w:right="4"/>
        <w:jc w:val="both"/>
        <w:rPr>
          <w:rFonts w:ascii="Open Sans" w:eastAsia="Open Sans" w:hAnsi="Open Sans" w:cs="Open Sans"/>
        </w:rPr>
      </w:pPr>
    </w:p>
    <w:p w14:paraId="4CE3552C" w14:textId="77777777" w:rsidR="002F75A0" w:rsidRDefault="00000000">
      <w:pPr>
        <w:spacing w:line="276" w:lineRule="auto"/>
        <w:ind w:right="4"/>
        <w:jc w:val="both"/>
        <w:rPr>
          <w:rFonts w:ascii="Open Sans" w:eastAsia="Open Sans" w:hAnsi="Open Sans" w:cs="Open Sans"/>
          <w:b/>
          <w:color w:val="303AB2"/>
        </w:rPr>
      </w:pPr>
      <w:r>
        <w:rPr>
          <w:rFonts w:ascii="Open Sans" w:eastAsia="Open Sans" w:hAnsi="Open Sans" w:cs="Open Sans"/>
          <w:b/>
          <w:color w:val="303AB2"/>
        </w:rPr>
        <w:t>La búsqueda de rentabilidad es la motivación de la inversión</w:t>
      </w:r>
    </w:p>
    <w:p w14:paraId="48476242" w14:textId="77777777" w:rsidR="002F75A0" w:rsidRDefault="002F75A0">
      <w:pPr>
        <w:spacing w:line="276" w:lineRule="auto"/>
        <w:ind w:right="4"/>
        <w:jc w:val="both"/>
        <w:rPr>
          <w:rFonts w:ascii="Open Sans Light" w:eastAsia="Open Sans Light" w:hAnsi="Open Sans Light" w:cs="Open Sans Light"/>
          <w:b/>
          <w:color w:val="303AB2"/>
        </w:rPr>
      </w:pPr>
    </w:p>
    <w:p w14:paraId="75915FAE" w14:textId="77777777" w:rsidR="002F75A0" w:rsidRDefault="00000000">
      <w:pPr>
        <w:spacing w:line="276" w:lineRule="auto"/>
        <w:ind w:right="4"/>
        <w:jc w:val="both"/>
        <w:rPr>
          <w:rFonts w:ascii="Open Sans" w:eastAsia="Open Sans" w:hAnsi="Open Sans" w:cs="Open Sans"/>
        </w:rPr>
      </w:pPr>
      <w:r>
        <w:rPr>
          <w:rFonts w:ascii="Open Sans" w:eastAsia="Open Sans" w:hAnsi="Open Sans" w:cs="Open Sans"/>
        </w:rPr>
        <w:t xml:space="preserve">Además de los argumentos analizados a la hora de emprender la inversión en un inmueble, existen otros de carácter más personal o relacionados con el momento. </w:t>
      </w:r>
    </w:p>
    <w:p w14:paraId="3631FFD8" w14:textId="77777777" w:rsidR="002F75A0" w:rsidRDefault="002F75A0">
      <w:pPr>
        <w:spacing w:line="276" w:lineRule="auto"/>
        <w:ind w:right="4"/>
        <w:jc w:val="both"/>
        <w:rPr>
          <w:rFonts w:ascii="Open Sans" w:eastAsia="Open Sans" w:hAnsi="Open Sans" w:cs="Open Sans"/>
        </w:rPr>
      </w:pPr>
    </w:p>
    <w:p w14:paraId="3730D6F6" w14:textId="77777777" w:rsidR="002F75A0" w:rsidRDefault="00000000">
      <w:pPr>
        <w:spacing w:line="276" w:lineRule="auto"/>
        <w:ind w:right="4"/>
        <w:jc w:val="both"/>
        <w:rPr>
          <w:rFonts w:ascii="Open Sans" w:eastAsia="Open Sans" w:hAnsi="Open Sans" w:cs="Open Sans"/>
        </w:rPr>
      </w:pPr>
      <w:r>
        <w:rPr>
          <w:rFonts w:ascii="Open Sans" w:eastAsia="Open Sans" w:hAnsi="Open Sans" w:cs="Open Sans"/>
          <w:noProof/>
        </w:rPr>
        <w:drawing>
          <wp:inline distT="114300" distB="114300" distL="114300" distR="114300" wp14:anchorId="5565812C" wp14:editId="3219635B">
            <wp:extent cx="5954078" cy="3414983"/>
            <wp:effectExtent l="0" t="0" r="0" b="0"/>
            <wp:docPr id="142442565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954078" cy="3414983"/>
                    </a:xfrm>
                    <a:prstGeom prst="rect">
                      <a:avLst/>
                    </a:prstGeom>
                    <a:ln/>
                  </pic:spPr>
                </pic:pic>
              </a:graphicData>
            </a:graphic>
          </wp:inline>
        </w:drawing>
      </w:r>
    </w:p>
    <w:p w14:paraId="75F0A28C" w14:textId="77777777" w:rsidR="005879B1" w:rsidRDefault="005879B1">
      <w:pPr>
        <w:spacing w:line="276" w:lineRule="auto"/>
        <w:ind w:right="4"/>
        <w:jc w:val="both"/>
        <w:rPr>
          <w:rFonts w:ascii="Open Sans" w:eastAsia="Open Sans" w:hAnsi="Open Sans" w:cs="Open Sans"/>
        </w:rPr>
      </w:pPr>
    </w:p>
    <w:p w14:paraId="2B98DC55" w14:textId="77777777" w:rsidR="005879B1" w:rsidRDefault="005879B1" w:rsidP="005879B1">
      <w:pPr>
        <w:spacing w:line="276" w:lineRule="auto"/>
        <w:ind w:right="4"/>
        <w:jc w:val="both"/>
        <w:rPr>
          <w:rFonts w:ascii="Open Sans" w:eastAsia="Open Sans" w:hAnsi="Open Sans" w:cs="Open Sans"/>
        </w:rPr>
      </w:pPr>
      <w:r>
        <w:rPr>
          <w:rFonts w:ascii="Open Sans" w:eastAsia="Open Sans" w:hAnsi="Open Sans" w:cs="Open Sans"/>
        </w:rPr>
        <w:lastRenderedPageBreak/>
        <w:t xml:space="preserve">De estos, destaca sobremanera la consideración de que </w:t>
      </w:r>
      <w:r>
        <w:rPr>
          <w:rFonts w:ascii="Open Sans" w:eastAsia="Open Sans" w:hAnsi="Open Sans" w:cs="Open Sans"/>
          <w:b/>
        </w:rPr>
        <w:t>invertir en vivienda da una rentabilidad que ahora no ofrece otro producto financiero. Así lo comparten el 86 % de los inversores</w:t>
      </w:r>
      <w:r>
        <w:rPr>
          <w:rFonts w:ascii="Open Sans" w:eastAsia="Open Sans" w:hAnsi="Open Sans" w:cs="Open Sans"/>
        </w:rPr>
        <w:t xml:space="preserve">, un porcentaje doce puntos por encima del medido en 2022. De este modo, nos hallamos ante una cifra que recupera el nivel de febrero de 2021, cuando un 85 % de estos demandantes de inmuebles en propiedad como inversión se fijaban en la rentabilidad. </w:t>
      </w:r>
    </w:p>
    <w:p w14:paraId="75BEC5D4" w14:textId="77777777" w:rsidR="005879B1" w:rsidRDefault="005879B1">
      <w:pPr>
        <w:spacing w:line="276" w:lineRule="auto"/>
        <w:ind w:right="4"/>
        <w:jc w:val="both"/>
        <w:rPr>
          <w:rFonts w:ascii="Open Sans" w:eastAsia="Open Sans" w:hAnsi="Open Sans" w:cs="Open Sans"/>
        </w:rPr>
      </w:pPr>
    </w:p>
    <w:p w14:paraId="6C17133E" w14:textId="32B84895" w:rsidR="002F75A0" w:rsidRDefault="00000000">
      <w:pPr>
        <w:spacing w:line="276" w:lineRule="auto"/>
        <w:ind w:right="4"/>
        <w:jc w:val="both"/>
        <w:rPr>
          <w:rFonts w:ascii="Open Sans" w:eastAsia="Open Sans" w:hAnsi="Open Sans" w:cs="Open Sans"/>
        </w:rPr>
      </w:pPr>
      <w:r>
        <w:rPr>
          <w:rFonts w:ascii="Open Sans" w:eastAsia="Open Sans" w:hAnsi="Open Sans" w:cs="Open Sans"/>
        </w:rPr>
        <w:t xml:space="preserve">Tras esta visión, vemos que los motivos que guardan relación con </w:t>
      </w:r>
      <w:r>
        <w:rPr>
          <w:rFonts w:ascii="Open Sans" w:eastAsia="Open Sans" w:hAnsi="Open Sans" w:cs="Open Sans"/>
          <w:b/>
        </w:rPr>
        <w:t>cambios familiares, profesionales o mejoras de la residencia actual, prácticamente resultan irrelevantes para los inversores</w:t>
      </w:r>
      <w:r>
        <w:rPr>
          <w:rFonts w:ascii="Open Sans" w:eastAsia="Open Sans" w:hAnsi="Open Sans" w:cs="Open Sans"/>
        </w:rPr>
        <w:t xml:space="preserve"> (la segunda razón, mejorar la vivienda actual, apenas obtiene un 9 % de consideración). </w:t>
      </w:r>
    </w:p>
    <w:p w14:paraId="4C4A1062" w14:textId="77777777" w:rsidR="002F75A0" w:rsidRDefault="002F75A0">
      <w:pPr>
        <w:spacing w:line="276" w:lineRule="auto"/>
        <w:ind w:right="4"/>
        <w:jc w:val="both"/>
        <w:rPr>
          <w:rFonts w:ascii="Open Sans" w:eastAsia="Open Sans" w:hAnsi="Open Sans" w:cs="Open Sans"/>
        </w:rPr>
      </w:pPr>
    </w:p>
    <w:p w14:paraId="506357F1" w14:textId="77777777" w:rsidR="002F75A0" w:rsidRDefault="00000000">
      <w:pPr>
        <w:spacing w:line="276" w:lineRule="auto"/>
        <w:ind w:right="4"/>
        <w:jc w:val="both"/>
        <w:rPr>
          <w:rFonts w:ascii="Open Sans" w:eastAsia="Open Sans" w:hAnsi="Open Sans" w:cs="Open Sans"/>
        </w:rPr>
      </w:pPr>
      <w:r>
        <w:rPr>
          <w:rFonts w:ascii="Open Sans" w:eastAsia="Open Sans" w:hAnsi="Open Sans" w:cs="Open Sans"/>
        </w:rPr>
        <w:t xml:space="preserve">Este escenario </w:t>
      </w:r>
      <w:r>
        <w:rPr>
          <w:rFonts w:ascii="Open Sans" w:eastAsia="Open Sans" w:hAnsi="Open Sans" w:cs="Open Sans"/>
          <w:b/>
        </w:rPr>
        <w:t>concuerda con la propia esencia de este colectivo, dado que no busca un lugar en el que vivir sino rentabilizar una acción</w:t>
      </w:r>
      <w:r>
        <w:rPr>
          <w:rFonts w:ascii="Open Sans" w:eastAsia="Open Sans" w:hAnsi="Open Sans" w:cs="Open Sans"/>
        </w:rPr>
        <w:t xml:space="preserve"> en el mercado inmobiliario.</w:t>
      </w:r>
    </w:p>
    <w:p w14:paraId="0E319850" w14:textId="77777777" w:rsidR="002F75A0" w:rsidRDefault="002F75A0">
      <w:pPr>
        <w:spacing w:line="276" w:lineRule="auto"/>
        <w:ind w:right="4"/>
        <w:jc w:val="both"/>
        <w:rPr>
          <w:rFonts w:ascii="Open Sans" w:eastAsia="Open Sans" w:hAnsi="Open Sans" w:cs="Open Sans"/>
        </w:rPr>
      </w:pPr>
    </w:p>
    <w:p w14:paraId="1FACEDC9" w14:textId="77777777" w:rsidR="002F75A0" w:rsidRDefault="002F75A0">
      <w:pPr>
        <w:spacing w:line="276" w:lineRule="auto"/>
        <w:ind w:right="-433"/>
        <w:jc w:val="right"/>
        <w:rPr>
          <w:rFonts w:ascii="Open Sans Light" w:eastAsia="Open Sans Light" w:hAnsi="Open Sans Light" w:cs="Open Sans Light"/>
          <w:b/>
          <w:color w:val="303AB2"/>
        </w:rPr>
      </w:pPr>
    </w:p>
    <w:p w14:paraId="482AFEC0" w14:textId="77777777" w:rsidR="002F75A0" w:rsidRDefault="002F75A0">
      <w:pPr>
        <w:spacing w:line="276" w:lineRule="auto"/>
        <w:ind w:right="-433"/>
        <w:jc w:val="right"/>
        <w:rPr>
          <w:rFonts w:ascii="Open Sans Light" w:eastAsia="Open Sans Light" w:hAnsi="Open Sans Light" w:cs="Open Sans Light"/>
          <w:b/>
          <w:color w:val="303AB2"/>
        </w:rPr>
      </w:pPr>
    </w:p>
    <w:p w14:paraId="347BF793" w14:textId="77777777" w:rsidR="002F75A0" w:rsidRDefault="002F75A0">
      <w:pPr>
        <w:spacing w:line="276" w:lineRule="auto"/>
        <w:jc w:val="right"/>
        <w:rPr>
          <w:rFonts w:ascii="Open Sans Light" w:eastAsia="Open Sans Light" w:hAnsi="Open Sans Light" w:cs="Open Sans Light"/>
          <w:b/>
          <w:color w:val="303AB2"/>
        </w:rPr>
      </w:pPr>
    </w:p>
    <w:p w14:paraId="45F32E9D" w14:textId="77777777" w:rsidR="005879B1" w:rsidRDefault="005879B1">
      <w:pPr>
        <w:spacing w:line="276" w:lineRule="auto"/>
        <w:jc w:val="right"/>
        <w:rPr>
          <w:rFonts w:ascii="Open Sans Light" w:eastAsia="Open Sans Light" w:hAnsi="Open Sans Light" w:cs="Open Sans Light"/>
          <w:b/>
          <w:color w:val="303AB2"/>
        </w:rPr>
      </w:pPr>
    </w:p>
    <w:p w14:paraId="12D5847E" w14:textId="77777777" w:rsidR="002F75A0"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4489132" w14:textId="77777777" w:rsidR="002F75A0" w:rsidRDefault="00000000">
      <w:pP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xml:space="preserve">, un informe de referencia sobre la evolución del precio medio de la vivienda en España, tanto en venta como en alquiler. Toda nuestra información la puedes encontrar en nuestra </w:t>
      </w:r>
      <w:hyperlink r:id="rId15">
        <w:r>
          <w:rPr>
            <w:rFonts w:ascii="Open Sans" w:eastAsia="Open Sans" w:hAnsi="Open Sans" w:cs="Open Sans"/>
            <w:color w:val="0000FF"/>
            <w:sz w:val="22"/>
            <w:szCs w:val="22"/>
            <w:u w:val="single"/>
          </w:rPr>
          <w:t>Sala de Prensa</w:t>
        </w:r>
      </w:hyperlink>
      <w:r>
        <w:rPr>
          <w:rFonts w:ascii="Open Sans" w:eastAsia="Open Sans" w:hAnsi="Open Sans" w:cs="Open Sans"/>
          <w:sz w:val="22"/>
          <w:szCs w:val="22"/>
        </w:rPr>
        <w:t xml:space="preserve">. </w:t>
      </w:r>
    </w:p>
    <w:bookmarkStart w:id="0" w:name="_heading=h.2s8eyo1" w:colFirst="0" w:colLast="0"/>
    <w:bookmarkEnd w:id="0"/>
    <w:p w14:paraId="0EF6E037" w14:textId="77777777" w:rsidR="002F75A0" w:rsidRDefault="00000000">
      <w:pPr>
        <w:shd w:val="clear" w:color="auto" w:fill="FFFFFF"/>
        <w:spacing w:before="280" w:after="280" w:line="276" w:lineRule="auto"/>
        <w:jc w:val="both"/>
        <w:rPr>
          <w:rFonts w:ascii="Open Sans" w:eastAsia="Open Sans" w:hAnsi="Open Sans" w:cs="Open Sans"/>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una empresa 100% especializada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el único “pure </w:t>
      </w:r>
      <w:proofErr w:type="spellStart"/>
      <w:r>
        <w:rPr>
          <w:rFonts w:ascii="Open Sans" w:eastAsia="Open Sans" w:hAnsi="Open Sans" w:cs="Open Sans"/>
          <w:sz w:val="22"/>
          <w:szCs w:val="22"/>
        </w:rPr>
        <w:t>player</w:t>
      </w:r>
      <w:proofErr w:type="spellEnd"/>
      <w:r>
        <w:rPr>
          <w:rFonts w:ascii="Open Sans" w:eastAsia="Open Sans" w:hAnsi="Open Sans" w:cs="Open Sans"/>
          <w:sz w:val="22"/>
          <w:szCs w:val="22"/>
        </w:rPr>
        <w:t xml:space="preserve">” del sector a nivel mundial. </w:t>
      </w:r>
    </w:p>
    <w:p w14:paraId="30046889" w14:textId="77777777" w:rsidR="002F75A0" w:rsidRDefault="00000000">
      <w:pPr>
        <w:shd w:val="clear" w:color="auto" w:fill="FFFFFF"/>
        <w:spacing w:before="280" w:after="280" w:line="276" w:lineRule="auto"/>
        <w:jc w:val="both"/>
        <w:rPr>
          <w:rFonts w:ascii="Open Sans" w:eastAsia="Open Sans" w:hAnsi="Open Sans" w:cs="Open Sans"/>
          <w:sz w:val="22"/>
          <w:szCs w:val="22"/>
        </w:rPr>
      </w:pPr>
      <w:hyperlink r:id="rId16">
        <w:r>
          <w:rPr>
            <w:rFonts w:ascii="Open Sans" w:eastAsia="Open Sans" w:hAnsi="Open Sans" w:cs="Open Sans"/>
            <w:color w:val="0000FF"/>
            <w:sz w:val="22"/>
            <w:szCs w:val="22"/>
            <w:u w:val="single"/>
          </w:rPr>
          <w:t>Más información sobre Fotocasa</w:t>
        </w:r>
      </w:hyperlink>
      <w:r>
        <w:rPr>
          <w:rFonts w:ascii="Open Sans" w:eastAsia="Open Sans" w:hAnsi="Open Sans" w:cs="Open Sans"/>
          <w:sz w:val="22"/>
          <w:szCs w:val="22"/>
        </w:rPr>
        <w:t xml:space="preserve">. </w:t>
      </w:r>
    </w:p>
    <w:p w14:paraId="342B1F58" w14:textId="77777777" w:rsidR="002F75A0" w:rsidRDefault="002F75A0">
      <w:pPr>
        <w:spacing w:line="276" w:lineRule="auto"/>
        <w:jc w:val="right"/>
        <w:rPr>
          <w:rFonts w:ascii="Open Sans Light" w:eastAsia="Open Sans Light" w:hAnsi="Open Sans Light" w:cs="Open Sans Light"/>
          <w:b/>
          <w:color w:val="303AB2"/>
        </w:rPr>
      </w:pPr>
    </w:p>
    <w:p w14:paraId="755E490F" w14:textId="77777777" w:rsidR="002F75A0" w:rsidRDefault="002F75A0">
      <w:pPr>
        <w:spacing w:line="276" w:lineRule="auto"/>
        <w:jc w:val="right"/>
        <w:rPr>
          <w:rFonts w:ascii="Open Sans Light" w:eastAsia="Open Sans Light" w:hAnsi="Open Sans Light" w:cs="Open Sans Light"/>
          <w:b/>
          <w:color w:val="303AB2"/>
        </w:rPr>
      </w:pPr>
    </w:p>
    <w:p w14:paraId="3D25B956" w14:textId="77777777" w:rsidR="002F75A0" w:rsidRDefault="002F75A0">
      <w:pPr>
        <w:spacing w:line="276" w:lineRule="auto"/>
        <w:jc w:val="right"/>
        <w:rPr>
          <w:rFonts w:ascii="Open Sans Light" w:eastAsia="Open Sans Light" w:hAnsi="Open Sans Light" w:cs="Open Sans Light"/>
          <w:b/>
          <w:color w:val="303AB2"/>
        </w:rPr>
      </w:pPr>
    </w:p>
    <w:p w14:paraId="6B43FFDE" w14:textId="77777777" w:rsidR="002F75A0" w:rsidRDefault="002F75A0">
      <w:pPr>
        <w:spacing w:line="276" w:lineRule="auto"/>
        <w:jc w:val="right"/>
        <w:rPr>
          <w:rFonts w:ascii="Open Sans Light" w:eastAsia="Open Sans Light" w:hAnsi="Open Sans Light" w:cs="Open Sans Light"/>
          <w:b/>
          <w:color w:val="303AB2"/>
        </w:rPr>
      </w:pPr>
    </w:p>
    <w:p w14:paraId="2ABBC982" w14:textId="77777777" w:rsidR="002F75A0" w:rsidRDefault="002F75A0">
      <w:pPr>
        <w:spacing w:line="276" w:lineRule="auto"/>
        <w:jc w:val="right"/>
        <w:rPr>
          <w:rFonts w:ascii="Open Sans Light" w:eastAsia="Open Sans Light" w:hAnsi="Open Sans Light" w:cs="Open Sans Light"/>
          <w:b/>
          <w:color w:val="303AB2"/>
        </w:rPr>
      </w:pPr>
    </w:p>
    <w:p w14:paraId="012E3C66" w14:textId="77777777" w:rsidR="002F75A0"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65CFC30F" w14:textId="77777777" w:rsidR="002F75A0" w:rsidRDefault="00000000">
      <w:pPr>
        <w:spacing w:before="143" w:after="200"/>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8">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9">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6E7B0484" w14:textId="77777777" w:rsidR="002F75A0" w:rsidRDefault="00000000">
      <w:pPr>
        <w:spacing w:before="143" w:after="200"/>
        <w:jc w:val="both"/>
        <w:rPr>
          <w:rFonts w:ascii="Open Sans" w:eastAsia="Open Sans" w:hAnsi="Open Sans" w:cs="Open Sans"/>
          <w:sz w:val="22"/>
          <w:szCs w:val="22"/>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0069411B" w14:textId="77777777" w:rsidR="002F75A0" w:rsidRDefault="00000000">
      <w:pPr>
        <w:spacing w:before="143" w:after="200"/>
        <w:jc w:val="both"/>
        <w:rPr>
          <w:rFonts w:ascii="Open Sans" w:eastAsia="Open Sans" w:hAnsi="Open Sans" w:cs="Open Sans"/>
          <w:sz w:val="22"/>
          <w:szCs w:val="22"/>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10 países. El conjunto de sus plataformas locales recibe un promedio de 3.000 millones de visitas cada mes. </w:t>
      </w:r>
    </w:p>
    <w:p w14:paraId="60F353BE" w14:textId="77777777" w:rsidR="002F75A0" w:rsidRDefault="00000000">
      <w:pPr>
        <w:spacing w:line="276" w:lineRule="auto"/>
        <w:jc w:val="right"/>
        <w:rPr>
          <w:rFonts w:ascii="Open Sans" w:eastAsia="Open Sans" w:hAnsi="Open Sans" w:cs="Open Sans"/>
        </w:rPr>
      </w:pPr>
      <w:r>
        <w:rPr>
          <w:rFonts w:ascii="Open Sans" w:eastAsia="Open Sans" w:hAnsi="Open Sans" w:cs="Open Sans"/>
          <w:sz w:val="22"/>
          <w:szCs w:val="22"/>
        </w:rPr>
        <w:t xml:space="preserve">Más información en </w:t>
      </w:r>
      <w:hyperlink r:id="rId22">
        <w:r>
          <w:rPr>
            <w:rFonts w:ascii="Open Sans" w:eastAsia="Open Sans" w:hAnsi="Open Sans" w:cs="Open Sans"/>
            <w:color w:val="1155CC"/>
            <w:sz w:val="22"/>
            <w:szCs w:val="22"/>
            <w:u w:val="single"/>
          </w:rPr>
          <w:t>adevinta.es</w:t>
        </w:r>
      </w:hyperlink>
    </w:p>
    <w:p w14:paraId="71E07CEF" w14:textId="77777777" w:rsidR="002F75A0" w:rsidRDefault="002F75A0">
      <w:pPr>
        <w:spacing w:line="276" w:lineRule="auto"/>
        <w:jc w:val="right"/>
        <w:rPr>
          <w:rFonts w:ascii="Open Sans" w:eastAsia="Open Sans" w:hAnsi="Open Sans" w:cs="Open Sans"/>
        </w:rPr>
      </w:pPr>
    </w:p>
    <w:p w14:paraId="4C25CE0A" w14:textId="77777777" w:rsidR="002F75A0"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615E4127" w14:textId="77777777" w:rsidR="002F75A0"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77F6681B" w14:textId="77777777" w:rsidR="002F75A0" w:rsidRDefault="00000000">
      <w:pPr>
        <w:shd w:val="clear" w:color="auto" w:fill="FFFFFF"/>
        <w:spacing w:line="276" w:lineRule="auto"/>
        <w:rPr>
          <w:rFonts w:ascii="Open Sans" w:eastAsia="Open Sans" w:hAnsi="Open Sans" w:cs="Open Sans"/>
          <w:color w:val="0000FF"/>
          <w:sz w:val="22"/>
          <w:szCs w:val="22"/>
          <w:u w:val="single"/>
        </w:rPr>
      </w:pPr>
      <w:hyperlink r:id="rId23">
        <w:r>
          <w:rPr>
            <w:rFonts w:ascii="Open Sans" w:eastAsia="Open Sans" w:hAnsi="Open Sans" w:cs="Open Sans"/>
            <w:color w:val="0000FF"/>
            <w:sz w:val="22"/>
            <w:szCs w:val="22"/>
            <w:u w:val="single"/>
          </w:rPr>
          <w:t>comunicacion@fotocasa.es</w:t>
        </w:r>
      </w:hyperlink>
    </w:p>
    <w:p w14:paraId="4304C613" w14:textId="77777777" w:rsidR="002F75A0"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292FA0E5" w14:textId="77777777" w:rsidR="002F75A0" w:rsidRDefault="002F75A0">
      <w:pPr>
        <w:spacing w:line="276" w:lineRule="auto"/>
        <w:rPr>
          <w:rFonts w:ascii="Open Sans Light" w:eastAsia="Open Sans Light" w:hAnsi="Open Sans Light" w:cs="Open Sans Light"/>
          <w:b/>
          <w:color w:val="303AB2"/>
          <w:sz w:val="22"/>
          <w:szCs w:val="22"/>
        </w:rPr>
      </w:pPr>
    </w:p>
    <w:p w14:paraId="233C2A70" w14:textId="77777777" w:rsidR="002F75A0"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5634DBD5" w14:textId="77777777" w:rsidR="002F75A0"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44E26FB7" w14:textId="77777777" w:rsidR="002F75A0" w:rsidRPr="007D1CAC" w:rsidRDefault="00000000">
      <w:pPr>
        <w:shd w:val="clear" w:color="auto" w:fill="FFFFFF"/>
        <w:spacing w:line="276" w:lineRule="auto"/>
        <w:rPr>
          <w:rFonts w:ascii="Open Sans" w:eastAsia="Open Sans" w:hAnsi="Open Sans" w:cs="Open Sans"/>
          <w:color w:val="0000FF"/>
          <w:sz w:val="22"/>
          <w:szCs w:val="22"/>
          <w:u w:val="single"/>
          <w:lang w:val="en-US"/>
        </w:rPr>
      </w:pPr>
      <w:hyperlink r:id="rId24">
        <w:r w:rsidRPr="007D1CAC">
          <w:rPr>
            <w:rFonts w:ascii="Open Sans" w:eastAsia="Open Sans" w:hAnsi="Open Sans" w:cs="Open Sans"/>
            <w:color w:val="0000FF"/>
            <w:sz w:val="22"/>
            <w:szCs w:val="22"/>
            <w:u w:val="single"/>
            <w:lang w:val="en-US"/>
          </w:rPr>
          <w:t>rtorne@llorenteycuenca.com</w:t>
        </w:r>
      </w:hyperlink>
      <w:r w:rsidRPr="007D1CAC">
        <w:rPr>
          <w:rFonts w:ascii="Open Sans" w:eastAsia="Open Sans" w:hAnsi="Open Sans" w:cs="Open Sans"/>
          <w:color w:val="0000FF"/>
          <w:sz w:val="22"/>
          <w:szCs w:val="22"/>
          <w:lang w:val="en-US"/>
        </w:rPr>
        <w:tab/>
      </w:r>
      <w:r w:rsidRPr="007D1CAC">
        <w:rPr>
          <w:rFonts w:ascii="Open Sans" w:eastAsia="Open Sans" w:hAnsi="Open Sans" w:cs="Open Sans"/>
          <w:color w:val="0000FF"/>
          <w:sz w:val="22"/>
          <w:szCs w:val="22"/>
          <w:lang w:val="en-US"/>
        </w:rPr>
        <w:tab/>
      </w:r>
      <w:r w:rsidRPr="007D1CAC">
        <w:rPr>
          <w:rFonts w:ascii="Open Sans" w:eastAsia="Open Sans" w:hAnsi="Open Sans" w:cs="Open Sans"/>
          <w:color w:val="0000FF"/>
          <w:sz w:val="22"/>
          <w:szCs w:val="22"/>
          <w:lang w:val="en-US"/>
        </w:rPr>
        <w:tab/>
      </w:r>
    </w:p>
    <w:p w14:paraId="3DE4AA8E" w14:textId="77777777" w:rsidR="002F75A0" w:rsidRPr="007D1CAC" w:rsidRDefault="00000000">
      <w:pPr>
        <w:shd w:val="clear" w:color="auto" w:fill="FFFFFF"/>
        <w:spacing w:line="276" w:lineRule="auto"/>
        <w:rPr>
          <w:rFonts w:ascii="Open Sans" w:eastAsia="Open Sans" w:hAnsi="Open Sans" w:cs="Open Sans"/>
          <w:color w:val="000000"/>
          <w:sz w:val="22"/>
          <w:szCs w:val="22"/>
          <w:lang w:val="en-US"/>
        </w:rPr>
      </w:pPr>
      <w:r w:rsidRPr="007D1CAC">
        <w:rPr>
          <w:rFonts w:ascii="Open Sans" w:eastAsia="Open Sans" w:hAnsi="Open Sans" w:cs="Open Sans"/>
          <w:color w:val="000000"/>
          <w:sz w:val="22"/>
          <w:szCs w:val="22"/>
          <w:lang w:val="en-US"/>
        </w:rPr>
        <w:t xml:space="preserve">638 68 19 85      </w:t>
      </w:r>
      <w:r w:rsidRPr="007D1CAC">
        <w:rPr>
          <w:rFonts w:ascii="Open Sans" w:eastAsia="Open Sans" w:hAnsi="Open Sans" w:cs="Open Sans"/>
          <w:color w:val="000000"/>
          <w:sz w:val="22"/>
          <w:szCs w:val="22"/>
          <w:lang w:val="en-US"/>
        </w:rPr>
        <w:tab/>
      </w:r>
      <w:r w:rsidRPr="007D1CAC">
        <w:rPr>
          <w:rFonts w:ascii="Open Sans" w:eastAsia="Open Sans" w:hAnsi="Open Sans" w:cs="Open Sans"/>
          <w:color w:val="000000"/>
          <w:sz w:val="22"/>
          <w:szCs w:val="22"/>
          <w:lang w:val="en-US"/>
        </w:rPr>
        <w:tab/>
      </w:r>
      <w:r w:rsidRPr="007D1CAC">
        <w:rPr>
          <w:rFonts w:ascii="Open Sans" w:eastAsia="Open Sans" w:hAnsi="Open Sans" w:cs="Open Sans"/>
          <w:color w:val="000000"/>
          <w:sz w:val="22"/>
          <w:szCs w:val="22"/>
          <w:lang w:val="en-US"/>
        </w:rPr>
        <w:tab/>
      </w:r>
      <w:r w:rsidRPr="007D1CAC">
        <w:rPr>
          <w:rFonts w:ascii="Open Sans" w:eastAsia="Open Sans" w:hAnsi="Open Sans" w:cs="Open Sans"/>
          <w:color w:val="000000"/>
          <w:sz w:val="22"/>
          <w:szCs w:val="22"/>
          <w:lang w:val="en-US"/>
        </w:rPr>
        <w:tab/>
      </w:r>
      <w:r w:rsidRPr="007D1CAC">
        <w:rPr>
          <w:rFonts w:ascii="Open Sans" w:eastAsia="Open Sans" w:hAnsi="Open Sans" w:cs="Open Sans"/>
          <w:color w:val="000000"/>
          <w:sz w:val="22"/>
          <w:szCs w:val="22"/>
          <w:lang w:val="en-US"/>
        </w:rPr>
        <w:tab/>
      </w:r>
      <w:r w:rsidRPr="007D1CAC">
        <w:rPr>
          <w:rFonts w:ascii="Open Sans" w:eastAsia="Open Sans" w:hAnsi="Open Sans" w:cs="Open Sans"/>
          <w:color w:val="000000"/>
          <w:sz w:val="22"/>
          <w:szCs w:val="22"/>
          <w:lang w:val="en-US"/>
        </w:rPr>
        <w:tab/>
      </w:r>
      <w:r w:rsidRPr="007D1CAC">
        <w:rPr>
          <w:rFonts w:ascii="Open Sans" w:eastAsia="Open Sans" w:hAnsi="Open Sans" w:cs="Open Sans"/>
          <w:color w:val="000000"/>
          <w:sz w:val="22"/>
          <w:szCs w:val="22"/>
          <w:lang w:val="en-US"/>
        </w:rPr>
        <w:tab/>
      </w:r>
    </w:p>
    <w:p w14:paraId="086FD2B8" w14:textId="77777777" w:rsidR="002F75A0" w:rsidRPr="007D1CAC" w:rsidRDefault="00000000">
      <w:pPr>
        <w:shd w:val="clear" w:color="auto" w:fill="FFFFFF"/>
        <w:rPr>
          <w:rFonts w:ascii="Arial" w:eastAsia="Arial" w:hAnsi="Arial" w:cs="Arial"/>
          <w:color w:val="222222"/>
          <w:sz w:val="22"/>
          <w:szCs w:val="22"/>
          <w:lang w:val="en-US"/>
        </w:rPr>
      </w:pPr>
      <w:r w:rsidRPr="007D1CAC">
        <w:rPr>
          <w:rFonts w:ascii="Arial" w:eastAsia="Arial" w:hAnsi="Arial" w:cs="Arial"/>
          <w:color w:val="222222"/>
          <w:sz w:val="22"/>
          <w:szCs w:val="22"/>
          <w:lang w:val="en-US"/>
        </w:rPr>
        <w:tab/>
      </w:r>
      <w:r w:rsidRPr="007D1CAC">
        <w:rPr>
          <w:rFonts w:ascii="Arial" w:eastAsia="Arial" w:hAnsi="Arial" w:cs="Arial"/>
          <w:color w:val="222222"/>
          <w:sz w:val="22"/>
          <w:szCs w:val="22"/>
          <w:lang w:val="en-US"/>
        </w:rPr>
        <w:tab/>
      </w:r>
      <w:r w:rsidRPr="007D1CAC">
        <w:rPr>
          <w:rFonts w:ascii="Arial" w:eastAsia="Arial" w:hAnsi="Arial" w:cs="Arial"/>
          <w:color w:val="222222"/>
          <w:sz w:val="22"/>
          <w:szCs w:val="22"/>
          <w:lang w:val="en-US"/>
        </w:rPr>
        <w:tab/>
      </w:r>
      <w:r w:rsidRPr="007D1CAC">
        <w:rPr>
          <w:rFonts w:ascii="Arial" w:eastAsia="Arial" w:hAnsi="Arial" w:cs="Arial"/>
          <w:color w:val="222222"/>
          <w:sz w:val="22"/>
          <w:szCs w:val="22"/>
          <w:lang w:val="en-US"/>
        </w:rPr>
        <w:tab/>
      </w:r>
      <w:r w:rsidRPr="007D1CAC">
        <w:rPr>
          <w:rFonts w:ascii="Arial" w:eastAsia="Arial" w:hAnsi="Arial" w:cs="Arial"/>
          <w:color w:val="222222"/>
          <w:sz w:val="22"/>
          <w:szCs w:val="22"/>
          <w:lang w:val="en-US"/>
        </w:rPr>
        <w:tab/>
      </w:r>
      <w:r w:rsidRPr="007D1CAC">
        <w:rPr>
          <w:rFonts w:ascii="Arial" w:eastAsia="Arial" w:hAnsi="Arial" w:cs="Arial"/>
          <w:color w:val="222222"/>
          <w:sz w:val="22"/>
          <w:szCs w:val="22"/>
          <w:lang w:val="en-US"/>
        </w:rPr>
        <w:tab/>
      </w:r>
      <w:r w:rsidRPr="007D1CAC">
        <w:rPr>
          <w:rFonts w:ascii="Arial" w:eastAsia="Arial" w:hAnsi="Arial" w:cs="Arial"/>
          <w:color w:val="222222"/>
          <w:sz w:val="22"/>
          <w:szCs w:val="22"/>
          <w:lang w:val="en-US"/>
        </w:rPr>
        <w:tab/>
        <w:t xml:space="preserve">     </w:t>
      </w:r>
    </w:p>
    <w:p w14:paraId="44F39B1C" w14:textId="77777777" w:rsidR="002F75A0" w:rsidRPr="007D1CAC" w:rsidRDefault="00000000">
      <w:pPr>
        <w:shd w:val="clear" w:color="auto" w:fill="FFFFFF"/>
        <w:rPr>
          <w:rFonts w:ascii="Open Sans" w:eastAsia="Open Sans" w:hAnsi="Open Sans" w:cs="Open Sans"/>
          <w:b/>
          <w:color w:val="000000"/>
          <w:sz w:val="22"/>
          <w:szCs w:val="22"/>
          <w:lang w:val="en-US"/>
        </w:rPr>
      </w:pPr>
      <w:r w:rsidRPr="007D1CAC">
        <w:rPr>
          <w:rFonts w:ascii="Open Sans" w:eastAsia="Open Sans" w:hAnsi="Open Sans" w:cs="Open Sans"/>
          <w:b/>
          <w:color w:val="000000"/>
          <w:sz w:val="22"/>
          <w:szCs w:val="22"/>
          <w:lang w:val="en-US"/>
        </w:rPr>
        <w:t>Fanny Merino</w:t>
      </w:r>
    </w:p>
    <w:p w14:paraId="509258D6" w14:textId="77777777" w:rsidR="002F75A0" w:rsidRPr="007D1CAC" w:rsidRDefault="00000000">
      <w:pPr>
        <w:shd w:val="clear" w:color="auto" w:fill="FFFFFF"/>
        <w:rPr>
          <w:rFonts w:ascii="Open Sans" w:eastAsia="Open Sans" w:hAnsi="Open Sans" w:cs="Open Sans"/>
          <w:b/>
          <w:color w:val="000000"/>
          <w:sz w:val="22"/>
          <w:szCs w:val="22"/>
          <w:lang w:val="en-US"/>
        </w:rPr>
      </w:pPr>
      <w:hyperlink r:id="rId25">
        <w:r w:rsidRPr="007D1CAC">
          <w:rPr>
            <w:rFonts w:ascii="Open Sans" w:eastAsia="Open Sans" w:hAnsi="Open Sans" w:cs="Open Sans"/>
            <w:color w:val="0000FF"/>
            <w:sz w:val="22"/>
            <w:szCs w:val="22"/>
            <w:u w:val="single"/>
            <w:lang w:val="en-US"/>
          </w:rPr>
          <w:t>emerino@llorenteycuenca.com</w:t>
        </w:r>
      </w:hyperlink>
      <w:r w:rsidRPr="007D1CAC">
        <w:rPr>
          <w:rFonts w:ascii="Open Sans" w:eastAsia="Open Sans" w:hAnsi="Open Sans" w:cs="Open Sans"/>
          <w:color w:val="0000FF"/>
          <w:sz w:val="22"/>
          <w:szCs w:val="22"/>
          <w:lang w:val="en-US"/>
        </w:rPr>
        <w:tab/>
      </w:r>
      <w:r w:rsidRPr="007D1CAC">
        <w:rPr>
          <w:rFonts w:ascii="Open Sans" w:eastAsia="Open Sans" w:hAnsi="Open Sans" w:cs="Open Sans"/>
          <w:color w:val="0000FF"/>
          <w:sz w:val="22"/>
          <w:szCs w:val="22"/>
          <w:lang w:val="en-US"/>
        </w:rPr>
        <w:tab/>
      </w:r>
    </w:p>
    <w:p w14:paraId="1966F784" w14:textId="77777777" w:rsidR="002F75A0"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1E323A67" w14:textId="77777777" w:rsidR="002F75A0" w:rsidRDefault="002F75A0">
      <w:pPr>
        <w:shd w:val="clear" w:color="auto" w:fill="FFFFFF"/>
        <w:rPr>
          <w:rFonts w:ascii="Open Sans" w:eastAsia="Open Sans" w:hAnsi="Open Sans" w:cs="Open Sans"/>
          <w:color w:val="000000"/>
          <w:sz w:val="22"/>
          <w:szCs w:val="22"/>
        </w:rPr>
      </w:pPr>
    </w:p>
    <w:p w14:paraId="07F744C8" w14:textId="77777777" w:rsidR="002F75A0" w:rsidRDefault="002F75A0">
      <w:pPr>
        <w:spacing w:line="276" w:lineRule="auto"/>
        <w:jc w:val="center"/>
        <w:rPr>
          <w:rFonts w:ascii="Open Sans" w:eastAsia="Open Sans" w:hAnsi="Open Sans" w:cs="Open Sans"/>
          <w:color w:val="000000"/>
          <w:sz w:val="21"/>
          <w:szCs w:val="21"/>
        </w:rPr>
      </w:pPr>
    </w:p>
    <w:sectPr w:rsidR="002F75A0">
      <w:footerReference w:type="default" r:id="rId26"/>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7805" w14:textId="77777777" w:rsidR="00D222B0" w:rsidRDefault="00D222B0">
      <w:r>
        <w:separator/>
      </w:r>
    </w:p>
  </w:endnote>
  <w:endnote w:type="continuationSeparator" w:id="0">
    <w:p w14:paraId="3F32E4AD" w14:textId="77777777" w:rsidR="00D222B0" w:rsidRDefault="00D2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D8DC" w14:textId="77777777" w:rsidR="002F75A0"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580C7F6E" wp14:editId="7281956C">
          <wp:simplePos x="0" y="0"/>
          <wp:positionH relativeFrom="column">
            <wp:posOffset>-1068064</wp:posOffset>
          </wp:positionH>
          <wp:positionV relativeFrom="paragraph">
            <wp:posOffset>174608</wp:posOffset>
          </wp:positionV>
          <wp:extent cx="7670550" cy="451315"/>
          <wp:effectExtent l="0" t="0" r="0" b="0"/>
          <wp:wrapNone/>
          <wp:docPr id="14244256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FFAB5" w14:textId="77777777" w:rsidR="00D222B0" w:rsidRDefault="00D222B0">
      <w:r>
        <w:separator/>
      </w:r>
    </w:p>
  </w:footnote>
  <w:footnote w:type="continuationSeparator" w:id="0">
    <w:p w14:paraId="69F1EC1F" w14:textId="77777777" w:rsidR="00D222B0" w:rsidRDefault="00D22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0D4"/>
    <w:multiLevelType w:val="multilevel"/>
    <w:tmpl w:val="8800FF4A"/>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62565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A0"/>
    <w:rsid w:val="002F75A0"/>
    <w:rsid w:val="004508DD"/>
    <w:rsid w:val="005879B1"/>
    <w:rsid w:val="00705833"/>
    <w:rsid w:val="007D1CAC"/>
    <w:rsid w:val="00D222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3971"/>
  <w15:docId w15:val="{7E9FA12C-55BF-4405-B566-3FE70B9C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1"/>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Hipervnculo">
    <w:name w:val="Hyperlink"/>
    <w:basedOn w:val="Fuentedeprrafopredeter"/>
    <w:uiPriority w:val="99"/>
    <w:unhideWhenUsed/>
    <w:rsid w:val="00FE7DB6"/>
    <w:rPr>
      <w:color w:val="0000FF" w:themeColor="hyperlink"/>
      <w:u w:val="single"/>
    </w:rPr>
  </w:style>
  <w:style w:type="character" w:styleId="Mencinsinresolver">
    <w:name w:val="Unresolved Mention"/>
    <w:basedOn w:val="Fuentedeprrafopredeter"/>
    <w:uiPriority w:val="99"/>
    <w:semiHidden/>
    <w:unhideWhenUsed/>
    <w:rsid w:val="00FE7DB6"/>
    <w:rPr>
      <w:color w:val="605E5C"/>
      <w:shd w:val="clear" w:color="auto" w:fill="E1DFDD"/>
    </w:rPr>
  </w:style>
  <w:style w:type="paragraph" w:styleId="NormalWeb">
    <w:name w:val="Normal (Web)"/>
    <w:basedOn w:val="Normal"/>
    <w:uiPriority w:val="99"/>
    <w:semiHidden/>
    <w:unhideWhenUsed/>
    <w:rsid w:val="003D48F5"/>
    <w:pPr>
      <w:spacing w:before="100" w:beforeAutospacing="1" w:after="100" w:afterAutospacing="1"/>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habitaclia.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fotocasa.es/es/"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mailto:comunicacion@fotocasa.es" TargetMode="External"/><Relationship Id="rId28" Type="http://schemas.openxmlformats.org/officeDocument/2006/relationships/theme" Target="theme/theme1.xml"/><Relationship Id="rId10" Type="http://schemas.openxmlformats.org/officeDocument/2006/relationships/hyperlink" Target="https://s36360.pcdn.co/wp-content/uploads/2024/02/Informe-Inversion-en-2023.pdf"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hyperlink" Target="https://www.fotocasa.es/indice/" TargetMode="External"/><Relationship Id="rId22" Type="http://schemas.openxmlformats.org/officeDocument/2006/relationships/hyperlink" Target="http://adevinta.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3FPIu6j39JgBN6cKcJVvZ/kGsg==">CgMxLjAyCWguMnM4ZXlvMTgAciExSTRzSWF3VzFWMF9SZncwMV9VSTlsQnJ4djNkdTJsOHI=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1178</Words>
  <Characters>6485</Characters>
  <Application>Microsoft Office Word</Application>
  <DocSecurity>0</DocSecurity>
  <Lines>54</Lines>
  <Paragraphs>15</Paragraphs>
  <ScaleCrop>false</ScaleCrop>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4</cp:revision>
  <dcterms:created xsi:type="dcterms:W3CDTF">2024-02-06T13:46:00Z</dcterms:created>
  <dcterms:modified xsi:type="dcterms:W3CDTF">2024-03-05T11:58:00Z</dcterms:modified>
</cp:coreProperties>
</file>