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416E" w14:textId="77777777" w:rsidR="00EA698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541234" wp14:editId="5B4B2C1B">
            <wp:simplePos x="0" y="0"/>
            <wp:positionH relativeFrom="column">
              <wp:posOffset>-1131569</wp:posOffset>
            </wp:positionH>
            <wp:positionV relativeFrom="paragraph">
              <wp:posOffset>-691514</wp:posOffset>
            </wp:positionV>
            <wp:extent cx="7581265" cy="101917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5133E" w14:textId="77777777" w:rsidR="00EA698C" w:rsidRDefault="00EA6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B001C26" w14:textId="77777777" w:rsidR="00EA698C" w:rsidRDefault="00EA698C">
      <w:pPr>
        <w:ind w:right="-574"/>
      </w:pPr>
      <w:bookmarkStart w:id="0" w:name="_heading=h.gjdgxs" w:colFirst="0" w:colLast="0"/>
      <w:bookmarkEnd w:id="0"/>
    </w:p>
    <w:p w14:paraId="5A40C967" w14:textId="3EAF76A6" w:rsidR="00EA698C" w:rsidRPr="004A01B7" w:rsidRDefault="00000000" w:rsidP="004A01B7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 xml:space="preserve">  ANÁLISIS DE LOS BARRIOS PRIME PARA ALQUILAR EN ESPAÑA</w:t>
      </w:r>
    </w:p>
    <w:p w14:paraId="027B49EA" w14:textId="77777777" w:rsidR="00EA698C" w:rsidRDefault="00000000">
      <w:pPr>
        <w:ind w:right="-574"/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>
        <w:rPr>
          <w:rFonts w:ascii="National" w:eastAsia="National" w:hAnsi="National" w:cs="National"/>
          <w:b/>
          <w:color w:val="303AB2"/>
          <w:sz w:val="46"/>
          <w:szCs w:val="46"/>
        </w:rPr>
        <w:t>Los barrios madrileños Almagro, Goya y Palacio son los más caros de España para alquilar una vivienda, superando los 23€/m²</w:t>
      </w:r>
    </w:p>
    <w:p w14:paraId="4ECF5326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</w:p>
    <w:p w14:paraId="02B5BB0B" w14:textId="77777777" w:rsidR="00EA698C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Los barceloneses Diagonal Mar i el Front Marítim del Poblenou, El Camp d'en Grassot i Gràcia Nova y El Raval se encuentran en el Top 10</w:t>
      </w:r>
    </w:p>
    <w:p w14:paraId="10D53E23" w14:textId="77777777" w:rsidR="00EA698C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Los barrios más caros de las ciudades de Barcelona y Madrid han registrado crecimientos interanuales que se sitúan cerca del 20%</w:t>
      </w:r>
    </w:p>
    <w:p w14:paraId="5FBD6D7A" w14:textId="77777777" w:rsidR="00EA698C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Puerto Banús (Marbella), Área Romántica (San Sebastián) y Zona Playa (Laredo), entre los barrios más caros de España</w:t>
      </w:r>
    </w:p>
    <w:p w14:paraId="011DCAF9" w14:textId="77777777" w:rsidR="00EA698C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Los barrios más caros de las provincias de Valencia, Asturias y Granada han registrado incrementos interanuales superiores al 20%</w:t>
      </w:r>
    </w:p>
    <w:p w14:paraId="6F006A47" w14:textId="77777777" w:rsidR="00EA698C" w:rsidRDefault="00000000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En Valencia Capital, los barrios de Sant Francesc y El Carme superan los 18 €/m²</w:t>
      </w:r>
    </w:p>
    <w:p w14:paraId="7DFA0BFE" w14:textId="77777777" w:rsidR="00EA698C" w:rsidRDefault="00EA69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CAB11B8" w14:textId="77777777" w:rsidR="00EA698C" w:rsidRDefault="00000000">
      <w:pPr>
        <w:spacing w:line="276" w:lineRule="auto"/>
        <w:ind w:right="-574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Madrid, 11 de marzo de 2024</w:t>
      </w:r>
    </w:p>
    <w:p w14:paraId="49D3C930" w14:textId="77777777" w:rsidR="00EA698C" w:rsidRDefault="00EA698C">
      <w:pPr>
        <w:spacing w:line="276" w:lineRule="auto"/>
        <w:ind w:right="-574"/>
        <w:rPr>
          <w:rFonts w:ascii="Open Sans" w:eastAsia="Open Sans" w:hAnsi="Open Sans" w:cs="Open Sans"/>
          <w:color w:val="303AB2"/>
          <w:sz w:val="22"/>
          <w:szCs w:val="22"/>
        </w:rPr>
      </w:pPr>
    </w:p>
    <w:p w14:paraId="5CDA0E54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Madrid y Barcelona se posicionan un año más como las ciudades más caras para alquilar una vivienda. Así, el barrio más caro del país es el madrileño </w:t>
      </w:r>
      <w:r>
        <w:rPr>
          <w:rFonts w:ascii="Open Sans" w:eastAsia="Open Sans" w:hAnsi="Open Sans" w:cs="Open Sans"/>
          <w:b/>
          <w:sz w:val="22"/>
          <w:szCs w:val="22"/>
        </w:rPr>
        <w:t xml:space="preserve">Almagro, </w:t>
      </w:r>
      <w:r>
        <w:rPr>
          <w:rFonts w:ascii="Open Sans" w:eastAsia="Open Sans" w:hAnsi="Open Sans" w:cs="Open Sans"/>
          <w:sz w:val="22"/>
          <w:szCs w:val="22"/>
        </w:rPr>
        <w:t xml:space="preserve">en el distrito de Chamberí, que alcanza un precio de 24,22 €/m², según el análisis elaborado por el </w:t>
      </w:r>
      <w:r w:rsidRPr="004A01B7">
        <w:rPr>
          <w:rFonts w:ascii="Open Sans" w:eastAsia="Open Sans" w:hAnsi="Open Sans" w:cs="Open Sans"/>
          <w:b/>
          <w:bCs/>
          <w:sz w:val="22"/>
          <w:szCs w:val="22"/>
        </w:rPr>
        <w:t>portal inmobiliario</w:t>
      </w:r>
      <w:hyperlink r:id="rId9">
        <w:r w:rsidRPr="004A01B7">
          <w:rPr>
            <w:rFonts w:ascii="Open Sans" w:eastAsia="Open Sans" w:hAnsi="Open Sans" w:cs="Open Sans"/>
            <w:b/>
            <w:bCs/>
            <w:sz w:val="22"/>
            <w:szCs w:val="22"/>
          </w:rPr>
          <w:t xml:space="preserve"> </w:t>
        </w:r>
      </w:hyperlink>
      <w:hyperlink r:id="rId10">
        <w:r w:rsidRPr="004A01B7">
          <w:rPr>
            <w:rFonts w:ascii="Open Sans" w:eastAsia="Open Sans" w:hAnsi="Open Sans" w:cs="Open Sans"/>
            <w:b/>
            <w:bCs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y supera en un 108% el precio medio del alquiler en España que a cierre de 2023 fue de 11,66 €/m². Le siguen los barrios de </w:t>
      </w:r>
      <w:r>
        <w:rPr>
          <w:rFonts w:ascii="Open Sans" w:eastAsia="Open Sans" w:hAnsi="Open Sans" w:cs="Open Sans"/>
          <w:b/>
          <w:sz w:val="22"/>
          <w:szCs w:val="22"/>
        </w:rPr>
        <w:t>Goya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b/>
          <w:sz w:val="22"/>
          <w:szCs w:val="22"/>
        </w:rPr>
        <w:t>Palacio</w:t>
      </w:r>
      <w:r>
        <w:rPr>
          <w:rFonts w:ascii="Open Sans" w:eastAsia="Open Sans" w:hAnsi="Open Sans" w:cs="Open Sans"/>
          <w:sz w:val="22"/>
          <w:szCs w:val="22"/>
        </w:rPr>
        <w:t xml:space="preserve"> y </w:t>
      </w:r>
      <w:r>
        <w:rPr>
          <w:rFonts w:ascii="Open Sans" w:eastAsia="Open Sans" w:hAnsi="Open Sans" w:cs="Open Sans"/>
          <w:b/>
          <w:sz w:val="22"/>
          <w:szCs w:val="22"/>
        </w:rPr>
        <w:t>Castellana</w:t>
      </w:r>
      <w:r>
        <w:rPr>
          <w:rFonts w:ascii="Open Sans" w:eastAsia="Open Sans" w:hAnsi="Open Sans" w:cs="Open Sans"/>
          <w:sz w:val="22"/>
          <w:szCs w:val="22"/>
        </w:rPr>
        <w:t>, todos ellos situados también en Madrid Capital, con un precio de 23,62 €/m², 23,07 €/m² y 23,03 €/m², respectivamente. En Barcelona Capital, el barrio de</w:t>
      </w:r>
      <w:r>
        <w:rPr>
          <w:rFonts w:ascii="Open Sans" w:eastAsia="Open Sans" w:hAnsi="Open Sans" w:cs="Open Sans"/>
          <w:b/>
          <w:sz w:val="22"/>
          <w:szCs w:val="22"/>
        </w:rPr>
        <w:t xml:space="preserve"> El Camp de l'Arpa del Clot </w:t>
      </w:r>
      <w:r>
        <w:rPr>
          <w:rFonts w:ascii="Open Sans" w:eastAsia="Open Sans" w:hAnsi="Open Sans" w:cs="Open Sans"/>
          <w:sz w:val="22"/>
          <w:szCs w:val="22"/>
        </w:rPr>
        <w:t>(23,02 €/m²), situado en el distrito de Sant Martí, se posiciona como el quinto barrio más caro para alquilar una vivienda en España, registrando un incremento interanual del 17,7%.</w:t>
      </w:r>
    </w:p>
    <w:p w14:paraId="346488D4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FE1FE77" w14:textId="23D77B90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“Es la primera vez que el alquiler de una vivienda “tipo” de unos 85m² en alguna de las zonas más exquisitas de España sobrepasa los 2.000 euros de renta mensual. Estos barrios muestran el interés existente por mudarse a vivir a una zona </w:t>
      </w:r>
      <w:r>
        <w:rPr>
          <w:rFonts w:ascii="Open Sans" w:eastAsia="Open Sans" w:hAnsi="Open Sans" w:cs="Open Sans"/>
          <w:i/>
          <w:sz w:val="22"/>
          <w:szCs w:val="22"/>
        </w:rPr>
        <w:t>prime</w:t>
      </w:r>
      <w:r>
        <w:rPr>
          <w:rFonts w:ascii="Open Sans" w:eastAsia="Open Sans" w:hAnsi="Open Sans" w:cs="Open Sans"/>
          <w:sz w:val="22"/>
          <w:szCs w:val="22"/>
        </w:rPr>
        <w:t xml:space="preserve"> donde solo los más privilegiados pueden permitirse el lujo. En cuanto a la evolución del precio en estos barrios también, se ha visto agravado por el desequilibrio</w:t>
      </w:r>
      <w:r>
        <w:rPr>
          <w:rFonts w:ascii="Open Sans" w:eastAsia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significativo entre la oferta y la demanda, por lo que el crecimiento ha sido sostenido en el precio desde los últimos tres años. Madrid y Barcelona lideran el ranking, pero Valencia, Las Palmas y Málaga siguen sus pasos por el fuerte encarecimiento que está atravesando el alquiler en estas capitales”, </w:t>
      </w:r>
      <w:r w:rsidRPr="004A01B7">
        <w:rPr>
          <w:rFonts w:ascii="Open Sans" w:eastAsia="Open Sans" w:hAnsi="Open Sans" w:cs="Open Sans"/>
          <w:b/>
          <w:bCs/>
          <w:sz w:val="22"/>
          <w:szCs w:val="22"/>
        </w:rPr>
        <w:t xml:space="preserve">explica María Matos, directora de Estudios y portavoz de </w:t>
      </w:r>
      <w:hyperlink r:id="rId11" w:history="1">
        <w:r w:rsidRPr="004A01B7">
          <w:rPr>
            <w:rStyle w:val="Hipervnculo"/>
            <w:rFonts w:ascii="Open Sans" w:eastAsia="Open Sans" w:hAnsi="Open Sans" w:cs="Open Sans"/>
            <w:b/>
            <w:bCs/>
            <w:sz w:val="22"/>
            <w:szCs w:val="22"/>
          </w:rPr>
          <w:t>Fotocasa</w:t>
        </w:r>
      </w:hyperlink>
      <w:r w:rsidRPr="004A01B7">
        <w:rPr>
          <w:rFonts w:ascii="Open Sans" w:eastAsia="Open Sans" w:hAnsi="Open Sans" w:cs="Open Sans"/>
          <w:b/>
          <w:bCs/>
          <w:sz w:val="22"/>
          <w:szCs w:val="22"/>
        </w:rPr>
        <w:t>.</w:t>
      </w:r>
    </w:p>
    <w:p w14:paraId="6BEBDFB6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2F24A11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Asimismo, los madrileños </w:t>
      </w:r>
      <w:r>
        <w:rPr>
          <w:rFonts w:ascii="Open Sans" w:eastAsia="Open Sans" w:hAnsi="Open Sans" w:cs="Open Sans"/>
          <w:b/>
          <w:sz w:val="22"/>
          <w:szCs w:val="22"/>
        </w:rPr>
        <w:t>Recoletos</w:t>
      </w:r>
      <w:r>
        <w:rPr>
          <w:rFonts w:ascii="Open Sans" w:eastAsia="Open Sans" w:hAnsi="Open Sans" w:cs="Open Sans"/>
          <w:sz w:val="22"/>
          <w:szCs w:val="22"/>
        </w:rPr>
        <w:t xml:space="preserve"> (22,94 €/m²) y</w:t>
      </w:r>
      <w:r>
        <w:rPr>
          <w:rFonts w:ascii="Open Sans" w:eastAsia="Open Sans" w:hAnsi="Open Sans" w:cs="Open Sans"/>
          <w:b/>
          <w:sz w:val="22"/>
          <w:szCs w:val="22"/>
        </w:rPr>
        <w:t xml:space="preserve"> Sol </w:t>
      </w:r>
      <w:r>
        <w:rPr>
          <w:rFonts w:ascii="Open Sans" w:eastAsia="Open Sans" w:hAnsi="Open Sans" w:cs="Open Sans"/>
          <w:sz w:val="22"/>
          <w:szCs w:val="22"/>
        </w:rPr>
        <w:t xml:space="preserve">(22,64 €/m²), junto con los barceloneses </w:t>
      </w:r>
      <w:r>
        <w:rPr>
          <w:rFonts w:ascii="Open Sans" w:eastAsia="Open Sans" w:hAnsi="Open Sans" w:cs="Open Sans"/>
          <w:b/>
          <w:sz w:val="22"/>
          <w:szCs w:val="22"/>
        </w:rPr>
        <w:t>Diagonal Mar i el Front Marítim del Poblenou</w:t>
      </w:r>
      <w:r>
        <w:rPr>
          <w:rFonts w:ascii="Open Sans" w:eastAsia="Open Sans" w:hAnsi="Open Sans" w:cs="Open Sans"/>
          <w:sz w:val="22"/>
          <w:szCs w:val="22"/>
        </w:rPr>
        <w:t xml:space="preserve"> (22,83  €/m²), </w:t>
      </w:r>
      <w:r>
        <w:rPr>
          <w:rFonts w:ascii="Open Sans" w:eastAsia="Open Sans" w:hAnsi="Open Sans" w:cs="Open Sans"/>
          <w:b/>
          <w:sz w:val="22"/>
          <w:szCs w:val="22"/>
        </w:rPr>
        <w:t>El Camp d'en Grassot i Gràcia Nova</w:t>
      </w:r>
      <w:r>
        <w:rPr>
          <w:rFonts w:ascii="Open Sans" w:eastAsia="Open Sans" w:hAnsi="Open Sans" w:cs="Open Sans"/>
          <w:sz w:val="22"/>
          <w:szCs w:val="22"/>
        </w:rPr>
        <w:t xml:space="preserve"> (22,82  €/m²) y </w:t>
      </w:r>
      <w:r>
        <w:rPr>
          <w:rFonts w:ascii="Open Sans" w:eastAsia="Open Sans" w:hAnsi="Open Sans" w:cs="Open Sans"/>
          <w:b/>
          <w:sz w:val="22"/>
          <w:szCs w:val="22"/>
        </w:rPr>
        <w:t>El Raval</w:t>
      </w:r>
      <w:r>
        <w:rPr>
          <w:rFonts w:ascii="Open Sans" w:eastAsia="Open Sans" w:hAnsi="Open Sans" w:cs="Open Sans"/>
          <w:sz w:val="22"/>
          <w:szCs w:val="22"/>
        </w:rPr>
        <w:t xml:space="preserve"> (22,66 €/m²) completan la lista de los 10 de barrios más caros para alquilar una vivienda. Los tres últimos adelantan así a la </w:t>
      </w:r>
      <w:r>
        <w:rPr>
          <w:rFonts w:ascii="Open Sans" w:eastAsia="Open Sans" w:hAnsi="Open Sans" w:cs="Open Sans"/>
          <w:b/>
          <w:sz w:val="22"/>
          <w:szCs w:val="22"/>
        </w:rPr>
        <w:t>Dreta de l'Eixample</w:t>
      </w:r>
      <w:r>
        <w:rPr>
          <w:rFonts w:ascii="Open Sans" w:eastAsia="Open Sans" w:hAnsi="Open Sans" w:cs="Open Sans"/>
          <w:sz w:val="22"/>
          <w:szCs w:val="22"/>
        </w:rPr>
        <w:t xml:space="preserve"> (22,44€/m²) y </w:t>
      </w:r>
      <w:r>
        <w:rPr>
          <w:rFonts w:ascii="Open Sans" w:eastAsia="Open Sans" w:hAnsi="Open Sans" w:cs="Open Sans"/>
          <w:b/>
          <w:sz w:val="22"/>
          <w:szCs w:val="22"/>
        </w:rPr>
        <w:t>Sarrià</w:t>
      </w:r>
      <w:r>
        <w:rPr>
          <w:rFonts w:ascii="Open Sans" w:eastAsia="Open Sans" w:hAnsi="Open Sans" w:cs="Open Sans"/>
          <w:sz w:val="22"/>
          <w:szCs w:val="22"/>
        </w:rPr>
        <w:t xml:space="preserve"> (22,29€/m²), dos barrios de la ciudad Condal tradicionalmente más caros. </w:t>
      </w:r>
    </w:p>
    <w:p w14:paraId="34105F3E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322AB08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los barrios más caros del país, también destacan </w:t>
      </w:r>
      <w:r>
        <w:rPr>
          <w:rFonts w:ascii="Open Sans" w:eastAsia="Open Sans" w:hAnsi="Open Sans" w:cs="Open Sans"/>
          <w:b/>
          <w:sz w:val="22"/>
          <w:szCs w:val="22"/>
        </w:rPr>
        <w:t xml:space="preserve">Universidad - Malasaña </w:t>
      </w:r>
      <w:r>
        <w:rPr>
          <w:rFonts w:ascii="Open Sans" w:eastAsia="Open Sans" w:hAnsi="Open Sans" w:cs="Open Sans"/>
          <w:sz w:val="22"/>
          <w:szCs w:val="22"/>
        </w:rPr>
        <w:t xml:space="preserve">(22,21 €/m²) y </w:t>
      </w:r>
      <w:r>
        <w:rPr>
          <w:rFonts w:ascii="Open Sans" w:eastAsia="Open Sans" w:hAnsi="Open Sans" w:cs="Open Sans"/>
          <w:b/>
          <w:sz w:val="22"/>
          <w:szCs w:val="22"/>
        </w:rPr>
        <w:t xml:space="preserve">Justicia - Chueca </w:t>
      </w:r>
      <w:r>
        <w:rPr>
          <w:rFonts w:ascii="Open Sans" w:eastAsia="Open Sans" w:hAnsi="Open Sans" w:cs="Open Sans"/>
          <w:sz w:val="22"/>
          <w:szCs w:val="22"/>
        </w:rPr>
        <w:t xml:space="preserve">(22,19 €/m²), ambos situados en Madrid Capital, y </w:t>
      </w:r>
      <w:r>
        <w:rPr>
          <w:rFonts w:ascii="Open Sans" w:eastAsia="Open Sans" w:hAnsi="Open Sans" w:cs="Open Sans"/>
          <w:b/>
          <w:sz w:val="22"/>
          <w:szCs w:val="22"/>
        </w:rPr>
        <w:t>Sagrada Família</w:t>
      </w:r>
      <w:r>
        <w:rPr>
          <w:rFonts w:ascii="Open Sans" w:eastAsia="Open Sans" w:hAnsi="Open Sans" w:cs="Open Sans"/>
          <w:sz w:val="22"/>
          <w:szCs w:val="22"/>
        </w:rPr>
        <w:t xml:space="preserve"> (22,08 €/m²) y </w:t>
      </w:r>
      <w:r>
        <w:rPr>
          <w:rFonts w:ascii="Open Sans" w:eastAsia="Open Sans" w:hAnsi="Open Sans" w:cs="Open Sans"/>
          <w:b/>
          <w:sz w:val="22"/>
          <w:szCs w:val="22"/>
        </w:rPr>
        <w:t xml:space="preserve">L'Antiga Esquerra de l'Eixample </w:t>
      </w:r>
      <w:r>
        <w:rPr>
          <w:rFonts w:ascii="Open Sans" w:eastAsia="Open Sans" w:hAnsi="Open Sans" w:cs="Open Sans"/>
          <w:sz w:val="22"/>
          <w:szCs w:val="22"/>
        </w:rPr>
        <w:t xml:space="preserve">(22,04 €/m²), en Barcelona Capital, todos ellos por encima de los 22 €/m². También destaca el barrio de </w:t>
      </w:r>
      <w:r>
        <w:rPr>
          <w:rFonts w:ascii="Open Sans" w:eastAsia="Open Sans" w:hAnsi="Open Sans" w:cs="Open Sans"/>
          <w:b/>
          <w:sz w:val="22"/>
          <w:szCs w:val="22"/>
        </w:rPr>
        <w:t>El Viso</w:t>
      </w:r>
      <w:r>
        <w:rPr>
          <w:rFonts w:ascii="Open Sans" w:eastAsia="Open Sans" w:hAnsi="Open Sans" w:cs="Open Sans"/>
          <w:sz w:val="22"/>
          <w:szCs w:val="22"/>
        </w:rPr>
        <w:t xml:space="preserve"> (21,84 €/m²), situado en el distrito de Chamartín, que registra un crecimiento interanual del 17,2%.  Por su parte, los barceloneses </w:t>
      </w:r>
      <w:r>
        <w:rPr>
          <w:rFonts w:ascii="Open Sans" w:eastAsia="Open Sans" w:hAnsi="Open Sans" w:cs="Open Sans"/>
          <w:b/>
          <w:sz w:val="22"/>
          <w:szCs w:val="22"/>
        </w:rPr>
        <w:t>Barri Gòtic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r>
        <w:rPr>
          <w:rFonts w:ascii="Open Sans" w:eastAsia="Open Sans" w:hAnsi="Open Sans" w:cs="Open Sans"/>
          <w:b/>
          <w:sz w:val="22"/>
          <w:szCs w:val="22"/>
        </w:rPr>
        <w:t>Vila de Gràcia</w:t>
      </w:r>
      <w:r>
        <w:rPr>
          <w:rFonts w:ascii="Open Sans" w:eastAsia="Open Sans" w:hAnsi="Open Sans" w:cs="Open Sans"/>
          <w:sz w:val="22"/>
          <w:szCs w:val="22"/>
        </w:rPr>
        <w:t xml:space="preserve"> y </w:t>
      </w:r>
      <w:r>
        <w:rPr>
          <w:rFonts w:ascii="Open Sans" w:eastAsia="Open Sans" w:hAnsi="Open Sans" w:cs="Open Sans"/>
          <w:b/>
          <w:sz w:val="22"/>
          <w:szCs w:val="22"/>
        </w:rPr>
        <w:t>Sant Antoni,</w:t>
      </w:r>
      <w:r>
        <w:rPr>
          <w:rFonts w:ascii="Open Sans" w:eastAsia="Open Sans" w:hAnsi="Open Sans" w:cs="Open Sans"/>
          <w:sz w:val="22"/>
          <w:szCs w:val="22"/>
        </w:rPr>
        <w:t xml:space="preserve"> donde el metro cuadrado alcanza los 22 €/m², 21,63 €/m² y los 21,62 €/m², respectivamente, también se encuentran entre los veinte primeros barrios más caros para adquirir una vivienda. </w:t>
      </w:r>
    </w:p>
    <w:p w14:paraId="1408461F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i/>
          <w:sz w:val="22"/>
          <w:szCs w:val="22"/>
        </w:rPr>
      </w:pPr>
    </w:p>
    <w:p w14:paraId="1C76E29D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 esta manera, todos los barrios del Top 20 se encuentran en Madrid Capital y Barcelona Capital. Fuera de ambas ciudades, entre los barrios más caros para alquilar una vivienda, despuntan, superando los 20 €/m², el malagueño </w:t>
      </w:r>
      <w:r>
        <w:rPr>
          <w:rFonts w:ascii="Open Sans" w:eastAsia="Open Sans" w:hAnsi="Open Sans" w:cs="Open Sans"/>
          <w:b/>
          <w:sz w:val="22"/>
          <w:szCs w:val="22"/>
        </w:rPr>
        <w:t>Puerto Banús</w:t>
      </w:r>
      <w:r>
        <w:rPr>
          <w:rFonts w:ascii="Open Sans" w:eastAsia="Open Sans" w:hAnsi="Open Sans" w:cs="Open Sans"/>
          <w:sz w:val="22"/>
          <w:szCs w:val="22"/>
        </w:rPr>
        <w:t xml:space="preserve"> (21,18 €/m²), situado en el municipio de Marbella, el guipuzcoano </w:t>
      </w:r>
      <w:r>
        <w:rPr>
          <w:rFonts w:ascii="Open Sans" w:eastAsia="Open Sans" w:hAnsi="Open Sans" w:cs="Open Sans"/>
          <w:b/>
          <w:sz w:val="22"/>
          <w:szCs w:val="22"/>
        </w:rPr>
        <w:t>Área Romántica</w:t>
      </w:r>
      <w:r>
        <w:rPr>
          <w:rFonts w:ascii="Open Sans" w:eastAsia="Open Sans" w:hAnsi="Open Sans" w:cs="Open Sans"/>
          <w:sz w:val="22"/>
          <w:szCs w:val="22"/>
        </w:rPr>
        <w:t xml:space="preserve"> (20,98 €/m²), en San Sebastián, y el cántabro </w:t>
      </w:r>
      <w:r>
        <w:rPr>
          <w:rFonts w:ascii="Open Sans" w:eastAsia="Open Sans" w:hAnsi="Open Sans" w:cs="Open Sans"/>
          <w:b/>
          <w:sz w:val="22"/>
          <w:szCs w:val="22"/>
        </w:rPr>
        <w:t>Zona Playa</w:t>
      </w:r>
      <w:r>
        <w:rPr>
          <w:rFonts w:ascii="Open Sans" w:eastAsia="Open Sans" w:hAnsi="Open Sans" w:cs="Open Sans"/>
          <w:sz w:val="22"/>
          <w:szCs w:val="22"/>
        </w:rPr>
        <w:t xml:space="preserve"> (20,83 €/m²), en Laredo. En el mismo municipio de Laredo, el barrio de </w:t>
      </w:r>
      <w:r>
        <w:rPr>
          <w:rFonts w:ascii="Open Sans" w:eastAsia="Open Sans" w:hAnsi="Open Sans" w:cs="Open Sans"/>
          <w:b/>
          <w:sz w:val="22"/>
          <w:szCs w:val="22"/>
        </w:rPr>
        <w:t xml:space="preserve">Centro </w:t>
      </w:r>
      <w:r>
        <w:rPr>
          <w:rFonts w:ascii="Open Sans" w:eastAsia="Open Sans" w:hAnsi="Open Sans" w:cs="Open Sans"/>
          <w:sz w:val="22"/>
          <w:szCs w:val="22"/>
        </w:rPr>
        <w:t xml:space="preserve">(16,48 €/m²), se cuela también entre los cincuenta barrios más caros de España. </w:t>
      </w:r>
    </w:p>
    <w:p w14:paraId="17E0623A" w14:textId="77777777" w:rsidR="00EA698C" w:rsidRDefault="00EA698C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p w14:paraId="1624FF99" w14:textId="77777777" w:rsidR="00EA698C" w:rsidRDefault="00EA698C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p w14:paraId="10EA3E39" w14:textId="77777777" w:rsidR="004A01B7" w:rsidRDefault="004A01B7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p w14:paraId="1539B385" w14:textId="77777777" w:rsidR="004A01B7" w:rsidRDefault="004A01B7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p w14:paraId="22769658" w14:textId="77777777" w:rsidR="004A01B7" w:rsidRDefault="004A01B7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p w14:paraId="246E50B9" w14:textId="77777777" w:rsidR="00EA698C" w:rsidRDefault="00000000">
      <w:pPr>
        <w:shd w:val="clear" w:color="auto" w:fill="FFFFFF"/>
        <w:spacing w:before="280" w:after="280" w:line="276" w:lineRule="auto"/>
        <w:jc w:val="center"/>
        <w:rPr>
          <w:rFonts w:ascii="Open Sans" w:eastAsia="Open Sans" w:hAnsi="Open Sans" w:cs="Open Sans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lastRenderedPageBreak/>
        <w:t>Top 20 - Barrios más caros de España</w:t>
      </w:r>
    </w:p>
    <w:tbl>
      <w:tblPr>
        <w:tblStyle w:val="a3"/>
        <w:tblW w:w="9277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435"/>
        <w:gridCol w:w="1435"/>
        <w:gridCol w:w="1198"/>
        <w:gridCol w:w="1541"/>
        <w:gridCol w:w="1701"/>
      </w:tblGrid>
      <w:tr w:rsidR="00EA698C" w14:paraId="7060AD6E" w14:textId="77777777" w:rsidTr="00EA6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71B8F44" w14:textId="77777777" w:rsidR="00EA698C" w:rsidRDefault="00000000">
            <w:pPr>
              <w:spacing w:line="276" w:lineRule="auto"/>
              <w:ind w:right="-574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</w:t>
            </w:r>
          </w:p>
        </w:tc>
        <w:tc>
          <w:tcPr>
            <w:tcW w:w="1435" w:type="dxa"/>
          </w:tcPr>
          <w:p w14:paraId="3753F72D" w14:textId="77777777" w:rsidR="00EA698C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Municipio</w:t>
            </w:r>
          </w:p>
        </w:tc>
        <w:tc>
          <w:tcPr>
            <w:tcW w:w="1435" w:type="dxa"/>
          </w:tcPr>
          <w:p w14:paraId="2B3E3A2A" w14:textId="77777777" w:rsidR="00EA698C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Distrito</w:t>
            </w:r>
          </w:p>
        </w:tc>
        <w:tc>
          <w:tcPr>
            <w:tcW w:w="1198" w:type="dxa"/>
          </w:tcPr>
          <w:p w14:paraId="0D4A154F" w14:textId="77777777" w:rsidR="00EA698C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Provincia</w:t>
            </w:r>
          </w:p>
        </w:tc>
        <w:tc>
          <w:tcPr>
            <w:tcW w:w="1541" w:type="dxa"/>
          </w:tcPr>
          <w:p w14:paraId="6E202614" w14:textId="77777777" w:rsidR="00EA698C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Precio de </w:t>
            </w:r>
          </w:p>
          <w:p w14:paraId="6261B7D0" w14:textId="77777777" w:rsidR="00EA698C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alquiler (€)</w:t>
            </w:r>
          </w:p>
        </w:tc>
        <w:tc>
          <w:tcPr>
            <w:tcW w:w="1701" w:type="dxa"/>
          </w:tcPr>
          <w:p w14:paraId="59D58BCA" w14:textId="77777777" w:rsidR="00EA698C" w:rsidRDefault="00000000">
            <w:pPr>
              <w:spacing w:line="276" w:lineRule="auto"/>
              <w:ind w:right="-5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% Interanual</w:t>
            </w:r>
          </w:p>
        </w:tc>
      </w:tr>
      <w:tr w:rsidR="00EA698C" w14:paraId="40AD8639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47EA4820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Almagro</w:t>
            </w:r>
          </w:p>
          <w:p w14:paraId="01DDD483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362E53BF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2A4F9C09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4B21C0FD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Chamberí</w:t>
            </w:r>
          </w:p>
        </w:tc>
        <w:tc>
          <w:tcPr>
            <w:tcW w:w="1198" w:type="dxa"/>
          </w:tcPr>
          <w:p w14:paraId="68F57AD5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2C761DD0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24,22 €/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A6285A2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11,1%</w:t>
            </w:r>
          </w:p>
        </w:tc>
      </w:tr>
      <w:tr w:rsidR="00EA698C" w14:paraId="4750F095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5C030189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Goya</w:t>
            </w:r>
          </w:p>
        </w:tc>
        <w:tc>
          <w:tcPr>
            <w:tcW w:w="1435" w:type="dxa"/>
          </w:tcPr>
          <w:p w14:paraId="7A5ED3E3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22F3939E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7572DA74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 de</w:t>
            </w:r>
          </w:p>
          <w:p w14:paraId="52338DF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1198" w:type="dxa"/>
          </w:tcPr>
          <w:p w14:paraId="1EDA70C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3D25950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23,62 €/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5D213DD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14,8%</w:t>
            </w:r>
          </w:p>
        </w:tc>
      </w:tr>
      <w:tr w:rsidR="00EA698C" w14:paraId="050013D4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072A622B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Palacio</w:t>
            </w:r>
          </w:p>
        </w:tc>
        <w:tc>
          <w:tcPr>
            <w:tcW w:w="1435" w:type="dxa"/>
          </w:tcPr>
          <w:p w14:paraId="0004BD87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50E79678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5F845CCC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1198" w:type="dxa"/>
          </w:tcPr>
          <w:p w14:paraId="73E8F8B0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4B997E6F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23,07 €/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A9443F6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17,5%</w:t>
            </w:r>
          </w:p>
        </w:tc>
      </w:tr>
      <w:tr w:rsidR="00EA698C" w14:paraId="3A00A436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6F056F39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Castellana</w:t>
            </w:r>
          </w:p>
          <w:p w14:paraId="3E88DB4A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235169D8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055653A5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5BD3A20D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 de Salamanca</w:t>
            </w:r>
          </w:p>
        </w:tc>
        <w:tc>
          <w:tcPr>
            <w:tcW w:w="1198" w:type="dxa"/>
          </w:tcPr>
          <w:p w14:paraId="60FCC70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5C6B5BFC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23,03 €/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DB4BE9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8,1%</w:t>
            </w:r>
          </w:p>
        </w:tc>
      </w:tr>
      <w:tr w:rsidR="00EA698C" w14:paraId="5331ED62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45A88109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El Camp de l'Arpa </w:t>
            </w:r>
          </w:p>
          <w:p w14:paraId="6C6B12CE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del Clot</w:t>
            </w:r>
          </w:p>
        </w:tc>
        <w:tc>
          <w:tcPr>
            <w:tcW w:w="1435" w:type="dxa"/>
          </w:tcPr>
          <w:p w14:paraId="62BD4F30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1393C313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26AF7331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Martí</w:t>
            </w:r>
          </w:p>
          <w:p w14:paraId="33E2D6A0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05077F7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  <w:p w14:paraId="4A170F47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1B1FABF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23,02 €/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3ED5710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17,7%</w:t>
            </w:r>
          </w:p>
        </w:tc>
      </w:tr>
      <w:tr w:rsidR="00EA698C" w14:paraId="7D5BEF25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D6CAA02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Recoletos</w:t>
            </w:r>
          </w:p>
          <w:p w14:paraId="0CC2EDAA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2D244B8E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6473544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37755C3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Barrio de Salamanca</w:t>
            </w:r>
          </w:p>
        </w:tc>
        <w:tc>
          <w:tcPr>
            <w:tcW w:w="1198" w:type="dxa"/>
          </w:tcPr>
          <w:p w14:paraId="2C5FB92C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6F4F84E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22,94 €/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8A998E8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-1,6%</w:t>
            </w:r>
          </w:p>
        </w:tc>
      </w:tr>
      <w:tr w:rsidR="00EA698C" w14:paraId="042B24B2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4AF249BD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Diagonal Mar i el</w:t>
            </w:r>
          </w:p>
          <w:p w14:paraId="4C03B5B2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Front Marítim del Poblenou</w:t>
            </w:r>
          </w:p>
        </w:tc>
        <w:tc>
          <w:tcPr>
            <w:tcW w:w="1435" w:type="dxa"/>
          </w:tcPr>
          <w:p w14:paraId="455E45EE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4CAD9440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3A1D3E75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</w:t>
            </w:r>
          </w:p>
          <w:p w14:paraId="0EF1D4DD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Martí</w:t>
            </w:r>
          </w:p>
        </w:tc>
        <w:tc>
          <w:tcPr>
            <w:tcW w:w="1198" w:type="dxa"/>
          </w:tcPr>
          <w:p w14:paraId="6E7FEB43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  <w:p w14:paraId="3C716665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57210AC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22,83 €/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3F68A79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1,8%</w:t>
            </w:r>
          </w:p>
        </w:tc>
      </w:tr>
      <w:tr w:rsidR="00EA698C" w14:paraId="6D6A054E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062B60E3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El Camp d'en </w:t>
            </w:r>
          </w:p>
          <w:p w14:paraId="49309BFD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Grassot i </w:t>
            </w:r>
          </w:p>
          <w:p w14:paraId="68DD033D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 Nova</w:t>
            </w:r>
          </w:p>
        </w:tc>
        <w:tc>
          <w:tcPr>
            <w:tcW w:w="1435" w:type="dxa"/>
          </w:tcPr>
          <w:p w14:paraId="01D21C32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  <w:p w14:paraId="7490664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62AFBF6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Gràcia</w:t>
            </w:r>
          </w:p>
        </w:tc>
        <w:tc>
          <w:tcPr>
            <w:tcW w:w="1198" w:type="dxa"/>
          </w:tcPr>
          <w:p w14:paraId="0B4DCF12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541" w:type="dxa"/>
          </w:tcPr>
          <w:p w14:paraId="430DAF6B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22,82 €/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7F0F7974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5,8%</w:t>
            </w:r>
          </w:p>
          <w:p w14:paraId="0FB35253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7259F0DC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175A624C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El Raval</w:t>
            </w:r>
          </w:p>
        </w:tc>
        <w:tc>
          <w:tcPr>
            <w:tcW w:w="1435" w:type="dxa"/>
          </w:tcPr>
          <w:p w14:paraId="0179B2E3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34D06790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3A21C286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Ciutat </w:t>
            </w:r>
          </w:p>
          <w:p w14:paraId="3C307166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Vella</w:t>
            </w:r>
          </w:p>
        </w:tc>
        <w:tc>
          <w:tcPr>
            <w:tcW w:w="1198" w:type="dxa"/>
          </w:tcPr>
          <w:p w14:paraId="297B28A1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541" w:type="dxa"/>
          </w:tcPr>
          <w:p w14:paraId="74D26268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22,66 €/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6161948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8,4%</w:t>
            </w:r>
          </w:p>
          <w:p w14:paraId="58D4AF67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042C3B6A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7F7A1E15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Sol</w:t>
            </w:r>
          </w:p>
          <w:p w14:paraId="0AE0F6B4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73652098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  <w:p w14:paraId="09A052D2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6695EF78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1198" w:type="dxa"/>
          </w:tcPr>
          <w:p w14:paraId="2110BCBE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1A2578F4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541" w:type="dxa"/>
          </w:tcPr>
          <w:p w14:paraId="2A9DD766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22,64 €/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45D24B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2,0%</w:t>
            </w:r>
          </w:p>
          <w:p w14:paraId="04567752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12299882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2FF014F2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Dreta de l'Eixample</w:t>
            </w:r>
          </w:p>
          <w:p w14:paraId="28604DAD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11909D73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73F4EFB5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169CF608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Eixample</w:t>
            </w:r>
          </w:p>
          <w:p w14:paraId="1E974D60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D8025C1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</w:tc>
        <w:tc>
          <w:tcPr>
            <w:tcW w:w="1541" w:type="dxa"/>
          </w:tcPr>
          <w:p w14:paraId="28353AB3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22,44 €/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D19B9D9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4,0%</w:t>
            </w:r>
          </w:p>
          <w:p w14:paraId="7EFB84FB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41B18432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60CC6880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</w:t>
            </w:r>
          </w:p>
          <w:p w14:paraId="1CD1D5F6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390A0194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FEB61FB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  <w:p w14:paraId="141AC483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Capital </w:t>
            </w:r>
          </w:p>
        </w:tc>
        <w:tc>
          <w:tcPr>
            <w:tcW w:w="1435" w:type="dxa"/>
          </w:tcPr>
          <w:p w14:paraId="61F17F66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Sarrià - </w:t>
            </w:r>
          </w:p>
          <w:p w14:paraId="08B1538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Sant </w:t>
            </w:r>
          </w:p>
          <w:p w14:paraId="15DE5C54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Gervasi</w:t>
            </w:r>
          </w:p>
        </w:tc>
        <w:tc>
          <w:tcPr>
            <w:tcW w:w="1198" w:type="dxa"/>
          </w:tcPr>
          <w:p w14:paraId="0E88C6C7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</w:tc>
        <w:tc>
          <w:tcPr>
            <w:tcW w:w="1541" w:type="dxa"/>
          </w:tcPr>
          <w:p w14:paraId="303E85FA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22,29 €/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9A69ECF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13,4%</w:t>
            </w:r>
          </w:p>
          <w:p w14:paraId="382766FB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  <w:p w14:paraId="5AA687B8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7E6F8EA3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522950A6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Universidad - </w:t>
            </w:r>
          </w:p>
          <w:p w14:paraId="1607CC05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Malasaña</w:t>
            </w:r>
          </w:p>
        </w:tc>
        <w:tc>
          <w:tcPr>
            <w:tcW w:w="1435" w:type="dxa"/>
          </w:tcPr>
          <w:p w14:paraId="442A9BE1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31AAEC31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0533EB65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</w:tc>
        <w:tc>
          <w:tcPr>
            <w:tcW w:w="1198" w:type="dxa"/>
          </w:tcPr>
          <w:p w14:paraId="33DA4221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5727CDEB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22,21 €/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D1399B9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10,8%</w:t>
            </w:r>
          </w:p>
          <w:p w14:paraId="63FD1084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6224FE50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18BFF8A1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Justicia - Chueca</w:t>
            </w:r>
          </w:p>
          <w:p w14:paraId="17B2043E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23598A8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3D233162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0A2A5120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Centro</w:t>
            </w:r>
          </w:p>
          <w:p w14:paraId="1476E7E8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0AB7A5C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3D81F56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22,19 €/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3DB09CC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5,0%</w:t>
            </w:r>
          </w:p>
          <w:p w14:paraId="3B7A6943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6D66262E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403D2E23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Sagrada Família</w:t>
            </w:r>
          </w:p>
        </w:tc>
        <w:tc>
          <w:tcPr>
            <w:tcW w:w="1435" w:type="dxa"/>
          </w:tcPr>
          <w:p w14:paraId="061FBDD9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0AC2EC1A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72E852BF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Eixample</w:t>
            </w:r>
          </w:p>
          <w:p w14:paraId="55BB5728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F0B776B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</w:tc>
        <w:tc>
          <w:tcPr>
            <w:tcW w:w="1541" w:type="dxa"/>
          </w:tcPr>
          <w:p w14:paraId="45F10E33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22,08 €/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BBA9B8F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6,8%</w:t>
            </w:r>
          </w:p>
          <w:p w14:paraId="50EE9F67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5910C257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02D3A4E8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L'Antiga Esquerra de l'Eixample</w:t>
            </w:r>
          </w:p>
        </w:tc>
        <w:tc>
          <w:tcPr>
            <w:tcW w:w="1435" w:type="dxa"/>
          </w:tcPr>
          <w:p w14:paraId="0C6A04DE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5A496F0C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4E360B3F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Eixample</w:t>
            </w:r>
          </w:p>
          <w:p w14:paraId="0A5A5006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5BCAB61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</w:tc>
        <w:tc>
          <w:tcPr>
            <w:tcW w:w="1541" w:type="dxa"/>
          </w:tcPr>
          <w:p w14:paraId="720780BA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22,04 €/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4E24D44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14,0%</w:t>
            </w:r>
          </w:p>
          <w:p w14:paraId="18BB008C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20351A1F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72FC6862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 Gòtic</w:t>
            </w:r>
          </w:p>
        </w:tc>
        <w:tc>
          <w:tcPr>
            <w:tcW w:w="1435" w:type="dxa"/>
          </w:tcPr>
          <w:p w14:paraId="583D5D34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452D796B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7C97DC6D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Ciutat </w:t>
            </w:r>
          </w:p>
          <w:p w14:paraId="68F04AA4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Vella</w:t>
            </w:r>
          </w:p>
        </w:tc>
        <w:tc>
          <w:tcPr>
            <w:tcW w:w="1198" w:type="dxa"/>
          </w:tcPr>
          <w:p w14:paraId="656C57F5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541" w:type="dxa"/>
          </w:tcPr>
          <w:p w14:paraId="08773ECE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22 €/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1B10E6B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9,0%</w:t>
            </w:r>
          </w:p>
          <w:p w14:paraId="608317CE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151A83A5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037DA66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El Viso</w:t>
            </w:r>
          </w:p>
          <w:p w14:paraId="69C24B4D" w14:textId="77777777" w:rsidR="00EA698C" w:rsidRDefault="00EA698C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435" w:type="dxa"/>
          </w:tcPr>
          <w:p w14:paraId="5DCFB76A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Madrid </w:t>
            </w:r>
          </w:p>
          <w:p w14:paraId="04BC53AC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47E2B21E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Chamartín</w:t>
            </w:r>
          </w:p>
          <w:p w14:paraId="5ED8116C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198" w:type="dxa"/>
          </w:tcPr>
          <w:p w14:paraId="222144FC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541" w:type="dxa"/>
          </w:tcPr>
          <w:p w14:paraId="71604ED6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21,84 €/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16BD590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17,2%</w:t>
            </w:r>
          </w:p>
          <w:p w14:paraId="790D7A52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0197D158" w14:textId="77777777" w:rsidTr="00EA6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538FB21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Vila de Gràcia</w:t>
            </w:r>
          </w:p>
        </w:tc>
        <w:tc>
          <w:tcPr>
            <w:tcW w:w="1435" w:type="dxa"/>
          </w:tcPr>
          <w:p w14:paraId="6606DE94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3095B972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7AF8108B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Gràcia</w:t>
            </w:r>
          </w:p>
          <w:p w14:paraId="199FA54D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  <w:tc>
          <w:tcPr>
            <w:tcW w:w="1198" w:type="dxa"/>
          </w:tcPr>
          <w:p w14:paraId="1C9537BE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541" w:type="dxa"/>
          </w:tcPr>
          <w:p w14:paraId="2388336A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21,63 €/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B29369C" w14:textId="77777777" w:rsidR="00EA698C" w:rsidRDefault="00000000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1,9%</w:t>
            </w:r>
          </w:p>
          <w:p w14:paraId="3720D4FD" w14:textId="77777777" w:rsidR="00EA698C" w:rsidRDefault="00EA698C">
            <w:pPr>
              <w:spacing w:line="276" w:lineRule="auto"/>
              <w:ind w:right="-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EA698C" w14:paraId="12F1A5A4" w14:textId="77777777" w:rsidTr="00EA6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</w:tcPr>
          <w:p w14:paraId="3846D1DE" w14:textId="77777777" w:rsidR="00EA698C" w:rsidRDefault="00000000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Antoni</w:t>
            </w:r>
          </w:p>
        </w:tc>
        <w:tc>
          <w:tcPr>
            <w:tcW w:w="1435" w:type="dxa"/>
          </w:tcPr>
          <w:p w14:paraId="0FEE14A2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Barcelona </w:t>
            </w:r>
          </w:p>
          <w:p w14:paraId="3B9A47C5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Capital</w:t>
            </w:r>
          </w:p>
        </w:tc>
        <w:tc>
          <w:tcPr>
            <w:tcW w:w="1435" w:type="dxa"/>
          </w:tcPr>
          <w:p w14:paraId="28C01DE5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Eixample</w:t>
            </w:r>
          </w:p>
        </w:tc>
        <w:tc>
          <w:tcPr>
            <w:tcW w:w="1198" w:type="dxa"/>
          </w:tcPr>
          <w:p w14:paraId="6D479F0C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541" w:type="dxa"/>
          </w:tcPr>
          <w:p w14:paraId="6FAD8CC9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21,62 €/ m</w:t>
            </w:r>
            <w:r>
              <w:rPr>
                <w:rFonts w:ascii="Open Sans" w:eastAsia="Open Sans" w:hAnsi="Open Sans" w:cs="Open San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6FFEFDEB" w14:textId="77777777" w:rsidR="00EA698C" w:rsidRDefault="00000000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15,4%</w:t>
            </w:r>
          </w:p>
          <w:p w14:paraId="246006CD" w14:textId="77777777" w:rsidR="00EA698C" w:rsidRDefault="00EA698C">
            <w:pPr>
              <w:spacing w:line="276" w:lineRule="auto"/>
              <w:ind w:right="-5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</w:tbl>
    <w:p w14:paraId="5B6C3CC6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5A6DDF2E" w14:textId="77777777" w:rsidR="003752FB" w:rsidRDefault="003752FB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2"/>
          <w:szCs w:val="22"/>
        </w:rPr>
      </w:pPr>
    </w:p>
    <w:p w14:paraId="62645A9C" w14:textId="2E06EAE3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Valencia capital, Las Palmas de Gran Canaria y Málaga capital, por encima de los 15 €/m²</w:t>
      </w:r>
    </w:p>
    <w:p w14:paraId="3EF4F4FA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66700A6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Entre el listado de los 50 barrios más caros del país, destaca también el caso de Valencia Capital, que suma un total de seis barrios al Top 50: </w:t>
      </w:r>
      <w:r>
        <w:rPr>
          <w:rFonts w:ascii="Open Sans" w:eastAsia="Open Sans" w:hAnsi="Open Sans" w:cs="Open Sans"/>
          <w:b/>
          <w:sz w:val="22"/>
          <w:szCs w:val="22"/>
        </w:rPr>
        <w:t>Sant Francesc</w:t>
      </w:r>
      <w:r>
        <w:rPr>
          <w:rFonts w:ascii="Open Sans" w:eastAsia="Open Sans" w:hAnsi="Open Sans" w:cs="Open Sans"/>
          <w:sz w:val="22"/>
          <w:szCs w:val="22"/>
        </w:rPr>
        <w:t xml:space="preserve"> (18,68 €/m²), </w:t>
      </w:r>
      <w:r>
        <w:rPr>
          <w:rFonts w:ascii="Open Sans" w:eastAsia="Open Sans" w:hAnsi="Open Sans" w:cs="Open Sans"/>
          <w:b/>
          <w:sz w:val="22"/>
          <w:szCs w:val="22"/>
        </w:rPr>
        <w:t>El Carme</w:t>
      </w:r>
      <w:r>
        <w:rPr>
          <w:rFonts w:ascii="Open Sans" w:eastAsia="Open Sans" w:hAnsi="Open Sans" w:cs="Open Sans"/>
          <w:sz w:val="22"/>
          <w:szCs w:val="22"/>
        </w:rPr>
        <w:t xml:space="preserve"> (18,09 €/m²), </w:t>
      </w:r>
      <w:r>
        <w:rPr>
          <w:rFonts w:ascii="Open Sans" w:eastAsia="Open Sans" w:hAnsi="Open Sans" w:cs="Open Sans"/>
          <w:b/>
          <w:sz w:val="22"/>
          <w:szCs w:val="22"/>
        </w:rPr>
        <w:t>Penya - Roja - Avda. Francia</w:t>
      </w:r>
      <w:r>
        <w:rPr>
          <w:rFonts w:ascii="Open Sans" w:eastAsia="Open Sans" w:hAnsi="Open Sans" w:cs="Open Sans"/>
          <w:sz w:val="22"/>
          <w:szCs w:val="22"/>
        </w:rPr>
        <w:t xml:space="preserve"> (16,88 €/m²), que registra un incremento interanual del 19,0%, </w:t>
      </w:r>
      <w:r>
        <w:rPr>
          <w:rFonts w:ascii="Open Sans" w:eastAsia="Open Sans" w:hAnsi="Open Sans" w:cs="Open Sans"/>
          <w:b/>
          <w:sz w:val="22"/>
          <w:szCs w:val="22"/>
        </w:rPr>
        <w:t>Russafa</w:t>
      </w:r>
      <w:r>
        <w:rPr>
          <w:rFonts w:ascii="Open Sans" w:eastAsia="Open Sans" w:hAnsi="Open Sans" w:cs="Open Sans"/>
          <w:sz w:val="22"/>
          <w:szCs w:val="22"/>
        </w:rPr>
        <w:t xml:space="preserve"> (15,96 €/m²), </w:t>
      </w:r>
      <w:r>
        <w:rPr>
          <w:rFonts w:ascii="Open Sans" w:eastAsia="Open Sans" w:hAnsi="Open Sans" w:cs="Open Sans"/>
          <w:b/>
          <w:sz w:val="22"/>
          <w:szCs w:val="22"/>
        </w:rPr>
        <w:t>El Cabanyal - El Canyamelar</w:t>
      </w:r>
      <w:r>
        <w:rPr>
          <w:rFonts w:ascii="Open Sans" w:eastAsia="Open Sans" w:hAnsi="Open Sans" w:cs="Open Sans"/>
          <w:sz w:val="22"/>
          <w:szCs w:val="22"/>
        </w:rPr>
        <w:t xml:space="preserve"> (15,69 €/m²) y </w:t>
      </w:r>
      <w:r>
        <w:rPr>
          <w:rFonts w:ascii="Open Sans" w:eastAsia="Open Sans" w:hAnsi="Open Sans" w:cs="Open Sans"/>
          <w:b/>
          <w:sz w:val="22"/>
          <w:szCs w:val="22"/>
        </w:rPr>
        <w:t>El Pla del Remei</w:t>
      </w:r>
      <w:r>
        <w:rPr>
          <w:rFonts w:ascii="Open Sans" w:eastAsia="Open Sans" w:hAnsi="Open Sans" w:cs="Open Sans"/>
          <w:sz w:val="22"/>
          <w:szCs w:val="22"/>
        </w:rPr>
        <w:t xml:space="preserve"> (15,59 €/m²). En la Comunidad Valenciana, los barrios </w:t>
      </w:r>
      <w:r>
        <w:rPr>
          <w:rFonts w:ascii="Open Sans" w:eastAsia="Open Sans" w:hAnsi="Open Sans" w:cs="Open Sans"/>
          <w:b/>
          <w:sz w:val="22"/>
          <w:szCs w:val="22"/>
        </w:rPr>
        <w:t>Playa Poniente</w:t>
      </w:r>
      <w:r>
        <w:rPr>
          <w:rFonts w:ascii="Open Sans" w:eastAsia="Open Sans" w:hAnsi="Open Sans" w:cs="Open Sans"/>
          <w:sz w:val="22"/>
          <w:szCs w:val="22"/>
        </w:rPr>
        <w:t xml:space="preserve">, en el municipio de Benidorm, y </w:t>
      </w:r>
      <w:r>
        <w:rPr>
          <w:rFonts w:ascii="Open Sans" w:eastAsia="Open Sans" w:hAnsi="Open Sans" w:cs="Open Sans"/>
          <w:b/>
          <w:sz w:val="22"/>
          <w:szCs w:val="22"/>
        </w:rPr>
        <w:t>PAU 5</w:t>
      </w:r>
      <w:r>
        <w:rPr>
          <w:rFonts w:ascii="Open Sans" w:eastAsia="Open Sans" w:hAnsi="Open Sans" w:cs="Open Sans"/>
          <w:sz w:val="22"/>
          <w:szCs w:val="22"/>
        </w:rPr>
        <w:t xml:space="preserve">, en el municipio de Alicante, que anota un crecimiento anual del 19,1%, se encuentran entre los cincuenta barrios más caros, con un precio de 19,09 €/m² y 17,06 €/m², respectivamente. </w:t>
      </w:r>
    </w:p>
    <w:p w14:paraId="4890B460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8512B59" w14:textId="3A728376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Completan la lista los barrios de </w:t>
      </w:r>
      <w:r>
        <w:rPr>
          <w:rFonts w:ascii="Open Sans" w:eastAsia="Open Sans" w:hAnsi="Open Sans" w:cs="Open Sans"/>
          <w:b/>
          <w:sz w:val="22"/>
          <w:szCs w:val="22"/>
        </w:rPr>
        <w:t>Santa Catalina - Canteras</w:t>
      </w:r>
      <w:r>
        <w:rPr>
          <w:rFonts w:ascii="Open Sans" w:eastAsia="Open Sans" w:hAnsi="Open Sans" w:cs="Open Sans"/>
          <w:sz w:val="22"/>
          <w:szCs w:val="22"/>
        </w:rPr>
        <w:t xml:space="preserve">, situado en Las Palmas de Gran Canaria, con un precio de 17,15 €/m² y un crecimiento del 21,5%, y </w:t>
      </w:r>
      <w:r>
        <w:rPr>
          <w:rFonts w:ascii="Open Sans" w:eastAsia="Open Sans" w:hAnsi="Open Sans" w:cs="Open Sans"/>
          <w:b/>
          <w:sz w:val="22"/>
          <w:szCs w:val="22"/>
        </w:rPr>
        <w:t>Centro Histórico</w:t>
      </w:r>
      <w:r>
        <w:rPr>
          <w:rFonts w:ascii="Open Sans" w:eastAsia="Open Sans" w:hAnsi="Open Sans" w:cs="Open Sans"/>
          <w:sz w:val="22"/>
          <w:szCs w:val="22"/>
        </w:rPr>
        <w:t>, en Málaga Capital, con un precio de 16,91 €/m² y un crecimiento del 11,7%.</w:t>
      </w:r>
    </w:p>
    <w:p w14:paraId="7CF8A6B5" w14:textId="77777777" w:rsidR="00EA698C" w:rsidRDefault="00EA698C">
      <w:pPr>
        <w:spacing w:line="276" w:lineRule="auto"/>
        <w:ind w:right="-574"/>
        <w:jc w:val="both"/>
        <w:rPr>
          <w:rFonts w:ascii="Roboto" w:eastAsia="Roboto" w:hAnsi="Roboto" w:cs="Roboto"/>
          <w:color w:val="444746"/>
          <w:sz w:val="21"/>
          <w:szCs w:val="21"/>
        </w:rPr>
      </w:pPr>
    </w:p>
    <w:p w14:paraId="6A20627D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2"/>
          <w:szCs w:val="22"/>
        </w:rPr>
        <w:t>Subidas de más del 20% en las provincias de Valencia, Asturias y Granada</w:t>
      </w:r>
    </w:p>
    <w:p w14:paraId="776F559C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53439B6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 provincia de Valencia ha registrado algunos de los incrementos interanuales más destacados de España. Es el caso del barrio de </w:t>
      </w:r>
      <w:r>
        <w:rPr>
          <w:rFonts w:ascii="Open Sans" w:eastAsia="Open Sans" w:hAnsi="Open Sans" w:cs="Open Sans"/>
          <w:b/>
          <w:sz w:val="22"/>
          <w:szCs w:val="22"/>
        </w:rPr>
        <w:t>Arrancapins</w:t>
      </w:r>
      <w:r>
        <w:rPr>
          <w:rFonts w:ascii="Open Sans" w:eastAsia="Open Sans" w:hAnsi="Open Sans" w:cs="Open Sans"/>
          <w:sz w:val="22"/>
          <w:szCs w:val="22"/>
        </w:rPr>
        <w:t xml:space="preserve"> (14,39 €/m²), situado en Valencia Capital, y </w:t>
      </w:r>
      <w:r>
        <w:rPr>
          <w:rFonts w:ascii="Open Sans" w:eastAsia="Open Sans" w:hAnsi="Open Sans" w:cs="Open Sans"/>
          <w:b/>
          <w:sz w:val="22"/>
          <w:szCs w:val="22"/>
        </w:rPr>
        <w:t>Canet d'En Berenguer</w:t>
      </w:r>
      <w:r>
        <w:rPr>
          <w:rFonts w:ascii="Open Sans" w:eastAsia="Open Sans" w:hAnsi="Open Sans" w:cs="Open Sans"/>
          <w:sz w:val="22"/>
          <w:szCs w:val="22"/>
        </w:rPr>
        <w:t xml:space="preserve"> (15,05 €/m²), situado en el municipio de Canet d'En Berenguer, que han registrado un crecimiento del 29,9% y 23,9%, respectivamente. </w:t>
      </w:r>
    </w:p>
    <w:p w14:paraId="3F96AE4B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2A94F69" w14:textId="77777777" w:rsidR="00EA698C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Asturias, </w:t>
      </w:r>
      <w:r>
        <w:rPr>
          <w:rFonts w:ascii="Open Sans" w:eastAsia="Open Sans" w:hAnsi="Open Sans" w:cs="Open Sans"/>
          <w:b/>
          <w:sz w:val="22"/>
          <w:szCs w:val="22"/>
        </w:rPr>
        <w:t>Salesas - Foncalada - Campoamor</w:t>
      </w:r>
      <w:r>
        <w:rPr>
          <w:rFonts w:ascii="Open Sans" w:eastAsia="Open Sans" w:hAnsi="Open Sans" w:cs="Open Sans"/>
          <w:sz w:val="22"/>
          <w:szCs w:val="22"/>
        </w:rPr>
        <w:t xml:space="preserve"> (11,18 €/m²), en el municipio de Oviedo, anota un crecimiento del 29,0%, mientras que en el </w:t>
      </w:r>
      <w:r>
        <w:rPr>
          <w:rFonts w:ascii="Open Sans" w:eastAsia="Open Sans" w:hAnsi="Open Sans" w:cs="Open Sans"/>
          <w:b/>
          <w:sz w:val="22"/>
          <w:szCs w:val="22"/>
        </w:rPr>
        <w:t>Barrio del Centro</w:t>
      </w:r>
      <w:r>
        <w:rPr>
          <w:rFonts w:ascii="Open Sans" w:eastAsia="Open Sans" w:hAnsi="Open Sans" w:cs="Open Sans"/>
          <w:sz w:val="22"/>
          <w:szCs w:val="22"/>
        </w:rPr>
        <w:t xml:space="preserve"> (12,36 €/m²), en Gijón, es del 25,1%.  En Granada, el barrio </w:t>
      </w:r>
      <w:r>
        <w:rPr>
          <w:rFonts w:ascii="Open Sans" w:eastAsia="Open Sans" w:hAnsi="Open Sans" w:cs="Open Sans"/>
          <w:b/>
          <w:sz w:val="22"/>
          <w:szCs w:val="22"/>
        </w:rPr>
        <w:t xml:space="preserve">Angustias - Chana - Encina </w:t>
      </w:r>
      <w:r>
        <w:rPr>
          <w:rFonts w:ascii="Open Sans" w:eastAsia="Open Sans" w:hAnsi="Open Sans" w:cs="Open Sans"/>
          <w:sz w:val="22"/>
          <w:szCs w:val="22"/>
        </w:rPr>
        <w:t xml:space="preserve">(9,02 €/m²), situado </w:t>
      </w:r>
      <w:r>
        <w:rPr>
          <w:rFonts w:ascii="Open Sans" w:eastAsia="Open Sans" w:hAnsi="Open Sans" w:cs="Open Sans"/>
          <w:sz w:val="22"/>
          <w:szCs w:val="22"/>
        </w:rPr>
        <w:lastRenderedPageBreak/>
        <w:t>en Granada Capital,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también registra un incremento superior al 20%, concretamente del 23,6%.</w:t>
      </w:r>
    </w:p>
    <w:p w14:paraId="045832A9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69C23C2" w14:textId="77777777" w:rsidR="00EA698C" w:rsidRDefault="00EA698C">
      <w:pPr>
        <w:spacing w:line="276" w:lineRule="auto"/>
        <w:ind w:right="-433"/>
        <w:jc w:val="both"/>
        <w:rPr>
          <w:rFonts w:ascii="Open Sans" w:eastAsia="Open Sans" w:hAnsi="Open Sans" w:cs="Open Sans"/>
          <w:sz w:val="22"/>
          <w:szCs w:val="22"/>
        </w:rPr>
      </w:pPr>
    </w:p>
    <w:p w14:paraId="6F14A350" w14:textId="77777777" w:rsidR="00EA698C" w:rsidRDefault="00000000">
      <w:pPr>
        <w:spacing w:line="276" w:lineRule="auto"/>
        <w:ind w:right="-433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5CA2C1A" w14:textId="77777777" w:rsidR="00EA698C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bookmarkStart w:id="1" w:name="_heading=h.2s8eyo1" w:colFirst="0" w:colLast="0"/>
    <w:bookmarkEnd w:id="1"/>
    <w:p w14:paraId="380A949F" w14:textId="77777777" w:rsidR="00EA698C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Marketplaces digitales y el único “pure player” del sector a nivel mundial. </w:t>
      </w:r>
    </w:p>
    <w:p w14:paraId="08F473ED" w14:textId="77777777" w:rsidR="00EA698C" w:rsidRDefault="00000000">
      <w:pPr>
        <w:shd w:val="clear" w:color="auto" w:fill="FFFFFF"/>
        <w:spacing w:before="280" w:after="280" w:line="276" w:lineRule="auto"/>
        <w:ind w:right="-433"/>
        <w:jc w:val="both"/>
        <w:rPr>
          <w:rFonts w:ascii="Open Sans" w:eastAsia="Open Sans" w:hAnsi="Open Sans" w:cs="Open Sans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25100E9C" w14:textId="77777777" w:rsidR="00EA698C" w:rsidRDefault="00000000">
      <w:pPr>
        <w:spacing w:line="276" w:lineRule="auto"/>
        <w:ind w:right="-433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Adevinta Spain</w:t>
      </w:r>
    </w:p>
    <w:p w14:paraId="740D4365" w14:textId="77777777" w:rsidR="00EA698C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sz w:val="22"/>
          <w:szCs w:val="22"/>
        </w:rPr>
        <w:t>).</w:t>
      </w:r>
    </w:p>
    <w:p w14:paraId="3BDF79E5" w14:textId="77777777" w:rsidR="00EA698C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075417F1" w14:textId="77777777" w:rsidR="00EA698C" w:rsidRDefault="00000000">
      <w:pPr>
        <w:spacing w:before="143" w:after="200"/>
        <w:ind w:right="-433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Adevinta tiene presencia mundial en 10 países. El conjunto de sus plataformas locales recibe un promedio de 3.000 millones de visitas cada mes. </w:t>
      </w:r>
    </w:p>
    <w:p w14:paraId="4027328C" w14:textId="77777777" w:rsidR="00EA698C" w:rsidRDefault="00000000">
      <w:pPr>
        <w:spacing w:after="160"/>
        <w:ind w:right="-433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3ACAEEF7" w14:textId="77777777" w:rsidR="00EA698C" w:rsidRDefault="00EA698C">
      <w:pPr>
        <w:spacing w:after="160"/>
        <w:ind w:right="-433"/>
        <w:jc w:val="both"/>
        <w:rPr>
          <w:rFonts w:ascii="Open Sans" w:eastAsia="Open Sans" w:hAnsi="Open Sans" w:cs="Open Sans"/>
        </w:rPr>
      </w:pPr>
    </w:p>
    <w:p w14:paraId="163E45DC" w14:textId="77777777" w:rsidR="00EA698C" w:rsidRDefault="00000000">
      <w:pPr>
        <w:spacing w:line="276" w:lineRule="auto"/>
        <w:ind w:right="-433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6E0AD160" w14:textId="77777777" w:rsidR="00EA698C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Anaïs López</w:t>
      </w:r>
    </w:p>
    <w:p w14:paraId="300F4284" w14:textId="77777777" w:rsidR="00EA698C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5477987F" w14:textId="77777777" w:rsidR="00EA698C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620 66 29 26</w:t>
      </w:r>
    </w:p>
    <w:p w14:paraId="496D15A5" w14:textId="77777777" w:rsidR="00EA698C" w:rsidRDefault="00000000">
      <w:pPr>
        <w:spacing w:line="276" w:lineRule="auto"/>
        <w:ind w:right="-433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lastRenderedPageBreak/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78E42830" w14:textId="77777777" w:rsidR="00EA698C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  <w:t xml:space="preserve">                 </w:t>
      </w:r>
    </w:p>
    <w:p w14:paraId="63E6C40E" w14:textId="77777777" w:rsidR="00EA698C" w:rsidRPr="004A01B7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4">
        <w:r w:rsidRPr="004A01B7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4A01B7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6FC286D" w14:textId="77777777" w:rsidR="00EA698C" w:rsidRPr="004A01B7" w:rsidRDefault="00000000">
      <w:pPr>
        <w:shd w:val="clear" w:color="auto" w:fill="FFFFFF"/>
        <w:spacing w:line="276" w:lineRule="auto"/>
        <w:ind w:right="-433"/>
        <w:rPr>
          <w:rFonts w:ascii="Open Sans" w:eastAsia="Open Sans" w:hAnsi="Open Sans" w:cs="Open Sans"/>
          <w:sz w:val="22"/>
          <w:szCs w:val="22"/>
          <w:lang w:val="en-US"/>
        </w:rPr>
      </w:pPr>
      <w:r w:rsidRPr="004A01B7">
        <w:rPr>
          <w:rFonts w:ascii="Open Sans" w:eastAsia="Open Sans" w:hAnsi="Open Sans" w:cs="Open Sans"/>
          <w:sz w:val="22"/>
          <w:szCs w:val="22"/>
          <w:lang w:val="en-US"/>
        </w:rPr>
        <w:t xml:space="preserve">638 68 19 85      </w:t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sz w:val="22"/>
          <w:szCs w:val="22"/>
          <w:lang w:val="en-US"/>
        </w:rPr>
        <w:tab/>
      </w:r>
    </w:p>
    <w:p w14:paraId="32A7A12F" w14:textId="77777777" w:rsidR="00EA698C" w:rsidRPr="004A01B7" w:rsidRDefault="00000000">
      <w:pPr>
        <w:shd w:val="clear" w:color="auto" w:fill="FFFFFF"/>
        <w:ind w:right="-433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4A01B7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</w:p>
    <w:p w14:paraId="63DF5BC4" w14:textId="77777777" w:rsidR="00EA698C" w:rsidRPr="004A01B7" w:rsidRDefault="00000000">
      <w:pPr>
        <w:shd w:val="clear" w:color="auto" w:fill="FFFFFF"/>
        <w:ind w:right="-433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4A01B7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4A01B7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4A01B7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4A01B7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4A01B7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4A01B7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0AD06A4A" w14:textId="77777777" w:rsidR="00EA698C" w:rsidRPr="004A01B7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sz w:val="22"/>
          <w:szCs w:val="22"/>
          <w:lang w:val="en-US"/>
        </w:rPr>
      </w:pPr>
      <w:r w:rsidRPr="004A01B7">
        <w:rPr>
          <w:rFonts w:ascii="Open Sans" w:eastAsia="Open Sans" w:hAnsi="Open Sans" w:cs="Open Sans"/>
          <w:b/>
          <w:sz w:val="22"/>
          <w:szCs w:val="22"/>
          <w:lang w:val="en-US"/>
        </w:rPr>
        <w:t>Fanny Merino</w:t>
      </w:r>
    </w:p>
    <w:p w14:paraId="788A4490" w14:textId="77777777" w:rsidR="00EA698C" w:rsidRPr="004A01B7" w:rsidRDefault="00000000">
      <w:pPr>
        <w:shd w:val="clear" w:color="auto" w:fill="FFFFFF"/>
        <w:ind w:right="-433"/>
        <w:rPr>
          <w:rFonts w:ascii="Open Sans" w:eastAsia="Open Sans" w:hAnsi="Open Sans" w:cs="Open Sans"/>
          <w:b/>
          <w:sz w:val="22"/>
          <w:szCs w:val="22"/>
          <w:lang w:val="en-US"/>
        </w:rPr>
      </w:pPr>
      <w:hyperlink r:id="rId25">
        <w:r w:rsidRPr="004A01B7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4A01B7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4A01B7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6B75448B" w14:textId="77777777" w:rsidR="00EA698C" w:rsidRDefault="00000000">
      <w:pPr>
        <w:shd w:val="clear" w:color="auto" w:fill="FFFFFF"/>
        <w:ind w:right="-433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663 35 69 75 </w:t>
      </w:r>
    </w:p>
    <w:p w14:paraId="0CD368A2" w14:textId="77777777" w:rsidR="00EA698C" w:rsidRDefault="00EA698C">
      <w:pPr>
        <w:shd w:val="clear" w:color="auto" w:fill="FFFFFF"/>
        <w:ind w:right="-433"/>
        <w:rPr>
          <w:rFonts w:ascii="Open Sans" w:eastAsia="Open Sans" w:hAnsi="Open Sans" w:cs="Open Sans"/>
          <w:sz w:val="22"/>
          <w:szCs w:val="22"/>
        </w:rPr>
      </w:pPr>
    </w:p>
    <w:p w14:paraId="2561C421" w14:textId="77777777" w:rsidR="00EA698C" w:rsidRDefault="00EA698C">
      <w:pPr>
        <w:shd w:val="clear" w:color="auto" w:fill="FFFFFF"/>
        <w:ind w:right="-433"/>
        <w:rPr>
          <w:rFonts w:ascii="Open Sans" w:eastAsia="Open Sans" w:hAnsi="Open Sans" w:cs="Open Sans"/>
          <w:sz w:val="22"/>
          <w:szCs w:val="22"/>
        </w:rPr>
      </w:pPr>
    </w:p>
    <w:p w14:paraId="32ADDF16" w14:textId="77777777" w:rsidR="00EA698C" w:rsidRDefault="00EA698C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sectPr w:rsidR="00EA698C">
      <w:footerReference w:type="default" r:id="rId2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6E2E" w14:textId="77777777" w:rsidR="00471828" w:rsidRDefault="00471828">
      <w:r>
        <w:separator/>
      </w:r>
    </w:p>
  </w:endnote>
  <w:endnote w:type="continuationSeparator" w:id="0">
    <w:p w14:paraId="3824283A" w14:textId="77777777" w:rsidR="00471828" w:rsidRDefault="0047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E579" w14:textId="77777777" w:rsidR="00EA69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FC884B" wp14:editId="370557E6">
          <wp:simplePos x="0" y="0"/>
          <wp:positionH relativeFrom="column">
            <wp:posOffset>-1068064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4478" w14:textId="77777777" w:rsidR="00471828" w:rsidRDefault="00471828">
      <w:r>
        <w:separator/>
      </w:r>
    </w:p>
  </w:footnote>
  <w:footnote w:type="continuationSeparator" w:id="0">
    <w:p w14:paraId="480B731A" w14:textId="77777777" w:rsidR="00471828" w:rsidRDefault="0047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F5D"/>
    <w:multiLevelType w:val="multilevel"/>
    <w:tmpl w:val="C2526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08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8C"/>
    <w:rsid w:val="003752FB"/>
    <w:rsid w:val="00471828"/>
    <w:rsid w:val="004A01B7"/>
    <w:rsid w:val="00A26CAF"/>
    <w:rsid w:val="00E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3E55"/>
  <w15:docId w15:val="{75EBA12E-56E9-45D5-A470-5AC4A6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4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</w:rPr>
  </w:style>
  <w:style w:type="character" w:styleId="nfasis">
    <w:name w:val="Emphasis"/>
    <w:qFormat/>
    <w:rsid w:val="0014415E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807A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Revisin">
    <w:name w:val="Revision"/>
    <w:hidden/>
    <w:uiPriority w:val="99"/>
    <w:semiHidden/>
    <w:rsid w:val="006A6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8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8AE"/>
    <w:rPr>
      <w:b/>
      <w:bCs/>
      <w:sz w:val="20"/>
      <w:szCs w:val="20"/>
    </w:r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ensa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milanuncio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www.habitaclia.com/" TargetMode="External"/><Relationship Id="rId25" Type="http://schemas.openxmlformats.org/officeDocument/2006/relationships/hyperlink" Target="mailto:emerino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,es" TargetMode="Externa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23" Type="http://schemas.openxmlformats.org/officeDocument/2006/relationships/hyperlink" Target="mailto:comunicacion@fotocasa.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otocasa.es/" TargetMode="Externa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" TargetMode="External"/><Relationship Id="rId14" Type="http://schemas.openxmlformats.org/officeDocument/2006/relationships/hyperlink" Target="https://www.adevinta.com/" TargetMode="External"/><Relationship Id="rId22" Type="http://schemas.openxmlformats.org/officeDocument/2006/relationships/hyperlink" Target="http://adevinta.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bX5u3e+QeDznLmE1q5lKIkhW9Q==">CgMxLjAyCGguZ2pkZ3hzMgloLjJzOGV5bzE4AHIhMURLM1YzXzBHcHdNM0k0YmdVMk9wSl9Fa1BMVzNzeHNN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1572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dcterms:created xsi:type="dcterms:W3CDTF">2021-03-17T10:21:00Z</dcterms:created>
  <dcterms:modified xsi:type="dcterms:W3CDTF">2024-03-08T12:11:00Z</dcterms:modified>
</cp:coreProperties>
</file>