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B0F41" w14:textId="77777777" w:rsidR="00335F35"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5846F391" wp14:editId="34FADE37">
            <wp:simplePos x="0" y="0"/>
            <wp:positionH relativeFrom="column">
              <wp:posOffset>-641979</wp:posOffset>
            </wp:positionH>
            <wp:positionV relativeFrom="paragraph">
              <wp:posOffset>-512437</wp:posOffset>
            </wp:positionV>
            <wp:extent cx="1761966" cy="403103"/>
            <wp:effectExtent l="0" t="0" r="0" b="0"/>
            <wp:wrapNone/>
            <wp:docPr id="1617717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2BA3F9" wp14:editId="003E3F95">
            <wp:simplePos x="0" y="0"/>
            <wp:positionH relativeFrom="column">
              <wp:posOffset>-597529</wp:posOffset>
            </wp:positionH>
            <wp:positionV relativeFrom="paragraph">
              <wp:posOffset>109854</wp:posOffset>
            </wp:positionV>
            <wp:extent cx="1651000" cy="387350"/>
            <wp:effectExtent l="0" t="0" r="0" b="0"/>
            <wp:wrapNone/>
            <wp:docPr id="16177170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51000" cy="387350"/>
                    </a:xfrm>
                    <a:prstGeom prst="rect">
                      <a:avLst/>
                    </a:prstGeom>
                    <a:ln/>
                  </pic:spPr>
                </pic:pic>
              </a:graphicData>
            </a:graphic>
          </wp:anchor>
        </w:drawing>
      </w:r>
    </w:p>
    <w:p w14:paraId="1F251266" w14:textId="77777777" w:rsidR="00335F35" w:rsidRDefault="00335F35">
      <w:pPr>
        <w:ind w:right="-574"/>
        <w:jc w:val="right"/>
        <w:rPr>
          <w:rFonts w:ascii="National" w:eastAsia="National" w:hAnsi="National" w:cs="National"/>
          <w:color w:val="303AB2"/>
          <w:sz w:val="36"/>
          <w:szCs w:val="36"/>
        </w:rPr>
      </w:pPr>
    </w:p>
    <w:p w14:paraId="6C3F882D" w14:textId="77777777" w:rsidR="00335F35" w:rsidRDefault="00335F35">
      <w:pPr>
        <w:spacing w:line="276" w:lineRule="auto"/>
        <w:ind w:right="-574"/>
        <w:jc w:val="center"/>
        <w:rPr>
          <w:rFonts w:ascii="National" w:eastAsia="National" w:hAnsi="National" w:cs="National"/>
          <w:b/>
          <w:color w:val="1DBDC5"/>
          <w:sz w:val="30"/>
          <w:szCs w:val="30"/>
        </w:rPr>
      </w:pPr>
    </w:p>
    <w:p w14:paraId="5C581E3B" w14:textId="77777777" w:rsidR="00335F35"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2023: ANÁLISIS RELACIÓN ENTRE SALARIOS Y VIVIENDA EN ESPAÑA</w:t>
      </w:r>
    </w:p>
    <w:p w14:paraId="3B8CAF40"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p w14:paraId="1F2C00B8" w14:textId="77777777" w:rsidR="00335F35" w:rsidRDefault="00000000">
      <w:pPr>
        <w:pBdr>
          <w:top w:val="nil"/>
          <w:left w:val="nil"/>
          <w:bottom w:val="nil"/>
          <w:right w:val="nil"/>
          <w:between w:val="nil"/>
        </w:pBdr>
        <w:spacing w:line="276" w:lineRule="auto"/>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Los españoles destinaron 6,7 años de su salario íntegro para pagar su vivienda en 2023, cuatro meses más que el año anterior</w:t>
      </w:r>
    </w:p>
    <w:p w14:paraId="76245DD8" w14:textId="77777777" w:rsidR="00335F35" w:rsidRDefault="00335F35">
      <w:p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p>
    <w:p w14:paraId="6C3120DA" w14:textId="77777777" w:rsidR="00335F35"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En </w:t>
      </w:r>
      <w:r>
        <w:rPr>
          <w:rFonts w:ascii="Open Sans" w:eastAsia="Open Sans" w:hAnsi="Open Sans" w:cs="Open Sans"/>
          <w:sz w:val="22"/>
          <w:szCs w:val="22"/>
        </w:rPr>
        <w:t>2023 en España</w:t>
      </w:r>
      <w:r>
        <w:rPr>
          <w:rFonts w:ascii="Open Sans" w:eastAsia="Open Sans" w:hAnsi="Open Sans" w:cs="Open Sans"/>
          <w:color w:val="000000"/>
          <w:sz w:val="22"/>
          <w:szCs w:val="22"/>
        </w:rPr>
        <w:t xml:space="preserve"> los sueldos aumentaron 1,6%, mientras que el precio de la vivienda de segunda mano sub</w:t>
      </w:r>
      <w:r>
        <w:rPr>
          <w:rFonts w:ascii="Open Sans" w:eastAsia="Open Sans" w:hAnsi="Open Sans" w:cs="Open Sans"/>
          <w:sz w:val="22"/>
          <w:szCs w:val="22"/>
        </w:rPr>
        <w:t>ió</w:t>
      </w:r>
      <w:r>
        <w:rPr>
          <w:rFonts w:ascii="Open Sans" w:eastAsia="Open Sans" w:hAnsi="Open Sans" w:cs="Open Sans"/>
          <w:color w:val="000000"/>
          <w:sz w:val="22"/>
          <w:szCs w:val="22"/>
        </w:rPr>
        <w:t xml:space="preserve"> un 7,4% </w:t>
      </w:r>
    </w:p>
    <w:p w14:paraId="33C62EED" w14:textId="77777777" w:rsidR="00335F35"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En 13 comunidades autónomas aumenta el tiempo para pagar una vivienda, y solo en Castilla-La Mancha, Galicia, Extremadura y Asturias</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se </w:t>
      </w:r>
      <w:r>
        <w:rPr>
          <w:rFonts w:ascii="Open Sans" w:eastAsia="Open Sans" w:hAnsi="Open Sans" w:cs="Open Sans"/>
          <w:sz w:val="22"/>
          <w:szCs w:val="22"/>
        </w:rPr>
        <w:t>reduc</w:t>
      </w:r>
      <w:r>
        <w:rPr>
          <w:rFonts w:ascii="Open Sans" w:eastAsia="Open Sans" w:hAnsi="Open Sans" w:cs="Open Sans"/>
          <w:color w:val="000000"/>
          <w:sz w:val="22"/>
          <w:szCs w:val="22"/>
        </w:rPr>
        <w:t xml:space="preserve">e mínimamente este periodo </w:t>
      </w:r>
    </w:p>
    <w:p w14:paraId="55030AF2" w14:textId="77777777" w:rsidR="00335F35"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Solo en el 46% de las provincias sus residentes podrían pagar una vivienda con menos de 5 años de su sueldo íntegro</w:t>
      </w:r>
    </w:p>
    <w:p w14:paraId="70C7BF60" w14:textId="77777777" w:rsidR="00335F35"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Un balear invierte 12 años de su sueldo íntegro en pagar su vivienda de 80 metros cuadrados, mientras que un propietario </w:t>
      </w:r>
      <w:r>
        <w:rPr>
          <w:rFonts w:ascii="Open Sans" w:eastAsia="Open Sans" w:hAnsi="Open Sans" w:cs="Open Sans"/>
          <w:sz w:val="22"/>
          <w:szCs w:val="22"/>
        </w:rPr>
        <w:t>en</w:t>
      </w:r>
      <w:r>
        <w:rPr>
          <w:rFonts w:ascii="Open Sans" w:eastAsia="Open Sans" w:hAnsi="Open Sans" w:cs="Open Sans"/>
          <w:color w:val="000000"/>
          <w:sz w:val="22"/>
          <w:szCs w:val="22"/>
        </w:rPr>
        <w:t xml:space="preserve"> Ciudad Real apenas dedica 2,8 años de su sueldo a saldar su hipoteca  </w:t>
      </w:r>
    </w:p>
    <w:p w14:paraId="3A05C16F" w14:textId="77777777" w:rsidR="00335F35"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hyperlink r:id="rId10">
        <w:r>
          <w:rPr>
            <w:rFonts w:ascii="Open Sans" w:eastAsia="Open Sans" w:hAnsi="Open Sans" w:cs="Open Sans"/>
            <w:b/>
            <w:color w:val="0000FF"/>
            <w:u w:val="single"/>
          </w:rPr>
          <w:t>Aquí se puede ver un vídeo de la directora de Estudios de Fotocasa</w:t>
        </w:r>
      </w:hyperlink>
    </w:p>
    <w:p w14:paraId="09DA8709" w14:textId="77777777" w:rsidR="00335F35" w:rsidRDefault="00335F35">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1F7B113B" w14:textId="0536444D" w:rsidR="00335F35"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w:t>
      </w:r>
      <w:r w:rsidR="009F2A80">
        <w:rPr>
          <w:rFonts w:ascii="Open Sans Light" w:eastAsia="Open Sans Light" w:hAnsi="Open Sans Light" w:cs="Open Sans Light"/>
          <w:b/>
          <w:color w:val="303AB2"/>
        </w:rPr>
        <w:t>8</w:t>
      </w:r>
      <w:r>
        <w:rPr>
          <w:rFonts w:ascii="Open Sans Light" w:eastAsia="Open Sans Light" w:hAnsi="Open Sans Light" w:cs="Open Sans Light"/>
          <w:b/>
          <w:color w:val="303AB2"/>
        </w:rPr>
        <w:t xml:space="preserve"> de abril de 2024</w:t>
      </w:r>
    </w:p>
    <w:p w14:paraId="4F50B74F"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España se </w:t>
      </w:r>
      <w:r>
        <w:rPr>
          <w:rFonts w:ascii="Open Sans" w:eastAsia="Open Sans" w:hAnsi="Open Sans" w:cs="Open Sans"/>
          <w:sz w:val="22"/>
          <w:szCs w:val="22"/>
        </w:rPr>
        <w:t>tiene</w:t>
      </w:r>
      <w:r>
        <w:rPr>
          <w:rFonts w:ascii="Open Sans" w:eastAsia="Open Sans" w:hAnsi="Open Sans" w:cs="Open Sans"/>
          <w:color w:val="000000"/>
          <w:sz w:val="22"/>
          <w:szCs w:val="22"/>
        </w:rPr>
        <w:t xml:space="preserve"> que dedicar íntegramente el sueldo bruto de 81 meses, es decir, 6,7 años, al pago de la hipoteca de </w:t>
      </w:r>
      <w:r>
        <w:rPr>
          <w:rFonts w:ascii="Open Sans" w:eastAsia="Open Sans" w:hAnsi="Open Sans" w:cs="Open Sans"/>
          <w:sz w:val="22"/>
          <w:szCs w:val="22"/>
        </w:rPr>
        <w:t>una</w:t>
      </w:r>
      <w:r>
        <w:rPr>
          <w:rFonts w:ascii="Open Sans" w:eastAsia="Open Sans" w:hAnsi="Open Sans" w:cs="Open Sans"/>
          <w:color w:val="000000"/>
          <w:sz w:val="22"/>
          <w:szCs w:val="22"/>
        </w:rPr>
        <w:t xml:space="preserve"> vivienda comprada en 2023</w:t>
      </w:r>
      <w:r>
        <w:rPr>
          <w:rFonts w:ascii="Open Sans" w:eastAsia="Open Sans" w:hAnsi="Open Sans" w:cs="Open Sans"/>
          <w:sz w:val="22"/>
          <w:szCs w:val="22"/>
        </w:rPr>
        <w:t>,</w:t>
      </w:r>
      <w:r>
        <w:rPr>
          <w:rFonts w:ascii="Open Sans" w:eastAsia="Open Sans" w:hAnsi="Open Sans" w:cs="Open Sans"/>
          <w:color w:val="000000"/>
          <w:sz w:val="22"/>
          <w:szCs w:val="22"/>
        </w:rPr>
        <w:t xml:space="preserve"> según el estudio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Relación de salarios y la compra de vivienda en 2023</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datos de los sueldos medios de las ofertas de empleo de la plataforma </w:t>
      </w:r>
      <w:hyperlink r:id="rId11">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en los precios medios de la vivienda de segunda mano en venta del Índice Inmobiliario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Esto representa que en tan solo un año los españoles tienen que destinar cuatro meses más al pago de su hipoteca, respecto al año anterior. </w:t>
      </w:r>
    </w:p>
    <w:p w14:paraId="66953859"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En 2023 el precio de la vivienda en venta en España cerró con un incremento anual del 7,4% y situó el precio en diciembre en 2.203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Esto supone que, teniendo en cuenta el salario bruto medio registrado por InfoJobs, que en 2023 fue de 26.245 euros (2.187 euros brutos mensuales si lo dividimos en 12 pagas); </w:t>
      </w:r>
      <w:r>
        <w:rPr>
          <w:rFonts w:ascii="Open Sans" w:eastAsia="Open Sans" w:hAnsi="Open Sans" w:cs="Open Sans"/>
          <w:b/>
          <w:color w:val="000000"/>
          <w:sz w:val="22"/>
          <w:szCs w:val="22"/>
        </w:rPr>
        <w:t>los españoles t</w:t>
      </w:r>
      <w:r>
        <w:rPr>
          <w:rFonts w:ascii="Open Sans" w:eastAsia="Open Sans" w:hAnsi="Open Sans" w:cs="Open Sans"/>
          <w:b/>
          <w:sz w:val="22"/>
          <w:szCs w:val="22"/>
        </w:rPr>
        <w:t>ienen</w:t>
      </w:r>
      <w:r>
        <w:rPr>
          <w:rFonts w:ascii="Open Sans" w:eastAsia="Open Sans" w:hAnsi="Open Sans" w:cs="Open Sans"/>
          <w:b/>
          <w:color w:val="000000"/>
          <w:sz w:val="22"/>
          <w:szCs w:val="22"/>
        </w:rPr>
        <w:t xml:space="preserve"> que dedicar 6,7 años de su salario íntegro (81 meses) al pago de la hipoteca de una vivienda de 80 metros cuadrados. </w:t>
      </w:r>
    </w:p>
    <w:p w14:paraId="59175987" w14:textId="77777777" w:rsidR="00335F35" w:rsidRDefault="00000000">
      <w:pPr>
        <w:pBdr>
          <w:top w:val="nil"/>
          <w:left w:val="nil"/>
          <w:bottom w:val="nil"/>
          <w:right w:val="nil"/>
          <w:between w:val="nil"/>
        </w:pBdr>
        <w:shd w:val="clear" w:color="auto" w:fill="FFFFFF"/>
        <w:spacing w:before="280" w:after="280" w:line="276" w:lineRule="auto"/>
        <w:ind w:left="708" w:right="-574" w:hanging="708"/>
        <w:jc w:val="center"/>
        <w:rPr>
          <w:rFonts w:ascii="National" w:eastAsia="National" w:hAnsi="National" w:cs="National"/>
          <w:b/>
          <w:color w:val="303AB2"/>
          <w:sz w:val="26"/>
          <w:szCs w:val="26"/>
        </w:rPr>
      </w:pPr>
      <w:r>
        <w:rPr>
          <w:rFonts w:ascii="National" w:eastAsia="National" w:hAnsi="National" w:cs="National"/>
          <w:b/>
          <w:color w:val="303AB2"/>
          <w:sz w:val="26"/>
          <w:szCs w:val="26"/>
        </w:rPr>
        <w:lastRenderedPageBreak/>
        <w:t xml:space="preserve">Años de salarios brutos íntegros necesarios para adquirir una vivienda </w:t>
      </w:r>
    </w:p>
    <w:p w14:paraId="6FD277F7" w14:textId="77777777" w:rsidR="00335F35" w:rsidRDefault="00000000">
      <w:pPr>
        <w:pBdr>
          <w:top w:val="nil"/>
          <w:left w:val="nil"/>
          <w:bottom w:val="nil"/>
          <w:right w:val="nil"/>
          <w:between w:val="nil"/>
        </w:pBdr>
        <w:shd w:val="clear" w:color="auto" w:fill="FFFFFF"/>
        <w:spacing w:before="280" w:after="280" w:line="276" w:lineRule="auto"/>
        <w:ind w:left="708" w:right="-574" w:hanging="708"/>
        <w:jc w:val="center"/>
        <w:rPr>
          <w:rFonts w:ascii="National" w:eastAsia="National" w:hAnsi="National" w:cs="National"/>
          <w:b/>
          <w:color w:val="303AB2"/>
          <w:sz w:val="26"/>
          <w:szCs w:val="26"/>
        </w:rPr>
      </w:pPr>
      <w:r>
        <w:rPr>
          <w:noProof/>
        </w:rPr>
        <w:drawing>
          <wp:inline distT="0" distB="0" distL="0" distR="0" wp14:anchorId="6F19EC7A" wp14:editId="5091EAC0">
            <wp:extent cx="5396230" cy="2583815"/>
            <wp:effectExtent l="0" t="0" r="0" b="0"/>
            <wp:docPr id="1617717002" name="Gráfico 1617717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13C75"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sz w:val="22"/>
          <w:szCs w:val="22"/>
        </w:rPr>
      </w:pPr>
      <w:r>
        <w:rPr>
          <w:rFonts w:ascii="Open Sans" w:eastAsia="Open Sans" w:hAnsi="Open Sans" w:cs="Open Sans"/>
          <w:color w:val="000000"/>
          <w:sz w:val="22"/>
          <w:szCs w:val="22"/>
        </w:rPr>
        <w:t>“</w:t>
      </w:r>
      <w:r>
        <w:rPr>
          <w:rFonts w:ascii="Open Sans" w:eastAsia="Open Sans" w:hAnsi="Open Sans" w:cs="Open Sans"/>
          <w:sz w:val="22"/>
          <w:szCs w:val="22"/>
        </w:rPr>
        <w:t xml:space="preserve">El esfuerzo salarial que un ciudadano debe realizar para comprar una vivienda está en las cotas más altas de la última década. Evidentemente el precio de la vivienda no ha crecido al mismo ritmo que los salarios desde la recuperación económica de 2014, pero es resaltable que el encarecimiento ha aumentado exponencialmente en los últimos dos años. La subida de los tipos de interés en 2022 avivó una demanda de compra intensa que </w:t>
      </w:r>
      <w:proofErr w:type="gramStart"/>
      <w:r>
        <w:rPr>
          <w:rFonts w:ascii="Open Sans" w:eastAsia="Open Sans" w:hAnsi="Open Sans" w:cs="Open Sans"/>
          <w:sz w:val="22"/>
          <w:szCs w:val="22"/>
        </w:rPr>
        <w:t>a día de hoy</w:t>
      </w:r>
      <w:proofErr w:type="gramEnd"/>
      <w:r>
        <w:rPr>
          <w:rFonts w:ascii="Open Sans" w:eastAsia="Open Sans" w:hAnsi="Open Sans" w:cs="Open Sans"/>
          <w:sz w:val="22"/>
          <w:szCs w:val="22"/>
        </w:rPr>
        <w:t xml:space="preserve"> presiona a la oferta tensionando los precios al alza. Esta situación ocasionó que en 2023 se detectasen las variaciones de precio más abultadas de la historia, con subidas de hasta el 10,8% interanual, un calentamiento muy significativo. Por lo tanto, la subida de tipos de interés ha perjudicado la accesibilidad a la vivienda de compra en España”, </w:t>
      </w:r>
      <w:hyperlink r:id="rId14">
        <w:r>
          <w:rPr>
            <w:rFonts w:ascii="Open Sans" w:eastAsia="Open Sans" w:hAnsi="Open Sans" w:cs="Open Sans"/>
            <w:b/>
            <w:color w:val="0000FF"/>
            <w:sz w:val="22"/>
            <w:szCs w:val="22"/>
            <w:u w:val="single"/>
          </w:rPr>
          <w:t>explica María Matos</w:t>
        </w:r>
      </w:hyperlink>
      <w:r>
        <w:rPr>
          <w:rFonts w:ascii="Open Sans" w:eastAsia="Open Sans" w:hAnsi="Open Sans" w:cs="Open Sans"/>
          <w:b/>
          <w:sz w:val="22"/>
          <w:szCs w:val="22"/>
        </w:rPr>
        <w:t xml:space="preserve">, directora de Estudios y portavoz de </w:t>
      </w:r>
      <w:hyperlink r:id="rId15">
        <w:r>
          <w:rPr>
            <w:rFonts w:ascii="Open Sans" w:eastAsia="Open Sans" w:hAnsi="Open Sans" w:cs="Open Sans"/>
            <w:b/>
            <w:color w:val="0000FF"/>
            <w:sz w:val="22"/>
            <w:szCs w:val="22"/>
            <w:u w:val="single"/>
          </w:rPr>
          <w:t>Fotocasa</w:t>
        </w:r>
      </w:hyperlink>
      <w:r>
        <w:rPr>
          <w:rFonts w:ascii="Open Sans" w:eastAsia="Open Sans" w:hAnsi="Open Sans" w:cs="Open Sans"/>
          <w:b/>
          <w:sz w:val="22"/>
          <w:szCs w:val="22"/>
        </w:rPr>
        <w:t>.</w:t>
      </w:r>
    </w:p>
    <w:p w14:paraId="5F894CE9"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highlight w:val="white"/>
        </w:rPr>
      </w:pPr>
      <w:bookmarkStart w:id="1" w:name="_heading=h.30j0zll" w:colFirst="0" w:colLast="0"/>
      <w:bookmarkEnd w:id="1"/>
      <w:r>
        <w:rPr>
          <w:rFonts w:ascii="Open Sans" w:eastAsia="Open Sans" w:hAnsi="Open Sans" w:cs="Open Sans"/>
          <w:sz w:val="22"/>
          <w:szCs w:val="22"/>
          <w:highlight w:val="white"/>
        </w:rPr>
        <w:t xml:space="preserve">“La evolución de las retribuciones en los últimos años mantiene una clara tendencia al alza que no se puede desligar de las subidas continuas del salario mínimo interprofesional. El promedio de 26.245 euros brutos anuales alcanzado en InfoJobs en 2023 supone más de 1.000 euros con respecto a 2021 (año muy afectado por los desajustes provocados por la pandemia). Sin embargo, los altos niveles de inflación de los dos últimos ejercicios (especialmente 2022) dejan como resultado una incontestable pérdida de poder adquisitivo y condicionan la vida de millones de personas trabajadoras”, </w:t>
      </w:r>
      <w:r>
        <w:rPr>
          <w:rFonts w:ascii="Open Sans" w:eastAsia="Open Sans" w:hAnsi="Open Sans" w:cs="Open Sans"/>
          <w:b/>
          <w:sz w:val="22"/>
          <w:szCs w:val="22"/>
          <w:highlight w:val="white"/>
        </w:rPr>
        <w:t xml:space="preserve">comenta Mónica Pérez, directora de Comunicación y Estudios de </w:t>
      </w:r>
      <w:hyperlink r:id="rId16">
        <w:r>
          <w:rPr>
            <w:rFonts w:ascii="Open Sans" w:eastAsia="Open Sans" w:hAnsi="Open Sans" w:cs="Open Sans"/>
            <w:b/>
            <w:color w:val="0000FF"/>
            <w:sz w:val="22"/>
            <w:szCs w:val="22"/>
            <w:highlight w:val="white"/>
            <w:u w:val="single"/>
          </w:rPr>
          <w:t>InfoJobs</w:t>
        </w:r>
      </w:hyperlink>
      <w:r>
        <w:rPr>
          <w:rFonts w:ascii="Open Sans" w:eastAsia="Open Sans" w:hAnsi="Open Sans" w:cs="Open Sans"/>
          <w:b/>
          <w:sz w:val="22"/>
          <w:szCs w:val="22"/>
          <w:highlight w:val="white"/>
        </w:rPr>
        <w:t>.</w:t>
      </w:r>
      <w:r>
        <w:rPr>
          <w:rFonts w:ascii="Open Sans" w:eastAsia="Open Sans" w:hAnsi="Open Sans" w:cs="Open Sans"/>
          <w:sz w:val="22"/>
          <w:szCs w:val="22"/>
          <w:highlight w:val="white"/>
        </w:rPr>
        <w:t xml:space="preserve"> </w:t>
      </w:r>
    </w:p>
    <w:p w14:paraId="315882F4"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2BA48B3B" w14:textId="77777777" w:rsidR="00335F35" w:rsidRDefault="00335F35">
      <w:pPr>
        <w:pBdr>
          <w:top w:val="nil"/>
          <w:left w:val="nil"/>
          <w:bottom w:val="nil"/>
          <w:right w:val="nil"/>
          <w:between w:val="nil"/>
        </w:pBdr>
        <w:spacing w:line="276" w:lineRule="auto"/>
        <w:ind w:right="-574"/>
        <w:rPr>
          <w:rFonts w:ascii="National" w:eastAsia="National" w:hAnsi="National" w:cs="National"/>
          <w:b/>
          <w:color w:val="303AB2"/>
          <w:sz w:val="28"/>
          <w:szCs w:val="28"/>
        </w:rPr>
      </w:pPr>
    </w:p>
    <w:p w14:paraId="627E1FF0"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1B9C1B4C" w14:textId="77777777" w:rsidR="00335F35"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CC. AA. con años de salarios brutos destinados al pago de la vivienda en propiedad en 2023</w:t>
      </w:r>
    </w:p>
    <w:p w14:paraId="4ECFF5AB"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08E7954E" wp14:editId="375784BD">
            <wp:extent cx="5396230" cy="3774440"/>
            <wp:effectExtent l="0" t="0" r="0" b="0"/>
            <wp:docPr id="1617717008"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17"/>
                    <a:srcRect/>
                    <a:stretch>
                      <a:fillRect/>
                    </a:stretch>
                  </pic:blipFill>
                  <pic:spPr>
                    <a:xfrm>
                      <a:off x="0" y="0"/>
                      <a:ext cx="5396230" cy="3774440"/>
                    </a:xfrm>
                    <a:prstGeom prst="rect">
                      <a:avLst/>
                    </a:prstGeom>
                    <a:ln/>
                  </pic:spPr>
                </pic:pic>
              </a:graphicData>
            </a:graphic>
          </wp:inline>
        </w:drawing>
      </w:r>
    </w:p>
    <w:p w14:paraId="1B1090C4"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658E7B67" w14:textId="77777777" w:rsidR="00335F35"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t>CC. AA. con el precio de la vivienda en venta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anual en 2023</w:t>
      </w:r>
    </w:p>
    <w:p w14:paraId="26211435"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b"/>
        <w:tblW w:w="9640" w:type="dxa"/>
        <w:tblInd w:w="-436" w:type="dxa"/>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Look w:val="0400" w:firstRow="0" w:lastRow="0" w:firstColumn="0" w:lastColumn="0" w:noHBand="0" w:noVBand="1"/>
      </w:tblPr>
      <w:tblGrid>
        <w:gridCol w:w="2127"/>
        <w:gridCol w:w="1418"/>
        <w:gridCol w:w="1559"/>
        <w:gridCol w:w="1418"/>
        <w:gridCol w:w="1559"/>
        <w:gridCol w:w="1559"/>
      </w:tblGrid>
      <w:tr w:rsidR="00335F35" w14:paraId="2D35AA3B" w14:textId="77777777">
        <w:trPr>
          <w:trHeight w:val="406"/>
        </w:trPr>
        <w:tc>
          <w:tcPr>
            <w:tcW w:w="2127" w:type="dxa"/>
            <w:shd w:val="clear" w:color="auto" w:fill="9CC2E5"/>
            <w:vAlign w:val="center"/>
          </w:tcPr>
          <w:p w14:paraId="5E10FD69" w14:textId="77777777" w:rsidR="00335F35" w:rsidRDefault="00000000">
            <w:pPr>
              <w:rPr>
                <w:rFonts w:ascii="Open Sans" w:eastAsia="Open Sans" w:hAnsi="Open Sans" w:cs="Open Sans"/>
                <w:sz w:val="16"/>
                <w:szCs w:val="16"/>
              </w:rPr>
            </w:pPr>
            <w:r>
              <w:rPr>
                <w:rFonts w:ascii="Open Sans" w:eastAsia="Open Sans" w:hAnsi="Open Sans" w:cs="Open Sans"/>
                <w:sz w:val="18"/>
                <w:szCs w:val="18"/>
              </w:rPr>
              <w:t>CC. AA.</w:t>
            </w:r>
          </w:p>
        </w:tc>
        <w:tc>
          <w:tcPr>
            <w:tcW w:w="1418" w:type="dxa"/>
            <w:shd w:val="clear" w:color="auto" w:fill="9CC2E5"/>
            <w:vAlign w:val="center"/>
          </w:tcPr>
          <w:p w14:paraId="4CD67BE9"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Precio venta €/m</w:t>
            </w:r>
            <w:r>
              <w:rPr>
                <w:rFonts w:ascii="Open Sans" w:eastAsia="Open Sans" w:hAnsi="Open Sans" w:cs="Open Sans"/>
                <w:sz w:val="16"/>
                <w:szCs w:val="16"/>
                <w:vertAlign w:val="superscript"/>
              </w:rPr>
              <w:t>2</w:t>
            </w:r>
            <w:r>
              <w:rPr>
                <w:rFonts w:ascii="Open Sans" w:eastAsia="Open Sans" w:hAnsi="Open Sans" w:cs="Open Sans"/>
                <w:sz w:val="16"/>
                <w:szCs w:val="16"/>
              </w:rPr>
              <w:t xml:space="preserve"> </w:t>
            </w:r>
          </w:p>
          <w:p w14:paraId="5B5C8085"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(dic. 2023)</w:t>
            </w:r>
          </w:p>
        </w:tc>
        <w:tc>
          <w:tcPr>
            <w:tcW w:w="1559" w:type="dxa"/>
            <w:shd w:val="clear" w:color="auto" w:fill="9CC2E5"/>
            <w:vAlign w:val="center"/>
          </w:tcPr>
          <w:p w14:paraId="06BB5738"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Vivienda venta        80m</w:t>
            </w:r>
            <w:r>
              <w:rPr>
                <w:rFonts w:ascii="Open Sans" w:eastAsia="Open Sans" w:hAnsi="Open Sans" w:cs="Open Sans"/>
                <w:sz w:val="16"/>
                <w:szCs w:val="16"/>
                <w:vertAlign w:val="superscript"/>
              </w:rPr>
              <w:t>2</w:t>
            </w:r>
            <w:r>
              <w:rPr>
                <w:rFonts w:ascii="Open Sans" w:eastAsia="Open Sans" w:hAnsi="Open Sans" w:cs="Open Sans"/>
                <w:sz w:val="16"/>
                <w:szCs w:val="16"/>
              </w:rPr>
              <w:t xml:space="preserve"> </w:t>
            </w:r>
          </w:p>
          <w:p w14:paraId="5C0DBE35"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(dic. 2023)</w:t>
            </w:r>
          </w:p>
        </w:tc>
        <w:tc>
          <w:tcPr>
            <w:tcW w:w="1418" w:type="dxa"/>
            <w:shd w:val="clear" w:color="auto" w:fill="9CC2E5"/>
            <w:vAlign w:val="center"/>
          </w:tcPr>
          <w:p w14:paraId="1646E04E"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Salario medio            bruto anual en 2023</w:t>
            </w:r>
          </w:p>
        </w:tc>
        <w:tc>
          <w:tcPr>
            <w:tcW w:w="1559" w:type="dxa"/>
            <w:shd w:val="clear" w:color="auto" w:fill="9CC2E5"/>
            <w:vAlign w:val="center"/>
          </w:tcPr>
          <w:p w14:paraId="3817DD23"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Años de salario bruto para comprar una vivienda en 2022</w:t>
            </w:r>
          </w:p>
        </w:tc>
        <w:tc>
          <w:tcPr>
            <w:tcW w:w="1559" w:type="dxa"/>
            <w:shd w:val="clear" w:color="auto" w:fill="9CC2E5"/>
            <w:vAlign w:val="center"/>
          </w:tcPr>
          <w:p w14:paraId="068B6887" w14:textId="77777777" w:rsidR="00335F35" w:rsidRDefault="00000000">
            <w:pPr>
              <w:jc w:val="center"/>
              <w:rPr>
                <w:rFonts w:ascii="Open Sans" w:eastAsia="Open Sans" w:hAnsi="Open Sans" w:cs="Open Sans"/>
                <w:sz w:val="16"/>
                <w:szCs w:val="16"/>
              </w:rPr>
            </w:pPr>
            <w:r>
              <w:rPr>
                <w:rFonts w:ascii="Open Sans" w:eastAsia="Open Sans" w:hAnsi="Open Sans" w:cs="Open Sans"/>
                <w:sz w:val="16"/>
                <w:szCs w:val="16"/>
              </w:rPr>
              <w:t>Años de salario bruto para comprar una vivienda en 2023</w:t>
            </w:r>
          </w:p>
        </w:tc>
      </w:tr>
      <w:tr w:rsidR="00335F35" w14:paraId="22C4212B" w14:textId="77777777">
        <w:trPr>
          <w:trHeight w:val="153"/>
        </w:trPr>
        <w:tc>
          <w:tcPr>
            <w:tcW w:w="2127" w:type="dxa"/>
            <w:shd w:val="clear" w:color="auto" w:fill="9CC2E5"/>
            <w:vAlign w:val="center"/>
          </w:tcPr>
          <w:p w14:paraId="7ED07332"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Andalucía</w:t>
            </w:r>
          </w:p>
        </w:tc>
        <w:tc>
          <w:tcPr>
            <w:tcW w:w="1418" w:type="dxa"/>
            <w:shd w:val="clear" w:color="auto" w:fill="auto"/>
            <w:vAlign w:val="center"/>
          </w:tcPr>
          <w:p w14:paraId="1DE0363C"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1.994 €</w:t>
            </w:r>
          </w:p>
        </w:tc>
        <w:tc>
          <w:tcPr>
            <w:tcW w:w="1559" w:type="dxa"/>
            <w:shd w:val="clear" w:color="auto" w:fill="auto"/>
            <w:vAlign w:val="center"/>
          </w:tcPr>
          <w:p w14:paraId="3D8D530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159.532 €</w:t>
            </w:r>
          </w:p>
        </w:tc>
        <w:tc>
          <w:tcPr>
            <w:tcW w:w="1418" w:type="dxa"/>
            <w:shd w:val="clear" w:color="auto" w:fill="auto"/>
            <w:vAlign w:val="center"/>
          </w:tcPr>
          <w:p w14:paraId="71B6BBA2"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27.221 €</w:t>
            </w:r>
          </w:p>
        </w:tc>
        <w:tc>
          <w:tcPr>
            <w:tcW w:w="1559" w:type="dxa"/>
            <w:vAlign w:val="center"/>
          </w:tcPr>
          <w:p w14:paraId="0A49275F"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5,5</w:t>
            </w:r>
          </w:p>
        </w:tc>
        <w:tc>
          <w:tcPr>
            <w:tcW w:w="1559" w:type="dxa"/>
            <w:shd w:val="clear" w:color="auto" w:fill="auto"/>
            <w:vAlign w:val="center"/>
          </w:tcPr>
          <w:p w14:paraId="3378222F"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5,9</w:t>
            </w:r>
          </w:p>
        </w:tc>
      </w:tr>
      <w:tr w:rsidR="00335F35" w14:paraId="4B274200" w14:textId="77777777">
        <w:trPr>
          <w:trHeight w:val="153"/>
        </w:trPr>
        <w:tc>
          <w:tcPr>
            <w:tcW w:w="2127" w:type="dxa"/>
            <w:shd w:val="clear" w:color="auto" w:fill="9CC2E5"/>
            <w:vAlign w:val="center"/>
          </w:tcPr>
          <w:p w14:paraId="59393C05"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Aragón</w:t>
            </w:r>
          </w:p>
        </w:tc>
        <w:tc>
          <w:tcPr>
            <w:tcW w:w="1418" w:type="dxa"/>
            <w:shd w:val="clear" w:color="auto" w:fill="auto"/>
            <w:vAlign w:val="center"/>
          </w:tcPr>
          <w:p w14:paraId="03C07E03"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1.746 €</w:t>
            </w:r>
          </w:p>
        </w:tc>
        <w:tc>
          <w:tcPr>
            <w:tcW w:w="1559" w:type="dxa"/>
            <w:shd w:val="clear" w:color="auto" w:fill="auto"/>
            <w:vAlign w:val="center"/>
          </w:tcPr>
          <w:p w14:paraId="0AAEE5AD"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139.655 €</w:t>
            </w:r>
          </w:p>
        </w:tc>
        <w:tc>
          <w:tcPr>
            <w:tcW w:w="1418" w:type="dxa"/>
            <w:shd w:val="clear" w:color="auto" w:fill="auto"/>
            <w:vAlign w:val="center"/>
          </w:tcPr>
          <w:p w14:paraId="72ADD43E"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25.309 €</w:t>
            </w:r>
          </w:p>
        </w:tc>
        <w:tc>
          <w:tcPr>
            <w:tcW w:w="1559" w:type="dxa"/>
            <w:vAlign w:val="center"/>
          </w:tcPr>
          <w:p w14:paraId="11B449C9"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5,5</w:t>
            </w:r>
          </w:p>
        </w:tc>
        <w:tc>
          <w:tcPr>
            <w:tcW w:w="1559" w:type="dxa"/>
            <w:shd w:val="clear" w:color="auto" w:fill="auto"/>
            <w:vAlign w:val="center"/>
          </w:tcPr>
          <w:p w14:paraId="4C7F4FDA"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5,5</w:t>
            </w:r>
          </w:p>
        </w:tc>
      </w:tr>
      <w:tr w:rsidR="00335F35" w14:paraId="131763EC" w14:textId="77777777">
        <w:trPr>
          <w:trHeight w:val="153"/>
        </w:trPr>
        <w:tc>
          <w:tcPr>
            <w:tcW w:w="2127" w:type="dxa"/>
            <w:shd w:val="clear" w:color="auto" w:fill="9CC2E5"/>
            <w:vAlign w:val="center"/>
          </w:tcPr>
          <w:p w14:paraId="3C1BD1BE"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Asturias</w:t>
            </w:r>
          </w:p>
        </w:tc>
        <w:tc>
          <w:tcPr>
            <w:tcW w:w="1418" w:type="dxa"/>
            <w:shd w:val="clear" w:color="auto" w:fill="auto"/>
            <w:vAlign w:val="center"/>
          </w:tcPr>
          <w:p w14:paraId="124A3467"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1.658 €</w:t>
            </w:r>
          </w:p>
        </w:tc>
        <w:tc>
          <w:tcPr>
            <w:tcW w:w="1559" w:type="dxa"/>
            <w:shd w:val="clear" w:color="auto" w:fill="auto"/>
            <w:vAlign w:val="center"/>
          </w:tcPr>
          <w:p w14:paraId="43C906BE"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132.674 €</w:t>
            </w:r>
          </w:p>
        </w:tc>
        <w:tc>
          <w:tcPr>
            <w:tcW w:w="1418" w:type="dxa"/>
            <w:shd w:val="clear" w:color="auto" w:fill="auto"/>
            <w:vAlign w:val="center"/>
          </w:tcPr>
          <w:p w14:paraId="12149120"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27.857 €</w:t>
            </w:r>
          </w:p>
        </w:tc>
        <w:tc>
          <w:tcPr>
            <w:tcW w:w="1559" w:type="dxa"/>
            <w:vAlign w:val="center"/>
          </w:tcPr>
          <w:p w14:paraId="3A1033E5"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5,0</w:t>
            </w:r>
          </w:p>
        </w:tc>
        <w:tc>
          <w:tcPr>
            <w:tcW w:w="1559" w:type="dxa"/>
            <w:shd w:val="clear" w:color="auto" w:fill="auto"/>
            <w:vAlign w:val="center"/>
          </w:tcPr>
          <w:p w14:paraId="1AA3A5AB"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4,8</w:t>
            </w:r>
          </w:p>
        </w:tc>
      </w:tr>
      <w:tr w:rsidR="00335F35" w14:paraId="6462C8B4" w14:textId="77777777">
        <w:trPr>
          <w:trHeight w:val="153"/>
        </w:trPr>
        <w:tc>
          <w:tcPr>
            <w:tcW w:w="2127" w:type="dxa"/>
            <w:shd w:val="clear" w:color="auto" w:fill="9CC2E5"/>
            <w:vAlign w:val="center"/>
          </w:tcPr>
          <w:p w14:paraId="0360FD33"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Baleares</w:t>
            </w:r>
          </w:p>
        </w:tc>
        <w:tc>
          <w:tcPr>
            <w:tcW w:w="1418" w:type="dxa"/>
            <w:shd w:val="clear" w:color="auto" w:fill="auto"/>
            <w:vAlign w:val="center"/>
          </w:tcPr>
          <w:p w14:paraId="3ADE444D"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3.847 €</w:t>
            </w:r>
          </w:p>
        </w:tc>
        <w:tc>
          <w:tcPr>
            <w:tcW w:w="1559" w:type="dxa"/>
            <w:shd w:val="clear" w:color="auto" w:fill="auto"/>
            <w:vAlign w:val="center"/>
          </w:tcPr>
          <w:p w14:paraId="7BEF0F57"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307.742 €</w:t>
            </w:r>
          </w:p>
        </w:tc>
        <w:tc>
          <w:tcPr>
            <w:tcW w:w="1418" w:type="dxa"/>
            <w:shd w:val="clear" w:color="auto" w:fill="auto"/>
            <w:vAlign w:val="center"/>
          </w:tcPr>
          <w:p w14:paraId="1D2C86DA"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25.727 €</w:t>
            </w:r>
          </w:p>
        </w:tc>
        <w:tc>
          <w:tcPr>
            <w:tcW w:w="1559" w:type="dxa"/>
            <w:vAlign w:val="center"/>
          </w:tcPr>
          <w:p w14:paraId="503E119E"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10,0</w:t>
            </w:r>
          </w:p>
        </w:tc>
        <w:tc>
          <w:tcPr>
            <w:tcW w:w="1559" w:type="dxa"/>
            <w:shd w:val="clear" w:color="auto" w:fill="auto"/>
            <w:vAlign w:val="center"/>
          </w:tcPr>
          <w:p w14:paraId="7836AB9E"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12,0</w:t>
            </w:r>
          </w:p>
        </w:tc>
      </w:tr>
      <w:tr w:rsidR="00335F35" w14:paraId="46141C31" w14:textId="77777777">
        <w:trPr>
          <w:trHeight w:val="153"/>
        </w:trPr>
        <w:tc>
          <w:tcPr>
            <w:tcW w:w="2127" w:type="dxa"/>
            <w:shd w:val="clear" w:color="auto" w:fill="9CC2E5"/>
            <w:vAlign w:val="center"/>
          </w:tcPr>
          <w:p w14:paraId="3CBA886B"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Canarias</w:t>
            </w:r>
          </w:p>
        </w:tc>
        <w:tc>
          <w:tcPr>
            <w:tcW w:w="1418" w:type="dxa"/>
            <w:shd w:val="clear" w:color="auto" w:fill="auto"/>
            <w:vAlign w:val="center"/>
          </w:tcPr>
          <w:p w14:paraId="5B104158"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2.421 €</w:t>
            </w:r>
          </w:p>
        </w:tc>
        <w:tc>
          <w:tcPr>
            <w:tcW w:w="1559" w:type="dxa"/>
            <w:shd w:val="clear" w:color="auto" w:fill="auto"/>
            <w:vAlign w:val="center"/>
          </w:tcPr>
          <w:p w14:paraId="19A7A9F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193.662 €</w:t>
            </w:r>
          </w:p>
        </w:tc>
        <w:tc>
          <w:tcPr>
            <w:tcW w:w="1418" w:type="dxa"/>
            <w:shd w:val="clear" w:color="auto" w:fill="auto"/>
            <w:vAlign w:val="center"/>
          </w:tcPr>
          <w:p w14:paraId="502FDF70"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23.908 €</w:t>
            </w:r>
          </w:p>
        </w:tc>
        <w:tc>
          <w:tcPr>
            <w:tcW w:w="1559" w:type="dxa"/>
            <w:vAlign w:val="center"/>
          </w:tcPr>
          <w:p w14:paraId="579BB7CF"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6,4</w:t>
            </w:r>
          </w:p>
        </w:tc>
        <w:tc>
          <w:tcPr>
            <w:tcW w:w="1559" w:type="dxa"/>
            <w:shd w:val="clear" w:color="auto" w:fill="auto"/>
            <w:vAlign w:val="center"/>
          </w:tcPr>
          <w:p w14:paraId="0BE75E2A"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8,1</w:t>
            </w:r>
          </w:p>
        </w:tc>
      </w:tr>
      <w:tr w:rsidR="00335F35" w14:paraId="5DF233AB" w14:textId="77777777">
        <w:trPr>
          <w:trHeight w:val="153"/>
        </w:trPr>
        <w:tc>
          <w:tcPr>
            <w:tcW w:w="2127" w:type="dxa"/>
            <w:shd w:val="clear" w:color="auto" w:fill="9CC2E5"/>
            <w:vAlign w:val="center"/>
          </w:tcPr>
          <w:p w14:paraId="0C8A60B7"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Cantabria</w:t>
            </w:r>
          </w:p>
        </w:tc>
        <w:tc>
          <w:tcPr>
            <w:tcW w:w="1418" w:type="dxa"/>
            <w:shd w:val="clear" w:color="auto" w:fill="auto"/>
            <w:vAlign w:val="center"/>
          </w:tcPr>
          <w:p w14:paraId="33AD08F3"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1.912 €</w:t>
            </w:r>
          </w:p>
        </w:tc>
        <w:tc>
          <w:tcPr>
            <w:tcW w:w="1559" w:type="dxa"/>
            <w:shd w:val="clear" w:color="auto" w:fill="auto"/>
            <w:vAlign w:val="center"/>
          </w:tcPr>
          <w:p w14:paraId="103D1C29"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152.998 €</w:t>
            </w:r>
          </w:p>
        </w:tc>
        <w:tc>
          <w:tcPr>
            <w:tcW w:w="1418" w:type="dxa"/>
            <w:shd w:val="clear" w:color="auto" w:fill="auto"/>
            <w:vAlign w:val="center"/>
          </w:tcPr>
          <w:p w14:paraId="136E081F"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26.614 €</w:t>
            </w:r>
          </w:p>
        </w:tc>
        <w:tc>
          <w:tcPr>
            <w:tcW w:w="1559" w:type="dxa"/>
            <w:vAlign w:val="center"/>
          </w:tcPr>
          <w:p w14:paraId="7F3A3BB7"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5,6</w:t>
            </w:r>
          </w:p>
        </w:tc>
        <w:tc>
          <w:tcPr>
            <w:tcW w:w="1559" w:type="dxa"/>
            <w:shd w:val="clear" w:color="auto" w:fill="auto"/>
            <w:vAlign w:val="center"/>
          </w:tcPr>
          <w:p w14:paraId="7811CCFE"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5,7</w:t>
            </w:r>
          </w:p>
        </w:tc>
      </w:tr>
      <w:tr w:rsidR="00335F35" w14:paraId="327FF20F" w14:textId="77777777">
        <w:trPr>
          <w:trHeight w:val="153"/>
        </w:trPr>
        <w:tc>
          <w:tcPr>
            <w:tcW w:w="2127" w:type="dxa"/>
            <w:shd w:val="clear" w:color="auto" w:fill="9CC2E5"/>
            <w:vAlign w:val="center"/>
          </w:tcPr>
          <w:p w14:paraId="2FB509A7"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Castilla y León</w:t>
            </w:r>
          </w:p>
        </w:tc>
        <w:tc>
          <w:tcPr>
            <w:tcW w:w="1418" w:type="dxa"/>
            <w:shd w:val="clear" w:color="auto" w:fill="auto"/>
            <w:vAlign w:val="center"/>
          </w:tcPr>
          <w:p w14:paraId="4F402009"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1.481 €</w:t>
            </w:r>
          </w:p>
        </w:tc>
        <w:tc>
          <w:tcPr>
            <w:tcW w:w="1559" w:type="dxa"/>
            <w:shd w:val="clear" w:color="auto" w:fill="auto"/>
            <w:vAlign w:val="center"/>
          </w:tcPr>
          <w:p w14:paraId="6A19E756"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118.510 €</w:t>
            </w:r>
          </w:p>
        </w:tc>
        <w:tc>
          <w:tcPr>
            <w:tcW w:w="1418" w:type="dxa"/>
            <w:shd w:val="clear" w:color="auto" w:fill="auto"/>
            <w:vAlign w:val="center"/>
          </w:tcPr>
          <w:p w14:paraId="7ECCC7EC"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24.305 €</w:t>
            </w:r>
          </w:p>
        </w:tc>
        <w:tc>
          <w:tcPr>
            <w:tcW w:w="1559" w:type="dxa"/>
            <w:vAlign w:val="center"/>
          </w:tcPr>
          <w:p w14:paraId="111EA857"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4,9</w:t>
            </w:r>
          </w:p>
        </w:tc>
        <w:tc>
          <w:tcPr>
            <w:tcW w:w="1559" w:type="dxa"/>
            <w:shd w:val="clear" w:color="auto" w:fill="auto"/>
            <w:vAlign w:val="center"/>
          </w:tcPr>
          <w:p w14:paraId="602CD1F8"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4,9</w:t>
            </w:r>
          </w:p>
        </w:tc>
      </w:tr>
      <w:tr w:rsidR="00335F35" w14:paraId="1E33D3DC" w14:textId="77777777">
        <w:trPr>
          <w:trHeight w:val="153"/>
        </w:trPr>
        <w:tc>
          <w:tcPr>
            <w:tcW w:w="2127" w:type="dxa"/>
            <w:shd w:val="clear" w:color="auto" w:fill="9CC2E5"/>
            <w:vAlign w:val="center"/>
          </w:tcPr>
          <w:p w14:paraId="7175F08E"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Castilla-La Mancha</w:t>
            </w:r>
          </w:p>
        </w:tc>
        <w:tc>
          <w:tcPr>
            <w:tcW w:w="1418" w:type="dxa"/>
            <w:shd w:val="clear" w:color="auto" w:fill="auto"/>
            <w:vAlign w:val="center"/>
          </w:tcPr>
          <w:p w14:paraId="549A5FE3"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1.201 €</w:t>
            </w:r>
          </w:p>
        </w:tc>
        <w:tc>
          <w:tcPr>
            <w:tcW w:w="1559" w:type="dxa"/>
            <w:shd w:val="clear" w:color="auto" w:fill="auto"/>
            <w:vAlign w:val="center"/>
          </w:tcPr>
          <w:p w14:paraId="415D5B4F"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96.080 €</w:t>
            </w:r>
          </w:p>
        </w:tc>
        <w:tc>
          <w:tcPr>
            <w:tcW w:w="1418" w:type="dxa"/>
            <w:shd w:val="clear" w:color="auto" w:fill="auto"/>
            <w:vAlign w:val="center"/>
          </w:tcPr>
          <w:p w14:paraId="3584C95B"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23.785 €</w:t>
            </w:r>
          </w:p>
        </w:tc>
        <w:tc>
          <w:tcPr>
            <w:tcW w:w="1559" w:type="dxa"/>
            <w:vAlign w:val="center"/>
          </w:tcPr>
          <w:p w14:paraId="422D71DD"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4,1</w:t>
            </w:r>
          </w:p>
        </w:tc>
        <w:tc>
          <w:tcPr>
            <w:tcW w:w="1559" w:type="dxa"/>
            <w:shd w:val="clear" w:color="auto" w:fill="auto"/>
            <w:vAlign w:val="center"/>
          </w:tcPr>
          <w:p w14:paraId="647601E6"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4,0</w:t>
            </w:r>
          </w:p>
        </w:tc>
      </w:tr>
      <w:tr w:rsidR="00335F35" w14:paraId="412223FC" w14:textId="77777777">
        <w:trPr>
          <w:trHeight w:val="153"/>
        </w:trPr>
        <w:tc>
          <w:tcPr>
            <w:tcW w:w="2127" w:type="dxa"/>
            <w:shd w:val="clear" w:color="auto" w:fill="9CC2E5"/>
            <w:vAlign w:val="center"/>
          </w:tcPr>
          <w:p w14:paraId="455369B3"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Cataluña</w:t>
            </w:r>
          </w:p>
        </w:tc>
        <w:tc>
          <w:tcPr>
            <w:tcW w:w="1418" w:type="dxa"/>
            <w:shd w:val="clear" w:color="auto" w:fill="auto"/>
            <w:vAlign w:val="center"/>
          </w:tcPr>
          <w:p w14:paraId="2C0ADC82"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2.760 €</w:t>
            </w:r>
          </w:p>
        </w:tc>
        <w:tc>
          <w:tcPr>
            <w:tcW w:w="1559" w:type="dxa"/>
            <w:shd w:val="clear" w:color="auto" w:fill="auto"/>
            <w:vAlign w:val="center"/>
          </w:tcPr>
          <w:p w14:paraId="37BA30F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220.826 €</w:t>
            </w:r>
          </w:p>
        </w:tc>
        <w:tc>
          <w:tcPr>
            <w:tcW w:w="1418" w:type="dxa"/>
            <w:shd w:val="clear" w:color="auto" w:fill="auto"/>
            <w:vAlign w:val="center"/>
          </w:tcPr>
          <w:p w14:paraId="7CF4F6A6"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26.263 €</w:t>
            </w:r>
          </w:p>
        </w:tc>
        <w:tc>
          <w:tcPr>
            <w:tcW w:w="1559" w:type="dxa"/>
            <w:vAlign w:val="center"/>
          </w:tcPr>
          <w:p w14:paraId="5CA741BA"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8,2</w:t>
            </w:r>
          </w:p>
        </w:tc>
        <w:tc>
          <w:tcPr>
            <w:tcW w:w="1559" w:type="dxa"/>
            <w:shd w:val="clear" w:color="auto" w:fill="auto"/>
            <w:vAlign w:val="center"/>
          </w:tcPr>
          <w:p w14:paraId="17916D7D"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8,4</w:t>
            </w:r>
          </w:p>
        </w:tc>
      </w:tr>
      <w:tr w:rsidR="00335F35" w14:paraId="75EC7E64" w14:textId="77777777">
        <w:trPr>
          <w:trHeight w:val="178"/>
        </w:trPr>
        <w:tc>
          <w:tcPr>
            <w:tcW w:w="2127" w:type="dxa"/>
            <w:shd w:val="clear" w:color="auto" w:fill="9CC2E5"/>
            <w:vAlign w:val="center"/>
          </w:tcPr>
          <w:p w14:paraId="55CB50A3"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Comunitat Valenciana</w:t>
            </w:r>
          </w:p>
        </w:tc>
        <w:tc>
          <w:tcPr>
            <w:tcW w:w="1418" w:type="dxa"/>
            <w:shd w:val="clear" w:color="auto" w:fill="auto"/>
            <w:vAlign w:val="center"/>
          </w:tcPr>
          <w:p w14:paraId="73E1721A"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1.758 €</w:t>
            </w:r>
          </w:p>
        </w:tc>
        <w:tc>
          <w:tcPr>
            <w:tcW w:w="1559" w:type="dxa"/>
            <w:shd w:val="clear" w:color="auto" w:fill="auto"/>
            <w:vAlign w:val="center"/>
          </w:tcPr>
          <w:p w14:paraId="2AE33713"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140.614 €</w:t>
            </w:r>
          </w:p>
        </w:tc>
        <w:tc>
          <w:tcPr>
            <w:tcW w:w="1418" w:type="dxa"/>
            <w:shd w:val="clear" w:color="auto" w:fill="auto"/>
            <w:vAlign w:val="center"/>
          </w:tcPr>
          <w:p w14:paraId="69C48F78"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25.540 €</w:t>
            </w:r>
          </w:p>
        </w:tc>
        <w:tc>
          <w:tcPr>
            <w:tcW w:w="1559" w:type="dxa"/>
            <w:vAlign w:val="center"/>
          </w:tcPr>
          <w:p w14:paraId="34C0D7F2"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5,0</w:t>
            </w:r>
          </w:p>
        </w:tc>
        <w:tc>
          <w:tcPr>
            <w:tcW w:w="1559" w:type="dxa"/>
            <w:shd w:val="clear" w:color="auto" w:fill="auto"/>
            <w:vAlign w:val="center"/>
          </w:tcPr>
          <w:p w14:paraId="65292139"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5,5</w:t>
            </w:r>
          </w:p>
        </w:tc>
      </w:tr>
      <w:tr w:rsidR="00335F35" w14:paraId="5567B431" w14:textId="77777777">
        <w:trPr>
          <w:trHeight w:val="153"/>
        </w:trPr>
        <w:tc>
          <w:tcPr>
            <w:tcW w:w="2127" w:type="dxa"/>
            <w:shd w:val="clear" w:color="auto" w:fill="9CC2E5"/>
            <w:vAlign w:val="center"/>
          </w:tcPr>
          <w:p w14:paraId="0CB9B7BF"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Extremadura</w:t>
            </w:r>
          </w:p>
        </w:tc>
        <w:tc>
          <w:tcPr>
            <w:tcW w:w="1418" w:type="dxa"/>
            <w:shd w:val="clear" w:color="auto" w:fill="auto"/>
            <w:vAlign w:val="center"/>
          </w:tcPr>
          <w:p w14:paraId="4BCABFC7"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1.192 €</w:t>
            </w:r>
          </w:p>
        </w:tc>
        <w:tc>
          <w:tcPr>
            <w:tcW w:w="1559" w:type="dxa"/>
            <w:shd w:val="clear" w:color="auto" w:fill="auto"/>
            <w:vAlign w:val="center"/>
          </w:tcPr>
          <w:p w14:paraId="3C2C014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95.354 €</w:t>
            </w:r>
          </w:p>
        </w:tc>
        <w:tc>
          <w:tcPr>
            <w:tcW w:w="1418" w:type="dxa"/>
            <w:shd w:val="clear" w:color="auto" w:fill="auto"/>
            <w:vAlign w:val="center"/>
          </w:tcPr>
          <w:p w14:paraId="7F3994F2"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26.844 €</w:t>
            </w:r>
          </w:p>
        </w:tc>
        <w:tc>
          <w:tcPr>
            <w:tcW w:w="1559" w:type="dxa"/>
            <w:vAlign w:val="center"/>
          </w:tcPr>
          <w:p w14:paraId="5F1402CB"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3,8</w:t>
            </w:r>
          </w:p>
        </w:tc>
        <w:tc>
          <w:tcPr>
            <w:tcW w:w="1559" w:type="dxa"/>
            <w:shd w:val="clear" w:color="auto" w:fill="auto"/>
            <w:vAlign w:val="center"/>
          </w:tcPr>
          <w:p w14:paraId="1DBC21C1"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3,6</w:t>
            </w:r>
          </w:p>
        </w:tc>
      </w:tr>
      <w:tr w:rsidR="00335F35" w14:paraId="2B8C6592" w14:textId="77777777">
        <w:trPr>
          <w:trHeight w:val="153"/>
        </w:trPr>
        <w:tc>
          <w:tcPr>
            <w:tcW w:w="2127" w:type="dxa"/>
            <w:shd w:val="clear" w:color="auto" w:fill="9CC2E5"/>
            <w:vAlign w:val="center"/>
          </w:tcPr>
          <w:p w14:paraId="067895CB"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Galicia</w:t>
            </w:r>
          </w:p>
        </w:tc>
        <w:tc>
          <w:tcPr>
            <w:tcW w:w="1418" w:type="dxa"/>
            <w:shd w:val="clear" w:color="auto" w:fill="auto"/>
            <w:vAlign w:val="center"/>
          </w:tcPr>
          <w:p w14:paraId="5B1745FD"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1.720 €</w:t>
            </w:r>
          </w:p>
        </w:tc>
        <w:tc>
          <w:tcPr>
            <w:tcW w:w="1559" w:type="dxa"/>
            <w:shd w:val="clear" w:color="auto" w:fill="auto"/>
            <w:vAlign w:val="center"/>
          </w:tcPr>
          <w:p w14:paraId="26E4F26C"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137.588 €</w:t>
            </w:r>
          </w:p>
        </w:tc>
        <w:tc>
          <w:tcPr>
            <w:tcW w:w="1418" w:type="dxa"/>
            <w:shd w:val="clear" w:color="auto" w:fill="auto"/>
            <w:vAlign w:val="center"/>
          </w:tcPr>
          <w:p w14:paraId="3834E836"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25.069 €</w:t>
            </w:r>
          </w:p>
        </w:tc>
        <w:tc>
          <w:tcPr>
            <w:tcW w:w="1559" w:type="dxa"/>
            <w:vAlign w:val="center"/>
          </w:tcPr>
          <w:p w14:paraId="60BD2453"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5,6</w:t>
            </w:r>
          </w:p>
        </w:tc>
        <w:tc>
          <w:tcPr>
            <w:tcW w:w="1559" w:type="dxa"/>
            <w:shd w:val="clear" w:color="auto" w:fill="auto"/>
            <w:vAlign w:val="center"/>
          </w:tcPr>
          <w:p w14:paraId="532773A5"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5,5</w:t>
            </w:r>
          </w:p>
        </w:tc>
      </w:tr>
      <w:tr w:rsidR="00335F35" w14:paraId="61489CD0" w14:textId="77777777">
        <w:trPr>
          <w:trHeight w:val="153"/>
        </w:trPr>
        <w:tc>
          <w:tcPr>
            <w:tcW w:w="2127" w:type="dxa"/>
            <w:shd w:val="clear" w:color="auto" w:fill="9CC2E5"/>
            <w:vAlign w:val="center"/>
          </w:tcPr>
          <w:p w14:paraId="442169B5"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La Rioja</w:t>
            </w:r>
          </w:p>
        </w:tc>
        <w:tc>
          <w:tcPr>
            <w:tcW w:w="1418" w:type="dxa"/>
            <w:shd w:val="clear" w:color="auto" w:fill="auto"/>
            <w:vAlign w:val="center"/>
          </w:tcPr>
          <w:p w14:paraId="50E10C29"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1.670 €</w:t>
            </w:r>
          </w:p>
        </w:tc>
        <w:tc>
          <w:tcPr>
            <w:tcW w:w="1559" w:type="dxa"/>
            <w:shd w:val="clear" w:color="auto" w:fill="auto"/>
            <w:vAlign w:val="center"/>
          </w:tcPr>
          <w:p w14:paraId="649C5EB4"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133.602 €</w:t>
            </w:r>
          </w:p>
        </w:tc>
        <w:tc>
          <w:tcPr>
            <w:tcW w:w="1418" w:type="dxa"/>
            <w:shd w:val="clear" w:color="auto" w:fill="auto"/>
            <w:vAlign w:val="center"/>
          </w:tcPr>
          <w:p w14:paraId="5DEA091D"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25.939 €</w:t>
            </w:r>
          </w:p>
        </w:tc>
        <w:tc>
          <w:tcPr>
            <w:tcW w:w="1559" w:type="dxa"/>
            <w:vAlign w:val="center"/>
          </w:tcPr>
          <w:p w14:paraId="766C82AF"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5,1</w:t>
            </w:r>
          </w:p>
        </w:tc>
        <w:tc>
          <w:tcPr>
            <w:tcW w:w="1559" w:type="dxa"/>
            <w:shd w:val="clear" w:color="auto" w:fill="auto"/>
            <w:vAlign w:val="center"/>
          </w:tcPr>
          <w:p w14:paraId="3BDE7C05"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5,2</w:t>
            </w:r>
          </w:p>
        </w:tc>
      </w:tr>
      <w:tr w:rsidR="00335F35" w14:paraId="62CAFE43" w14:textId="77777777">
        <w:trPr>
          <w:trHeight w:val="153"/>
        </w:trPr>
        <w:tc>
          <w:tcPr>
            <w:tcW w:w="2127" w:type="dxa"/>
            <w:shd w:val="clear" w:color="auto" w:fill="9CC2E5"/>
            <w:vAlign w:val="center"/>
          </w:tcPr>
          <w:p w14:paraId="39B4BEF7"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Madrid</w:t>
            </w:r>
          </w:p>
        </w:tc>
        <w:tc>
          <w:tcPr>
            <w:tcW w:w="1418" w:type="dxa"/>
            <w:shd w:val="clear" w:color="auto" w:fill="auto"/>
            <w:vAlign w:val="center"/>
          </w:tcPr>
          <w:p w14:paraId="660ED6AE"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3.767 €</w:t>
            </w:r>
          </w:p>
        </w:tc>
        <w:tc>
          <w:tcPr>
            <w:tcW w:w="1559" w:type="dxa"/>
            <w:shd w:val="clear" w:color="auto" w:fill="auto"/>
            <w:vAlign w:val="center"/>
          </w:tcPr>
          <w:p w14:paraId="624EBFF4"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301.339 €</w:t>
            </w:r>
          </w:p>
        </w:tc>
        <w:tc>
          <w:tcPr>
            <w:tcW w:w="1418" w:type="dxa"/>
            <w:shd w:val="clear" w:color="auto" w:fill="auto"/>
            <w:vAlign w:val="center"/>
          </w:tcPr>
          <w:p w14:paraId="0226DF51"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26.836 €</w:t>
            </w:r>
          </w:p>
        </w:tc>
        <w:tc>
          <w:tcPr>
            <w:tcW w:w="1559" w:type="dxa"/>
            <w:vAlign w:val="center"/>
          </w:tcPr>
          <w:p w14:paraId="2851DA94"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10,1</w:t>
            </w:r>
          </w:p>
        </w:tc>
        <w:tc>
          <w:tcPr>
            <w:tcW w:w="1559" w:type="dxa"/>
            <w:shd w:val="clear" w:color="auto" w:fill="auto"/>
            <w:vAlign w:val="center"/>
          </w:tcPr>
          <w:p w14:paraId="673B236D"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11,2</w:t>
            </w:r>
          </w:p>
        </w:tc>
      </w:tr>
      <w:tr w:rsidR="00335F35" w14:paraId="772A7223" w14:textId="77777777">
        <w:trPr>
          <w:trHeight w:val="153"/>
        </w:trPr>
        <w:tc>
          <w:tcPr>
            <w:tcW w:w="2127" w:type="dxa"/>
            <w:shd w:val="clear" w:color="auto" w:fill="9CC2E5"/>
            <w:vAlign w:val="center"/>
          </w:tcPr>
          <w:p w14:paraId="20893F3C"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t>Navarra</w:t>
            </w:r>
          </w:p>
        </w:tc>
        <w:tc>
          <w:tcPr>
            <w:tcW w:w="1418" w:type="dxa"/>
            <w:shd w:val="clear" w:color="auto" w:fill="auto"/>
            <w:vAlign w:val="center"/>
          </w:tcPr>
          <w:p w14:paraId="4C4BB40B"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2.064 €</w:t>
            </w:r>
          </w:p>
        </w:tc>
        <w:tc>
          <w:tcPr>
            <w:tcW w:w="1559" w:type="dxa"/>
            <w:shd w:val="clear" w:color="auto" w:fill="auto"/>
            <w:vAlign w:val="center"/>
          </w:tcPr>
          <w:p w14:paraId="0F46DC4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165.128 €</w:t>
            </w:r>
          </w:p>
        </w:tc>
        <w:tc>
          <w:tcPr>
            <w:tcW w:w="1418" w:type="dxa"/>
            <w:shd w:val="clear" w:color="auto" w:fill="auto"/>
            <w:vAlign w:val="center"/>
          </w:tcPr>
          <w:p w14:paraId="2C7D077A"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26.471 €</w:t>
            </w:r>
          </w:p>
        </w:tc>
        <w:tc>
          <w:tcPr>
            <w:tcW w:w="1559" w:type="dxa"/>
            <w:vAlign w:val="center"/>
          </w:tcPr>
          <w:p w14:paraId="5394A6F0"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5,9</w:t>
            </w:r>
          </w:p>
        </w:tc>
        <w:tc>
          <w:tcPr>
            <w:tcW w:w="1559" w:type="dxa"/>
            <w:shd w:val="clear" w:color="auto" w:fill="auto"/>
            <w:vAlign w:val="center"/>
          </w:tcPr>
          <w:p w14:paraId="08D53A4E"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6,2</w:t>
            </w:r>
          </w:p>
        </w:tc>
      </w:tr>
      <w:tr w:rsidR="00335F35" w14:paraId="5D2D3124" w14:textId="77777777">
        <w:trPr>
          <w:trHeight w:val="153"/>
        </w:trPr>
        <w:tc>
          <w:tcPr>
            <w:tcW w:w="2127" w:type="dxa"/>
            <w:shd w:val="clear" w:color="auto" w:fill="9CC2E5"/>
            <w:vAlign w:val="center"/>
          </w:tcPr>
          <w:p w14:paraId="3269A493" w14:textId="77777777" w:rsidR="00335F35" w:rsidRDefault="00000000">
            <w:pPr>
              <w:jc w:val="both"/>
              <w:rPr>
                <w:rFonts w:ascii="Open Sans" w:eastAsia="Open Sans" w:hAnsi="Open Sans" w:cs="Open Sans"/>
                <w:sz w:val="16"/>
                <w:szCs w:val="16"/>
              </w:rPr>
            </w:pPr>
            <w:r>
              <w:rPr>
                <w:rFonts w:ascii="Open Sans" w:eastAsia="Open Sans" w:hAnsi="Open Sans" w:cs="Open Sans"/>
                <w:color w:val="000000"/>
                <w:sz w:val="16"/>
                <w:szCs w:val="16"/>
              </w:rPr>
              <w:lastRenderedPageBreak/>
              <w:t>País Vasco</w:t>
            </w:r>
          </w:p>
        </w:tc>
        <w:tc>
          <w:tcPr>
            <w:tcW w:w="1418" w:type="dxa"/>
            <w:shd w:val="clear" w:color="auto" w:fill="auto"/>
            <w:vAlign w:val="center"/>
          </w:tcPr>
          <w:p w14:paraId="19DB589F"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3.091 €</w:t>
            </w:r>
          </w:p>
        </w:tc>
        <w:tc>
          <w:tcPr>
            <w:tcW w:w="1559" w:type="dxa"/>
            <w:shd w:val="clear" w:color="auto" w:fill="auto"/>
            <w:vAlign w:val="center"/>
          </w:tcPr>
          <w:p w14:paraId="0EE38E9A"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247.294 €</w:t>
            </w:r>
          </w:p>
        </w:tc>
        <w:tc>
          <w:tcPr>
            <w:tcW w:w="1418" w:type="dxa"/>
            <w:shd w:val="clear" w:color="auto" w:fill="auto"/>
            <w:vAlign w:val="center"/>
          </w:tcPr>
          <w:p w14:paraId="4AE25E52"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27.431 €</w:t>
            </w:r>
          </w:p>
        </w:tc>
        <w:tc>
          <w:tcPr>
            <w:tcW w:w="1559" w:type="dxa"/>
            <w:vAlign w:val="center"/>
          </w:tcPr>
          <w:p w14:paraId="6949485A"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8,7</w:t>
            </w:r>
          </w:p>
        </w:tc>
        <w:tc>
          <w:tcPr>
            <w:tcW w:w="1559" w:type="dxa"/>
            <w:shd w:val="clear" w:color="auto" w:fill="auto"/>
            <w:vAlign w:val="center"/>
          </w:tcPr>
          <w:p w14:paraId="3B69995C"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9,0</w:t>
            </w:r>
          </w:p>
        </w:tc>
      </w:tr>
      <w:tr w:rsidR="00335F35" w14:paraId="74B14C34" w14:textId="77777777">
        <w:trPr>
          <w:trHeight w:val="178"/>
        </w:trPr>
        <w:tc>
          <w:tcPr>
            <w:tcW w:w="2127" w:type="dxa"/>
            <w:shd w:val="clear" w:color="auto" w:fill="9CC2E5"/>
            <w:vAlign w:val="center"/>
          </w:tcPr>
          <w:p w14:paraId="29C3204D" w14:textId="77777777" w:rsidR="00335F35" w:rsidRDefault="00000000">
            <w:pPr>
              <w:rPr>
                <w:rFonts w:ascii="Open Sans" w:eastAsia="Open Sans" w:hAnsi="Open Sans" w:cs="Open Sans"/>
                <w:sz w:val="16"/>
                <w:szCs w:val="16"/>
              </w:rPr>
            </w:pPr>
            <w:r>
              <w:rPr>
                <w:rFonts w:ascii="Open Sans" w:eastAsia="Open Sans" w:hAnsi="Open Sans" w:cs="Open Sans"/>
                <w:color w:val="000000"/>
                <w:sz w:val="16"/>
                <w:szCs w:val="16"/>
              </w:rPr>
              <w:t>Región de Murcia</w:t>
            </w:r>
          </w:p>
        </w:tc>
        <w:tc>
          <w:tcPr>
            <w:tcW w:w="1418" w:type="dxa"/>
            <w:shd w:val="clear" w:color="auto" w:fill="auto"/>
            <w:vAlign w:val="center"/>
          </w:tcPr>
          <w:p w14:paraId="3DBAE4DE"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1.308 €</w:t>
            </w:r>
          </w:p>
        </w:tc>
        <w:tc>
          <w:tcPr>
            <w:tcW w:w="1559" w:type="dxa"/>
            <w:shd w:val="clear" w:color="auto" w:fill="auto"/>
            <w:vAlign w:val="center"/>
          </w:tcPr>
          <w:p w14:paraId="45EAE9A5"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104.603 €</w:t>
            </w:r>
          </w:p>
        </w:tc>
        <w:tc>
          <w:tcPr>
            <w:tcW w:w="1418" w:type="dxa"/>
            <w:shd w:val="clear" w:color="auto" w:fill="auto"/>
            <w:vAlign w:val="center"/>
          </w:tcPr>
          <w:p w14:paraId="60124657" w14:textId="77777777" w:rsidR="00335F35" w:rsidRDefault="00000000">
            <w:pPr>
              <w:jc w:val="center"/>
              <w:rPr>
                <w:rFonts w:ascii="Open Sans" w:eastAsia="Open Sans" w:hAnsi="Open Sans" w:cs="Open Sans"/>
                <w:sz w:val="16"/>
                <w:szCs w:val="16"/>
              </w:rPr>
            </w:pPr>
            <w:r>
              <w:rPr>
                <w:rFonts w:ascii="Open Sans" w:eastAsia="Open Sans" w:hAnsi="Open Sans" w:cs="Open Sans"/>
                <w:color w:val="000000"/>
                <w:sz w:val="16"/>
                <w:szCs w:val="16"/>
              </w:rPr>
              <w:t>26.077 €</w:t>
            </w:r>
          </w:p>
        </w:tc>
        <w:tc>
          <w:tcPr>
            <w:tcW w:w="1559" w:type="dxa"/>
            <w:vAlign w:val="center"/>
          </w:tcPr>
          <w:p w14:paraId="38216AEC" w14:textId="77777777" w:rsidR="00335F35" w:rsidRDefault="00000000">
            <w:pPr>
              <w:jc w:val="center"/>
              <w:rPr>
                <w:rFonts w:ascii="Open Sans" w:eastAsia="Open Sans" w:hAnsi="Open Sans" w:cs="Open Sans"/>
                <w:b/>
                <w:sz w:val="16"/>
                <w:szCs w:val="16"/>
              </w:rPr>
            </w:pPr>
            <w:r>
              <w:rPr>
                <w:rFonts w:ascii="Open Sans" w:eastAsia="Open Sans" w:hAnsi="Open Sans" w:cs="Open Sans"/>
                <w:color w:val="000000"/>
                <w:sz w:val="16"/>
                <w:szCs w:val="16"/>
              </w:rPr>
              <w:t>3,8</w:t>
            </w:r>
          </w:p>
        </w:tc>
        <w:tc>
          <w:tcPr>
            <w:tcW w:w="1559" w:type="dxa"/>
            <w:shd w:val="clear" w:color="auto" w:fill="auto"/>
            <w:vAlign w:val="center"/>
          </w:tcPr>
          <w:p w14:paraId="750FA81D"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4,0</w:t>
            </w:r>
          </w:p>
        </w:tc>
      </w:tr>
      <w:tr w:rsidR="00335F35" w14:paraId="398B5E1E" w14:textId="77777777">
        <w:trPr>
          <w:trHeight w:val="153"/>
        </w:trPr>
        <w:tc>
          <w:tcPr>
            <w:tcW w:w="2127" w:type="dxa"/>
            <w:shd w:val="clear" w:color="auto" w:fill="9CC2E5"/>
            <w:vAlign w:val="center"/>
          </w:tcPr>
          <w:p w14:paraId="50C567D7" w14:textId="77777777" w:rsidR="00335F35" w:rsidRDefault="00000000">
            <w:pPr>
              <w:jc w:val="both"/>
              <w:rPr>
                <w:rFonts w:ascii="Open Sans" w:eastAsia="Open Sans" w:hAnsi="Open Sans" w:cs="Open Sans"/>
                <w:b/>
                <w:sz w:val="16"/>
                <w:szCs w:val="16"/>
              </w:rPr>
            </w:pPr>
            <w:r>
              <w:rPr>
                <w:rFonts w:ascii="Open Sans" w:eastAsia="Open Sans" w:hAnsi="Open Sans" w:cs="Open Sans"/>
                <w:b/>
                <w:color w:val="000000"/>
                <w:sz w:val="16"/>
                <w:szCs w:val="16"/>
              </w:rPr>
              <w:t>España</w:t>
            </w:r>
          </w:p>
        </w:tc>
        <w:tc>
          <w:tcPr>
            <w:tcW w:w="1418" w:type="dxa"/>
            <w:shd w:val="clear" w:color="auto" w:fill="9CC2E5"/>
            <w:vAlign w:val="center"/>
          </w:tcPr>
          <w:p w14:paraId="402D942C"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2.203 €</w:t>
            </w:r>
          </w:p>
        </w:tc>
        <w:tc>
          <w:tcPr>
            <w:tcW w:w="1559" w:type="dxa"/>
            <w:shd w:val="clear" w:color="auto" w:fill="9CC2E5"/>
            <w:vAlign w:val="center"/>
          </w:tcPr>
          <w:p w14:paraId="2F9A397F"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176.248 €</w:t>
            </w:r>
          </w:p>
        </w:tc>
        <w:tc>
          <w:tcPr>
            <w:tcW w:w="1418" w:type="dxa"/>
            <w:shd w:val="clear" w:color="auto" w:fill="9CC2E5"/>
            <w:vAlign w:val="center"/>
          </w:tcPr>
          <w:p w14:paraId="4A9C8AFD"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26.245 €</w:t>
            </w:r>
          </w:p>
        </w:tc>
        <w:tc>
          <w:tcPr>
            <w:tcW w:w="1559" w:type="dxa"/>
            <w:shd w:val="clear" w:color="auto" w:fill="9CC2E5"/>
            <w:vAlign w:val="center"/>
          </w:tcPr>
          <w:p w14:paraId="728CDB2E"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6,3</w:t>
            </w:r>
          </w:p>
        </w:tc>
        <w:tc>
          <w:tcPr>
            <w:tcW w:w="1559" w:type="dxa"/>
            <w:shd w:val="clear" w:color="auto" w:fill="9CC2E5"/>
            <w:vAlign w:val="center"/>
          </w:tcPr>
          <w:p w14:paraId="20C17AA9" w14:textId="77777777" w:rsidR="00335F35" w:rsidRDefault="00000000">
            <w:pPr>
              <w:jc w:val="center"/>
              <w:rPr>
                <w:rFonts w:ascii="Open Sans" w:eastAsia="Open Sans" w:hAnsi="Open Sans" w:cs="Open Sans"/>
                <w:b/>
                <w:sz w:val="16"/>
                <w:szCs w:val="16"/>
              </w:rPr>
            </w:pPr>
            <w:r>
              <w:rPr>
                <w:rFonts w:ascii="Open Sans" w:eastAsia="Open Sans" w:hAnsi="Open Sans" w:cs="Open Sans"/>
                <w:b/>
                <w:color w:val="000000"/>
                <w:sz w:val="16"/>
                <w:szCs w:val="16"/>
              </w:rPr>
              <w:t>6,7</w:t>
            </w:r>
          </w:p>
        </w:tc>
      </w:tr>
    </w:tbl>
    <w:p w14:paraId="32A66BA2" w14:textId="77777777" w:rsidR="00335F35" w:rsidRDefault="00335F35">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p>
    <w:p w14:paraId="357BEB50" w14:textId="77777777" w:rsidR="00335F35" w:rsidRDefault="00000000">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Por comunidades autónomas</w:t>
      </w:r>
    </w:p>
    <w:p w14:paraId="6DFF1E26" w14:textId="77777777" w:rsidR="00335F35"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E</w:t>
      </w:r>
      <w:r>
        <w:rPr>
          <w:rFonts w:ascii="Open Sans" w:eastAsia="Open Sans" w:hAnsi="Open Sans" w:cs="Open Sans"/>
          <w:color w:val="000000"/>
          <w:sz w:val="22"/>
          <w:szCs w:val="22"/>
        </w:rPr>
        <w:t xml:space="preserve">n 2023, </w:t>
      </w:r>
      <w:r>
        <w:rPr>
          <w:rFonts w:ascii="Open Sans" w:eastAsia="Open Sans" w:hAnsi="Open Sans" w:cs="Open Sans"/>
          <w:b/>
          <w:color w:val="000000"/>
          <w:sz w:val="22"/>
          <w:szCs w:val="22"/>
        </w:rPr>
        <w:t>13 comunidades autónomas han visto incrementar el tiempo del pago de una hipoteca, mientras que, en tan solo cuatro de ellas, Castilla-La Mancha, Galicia, Extremadura y Asturias, el periodo ha disminu</w:t>
      </w:r>
      <w:r>
        <w:rPr>
          <w:rFonts w:ascii="Open Sans" w:eastAsia="Open Sans" w:hAnsi="Open Sans" w:cs="Open Sans"/>
          <w:b/>
          <w:sz w:val="22"/>
          <w:szCs w:val="22"/>
        </w:rPr>
        <w:t>ido respecto al año anterior</w:t>
      </w:r>
      <w:r>
        <w:rPr>
          <w:rFonts w:ascii="Open Sans" w:eastAsia="Open Sans" w:hAnsi="Open Sans" w:cs="Open Sans"/>
          <w:b/>
          <w:color w:val="000000"/>
          <w:sz w:val="22"/>
          <w:szCs w:val="22"/>
        </w:rPr>
        <w:t>.</w:t>
      </w:r>
      <w:r>
        <w:rPr>
          <w:rFonts w:ascii="Open Sans" w:eastAsia="Open Sans" w:hAnsi="Open Sans" w:cs="Open Sans"/>
          <w:color w:val="000000"/>
          <w:sz w:val="22"/>
          <w:szCs w:val="22"/>
        </w:rPr>
        <w:t xml:space="preserve"> </w:t>
      </w:r>
    </w:p>
    <w:p w14:paraId="6F347995" w14:textId="77777777" w:rsidR="00335F35"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analizamos al detalle las comunidades que </w:t>
      </w:r>
      <w:r>
        <w:rPr>
          <w:rFonts w:ascii="Open Sans" w:eastAsia="Open Sans" w:hAnsi="Open Sans" w:cs="Open Sans"/>
          <w:sz w:val="22"/>
          <w:szCs w:val="22"/>
        </w:rPr>
        <w:t>han incrementado</w:t>
      </w:r>
      <w:r>
        <w:rPr>
          <w:rFonts w:ascii="Open Sans" w:eastAsia="Open Sans" w:hAnsi="Open Sans" w:cs="Open Sans"/>
          <w:color w:val="000000"/>
          <w:sz w:val="22"/>
          <w:szCs w:val="22"/>
        </w:rPr>
        <w:t xml:space="preserve"> el tiempo para cancelar una hipoteca, Baleares ha pasado de los 10 años (2022) a los 12 años (2023), incrementado su hipoteca en dos años. Le siguen las comunidades de Canarias (pasa de los 6,4 años en 2022 a los 8,1 años en 2023), Madrid (pasa de los 10,1 años en 2022 a los 11,2 años en 2023), Comunitat Valenciana (pasa de los 5 años en 2022 a los 5,5 años en 2023), Navarra (pasa de los 5,9 años en 2022 a los 6,2 años en 2023), Andalucía (pasa de los 5,5 años en 2022 a los 5,9 años en 2023), País Vasco (pasa de los 8,7 años en 2022 a los 9 años en 2023), Región de Murcia (pasa de los 3,8 años en 2022 a los 4 años en 2023), Cataluña (pasa de los 8,2 años en 2022 a los 8,4 años en 2023), Cantabria (pasa de los 5,6 años en 2022 a los 5,7 años en 2023) y La Rioja (pasa de los 5,1 años en 2022 a los 5,2 años en 2023). Por otro lado, Aragón y Castilla y León</w:t>
      </w:r>
      <w:r>
        <w:rPr>
          <w:rFonts w:ascii="Open Sans" w:eastAsia="Open Sans" w:hAnsi="Open Sans" w:cs="Open Sans"/>
          <w:sz w:val="22"/>
          <w:szCs w:val="22"/>
        </w:rPr>
        <w:t xml:space="preserve">, con 5,5 años y 4,9 años, respectivamente, son las únicas que no varían el tiempo de pago </w:t>
      </w:r>
      <w:r>
        <w:rPr>
          <w:rFonts w:ascii="Open Sans" w:eastAsia="Open Sans" w:hAnsi="Open Sans" w:cs="Open Sans"/>
          <w:color w:val="000000"/>
          <w:sz w:val="22"/>
          <w:szCs w:val="22"/>
        </w:rPr>
        <w:t xml:space="preserve">respecto a 2022, según el estudio de </w:t>
      </w:r>
      <w:hyperlink r:id="rId18">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w:t>
      </w:r>
      <w:hyperlink r:id="rId1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4B294AFB"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Baleares, vemos que el precio de la vivienda en venta cerró 2023 con un incremento anual de un 16,9% y situó el precio de diciembre en 3.847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Esto supone que los baleares t</w:t>
      </w:r>
      <w:r>
        <w:rPr>
          <w:rFonts w:ascii="Open Sans" w:eastAsia="Open Sans" w:hAnsi="Open Sans" w:cs="Open Sans"/>
          <w:sz w:val="22"/>
          <w:szCs w:val="22"/>
        </w:rPr>
        <w:t>ienen</w:t>
      </w:r>
      <w:r>
        <w:rPr>
          <w:rFonts w:ascii="Open Sans" w:eastAsia="Open Sans" w:hAnsi="Open Sans" w:cs="Open Sans"/>
          <w:color w:val="000000"/>
          <w:sz w:val="22"/>
          <w:szCs w:val="22"/>
        </w:rPr>
        <w:t xml:space="preserve"> que dedicar 12 años de su salario (144 meses) al pago de la hipoteca de su vivienda, teniendo en cuenta que el salario bruto medio en Baleares registrado por InfoJobs en 2023 era de 25.727 euros (2.144 euros brutos mensuales si lo dividimos en 12 pagas). </w:t>
      </w:r>
    </w:p>
    <w:p w14:paraId="0A2E50C9" w14:textId="77777777" w:rsidR="00335F35" w:rsidRDefault="00000000">
      <w:pPr>
        <w:spacing w:line="276" w:lineRule="auto"/>
        <w:ind w:right="-574"/>
        <w:rPr>
          <w:rFonts w:ascii="National" w:eastAsia="National" w:hAnsi="National" w:cs="National"/>
          <w:b/>
          <w:color w:val="303AB2"/>
          <w:sz w:val="30"/>
          <w:szCs w:val="30"/>
        </w:rPr>
      </w:pPr>
      <w:r>
        <w:rPr>
          <w:rFonts w:ascii="National" w:eastAsia="National" w:hAnsi="National" w:cs="National"/>
          <w:b/>
          <w:color w:val="303AB2"/>
          <w:sz w:val="30"/>
          <w:szCs w:val="30"/>
        </w:rPr>
        <w:t>Por provincias</w:t>
      </w:r>
    </w:p>
    <w:p w14:paraId="2DDDDB14"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Según el salario medio de los españoles y el valor del metro cuadrado de las viviendas de segunda mano en 2023, se desprende del informe que los residentes </w:t>
      </w:r>
      <w:r>
        <w:rPr>
          <w:rFonts w:ascii="Open Sans" w:eastAsia="Open Sans" w:hAnsi="Open Sans" w:cs="Open Sans"/>
          <w:sz w:val="22"/>
          <w:szCs w:val="22"/>
        </w:rPr>
        <w:t>en</w:t>
      </w:r>
      <w:r>
        <w:rPr>
          <w:rFonts w:ascii="Open Sans" w:eastAsia="Open Sans" w:hAnsi="Open Sans" w:cs="Open Sans"/>
          <w:color w:val="000000"/>
          <w:sz w:val="22"/>
          <w:szCs w:val="22"/>
        </w:rPr>
        <w:t xml:space="preserve"> las provincias de Illes Balears (12 años), Madrid (11,2 años), Gipuzkoa (9,9 años), Málaga (9,6 años) y Barcelona (9,2 años) son los que tardan más de 9 años (108 meses) en cancelar una hipoteca media de una vivienda de 80 metros cuadrados. </w:t>
      </w:r>
      <w:r>
        <w:rPr>
          <w:rFonts w:ascii="Open Sans" w:eastAsia="Open Sans" w:hAnsi="Open Sans" w:cs="Open Sans"/>
          <w:sz w:val="22"/>
          <w:szCs w:val="22"/>
        </w:rPr>
        <w:t>P</w:t>
      </w:r>
      <w:r>
        <w:rPr>
          <w:rFonts w:ascii="Open Sans" w:eastAsia="Open Sans" w:hAnsi="Open Sans" w:cs="Open Sans"/>
          <w:color w:val="000000"/>
          <w:sz w:val="22"/>
          <w:szCs w:val="22"/>
        </w:rPr>
        <w:t>or el contrario, los residentes del 46% de las provincias españolas (el 40% en 2022) liquidan su hipoteca en menos de 5 años (60 meses).</w:t>
      </w:r>
    </w:p>
    <w:p w14:paraId="7BC93269" w14:textId="77777777" w:rsidR="00335F35"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lastRenderedPageBreak/>
        <w:t>Ciudad Real es</w:t>
      </w:r>
      <w:r>
        <w:rPr>
          <w:rFonts w:ascii="Open Sans" w:eastAsia="Open Sans" w:hAnsi="Open Sans" w:cs="Open Sans"/>
          <w:color w:val="000000"/>
          <w:sz w:val="22"/>
          <w:szCs w:val="22"/>
        </w:rPr>
        <w:t xml:space="preserve"> la provincia </w:t>
      </w:r>
      <w:r>
        <w:rPr>
          <w:rFonts w:ascii="Open Sans" w:eastAsia="Open Sans" w:hAnsi="Open Sans" w:cs="Open Sans"/>
          <w:sz w:val="22"/>
          <w:szCs w:val="22"/>
        </w:rPr>
        <w:t>donde</w:t>
      </w:r>
      <w:r>
        <w:rPr>
          <w:rFonts w:ascii="Open Sans" w:eastAsia="Open Sans" w:hAnsi="Open Sans" w:cs="Open Sans"/>
          <w:color w:val="000000"/>
          <w:sz w:val="22"/>
          <w:szCs w:val="22"/>
        </w:rPr>
        <w:t xml:space="preserve"> los residentes requieren menos tiempo para pagar su vivienda</w:t>
      </w:r>
      <w:r>
        <w:rPr>
          <w:rFonts w:ascii="Open Sans" w:eastAsia="Open Sans" w:hAnsi="Open Sans" w:cs="Open Sans"/>
          <w:sz w:val="22"/>
          <w:szCs w:val="22"/>
        </w:rPr>
        <w:t xml:space="preserve"> y la que </w:t>
      </w:r>
      <w:r>
        <w:rPr>
          <w:rFonts w:ascii="Open Sans" w:eastAsia="Open Sans" w:hAnsi="Open Sans" w:cs="Open Sans"/>
          <w:color w:val="000000"/>
          <w:sz w:val="22"/>
          <w:szCs w:val="22"/>
        </w:rPr>
        <w:t xml:space="preserve">cuenta con el metro cuadrado más barato de España. En esta provincia el precio de la vivienda en </w:t>
      </w:r>
      <w:r>
        <w:rPr>
          <w:rFonts w:ascii="Open Sans" w:eastAsia="Open Sans" w:hAnsi="Open Sans" w:cs="Open Sans"/>
          <w:sz w:val="22"/>
          <w:szCs w:val="22"/>
        </w:rPr>
        <w:t>venta cerró</w:t>
      </w:r>
      <w:r>
        <w:rPr>
          <w:rFonts w:ascii="Open Sans" w:eastAsia="Open Sans" w:hAnsi="Open Sans" w:cs="Open Sans"/>
          <w:color w:val="000000"/>
          <w:sz w:val="22"/>
          <w:szCs w:val="22"/>
        </w:rPr>
        <w:t xml:space="preserve"> 2023 con un descenso anual del -0,8% y situó el precio de diciembre en 980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Esto supone que, teniendo en cuenta el salario bruto medio en Ciudad Real registrado por InfoJobs, que en 2023 era de 28.256 euros (2.355 euros brutos mensuales si lo dividimos en 12 pagas); los ciudadrealeños t</w:t>
      </w:r>
      <w:r>
        <w:rPr>
          <w:rFonts w:ascii="Open Sans" w:eastAsia="Open Sans" w:hAnsi="Open Sans" w:cs="Open Sans"/>
          <w:sz w:val="22"/>
          <w:szCs w:val="22"/>
        </w:rPr>
        <w:t>ienen</w:t>
      </w:r>
      <w:r>
        <w:rPr>
          <w:rFonts w:ascii="Open Sans" w:eastAsia="Open Sans" w:hAnsi="Open Sans" w:cs="Open Sans"/>
          <w:color w:val="000000"/>
          <w:sz w:val="22"/>
          <w:szCs w:val="22"/>
        </w:rPr>
        <w:t xml:space="preserve"> que dedicar 2,8 años de su salario (3</w:t>
      </w:r>
      <w:r>
        <w:rPr>
          <w:rFonts w:ascii="Open Sans" w:eastAsia="Open Sans" w:hAnsi="Open Sans" w:cs="Open Sans"/>
          <w:sz w:val="22"/>
          <w:szCs w:val="22"/>
        </w:rPr>
        <w:t>2</w:t>
      </w:r>
      <w:r>
        <w:rPr>
          <w:rFonts w:ascii="Open Sans" w:eastAsia="Open Sans" w:hAnsi="Open Sans" w:cs="Open Sans"/>
          <w:color w:val="000000"/>
          <w:sz w:val="22"/>
          <w:szCs w:val="22"/>
        </w:rPr>
        <w:t xml:space="preserve"> meses) al pago de la hipoteca de su vivienda. </w:t>
      </w:r>
    </w:p>
    <w:p w14:paraId="709FDC01" w14:textId="77777777" w:rsidR="00335F35"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Las 10 provincias en las que se dedica menos tiempo a pagar una vivienda de 80 metros cuadrados son: Ciudad Real</w:t>
      </w:r>
      <w:r>
        <w:rPr>
          <w:rFonts w:ascii="Open Sans" w:eastAsia="Open Sans" w:hAnsi="Open Sans" w:cs="Open Sans"/>
          <w:sz w:val="22"/>
          <w:szCs w:val="22"/>
        </w:rPr>
        <w:tab/>
      </w:r>
      <w:r>
        <w:rPr>
          <w:rFonts w:ascii="Open Sans" w:eastAsia="Open Sans" w:hAnsi="Open Sans" w:cs="Open Sans"/>
          <w:color w:val="000000"/>
          <w:sz w:val="20"/>
          <w:szCs w:val="20"/>
        </w:rPr>
        <w:t>(</w:t>
      </w:r>
      <w:r>
        <w:rPr>
          <w:rFonts w:ascii="Open Sans" w:eastAsia="Open Sans" w:hAnsi="Open Sans" w:cs="Open Sans"/>
          <w:sz w:val="22"/>
          <w:szCs w:val="22"/>
        </w:rPr>
        <w:t>2,8 años), Jaén</w:t>
      </w:r>
      <w:r>
        <w:rPr>
          <w:rFonts w:ascii="Open Sans" w:eastAsia="Open Sans" w:hAnsi="Open Sans" w:cs="Open Sans"/>
          <w:color w:val="000000"/>
          <w:sz w:val="20"/>
          <w:szCs w:val="20"/>
        </w:rPr>
        <w:t xml:space="preserve"> (</w:t>
      </w:r>
      <w:r>
        <w:rPr>
          <w:rFonts w:ascii="Open Sans" w:eastAsia="Open Sans" w:hAnsi="Open Sans" w:cs="Open Sans"/>
          <w:sz w:val="22"/>
          <w:szCs w:val="22"/>
        </w:rPr>
        <w:t>3 años), Zamora</w:t>
      </w:r>
      <w:r>
        <w:rPr>
          <w:rFonts w:ascii="Open Sans" w:eastAsia="Open Sans" w:hAnsi="Open Sans" w:cs="Open Sans"/>
          <w:color w:val="000000"/>
          <w:sz w:val="20"/>
          <w:szCs w:val="20"/>
        </w:rPr>
        <w:t xml:space="preserve"> (</w:t>
      </w:r>
      <w:r>
        <w:rPr>
          <w:rFonts w:ascii="Open Sans" w:eastAsia="Open Sans" w:hAnsi="Open Sans" w:cs="Open Sans"/>
          <w:sz w:val="22"/>
          <w:szCs w:val="22"/>
        </w:rPr>
        <w:t>3,5 años), Cáceres</w:t>
      </w:r>
      <w:r>
        <w:rPr>
          <w:rFonts w:ascii="Open Sans" w:eastAsia="Open Sans" w:hAnsi="Open Sans" w:cs="Open Sans"/>
          <w:color w:val="000000"/>
          <w:sz w:val="20"/>
          <w:szCs w:val="20"/>
        </w:rPr>
        <w:t xml:space="preserve"> (</w:t>
      </w:r>
      <w:r>
        <w:rPr>
          <w:rFonts w:ascii="Open Sans" w:eastAsia="Open Sans" w:hAnsi="Open Sans" w:cs="Open Sans"/>
          <w:sz w:val="22"/>
          <w:szCs w:val="22"/>
        </w:rPr>
        <w:t>3,5 años), Badajoz</w:t>
      </w:r>
      <w:r>
        <w:rPr>
          <w:rFonts w:ascii="Open Sans" w:eastAsia="Open Sans" w:hAnsi="Open Sans" w:cs="Open Sans"/>
          <w:color w:val="000000"/>
          <w:sz w:val="20"/>
          <w:szCs w:val="20"/>
        </w:rPr>
        <w:t xml:space="preserve"> (</w:t>
      </w:r>
      <w:r>
        <w:rPr>
          <w:rFonts w:ascii="Open Sans" w:eastAsia="Open Sans" w:hAnsi="Open Sans" w:cs="Open Sans"/>
          <w:sz w:val="22"/>
          <w:szCs w:val="22"/>
        </w:rPr>
        <w:t>3,6 años), Ávila</w:t>
      </w:r>
      <w:r>
        <w:rPr>
          <w:rFonts w:ascii="Open Sans" w:eastAsia="Open Sans" w:hAnsi="Open Sans" w:cs="Open Sans"/>
          <w:color w:val="000000"/>
          <w:sz w:val="20"/>
          <w:szCs w:val="20"/>
        </w:rPr>
        <w:t xml:space="preserve"> (</w:t>
      </w:r>
      <w:r>
        <w:rPr>
          <w:rFonts w:ascii="Open Sans" w:eastAsia="Open Sans" w:hAnsi="Open Sans" w:cs="Open Sans"/>
          <w:sz w:val="22"/>
          <w:szCs w:val="22"/>
        </w:rPr>
        <w:t>3,6 años), Almería</w:t>
      </w:r>
      <w:r>
        <w:rPr>
          <w:rFonts w:ascii="Open Sans" w:eastAsia="Open Sans" w:hAnsi="Open Sans" w:cs="Open Sans"/>
          <w:color w:val="000000"/>
          <w:sz w:val="20"/>
          <w:szCs w:val="20"/>
        </w:rPr>
        <w:t xml:space="preserve"> (</w:t>
      </w:r>
      <w:r>
        <w:rPr>
          <w:rFonts w:ascii="Open Sans" w:eastAsia="Open Sans" w:hAnsi="Open Sans" w:cs="Open Sans"/>
          <w:sz w:val="22"/>
          <w:szCs w:val="22"/>
        </w:rPr>
        <w:t xml:space="preserve">3,6 años), Toledo </w:t>
      </w:r>
      <w:r>
        <w:rPr>
          <w:rFonts w:ascii="Open Sans" w:eastAsia="Open Sans" w:hAnsi="Open Sans" w:cs="Open Sans"/>
          <w:color w:val="000000"/>
          <w:sz w:val="20"/>
          <w:szCs w:val="20"/>
        </w:rPr>
        <w:t>(</w:t>
      </w:r>
      <w:r>
        <w:rPr>
          <w:rFonts w:ascii="Open Sans" w:eastAsia="Open Sans" w:hAnsi="Open Sans" w:cs="Open Sans"/>
          <w:sz w:val="22"/>
          <w:szCs w:val="22"/>
        </w:rPr>
        <w:t>3,6 años), Castellón</w:t>
      </w:r>
      <w:r>
        <w:rPr>
          <w:rFonts w:ascii="Open Sans" w:eastAsia="Open Sans" w:hAnsi="Open Sans" w:cs="Open Sans"/>
          <w:color w:val="000000"/>
          <w:sz w:val="20"/>
          <w:szCs w:val="20"/>
        </w:rPr>
        <w:t xml:space="preserve"> (</w:t>
      </w:r>
      <w:r>
        <w:rPr>
          <w:rFonts w:ascii="Open Sans" w:eastAsia="Open Sans" w:hAnsi="Open Sans" w:cs="Open Sans"/>
          <w:sz w:val="22"/>
          <w:szCs w:val="22"/>
        </w:rPr>
        <w:t>3,8 años) y Lugo</w:t>
      </w:r>
      <w:r>
        <w:rPr>
          <w:rFonts w:ascii="Open Sans" w:eastAsia="Open Sans" w:hAnsi="Open Sans" w:cs="Open Sans"/>
          <w:color w:val="000000"/>
          <w:sz w:val="20"/>
          <w:szCs w:val="20"/>
        </w:rPr>
        <w:t xml:space="preserve"> (</w:t>
      </w:r>
      <w:r>
        <w:rPr>
          <w:rFonts w:ascii="Open Sans" w:eastAsia="Open Sans" w:hAnsi="Open Sans" w:cs="Open Sans"/>
          <w:sz w:val="22"/>
          <w:szCs w:val="22"/>
        </w:rPr>
        <w:t>4 años).</w:t>
      </w:r>
    </w:p>
    <w:p w14:paraId="3FC807ED"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77E4E8C9" w14:textId="77777777" w:rsidR="00335F35"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Provincias con años de salarios bruto íntegro destinados al pago de la vivienda en propiedad en 2023</w:t>
      </w:r>
    </w:p>
    <w:p w14:paraId="23C3511F"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170BCD88" w14:textId="77777777" w:rsidR="00335F35" w:rsidRDefault="00335F35">
      <w:pPr>
        <w:spacing w:line="276" w:lineRule="auto"/>
        <w:ind w:right="-574"/>
        <w:jc w:val="both"/>
        <w:rPr>
          <w:rFonts w:ascii="Open Sans" w:eastAsia="Open Sans" w:hAnsi="Open Sans" w:cs="Open Sans"/>
          <w:sz w:val="22"/>
          <w:szCs w:val="22"/>
        </w:rPr>
      </w:pPr>
    </w:p>
    <w:p w14:paraId="3AD8A7E2" w14:textId="77777777" w:rsidR="00335F35"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338C115D" wp14:editId="1F82FA4C">
            <wp:extent cx="5396230" cy="3794760"/>
            <wp:effectExtent l="0" t="0" r="0" b="0"/>
            <wp:docPr id="1617717007" name="image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Mapa&#10;&#10;Descripción generada automáticamente"/>
                    <pic:cNvPicPr preferRelativeResize="0"/>
                  </pic:nvPicPr>
                  <pic:blipFill>
                    <a:blip r:embed="rId20"/>
                    <a:srcRect/>
                    <a:stretch>
                      <a:fillRect/>
                    </a:stretch>
                  </pic:blipFill>
                  <pic:spPr>
                    <a:xfrm>
                      <a:off x="0" y="0"/>
                      <a:ext cx="5396230" cy="3794760"/>
                    </a:xfrm>
                    <a:prstGeom prst="rect">
                      <a:avLst/>
                    </a:prstGeom>
                    <a:ln/>
                  </pic:spPr>
                </pic:pic>
              </a:graphicData>
            </a:graphic>
          </wp:inline>
        </w:drawing>
      </w:r>
    </w:p>
    <w:p w14:paraId="24AD5BE6" w14:textId="77777777" w:rsidR="00335F35" w:rsidRDefault="00335F35">
      <w:pPr>
        <w:spacing w:line="276" w:lineRule="auto"/>
        <w:ind w:right="-574"/>
        <w:rPr>
          <w:rFonts w:ascii="Open Sans" w:eastAsia="Open Sans" w:hAnsi="Open Sans" w:cs="Open Sans"/>
          <w:sz w:val="22"/>
          <w:szCs w:val="22"/>
        </w:rPr>
      </w:pPr>
    </w:p>
    <w:p w14:paraId="29AB5562"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2CF74760"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2579FF40"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5441F7C4" w14:textId="77777777" w:rsidR="00335F35"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Provincias con el precio de la vivienda en venta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anual en 2023</w:t>
      </w:r>
    </w:p>
    <w:p w14:paraId="01CAF8EB" w14:textId="77777777" w:rsidR="00335F35" w:rsidRDefault="00335F35">
      <w:pPr>
        <w:spacing w:line="276" w:lineRule="auto"/>
        <w:ind w:right="-574"/>
        <w:rPr>
          <w:rFonts w:ascii="Open Sans Light" w:eastAsia="Open Sans Light" w:hAnsi="Open Sans Light" w:cs="Open Sans Light"/>
          <w:b/>
          <w:color w:val="303AB2"/>
        </w:rPr>
      </w:pPr>
    </w:p>
    <w:tbl>
      <w:tblPr>
        <w:tblStyle w:val="ac"/>
        <w:tblW w:w="9923" w:type="dxa"/>
        <w:tblInd w:w="-577" w:type="dxa"/>
        <w:tblLayout w:type="fixed"/>
        <w:tblLook w:val="0400" w:firstRow="0" w:lastRow="0" w:firstColumn="0" w:lastColumn="0" w:noHBand="0" w:noVBand="1"/>
      </w:tblPr>
      <w:tblGrid>
        <w:gridCol w:w="1843"/>
        <w:gridCol w:w="1701"/>
        <w:gridCol w:w="1559"/>
        <w:gridCol w:w="1560"/>
        <w:gridCol w:w="1559"/>
        <w:gridCol w:w="1701"/>
      </w:tblGrid>
      <w:tr w:rsidR="00335F35" w14:paraId="59893DDE" w14:textId="77777777">
        <w:trPr>
          <w:trHeight w:val="1261"/>
        </w:trPr>
        <w:tc>
          <w:tcPr>
            <w:tcW w:w="1843" w:type="dxa"/>
            <w:tcBorders>
              <w:top w:val="single" w:sz="8" w:space="0" w:color="2E74B5"/>
              <w:left w:val="single" w:sz="8" w:space="0" w:color="2E74B5"/>
              <w:bottom w:val="nil"/>
              <w:right w:val="single" w:sz="8" w:space="0" w:color="2E74B5"/>
            </w:tcBorders>
            <w:shd w:val="clear" w:color="auto" w:fill="9CC2E5"/>
            <w:vAlign w:val="center"/>
          </w:tcPr>
          <w:p w14:paraId="62BBF343" w14:textId="77777777" w:rsidR="00335F35" w:rsidRDefault="00000000">
            <w:pPr>
              <w:rPr>
                <w:rFonts w:ascii="Open Sans" w:eastAsia="Open Sans" w:hAnsi="Open Sans" w:cs="Open Sans"/>
                <w:sz w:val="18"/>
                <w:szCs w:val="18"/>
              </w:rPr>
            </w:pPr>
            <w:r>
              <w:rPr>
                <w:rFonts w:ascii="Open Sans" w:eastAsia="Open Sans" w:hAnsi="Open Sans" w:cs="Open Sans"/>
                <w:sz w:val="18"/>
                <w:szCs w:val="18"/>
              </w:rPr>
              <w:t>CC. AA.</w:t>
            </w:r>
          </w:p>
        </w:tc>
        <w:tc>
          <w:tcPr>
            <w:tcW w:w="1701" w:type="dxa"/>
            <w:tcBorders>
              <w:top w:val="single" w:sz="8" w:space="0" w:color="2E74B5"/>
              <w:left w:val="nil"/>
              <w:bottom w:val="nil"/>
              <w:right w:val="single" w:sz="8" w:space="0" w:color="2E74B5"/>
            </w:tcBorders>
            <w:shd w:val="clear" w:color="auto" w:fill="9CC2E5"/>
            <w:vAlign w:val="center"/>
          </w:tcPr>
          <w:p w14:paraId="5F702B68" w14:textId="77777777" w:rsidR="00335F35" w:rsidRDefault="00000000">
            <w:pPr>
              <w:rPr>
                <w:rFonts w:ascii="Open Sans" w:eastAsia="Open Sans" w:hAnsi="Open Sans" w:cs="Open Sans"/>
                <w:sz w:val="18"/>
                <w:szCs w:val="18"/>
              </w:rPr>
            </w:pPr>
            <w:r>
              <w:rPr>
                <w:rFonts w:ascii="Open Sans" w:eastAsia="Open Sans" w:hAnsi="Open Sans" w:cs="Open Sans"/>
                <w:sz w:val="18"/>
                <w:szCs w:val="18"/>
              </w:rPr>
              <w:t>Provincia</w:t>
            </w:r>
          </w:p>
        </w:tc>
        <w:tc>
          <w:tcPr>
            <w:tcW w:w="1559" w:type="dxa"/>
            <w:tcBorders>
              <w:top w:val="single" w:sz="8" w:space="0" w:color="2E74B5"/>
              <w:left w:val="nil"/>
              <w:bottom w:val="nil"/>
              <w:right w:val="single" w:sz="8" w:space="0" w:color="2E74B5"/>
            </w:tcBorders>
            <w:shd w:val="clear" w:color="auto" w:fill="9CC2E5"/>
            <w:vAlign w:val="center"/>
          </w:tcPr>
          <w:p w14:paraId="6D3E0BFF" w14:textId="77777777" w:rsidR="00335F35" w:rsidRDefault="00000000">
            <w:pPr>
              <w:jc w:val="center"/>
              <w:rPr>
                <w:rFonts w:ascii="Open Sans" w:eastAsia="Open Sans" w:hAnsi="Open Sans" w:cs="Open Sans"/>
                <w:sz w:val="18"/>
                <w:szCs w:val="18"/>
              </w:rPr>
            </w:pPr>
            <w:r>
              <w:rPr>
                <w:rFonts w:ascii="Open Sans" w:eastAsia="Open Sans" w:hAnsi="Open Sans" w:cs="Open Sans"/>
                <w:sz w:val="18"/>
                <w:szCs w:val="18"/>
              </w:rPr>
              <w:t>Precio venta €/m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(dic. 2023)</w:t>
            </w:r>
          </w:p>
        </w:tc>
        <w:tc>
          <w:tcPr>
            <w:tcW w:w="1560" w:type="dxa"/>
            <w:tcBorders>
              <w:top w:val="single" w:sz="8" w:space="0" w:color="2E74B5"/>
              <w:left w:val="nil"/>
              <w:bottom w:val="nil"/>
              <w:right w:val="single" w:sz="8" w:space="0" w:color="2E74B5"/>
            </w:tcBorders>
            <w:shd w:val="clear" w:color="auto" w:fill="9CC2E5"/>
            <w:vAlign w:val="center"/>
          </w:tcPr>
          <w:p w14:paraId="005F1FF7" w14:textId="77777777" w:rsidR="00335F35" w:rsidRDefault="00000000">
            <w:pPr>
              <w:jc w:val="center"/>
              <w:rPr>
                <w:rFonts w:ascii="Open Sans" w:eastAsia="Open Sans" w:hAnsi="Open Sans" w:cs="Open Sans"/>
                <w:sz w:val="18"/>
                <w:szCs w:val="18"/>
              </w:rPr>
            </w:pPr>
            <w:r>
              <w:rPr>
                <w:rFonts w:ascii="Open Sans" w:eastAsia="Open Sans" w:hAnsi="Open Sans" w:cs="Open Sans"/>
                <w:sz w:val="18"/>
                <w:szCs w:val="18"/>
              </w:rPr>
              <w:t>Vivienda venta        80m</w:t>
            </w:r>
            <w:r>
              <w:rPr>
                <w:rFonts w:ascii="Open Sans" w:eastAsia="Open Sans" w:hAnsi="Open Sans" w:cs="Open Sans"/>
                <w:sz w:val="18"/>
                <w:szCs w:val="18"/>
                <w:vertAlign w:val="superscript"/>
              </w:rPr>
              <w:t>2</w:t>
            </w:r>
            <w:r>
              <w:rPr>
                <w:rFonts w:ascii="Open Sans" w:eastAsia="Open Sans" w:hAnsi="Open Sans" w:cs="Open Sans"/>
                <w:sz w:val="18"/>
                <w:szCs w:val="18"/>
              </w:rPr>
              <w:t xml:space="preserve"> (dic. 2023)</w:t>
            </w:r>
          </w:p>
        </w:tc>
        <w:tc>
          <w:tcPr>
            <w:tcW w:w="1559" w:type="dxa"/>
            <w:tcBorders>
              <w:top w:val="single" w:sz="8" w:space="0" w:color="2E74B5"/>
              <w:left w:val="nil"/>
              <w:bottom w:val="nil"/>
              <w:right w:val="single" w:sz="8" w:space="0" w:color="2E74B5"/>
            </w:tcBorders>
            <w:shd w:val="clear" w:color="auto" w:fill="9CC2E5"/>
            <w:vAlign w:val="center"/>
          </w:tcPr>
          <w:p w14:paraId="5C59F09D" w14:textId="77777777" w:rsidR="00335F35" w:rsidRDefault="00000000">
            <w:pPr>
              <w:jc w:val="center"/>
              <w:rPr>
                <w:rFonts w:ascii="Open Sans" w:eastAsia="Open Sans" w:hAnsi="Open Sans" w:cs="Open Sans"/>
                <w:sz w:val="18"/>
                <w:szCs w:val="18"/>
              </w:rPr>
            </w:pPr>
            <w:r>
              <w:rPr>
                <w:rFonts w:ascii="Open Sans" w:eastAsia="Open Sans" w:hAnsi="Open Sans" w:cs="Open Sans"/>
                <w:sz w:val="18"/>
                <w:szCs w:val="18"/>
              </w:rPr>
              <w:t>Salario medio            bruto anual en 2023</w:t>
            </w:r>
          </w:p>
        </w:tc>
        <w:tc>
          <w:tcPr>
            <w:tcW w:w="1701" w:type="dxa"/>
            <w:tcBorders>
              <w:top w:val="single" w:sz="8" w:space="0" w:color="2E74B5"/>
              <w:left w:val="nil"/>
              <w:bottom w:val="nil"/>
              <w:right w:val="single" w:sz="8" w:space="0" w:color="2E74B5"/>
            </w:tcBorders>
            <w:shd w:val="clear" w:color="auto" w:fill="9CC2E5"/>
            <w:vAlign w:val="center"/>
          </w:tcPr>
          <w:p w14:paraId="0170A57C" w14:textId="77777777" w:rsidR="00335F35" w:rsidRDefault="00000000">
            <w:pPr>
              <w:jc w:val="center"/>
              <w:rPr>
                <w:rFonts w:ascii="Open Sans" w:eastAsia="Open Sans" w:hAnsi="Open Sans" w:cs="Open Sans"/>
                <w:sz w:val="18"/>
                <w:szCs w:val="18"/>
              </w:rPr>
            </w:pPr>
            <w:r>
              <w:rPr>
                <w:rFonts w:ascii="Open Sans" w:eastAsia="Open Sans" w:hAnsi="Open Sans" w:cs="Open Sans"/>
                <w:sz w:val="18"/>
                <w:szCs w:val="18"/>
              </w:rPr>
              <w:t>Años de salario bruto para comprar una vivienda en 2023</w:t>
            </w:r>
          </w:p>
        </w:tc>
      </w:tr>
      <w:tr w:rsidR="00335F35" w14:paraId="09D1F90E" w14:textId="77777777">
        <w:trPr>
          <w:trHeight w:val="229"/>
        </w:trPr>
        <w:tc>
          <w:tcPr>
            <w:tcW w:w="1843"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011753DB"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single" w:sz="8" w:space="0" w:color="2E74B5"/>
              <w:left w:val="nil"/>
              <w:bottom w:val="single" w:sz="8" w:space="0" w:color="2E74B5"/>
              <w:right w:val="single" w:sz="8" w:space="0" w:color="2E74B5"/>
            </w:tcBorders>
            <w:shd w:val="clear" w:color="auto" w:fill="auto"/>
            <w:vAlign w:val="bottom"/>
          </w:tcPr>
          <w:p w14:paraId="76F8AE34"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Almería</w:t>
            </w:r>
          </w:p>
        </w:tc>
        <w:tc>
          <w:tcPr>
            <w:tcW w:w="1559" w:type="dxa"/>
            <w:tcBorders>
              <w:top w:val="single" w:sz="8" w:space="0" w:color="2E74B5"/>
              <w:left w:val="nil"/>
              <w:bottom w:val="single" w:sz="8" w:space="0" w:color="2E74B5"/>
              <w:right w:val="single" w:sz="8" w:space="0" w:color="2E74B5"/>
            </w:tcBorders>
            <w:shd w:val="clear" w:color="auto" w:fill="auto"/>
            <w:vAlign w:val="bottom"/>
          </w:tcPr>
          <w:p w14:paraId="3D40033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1.308 €</w:t>
            </w:r>
          </w:p>
        </w:tc>
        <w:tc>
          <w:tcPr>
            <w:tcW w:w="1560" w:type="dxa"/>
            <w:tcBorders>
              <w:top w:val="single" w:sz="8" w:space="0" w:color="2E74B5"/>
              <w:left w:val="nil"/>
              <w:bottom w:val="single" w:sz="8" w:space="0" w:color="2E74B5"/>
              <w:right w:val="single" w:sz="8" w:space="0" w:color="2E74B5"/>
            </w:tcBorders>
            <w:shd w:val="clear" w:color="auto" w:fill="auto"/>
            <w:vAlign w:val="bottom"/>
          </w:tcPr>
          <w:p w14:paraId="5BC74F6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104.602 €</w:t>
            </w:r>
          </w:p>
        </w:tc>
        <w:tc>
          <w:tcPr>
            <w:tcW w:w="1559" w:type="dxa"/>
            <w:tcBorders>
              <w:top w:val="single" w:sz="8" w:space="0" w:color="2E74B5"/>
              <w:left w:val="nil"/>
              <w:bottom w:val="single" w:sz="8" w:space="0" w:color="2E74B5"/>
              <w:right w:val="single" w:sz="8" w:space="0" w:color="2E74B5"/>
            </w:tcBorders>
            <w:shd w:val="clear" w:color="auto" w:fill="auto"/>
            <w:vAlign w:val="bottom"/>
          </w:tcPr>
          <w:p w14:paraId="083D419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29.186 €</w:t>
            </w:r>
          </w:p>
        </w:tc>
        <w:tc>
          <w:tcPr>
            <w:tcW w:w="1701" w:type="dxa"/>
            <w:tcBorders>
              <w:top w:val="single" w:sz="8" w:space="0" w:color="2E74B5"/>
              <w:left w:val="nil"/>
              <w:bottom w:val="single" w:sz="8" w:space="0" w:color="2E74B5"/>
              <w:right w:val="single" w:sz="8" w:space="0" w:color="2E74B5"/>
            </w:tcBorders>
            <w:shd w:val="clear" w:color="auto" w:fill="auto"/>
            <w:vAlign w:val="bottom"/>
          </w:tcPr>
          <w:p w14:paraId="310AE3CD"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3,6</w:t>
            </w:r>
          </w:p>
        </w:tc>
      </w:tr>
      <w:tr w:rsidR="00335F35" w14:paraId="50C10CA7"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74C4FC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259E2A6A"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Cádiz</w:t>
            </w:r>
          </w:p>
        </w:tc>
        <w:tc>
          <w:tcPr>
            <w:tcW w:w="1559" w:type="dxa"/>
            <w:tcBorders>
              <w:top w:val="nil"/>
              <w:left w:val="nil"/>
              <w:bottom w:val="single" w:sz="8" w:space="0" w:color="2E74B5"/>
              <w:right w:val="single" w:sz="8" w:space="0" w:color="2E74B5"/>
            </w:tcBorders>
            <w:shd w:val="clear" w:color="auto" w:fill="auto"/>
            <w:vAlign w:val="bottom"/>
          </w:tcPr>
          <w:p w14:paraId="3FCDEE2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1.826 €</w:t>
            </w:r>
          </w:p>
        </w:tc>
        <w:tc>
          <w:tcPr>
            <w:tcW w:w="1560" w:type="dxa"/>
            <w:tcBorders>
              <w:top w:val="nil"/>
              <w:left w:val="nil"/>
              <w:bottom w:val="single" w:sz="8" w:space="0" w:color="2E74B5"/>
              <w:right w:val="single" w:sz="8" w:space="0" w:color="2E74B5"/>
            </w:tcBorders>
            <w:shd w:val="clear" w:color="auto" w:fill="auto"/>
            <w:vAlign w:val="bottom"/>
          </w:tcPr>
          <w:p w14:paraId="5A3689F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146.054 €</w:t>
            </w:r>
          </w:p>
        </w:tc>
        <w:tc>
          <w:tcPr>
            <w:tcW w:w="1559" w:type="dxa"/>
            <w:tcBorders>
              <w:top w:val="nil"/>
              <w:left w:val="nil"/>
              <w:bottom w:val="single" w:sz="8" w:space="0" w:color="2E74B5"/>
              <w:right w:val="single" w:sz="8" w:space="0" w:color="2E74B5"/>
            </w:tcBorders>
            <w:shd w:val="clear" w:color="auto" w:fill="auto"/>
            <w:vAlign w:val="bottom"/>
          </w:tcPr>
          <w:p w14:paraId="79569D5E"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28.088 €</w:t>
            </w:r>
          </w:p>
        </w:tc>
        <w:tc>
          <w:tcPr>
            <w:tcW w:w="1701" w:type="dxa"/>
            <w:tcBorders>
              <w:top w:val="nil"/>
              <w:left w:val="nil"/>
              <w:bottom w:val="single" w:sz="8" w:space="0" w:color="2E74B5"/>
              <w:right w:val="single" w:sz="8" w:space="0" w:color="2E74B5"/>
            </w:tcBorders>
            <w:shd w:val="clear" w:color="auto" w:fill="auto"/>
            <w:vAlign w:val="bottom"/>
          </w:tcPr>
          <w:p w14:paraId="0AE00F8B"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5,2</w:t>
            </w:r>
          </w:p>
        </w:tc>
      </w:tr>
      <w:tr w:rsidR="00335F35" w14:paraId="172B1BB1"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190F559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7C540D92"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Córdoba</w:t>
            </w:r>
          </w:p>
        </w:tc>
        <w:tc>
          <w:tcPr>
            <w:tcW w:w="1559" w:type="dxa"/>
            <w:tcBorders>
              <w:top w:val="nil"/>
              <w:left w:val="nil"/>
              <w:bottom w:val="single" w:sz="8" w:space="0" w:color="2E74B5"/>
              <w:right w:val="single" w:sz="8" w:space="0" w:color="2E74B5"/>
            </w:tcBorders>
            <w:shd w:val="clear" w:color="auto" w:fill="auto"/>
            <w:vAlign w:val="bottom"/>
          </w:tcPr>
          <w:p w14:paraId="3F999A5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1.497 €</w:t>
            </w:r>
          </w:p>
        </w:tc>
        <w:tc>
          <w:tcPr>
            <w:tcW w:w="1560" w:type="dxa"/>
            <w:tcBorders>
              <w:top w:val="nil"/>
              <w:left w:val="nil"/>
              <w:bottom w:val="single" w:sz="8" w:space="0" w:color="2E74B5"/>
              <w:right w:val="single" w:sz="8" w:space="0" w:color="2E74B5"/>
            </w:tcBorders>
            <w:shd w:val="clear" w:color="auto" w:fill="auto"/>
            <w:vAlign w:val="bottom"/>
          </w:tcPr>
          <w:p w14:paraId="02C1EE1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119.721 €</w:t>
            </w:r>
          </w:p>
        </w:tc>
        <w:tc>
          <w:tcPr>
            <w:tcW w:w="1559" w:type="dxa"/>
            <w:tcBorders>
              <w:top w:val="nil"/>
              <w:left w:val="nil"/>
              <w:bottom w:val="single" w:sz="8" w:space="0" w:color="2E74B5"/>
              <w:right w:val="single" w:sz="8" w:space="0" w:color="2E74B5"/>
            </w:tcBorders>
            <w:shd w:val="clear" w:color="auto" w:fill="auto"/>
            <w:vAlign w:val="bottom"/>
          </w:tcPr>
          <w:p w14:paraId="64D6D77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29.644 €</w:t>
            </w:r>
          </w:p>
        </w:tc>
        <w:tc>
          <w:tcPr>
            <w:tcW w:w="1701" w:type="dxa"/>
            <w:tcBorders>
              <w:top w:val="nil"/>
              <w:left w:val="nil"/>
              <w:bottom w:val="single" w:sz="8" w:space="0" w:color="2E74B5"/>
              <w:right w:val="single" w:sz="8" w:space="0" w:color="2E74B5"/>
            </w:tcBorders>
            <w:shd w:val="clear" w:color="auto" w:fill="auto"/>
            <w:vAlign w:val="bottom"/>
          </w:tcPr>
          <w:p w14:paraId="2113FF05"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4,0</w:t>
            </w:r>
          </w:p>
        </w:tc>
      </w:tr>
      <w:tr w:rsidR="00335F35" w14:paraId="5B2FF0AB"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BD2039B"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72E134E3"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Granada</w:t>
            </w:r>
          </w:p>
        </w:tc>
        <w:tc>
          <w:tcPr>
            <w:tcW w:w="1559" w:type="dxa"/>
            <w:tcBorders>
              <w:top w:val="nil"/>
              <w:left w:val="nil"/>
              <w:bottom w:val="single" w:sz="8" w:space="0" w:color="2E74B5"/>
              <w:right w:val="single" w:sz="8" w:space="0" w:color="2E74B5"/>
            </w:tcBorders>
            <w:shd w:val="clear" w:color="auto" w:fill="auto"/>
            <w:vAlign w:val="bottom"/>
          </w:tcPr>
          <w:p w14:paraId="44B6D1B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1.910 €</w:t>
            </w:r>
          </w:p>
        </w:tc>
        <w:tc>
          <w:tcPr>
            <w:tcW w:w="1560" w:type="dxa"/>
            <w:tcBorders>
              <w:top w:val="nil"/>
              <w:left w:val="nil"/>
              <w:bottom w:val="single" w:sz="8" w:space="0" w:color="2E74B5"/>
              <w:right w:val="single" w:sz="8" w:space="0" w:color="2E74B5"/>
            </w:tcBorders>
            <w:shd w:val="clear" w:color="auto" w:fill="auto"/>
            <w:vAlign w:val="bottom"/>
          </w:tcPr>
          <w:p w14:paraId="3499217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152.793 €</w:t>
            </w:r>
          </w:p>
        </w:tc>
        <w:tc>
          <w:tcPr>
            <w:tcW w:w="1559" w:type="dxa"/>
            <w:tcBorders>
              <w:top w:val="nil"/>
              <w:left w:val="nil"/>
              <w:bottom w:val="single" w:sz="8" w:space="0" w:color="2E74B5"/>
              <w:right w:val="single" w:sz="8" w:space="0" w:color="2E74B5"/>
            </w:tcBorders>
            <w:shd w:val="clear" w:color="auto" w:fill="auto"/>
            <w:vAlign w:val="bottom"/>
          </w:tcPr>
          <w:p w14:paraId="71A4C77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28.047 €</w:t>
            </w:r>
          </w:p>
        </w:tc>
        <w:tc>
          <w:tcPr>
            <w:tcW w:w="1701" w:type="dxa"/>
            <w:tcBorders>
              <w:top w:val="nil"/>
              <w:left w:val="nil"/>
              <w:bottom w:val="single" w:sz="8" w:space="0" w:color="2E74B5"/>
              <w:right w:val="single" w:sz="8" w:space="0" w:color="2E74B5"/>
            </w:tcBorders>
            <w:shd w:val="clear" w:color="auto" w:fill="auto"/>
            <w:vAlign w:val="bottom"/>
          </w:tcPr>
          <w:p w14:paraId="5984EAC8"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5,4</w:t>
            </w:r>
          </w:p>
        </w:tc>
      </w:tr>
      <w:tr w:rsidR="00335F35" w14:paraId="5B3C31F3"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930AD2E"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3B70AE7B"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Huelva</w:t>
            </w:r>
          </w:p>
        </w:tc>
        <w:tc>
          <w:tcPr>
            <w:tcW w:w="1559" w:type="dxa"/>
            <w:tcBorders>
              <w:top w:val="nil"/>
              <w:left w:val="nil"/>
              <w:bottom w:val="single" w:sz="8" w:space="0" w:color="2E74B5"/>
              <w:right w:val="single" w:sz="8" w:space="0" w:color="2E74B5"/>
            </w:tcBorders>
            <w:shd w:val="clear" w:color="auto" w:fill="auto"/>
            <w:vAlign w:val="bottom"/>
          </w:tcPr>
          <w:p w14:paraId="6CE2665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1.468 €</w:t>
            </w:r>
          </w:p>
        </w:tc>
        <w:tc>
          <w:tcPr>
            <w:tcW w:w="1560" w:type="dxa"/>
            <w:tcBorders>
              <w:top w:val="nil"/>
              <w:left w:val="nil"/>
              <w:bottom w:val="single" w:sz="8" w:space="0" w:color="2E74B5"/>
              <w:right w:val="single" w:sz="8" w:space="0" w:color="2E74B5"/>
            </w:tcBorders>
            <w:shd w:val="clear" w:color="auto" w:fill="auto"/>
            <w:vAlign w:val="bottom"/>
          </w:tcPr>
          <w:p w14:paraId="447C362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117.411 €</w:t>
            </w:r>
          </w:p>
        </w:tc>
        <w:tc>
          <w:tcPr>
            <w:tcW w:w="1559" w:type="dxa"/>
            <w:tcBorders>
              <w:top w:val="nil"/>
              <w:left w:val="nil"/>
              <w:bottom w:val="single" w:sz="8" w:space="0" w:color="2E74B5"/>
              <w:right w:val="single" w:sz="8" w:space="0" w:color="2E74B5"/>
            </w:tcBorders>
            <w:shd w:val="clear" w:color="auto" w:fill="auto"/>
            <w:vAlign w:val="bottom"/>
          </w:tcPr>
          <w:p w14:paraId="6C35377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27.049 €</w:t>
            </w:r>
          </w:p>
        </w:tc>
        <w:tc>
          <w:tcPr>
            <w:tcW w:w="1701" w:type="dxa"/>
            <w:tcBorders>
              <w:top w:val="nil"/>
              <w:left w:val="nil"/>
              <w:bottom w:val="single" w:sz="8" w:space="0" w:color="2E74B5"/>
              <w:right w:val="single" w:sz="8" w:space="0" w:color="2E74B5"/>
            </w:tcBorders>
            <w:shd w:val="clear" w:color="auto" w:fill="auto"/>
            <w:vAlign w:val="bottom"/>
          </w:tcPr>
          <w:p w14:paraId="509E1298"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4,3</w:t>
            </w:r>
          </w:p>
        </w:tc>
      </w:tr>
      <w:tr w:rsidR="00335F35" w14:paraId="510489B4"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F552439"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705B7C97"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Jaén</w:t>
            </w:r>
          </w:p>
        </w:tc>
        <w:tc>
          <w:tcPr>
            <w:tcW w:w="1559" w:type="dxa"/>
            <w:tcBorders>
              <w:top w:val="nil"/>
              <w:left w:val="nil"/>
              <w:bottom w:val="single" w:sz="8" w:space="0" w:color="2E74B5"/>
              <w:right w:val="single" w:sz="8" w:space="0" w:color="2E74B5"/>
            </w:tcBorders>
            <w:shd w:val="clear" w:color="auto" w:fill="auto"/>
            <w:vAlign w:val="bottom"/>
          </w:tcPr>
          <w:p w14:paraId="00C79D8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1.006 €</w:t>
            </w:r>
          </w:p>
        </w:tc>
        <w:tc>
          <w:tcPr>
            <w:tcW w:w="1560" w:type="dxa"/>
            <w:tcBorders>
              <w:top w:val="nil"/>
              <w:left w:val="nil"/>
              <w:bottom w:val="single" w:sz="8" w:space="0" w:color="2E74B5"/>
              <w:right w:val="single" w:sz="8" w:space="0" w:color="2E74B5"/>
            </w:tcBorders>
            <w:shd w:val="clear" w:color="auto" w:fill="auto"/>
            <w:vAlign w:val="bottom"/>
          </w:tcPr>
          <w:p w14:paraId="04F3E4E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80.469 €</w:t>
            </w:r>
          </w:p>
        </w:tc>
        <w:tc>
          <w:tcPr>
            <w:tcW w:w="1559" w:type="dxa"/>
            <w:tcBorders>
              <w:top w:val="nil"/>
              <w:left w:val="nil"/>
              <w:bottom w:val="single" w:sz="8" w:space="0" w:color="2E74B5"/>
              <w:right w:val="single" w:sz="8" w:space="0" w:color="2E74B5"/>
            </w:tcBorders>
            <w:shd w:val="clear" w:color="auto" w:fill="auto"/>
            <w:vAlign w:val="bottom"/>
          </w:tcPr>
          <w:p w14:paraId="1BA0E14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26.595 €</w:t>
            </w:r>
          </w:p>
        </w:tc>
        <w:tc>
          <w:tcPr>
            <w:tcW w:w="1701" w:type="dxa"/>
            <w:tcBorders>
              <w:top w:val="nil"/>
              <w:left w:val="nil"/>
              <w:bottom w:val="single" w:sz="8" w:space="0" w:color="2E74B5"/>
              <w:right w:val="single" w:sz="8" w:space="0" w:color="2E74B5"/>
            </w:tcBorders>
            <w:shd w:val="clear" w:color="auto" w:fill="auto"/>
            <w:vAlign w:val="bottom"/>
          </w:tcPr>
          <w:p w14:paraId="05EF866C"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3,0</w:t>
            </w:r>
          </w:p>
        </w:tc>
      </w:tr>
      <w:tr w:rsidR="00335F35" w14:paraId="62F1AF7A"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623A3E2"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1052DD0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Málaga</w:t>
            </w:r>
          </w:p>
        </w:tc>
        <w:tc>
          <w:tcPr>
            <w:tcW w:w="1559" w:type="dxa"/>
            <w:tcBorders>
              <w:top w:val="nil"/>
              <w:left w:val="nil"/>
              <w:bottom w:val="single" w:sz="8" w:space="0" w:color="2E74B5"/>
              <w:right w:val="single" w:sz="8" w:space="0" w:color="2E74B5"/>
            </w:tcBorders>
            <w:shd w:val="clear" w:color="auto" w:fill="auto"/>
            <w:vAlign w:val="bottom"/>
          </w:tcPr>
          <w:p w14:paraId="55F6642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3.295 €</w:t>
            </w:r>
          </w:p>
        </w:tc>
        <w:tc>
          <w:tcPr>
            <w:tcW w:w="1560" w:type="dxa"/>
            <w:tcBorders>
              <w:top w:val="nil"/>
              <w:left w:val="nil"/>
              <w:bottom w:val="single" w:sz="8" w:space="0" w:color="2E74B5"/>
              <w:right w:val="single" w:sz="8" w:space="0" w:color="2E74B5"/>
            </w:tcBorders>
            <w:shd w:val="clear" w:color="auto" w:fill="auto"/>
            <w:vAlign w:val="bottom"/>
          </w:tcPr>
          <w:p w14:paraId="686C393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263.604 €</w:t>
            </w:r>
          </w:p>
        </w:tc>
        <w:tc>
          <w:tcPr>
            <w:tcW w:w="1559" w:type="dxa"/>
            <w:tcBorders>
              <w:top w:val="nil"/>
              <w:left w:val="nil"/>
              <w:bottom w:val="single" w:sz="8" w:space="0" w:color="2E74B5"/>
              <w:right w:val="single" w:sz="8" w:space="0" w:color="2E74B5"/>
            </w:tcBorders>
            <w:shd w:val="clear" w:color="auto" w:fill="auto"/>
            <w:vAlign w:val="bottom"/>
          </w:tcPr>
          <w:p w14:paraId="1ADC4DD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27.418 €</w:t>
            </w:r>
          </w:p>
        </w:tc>
        <w:tc>
          <w:tcPr>
            <w:tcW w:w="1701" w:type="dxa"/>
            <w:tcBorders>
              <w:top w:val="nil"/>
              <w:left w:val="nil"/>
              <w:bottom w:val="single" w:sz="8" w:space="0" w:color="2E74B5"/>
              <w:right w:val="single" w:sz="8" w:space="0" w:color="2E74B5"/>
            </w:tcBorders>
            <w:shd w:val="clear" w:color="auto" w:fill="auto"/>
            <w:vAlign w:val="bottom"/>
          </w:tcPr>
          <w:p w14:paraId="10A34744"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9,6</w:t>
            </w:r>
          </w:p>
        </w:tc>
      </w:tr>
      <w:tr w:rsidR="00335F35" w14:paraId="34B2493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CE5C8D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Andalucía</w:t>
            </w:r>
          </w:p>
        </w:tc>
        <w:tc>
          <w:tcPr>
            <w:tcW w:w="1701" w:type="dxa"/>
            <w:tcBorders>
              <w:top w:val="nil"/>
              <w:left w:val="nil"/>
              <w:bottom w:val="single" w:sz="8" w:space="0" w:color="2E74B5"/>
              <w:right w:val="single" w:sz="8" w:space="0" w:color="2E74B5"/>
            </w:tcBorders>
            <w:shd w:val="clear" w:color="auto" w:fill="auto"/>
            <w:vAlign w:val="bottom"/>
          </w:tcPr>
          <w:p w14:paraId="4657B58E"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Sevilla</w:t>
            </w:r>
          </w:p>
        </w:tc>
        <w:tc>
          <w:tcPr>
            <w:tcW w:w="1559" w:type="dxa"/>
            <w:tcBorders>
              <w:top w:val="nil"/>
              <w:left w:val="nil"/>
              <w:bottom w:val="single" w:sz="8" w:space="0" w:color="2E74B5"/>
              <w:right w:val="single" w:sz="8" w:space="0" w:color="2E74B5"/>
            </w:tcBorders>
            <w:shd w:val="clear" w:color="auto" w:fill="auto"/>
            <w:vAlign w:val="bottom"/>
          </w:tcPr>
          <w:p w14:paraId="2DDCD863"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1.805 €</w:t>
            </w:r>
          </w:p>
        </w:tc>
        <w:tc>
          <w:tcPr>
            <w:tcW w:w="1560" w:type="dxa"/>
            <w:tcBorders>
              <w:top w:val="nil"/>
              <w:left w:val="nil"/>
              <w:bottom w:val="single" w:sz="8" w:space="0" w:color="2E74B5"/>
              <w:right w:val="single" w:sz="8" w:space="0" w:color="2E74B5"/>
            </w:tcBorders>
            <w:shd w:val="clear" w:color="auto" w:fill="auto"/>
            <w:vAlign w:val="bottom"/>
          </w:tcPr>
          <w:p w14:paraId="0C66129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144.362 €</w:t>
            </w:r>
          </w:p>
        </w:tc>
        <w:tc>
          <w:tcPr>
            <w:tcW w:w="1559" w:type="dxa"/>
            <w:tcBorders>
              <w:top w:val="nil"/>
              <w:left w:val="nil"/>
              <w:bottom w:val="single" w:sz="8" w:space="0" w:color="2E74B5"/>
              <w:right w:val="single" w:sz="8" w:space="0" w:color="2E74B5"/>
            </w:tcBorders>
            <w:shd w:val="clear" w:color="auto" w:fill="auto"/>
            <w:vAlign w:val="bottom"/>
          </w:tcPr>
          <w:p w14:paraId="42E4601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25.842 €</w:t>
            </w:r>
          </w:p>
        </w:tc>
        <w:tc>
          <w:tcPr>
            <w:tcW w:w="1701" w:type="dxa"/>
            <w:tcBorders>
              <w:top w:val="nil"/>
              <w:left w:val="nil"/>
              <w:bottom w:val="single" w:sz="8" w:space="0" w:color="2E74B5"/>
              <w:right w:val="single" w:sz="8" w:space="0" w:color="2E74B5"/>
            </w:tcBorders>
            <w:shd w:val="clear" w:color="auto" w:fill="auto"/>
            <w:vAlign w:val="bottom"/>
          </w:tcPr>
          <w:p w14:paraId="4E47D48F"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5,6</w:t>
            </w:r>
          </w:p>
        </w:tc>
      </w:tr>
      <w:tr w:rsidR="00335F35" w14:paraId="78DEC396"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6B09A74"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Aragón</w:t>
            </w:r>
          </w:p>
        </w:tc>
        <w:tc>
          <w:tcPr>
            <w:tcW w:w="1701" w:type="dxa"/>
            <w:tcBorders>
              <w:top w:val="nil"/>
              <w:left w:val="nil"/>
              <w:bottom w:val="single" w:sz="8" w:space="0" w:color="2E74B5"/>
              <w:right w:val="single" w:sz="8" w:space="0" w:color="2E74B5"/>
            </w:tcBorders>
            <w:shd w:val="clear" w:color="auto" w:fill="auto"/>
            <w:vAlign w:val="bottom"/>
          </w:tcPr>
          <w:p w14:paraId="30222032"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Huesca</w:t>
            </w:r>
          </w:p>
        </w:tc>
        <w:tc>
          <w:tcPr>
            <w:tcW w:w="1559" w:type="dxa"/>
            <w:tcBorders>
              <w:top w:val="nil"/>
              <w:left w:val="nil"/>
              <w:bottom w:val="single" w:sz="8" w:space="0" w:color="2E74B5"/>
              <w:right w:val="single" w:sz="8" w:space="0" w:color="2E74B5"/>
            </w:tcBorders>
            <w:shd w:val="clear" w:color="auto" w:fill="auto"/>
            <w:vAlign w:val="bottom"/>
          </w:tcPr>
          <w:p w14:paraId="2839DFA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1.590 €</w:t>
            </w:r>
          </w:p>
        </w:tc>
        <w:tc>
          <w:tcPr>
            <w:tcW w:w="1560" w:type="dxa"/>
            <w:tcBorders>
              <w:top w:val="nil"/>
              <w:left w:val="nil"/>
              <w:bottom w:val="single" w:sz="8" w:space="0" w:color="2E74B5"/>
              <w:right w:val="single" w:sz="8" w:space="0" w:color="2E74B5"/>
            </w:tcBorders>
            <w:shd w:val="clear" w:color="auto" w:fill="auto"/>
            <w:vAlign w:val="bottom"/>
          </w:tcPr>
          <w:p w14:paraId="4F45DA1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127.168 €</w:t>
            </w:r>
          </w:p>
        </w:tc>
        <w:tc>
          <w:tcPr>
            <w:tcW w:w="1559" w:type="dxa"/>
            <w:tcBorders>
              <w:top w:val="nil"/>
              <w:left w:val="nil"/>
              <w:bottom w:val="single" w:sz="8" w:space="0" w:color="2E74B5"/>
              <w:right w:val="single" w:sz="8" w:space="0" w:color="2E74B5"/>
            </w:tcBorders>
            <w:shd w:val="clear" w:color="auto" w:fill="auto"/>
            <w:vAlign w:val="bottom"/>
          </w:tcPr>
          <w:p w14:paraId="45CB943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25.660 €</w:t>
            </w:r>
          </w:p>
        </w:tc>
        <w:tc>
          <w:tcPr>
            <w:tcW w:w="1701" w:type="dxa"/>
            <w:tcBorders>
              <w:top w:val="nil"/>
              <w:left w:val="nil"/>
              <w:bottom w:val="single" w:sz="8" w:space="0" w:color="2E74B5"/>
              <w:right w:val="single" w:sz="8" w:space="0" w:color="2E74B5"/>
            </w:tcBorders>
            <w:shd w:val="clear" w:color="auto" w:fill="auto"/>
            <w:vAlign w:val="bottom"/>
          </w:tcPr>
          <w:p w14:paraId="2E0109B9"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5,0</w:t>
            </w:r>
          </w:p>
        </w:tc>
      </w:tr>
      <w:tr w:rsidR="00335F35" w14:paraId="37983508" w14:textId="77777777">
        <w:trPr>
          <w:trHeight w:val="265"/>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15025957"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Aragón</w:t>
            </w:r>
          </w:p>
        </w:tc>
        <w:tc>
          <w:tcPr>
            <w:tcW w:w="1701" w:type="dxa"/>
            <w:tcBorders>
              <w:top w:val="nil"/>
              <w:left w:val="nil"/>
              <w:bottom w:val="single" w:sz="8" w:space="0" w:color="2E74B5"/>
              <w:right w:val="single" w:sz="8" w:space="0" w:color="2E74B5"/>
            </w:tcBorders>
            <w:shd w:val="clear" w:color="auto" w:fill="auto"/>
            <w:vAlign w:val="bottom"/>
          </w:tcPr>
          <w:p w14:paraId="162A1E3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Teruel</w:t>
            </w:r>
          </w:p>
        </w:tc>
        <w:tc>
          <w:tcPr>
            <w:tcW w:w="1559" w:type="dxa"/>
            <w:tcBorders>
              <w:top w:val="nil"/>
              <w:left w:val="nil"/>
              <w:bottom w:val="single" w:sz="8" w:space="0" w:color="2E74B5"/>
              <w:right w:val="single" w:sz="8" w:space="0" w:color="2E74B5"/>
            </w:tcBorders>
            <w:shd w:val="clear" w:color="auto" w:fill="auto"/>
            <w:vAlign w:val="bottom"/>
          </w:tcPr>
          <w:p w14:paraId="68D62C5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1.234 €</w:t>
            </w:r>
          </w:p>
        </w:tc>
        <w:tc>
          <w:tcPr>
            <w:tcW w:w="1560" w:type="dxa"/>
            <w:tcBorders>
              <w:top w:val="nil"/>
              <w:left w:val="nil"/>
              <w:bottom w:val="single" w:sz="8" w:space="0" w:color="2E74B5"/>
              <w:right w:val="single" w:sz="8" w:space="0" w:color="2E74B5"/>
            </w:tcBorders>
            <w:shd w:val="clear" w:color="auto" w:fill="auto"/>
            <w:vAlign w:val="bottom"/>
          </w:tcPr>
          <w:p w14:paraId="7B7042A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98.693 €</w:t>
            </w:r>
          </w:p>
        </w:tc>
        <w:tc>
          <w:tcPr>
            <w:tcW w:w="1559" w:type="dxa"/>
            <w:tcBorders>
              <w:top w:val="nil"/>
              <w:left w:val="nil"/>
              <w:bottom w:val="single" w:sz="8" w:space="0" w:color="2E74B5"/>
              <w:right w:val="single" w:sz="8" w:space="0" w:color="2E74B5"/>
            </w:tcBorders>
            <w:shd w:val="clear" w:color="auto" w:fill="auto"/>
            <w:vAlign w:val="bottom"/>
          </w:tcPr>
          <w:p w14:paraId="1CB9BEDC"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24.305 €</w:t>
            </w:r>
          </w:p>
        </w:tc>
        <w:tc>
          <w:tcPr>
            <w:tcW w:w="1701" w:type="dxa"/>
            <w:tcBorders>
              <w:top w:val="nil"/>
              <w:left w:val="nil"/>
              <w:bottom w:val="single" w:sz="8" w:space="0" w:color="2E74B5"/>
              <w:right w:val="single" w:sz="8" w:space="0" w:color="2E74B5"/>
            </w:tcBorders>
            <w:shd w:val="clear" w:color="auto" w:fill="auto"/>
            <w:vAlign w:val="bottom"/>
          </w:tcPr>
          <w:p w14:paraId="1CDBCEC6"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4,1</w:t>
            </w:r>
          </w:p>
        </w:tc>
      </w:tr>
      <w:tr w:rsidR="00335F35" w14:paraId="46994652"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5374919"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Aragón</w:t>
            </w:r>
          </w:p>
        </w:tc>
        <w:tc>
          <w:tcPr>
            <w:tcW w:w="1701" w:type="dxa"/>
            <w:tcBorders>
              <w:top w:val="nil"/>
              <w:left w:val="nil"/>
              <w:bottom w:val="single" w:sz="8" w:space="0" w:color="2E74B5"/>
              <w:right w:val="single" w:sz="8" w:space="0" w:color="2E74B5"/>
            </w:tcBorders>
            <w:shd w:val="clear" w:color="auto" w:fill="auto"/>
            <w:vAlign w:val="bottom"/>
          </w:tcPr>
          <w:p w14:paraId="14FC3214"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Zaragoza</w:t>
            </w:r>
          </w:p>
        </w:tc>
        <w:tc>
          <w:tcPr>
            <w:tcW w:w="1559" w:type="dxa"/>
            <w:tcBorders>
              <w:top w:val="nil"/>
              <w:left w:val="nil"/>
              <w:bottom w:val="single" w:sz="8" w:space="0" w:color="2E74B5"/>
              <w:right w:val="single" w:sz="8" w:space="0" w:color="2E74B5"/>
            </w:tcBorders>
            <w:shd w:val="clear" w:color="auto" w:fill="auto"/>
            <w:vAlign w:val="bottom"/>
          </w:tcPr>
          <w:p w14:paraId="2A19F59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1.821 €</w:t>
            </w:r>
          </w:p>
        </w:tc>
        <w:tc>
          <w:tcPr>
            <w:tcW w:w="1560" w:type="dxa"/>
            <w:tcBorders>
              <w:top w:val="nil"/>
              <w:left w:val="nil"/>
              <w:bottom w:val="single" w:sz="8" w:space="0" w:color="2E74B5"/>
              <w:right w:val="single" w:sz="8" w:space="0" w:color="2E74B5"/>
            </w:tcBorders>
            <w:shd w:val="clear" w:color="auto" w:fill="auto"/>
            <w:vAlign w:val="bottom"/>
          </w:tcPr>
          <w:p w14:paraId="40F08BC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145.694 €</w:t>
            </w:r>
          </w:p>
        </w:tc>
        <w:tc>
          <w:tcPr>
            <w:tcW w:w="1559" w:type="dxa"/>
            <w:tcBorders>
              <w:top w:val="nil"/>
              <w:left w:val="nil"/>
              <w:bottom w:val="single" w:sz="8" w:space="0" w:color="2E74B5"/>
              <w:right w:val="single" w:sz="8" w:space="0" w:color="2E74B5"/>
            </w:tcBorders>
            <w:shd w:val="clear" w:color="auto" w:fill="auto"/>
            <w:vAlign w:val="bottom"/>
          </w:tcPr>
          <w:p w14:paraId="672E77C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25.304 €</w:t>
            </w:r>
          </w:p>
        </w:tc>
        <w:tc>
          <w:tcPr>
            <w:tcW w:w="1701" w:type="dxa"/>
            <w:tcBorders>
              <w:top w:val="nil"/>
              <w:left w:val="nil"/>
              <w:bottom w:val="single" w:sz="8" w:space="0" w:color="2E74B5"/>
              <w:right w:val="single" w:sz="8" w:space="0" w:color="2E74B5"/>
            </w:tcBorders>
            <w:shd w:val="clear" w:color="auto" w:fill="auto"/>
            <w:vAlign w:val="bottom"/>
          </w:tcPr>
          <w:p w14:paraId="7CB4FEA0"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5,8</w:t>
            </w:r>
          </w:p>
        </w:tc>
      </w:tr>
      <w:tr w:rsidR="00335F35" w14:paraId="304B7A03"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012B9DE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Asturias</w:t>
            </w:r>
          </w:p>
        </w:tc>
        <w:tc>
          <w:tcPr>
            <w:tcW w:w="1701" w:type="dxa"/>
            <w:tcBorders>
              <w:top w:val="nil"/>
              <w:left w:val="nil"/>
              <w:bottom w:val="single" w:sz="8" w:space="0" w:color="2E74B5"/>
              <w:right w:val="single" w:sz="8" w:space="0" w:color="2E74B5"/>
            </w:tcBorders>
            <w:shd w:val="clear" w:color="auto" w:fill="auto"/>
            <w:vAlign w:val="bottom"/>
          </w:tcPr>
          <w:p w14:paraId="015609F4"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Asturias</w:t>
            </w:r>
          </w:p>
        </w:tc>
        <w:tc>
          <w:tcPr>
            <w:tcW w:w="1559" w:type="dxa"/>
            <w:tcBorders>
              <w:top w:val="nil"/>
              <w:left w:val="nil"/>
              <w:bottom w:val="single" w:sz="8" w:space="0" w:color="2E74B5"/>
              <w:right w:val="single" w:sz="8" w:space="0" w:color="2E74B5"/>
            </w:tcBorders>
            <w:shd w:val="clear" w:color="auto" w:fill="auto"/>
            <w:vAlign w:val="bottom"/>
          </w:tcPr>
          <w:p w14:paraId="5CC8975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1.658 €</w:t>
            </w:r>
          </w:p>
        </w:tc>
        <w:tc>
          <w:tcPr>
            <w:tcW w:w="1560" w:type="dxa"/>
            <w:tcBorders>
              <w:top w:val="nil"/>
              <w:left w:val="nil"/>
              <w:bottom w:val="single" w:sz="8" w:space="0" w:color="2E74B5"/>
              <w:right w:val="single" w:sz="8" w:space="0" w:color="2E74B5"/>
            </w:tcBorders>
            <w:shd w:val="clear" w:color="auto" w:fill="auto"/>
            <w:vAlign w:val="bottom"/>
          </w:tcPr>
          <w:p w14:paraId="1663488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132.674 €</w:t>
            </w:r>
          </w:p>
        </w:tc>
        <w:tc>
          <w:tcPr>
            <w:tcW w:w="1559" w:type="dxa"/>
            <w:tcBorders>
              <w:top w:val="nil"/>
              <w:left w:val="nil"/>
              <w:bottom w:val="single" w:sz="8" w:space="0" w:color="2E74B5"/>
              <w:right w:val="single" w:sz="8" w:space="0" w:color="2E74B5"/>
            </w:tcBorders>
            <w:shd w:val="clear" w:color="auto" w:fill="auto"/>
            <w:vAlign w:val="bottom"/>
          </w:tcPr>
          <w:p w14:paraId="79E117D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27.857 €</w:t>
            </w:r>
          </w:p>
        </w:tc>
        <w:tc>
          <w:tcPr>
            <w:tcW w:w="1701" w:type="dxa"/>
            <w:tcBorders>
              <w:top w:val="nil"/>
              <w:left w:val="nil"/>
              <w:bottom w:val="single" w:sz="8" w:space="0" w:color="2E74B5"/>
              <w:right w:val="single" w:sz="8" w:space="0" w:color="2E74B5"/>
            </w:tcBorders>
            <w:shd w:val="clear" w:color="auto" w:fill="auto"/>
            <w:vAlign w:val="bottom"/>
          </w:tcPr>
          <w:p w14:paraId="4B5C5591"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4,8</w:t>
            </w:r>
          </w:p>
        </w:tc>
      </w:tr>
      <w:tr w:rsidR="00335F35" w14:paraId="1711149F"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A9492D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Baleares</w:t>
            </w:r>
          </w:p>
        </w:tc>
        <w:tc>
          <w:tcPr>
            <w:tcW w:w="1701" w:type="dxa"/>
            <w:tcBorders>
              <w:top w:val="nil"/>
              <w:left w:val="nil"/>
              <w:bottom w:val="single" w:sz="8" w:space="0" w:color="2E74B5"/>
              <w:right w:val="single" w:sz="8" w:space="0" w:color="2E74B5"/>
            </w:tcBorders>
            <w:shd w:val="clear" w:color="auto" w:fill="auto"/>
            <w:vAlign w:val="bottom"/>
          </w:tcPr>
          <w:p w14:paraId="10D316F5"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Illes Balears</w:t>
            </w:r>
          </w:p>
        </w:tc>
        <w:tc>
          <w:tcPr>
            <w:tcW w:w="1559" w:type="dxa"/>
            <w:tcBorders>
              <w:top w:val="nil"/>
              <w:left w:val="nil"/>
              <w:bottom w:val="single" w:sz="8" w:space="0" w:color="2E74B5"/>
              <w:right w:val="single" w:sz="8" w:space="0" w:color="2E74B5"/>
            </w:tcBorders>
            <w:shd w:val="clear" w:color="auto" w:fill="auto"/>
            <w:vAlign w:val="bottom"/>
          </w:tcPr>
          <w:p w14:paraId="0D24735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3.847 €</w:t>
            </w:r>
          </w:p>
        </w:tc>
        <w:tc>
          <w:tcPr>
            <w:tcW w:w="1560" w:type="dxa"/>
            <w:tcBorders>
              <w:top w:val="nil"/>
              <w:left w:val="nil"/>
              <w:bottom w:val="single" w:sz="8" w:space="0" w:color="2E74B5"/>
              <w:right w:val="single" w:sz="8" w:space="0" w:color="2E74B5"/>
            </w:tcBorders>
            <w:shd w:val="clear" w:color="auto" w:fill="auto"/>
            <w:vAlign w:val="bottom"/>
          </w:tcPr>
          <w:p w14:paraId="4A69D59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307.742 €</w:t>
            </w:r>
          </w:p>
        </w:tc>
        <w:tc>
          <w:tcPr>
            <w:tcW w:w="1559" w:type="dxa"/>
            <w:tcBorders>
              <w:top w:val="nil"/>
              <w:left w:val="nil"/>
              <w:bottom w:val="single" w:sz="8" w:space="0" w:color="2E74B5"/>
              <w:right w:val="single" w:sz="8" w:space="0" w:color="2E74B5"/>
            </w:tcBorders>
            <w:shd w:val="clear" w:color="auto" w:fill="auto"/>
            <w:vAlign w:val="bottom"/>
          </w:tcPr>
          <w:p w14:paraId="59345E9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25.727 €</w:t>
            </w:r>
          </w:p>
        </w:tc>
        <w:tc>
          <w:tcPr>
            <w:tcW w:w="1701" w:type="dxa"/>
            <w:tcBorders>
              <w:top w:val="nil"/>
              <w:left w:val="nil"/>
              <w:bottom w:val="single" w:sz="8" w:space="0" w:color="2E74B5"/>
              <w:right w:val="single" w:sz="8" w:space="0" w:color="2E74B5"/>
            </w:tcBorders>
            <w:shd w:val="clear" w:color="auto" w:fill="auto"/>
            <w:vAlign w:val="bottom"/>
          </w:tcPr>
          <w:p w14:paraId="491DCB67"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12,0</w:t>
            </w:r>
          </w:p>
        </w:tc>
      </w:tr>
      <w:tr w:rsidR="00335F35" w14:paraId="13FF8D01"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0550E850"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Canarias</w:t>
            </w:r>
          </w:p>
        </w:tc>
        <w:tc>
          <w:tcPr>
            <w:tcW w:w="1701" w:type="dxa"/>
            <w:tcBorders>
              <w:top w:val="nil"/>
              <w:left w:val="nil"/>
              <w:bottom w:val="single" w:sz="8" w:space="0" w:color="2E74B5"/>
              <w:right w:val="single" w:sz="8" w:space="0" w:color="2E74B5"/>
            </w:tcBorders>
            <w:shd w:val="clear" w:color="auto" w:fill="auto"/>
            <w:vAlign w:val="bottom"/>
          </w:tcPr>
          <w:p w14:paraId="0BED02A8"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Las Palmas</w:t>
            </w:r>
          </w:p>
        </w:tc>
        <w:tc>
          <w:tcPr>
            <w:tcW w:w="1559" w:type="dxa"/>
            <w:tcBorders>
              <w:top w:val="nil"/>
              <w:left w:val="nil"/>
              <w:bottom w:val="single" w:sz="8" w:space="0" w:color="2E74B5"/>
              <w:right w:val="single" w:sz="8" w:space="0" w:color="2E74B5"/>
            </w:tcBorders>
            <w:shd w:val="clear" w:color="auto" w:fill="auto"/>
            <w:vAlign w:val="bottom"/>
          </w:tcPr>
          <w:p w14:paraId="1E8BA65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2.095 €</w:t>
            </w:r>
          </w:p>
        </w:tc>
        <w:tc>
          <w:tcPr>
            <w:tcW w:w="1560" w:type="dxa"/>
            <w:tcBorders>
              <w:top w:val="nil"/>
              <w:left w:val="nil"/>
              <w:bottom w:val="single" w:sz="8" w:space="0" w:color="2E74B5"/>
              <w:right w:val="single" w:sz="8" w:space="0" w:color="2E74B5"/>
            </w:tcBorders>
            <w:shd w:val="clear" w:color="auto" w:fill="auto"/>
            <w:vAlign w:val="bottom"/>
          </w:tcPr>
          <w:p w14:paraId="6E796A7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167.618 €</w:t>
            </w:r>
          </w:p>
        </w:tc>
        <w:tc>
          <w:tcPr>
            <w:tcW w:w="1559" w:type="dxa"/>
            <w:tcBorders>
              <w:top w:val="nil"/>
              <w:left w:val="nil"/>
              <w:bottom w:val="single" w:sz="8" w:space="0" w:color="2E74B5"/>
              <w:right w:val="single" w:sz="8" w:space="0" w:color="2E74B5"/>
            </w:tcBorders>
            <w:shd w:val="clear" w:color="auto" w:fill="auto"/>
            <w:vAlign w:val="bottom"/>
          </w:tcPr>
          <w:p w14:paraId="42F631A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23.519 €</w:t>
            </w:r>
          </w:p>
        </w:tc>
        <w:tc>
          <w:tcPr>
            <w:tcW w:w="1701" w:type="dxa"/>
            <w:tcBorders>
              <w:top w:val="nil"/>
              <w:left w:val="nil"/>
              <w:bottom w:val="single" w:sz="8" w:space="0" w:color="2E74B5"/>
              <w:right w:val="single" w:sz="8" w:space="0" w:color="2E74B5"/>
            </w:tcBorders>
            <w:shd w:val="clear" w:color="auto" w:fill="auto"/>
            <w:vAlign w:val="bottom"/>
          </w:tcPr>
          <w:p w14:paraId="79DC503F"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7,1</w:t>
            </w:r>
          </w:p>
        </w:tc>
      </w:tr>
      <w:tr w:rsidR="00335F35" w14:paraId="296E1494"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4DD12C9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Canarias</w:t>
            </w:r>
          </w:p>
        </w:tc>
        <w:tc>
          <w:tcPr>
            <w:tcW w:w="1701" w:type="dxa"/>
            <w:tcBorders>
              <w:top w:val="nil"/>
              <w:left w:val="nil"/>
              <w:bottom w:val="single" w:sz="8" w:space="0" w:color="2E74B5"/>
              <w:right w:val="single" w:sz="8" w:space="0" w:color="2E74B5"/>
            </w:tcBorders>
            <w:shd w:val="clear" w:color="auto" w:fill="auto"/>
            <w:vAlign w:val="bottom"/>
          </w:tcPr>
          <w:p w14:paraId="6CA9674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Santa Cruz de Tenerife</w:t>
            </w:r>
          </w:p>
        </w:tc>
        <w:tc>
          <w:tcPr>
            <w:tcW w:w="1559" w:type="dxa"/>
            <w:tcBorders>
              <w:top w:val="nil"/>
              <w:left w:val="nil"/>
              <w:bottom w:val="single" w:sz="8" w:space="0" w:color="2E74B5"/>
              <w:right w:val="single" w:sz="8" w:space="0" w:color="2E74B5"/>
            </w:tcBorders>
            <w:shd w:val="clear" w:color="auto" w:fill="auto"/>
            <w:vAlign w:val="bottom"/>
          </w:tcPr>
          <w:p w14:paraId="39EC5D1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2.691 €</w:t>
            </w:r>
          </w:p>
        </w:tc>
        <w:tc>
          <w:tcPr>
            <w:tcW w:w="1560" w:type="dxa"/>
            <w:tcBorders>
              <w:top w:val="nil"/>
              <w:left w:val="nil"/>
              <w:bottom w:val="single" w:sz="8" w:space="0" w:color="2E74B5"/>
              <w:right w:val="single" w:sz="8" w:space="0" w:color="2E74B5"/>
            </w:tcBorders>
            <w:shd w:val="clear" w:color="auto" w:fill="auto"/>
            <w:vAlign w:val="bottom"/>
          </w:tcPr>
          <w:p w14:paraId="3BBB57A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215.290 €</w:t>
            </w:r>
          </w:p>
        </w:tc>
        <w:tc>
          <w:tcPr>
            <w:tcW w:w="1559" w:type="dxa"/>
            <w:tcBorders>
              <w:top w:val="nil"/>
              <w:left w:val="nil"/>
              <w:bottom w:val="single" w:sz="8" w:space="0" w:color="2E74B5"/>
              <w:right w:val="single" w:sz="8" w:space="0" w:color="2E74B5"/>
            </w:tcBorders>
            <w:shd w:val="clear" w:color="auto" w:fill="auto"/>
            <w:vAlign w:val="bottom"/>
          </w:tcPr>
          <w:p w14:paraId="1D1D780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24.283 €</w:t>
            </w:r>
          </w:p>
        </w:tc>
        <w:tc>
          <w:tcPr>
            <w:tcW w:w="1701" w:type="dxa"/>
            <w:tcBorders>
              <w:top w:val="nil"/>
              <w:left w:val="nil"/>
              <w:bottom w:val="single" w:sz="8" w:space="0" w:color="2E74B5"/>
              <w:right w:val="single" w:sz="8" w:space="0" w:color="2E74B5"/>
            </w:tcBorders>
            <w:shd w:val="clear" w:color="auto" w:fill="auto"/>
            <w:vAlign w:val="bottom"/>
          </w:tcPr>
          <w:p w14:paraId="0E929BC2"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8,9</w:t>
            </w:r>
          </w:p>
        </w:tc>
      </w:tr>
      <w:tr w:rsidR="00335F35" w14:paraId="4F20D0C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F1846F5"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Cantabria</w:t>
            </w:r>
          </w:p>
        </w:tc>
        <w:tc>
          <w:tcPr>
            <w:tcW w:w="1701" w:type="dxa"/>
            <w:tcBorders>
              <w:top w:val="nil"/>
              <w:left w:val="nil"/>
              <w:bottom w:val="single" w:sz="8" w:space="0" w:color="2E74B5"/>
              <w:right w:val="single" w:sz="8" w:space="0" w:color="2E74B5"/>
            </w:tcBorders>
            <w:shd w:val="clear" w:color="auto" w:fill="auto"/>
            <w:vAlign w:val="bottom"/>
          </w:tcPr>
          <w:p w14:paraId="616712FF"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Cantabria</w:t>
            </w:r>
          </w:p>
        </w:tc>
        <w:tc>
          <w:tcPr>
            <w:tcW w:w="1559" w:type="dxa"/>
            <w:tcBorders>
              <w:top w:val="nil"/>
              <w:left w:val="nil"/>
              <w:bottom w:val="single" w:sz="8" w:space="0" w:color="2E74B5"/>
              <w:right w:val="single" w:sz="8" w:space="0" w:color="2E74B5"/>
            </w:tcBorders>
            <w:shd w:val="clear" w:color="auto" w:fill="auto"/>
            <w:vAlign w:val="bottom"/>
          </w:tcPr>
          <w:p w14:paraId="4A50B35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1.912 €</w:t>
            </w:r>
          </w:p>
        </w:tc>
        <w:tc>
          <w:tcPr>
            <w:tcW w:w="1560" w:type="dxa"/>
            <w:tcBorders>
              <w:top w:val="nil"/>
              <w:left w:val="nil"/>
              <w:bottom w:val="single" w:sz="8" w:space="0" w:color="2E74B5"/>
              <w:right w:val="single" w:sz="8" w:space="0" w:color="2E74B5"/>
            </w:tcBorders>
            <w:shd w:val="clear" w:color="auto" w:fill="auto"/>
            <w:vAlign w:val="bottom"/>
          </w:tcPr>
          <w:p w14:paraId="14FD610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152.998 €</w:t>
            </w:r>
          </w:p>
        </w:tc>
        <w:tc>
          <w:tcPr>
            <w:tcW w:w="1559" w:type="dxa"/>
            <w:tcBorders>
              <w:top w:val="nil"/>
              <w:left w:val="nil"/>
              <w:bottom w:val="single" w:sz="8" w:space="0" w:color="2E74B5"/>
              <w:right w:val="single" w:sz="8" w:space="0" w:color="2E74B5"/>
            </w:tcBorders>
            <w:shd w:val="clear" w:color="auto" w:fill="auto"/>
            <w:vAlign w:val="bottom"/>
          </w:tcPr>
          <w:p w14:paraId="57813C5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26.614 €</w:t>
            </w:r>
          </w:p>
        </w:tc>
        <w:tc>
          <w:tcPr>
            <w:tcW w:w="1701" w:type="dxa"/>
            <w:tcBorders>
              <w:top w:val="nil"/>
              <w:left w:val="nil"/>
              <w:bottom w:val="single" w:sz="8" w:space="0" w:color="2E74B5"/>
              <w:right w:val="single" w:sz="8" w:space="0" w:color="2E74B5"/>
            </w:tcBorders>
            <w:shd w:val="clear" w:color="auto" w:fill="auto"/>
            <w:vAlign w:val="bottom"/>
          </w:tcPr>
          <w:p w14:paraId="13F5934E"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5,7</w:t>
            </w:r>
          </w:p>
        </w:tc>
      </w:tr>
      <w:tr w:rsidR="00335F35" w14:paraId="1163745C" w14:textId="77777777">
        <w:trPr>
          <w:trHeight w:val="265"/>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8F754E4"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03807172"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Ávila</w:t>
            </w:r>
          </w:p>
        </w:tc>
        <w:tc>
          <w:tcPr>
            <w:tcW w:w="1559" w:type="dxa"/>
            <w:tcBorders>
              <w:top w:val="nil"/>
              <w:left w:val="nil"/>
              <w:bottom w:val="single" w:sz="8" w:space="0" w:color="2E74B5"/>
              <w:right w:val="single" w:sz="8" w:space="0" w:color="2E74B5"/>
            </w:tcBorders>
            <w:shd w:val="clear" w:color="auto" w:fill="auto"/>
            <w:vAlign w:val="bottom"/>
          </w:tcPr>
          <w:p w14:paraId="718CC1E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1.097 €</w:t>
            </w:r>
          </w:p>
        </w:tc>
        <w:tc>
          <w:tcPr>
            <w:tcW w:w="1560" w:type="dxa"/>
            <w:tcBorders>
              <w:top w:val="nil"/>
              <w:left w:val="nil"/>
              <w:bottom w:val="single" w:sz="8" w:space="0" w:color="2E74B5"/>
              <w:right w:val="single" w:sz="8" w:space="0" w:color="2E74B5"/>
            </w:tcBorders>
            <w:shd w:val="clear" w:color="auto" w:fill="auto"/>
            <w:vAlign w:val="bottom"/>
          </w:tcPr>
          <w:p w14:paraId="3FF6E00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87.765 €</w:t>
            </w:r>
          </w:p>
        </w:tc>
        <w:tc>
          <w:tcPr>
            <w:tcW w:w="1559" w:type="dxa"/>
            <w:tcBorders>
              <w:top w:val="nil"/>
              <w:left w:val="nil"/>
              <w:bottom w:val="single" w:sz="8" w:space="0" w:color="2E74B5"/>
              <w:right w:val="single" w:sz="8" w:space="0" w:color="2E74B5"/>
            </w:tcBorders>
            <w:shd w:val="clear" w:color="auto" w:fill="auto"/>
            <w:vAlign w:val="bottom"/>
          </w:tcPr>
          <w:p w14:paraId="7CFD602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24.586 €</w:t>
            </w:r>
          </w:p>
        </w:tc>
        <w:tc>
          <w:tcPr>
            <w:tcW w:w="1701" w:type="dxa"/>
            <w:tcBorders>
              <w:top w:val="nil"/>
              <w:left w:val="nil"/>
              <w:bottom w:val="single" w:sz="8" w:space="0" w:color="2E74B5"/>
              <w:right w:val="single" w:sz="8" w:space="0" w:color="2E74B5"/>
            </w:tcBorders>
            <w:shd w:val="clear" w:color="auto" w:fill="auto"/>
            <w:vAlign w:val="bottom"/>
          </w:tcPr>
          <w:p w14:paraId="1F5EC2CA"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3,6</w:t>
            </w:r>
          </w:p>
        </w:tc>
      </w:tr>
      <w:tr w:rsidR="00335F35" w14:paraId="7EC3FFE9"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F73B102"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045A6D6D"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Burgos</w:t>
            </w:r>
          </w:p>
        </w:tc>
        <w:tc>
          <w:tcPr>
            <w:tcW w:w="1559" w:type="dxa"/>
            <w:tcBorders>
              <w:top w:val="nil"/>
              <w:left w:val="nil"/>
              <w:bottom w:val="single" w:sz="8" w:space="0" w:color="2E74B5"/>
              <w:right w:val="single" w:sz="8" w:space="0" w:color="2E74B5"/>
            </w:tcBorders>
            <w:shd w:val="clear" w:color="auto" w:fill="auto"/>
            <w:vAlign w:val="bottom"/>
          </w:tcPr>
          <w:p w14:paraId="1C249DF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1.520 €</w:t>
            </w:r>
          </w:p>
        </w:tc>
        <w:tc>
          <w:tcPr>
            <w:tcW w:w="1560" w:type="dxa"/>
            <w:tcBorders>
              <w:top w:val="nil"/>
              <w:left w:val="nil"/>
              <w:bottom w:val="single" w:sz="8" w:space="0" w:color="2E74B5"/>
              <w:right w:val="single" w:sz="8" w:space="0" w:color="2E74B5"/>
            </w:tcBorders>
            <w:shd w:val="clear" w:color="auto" w:fill="auto"/>
            <w:vAlign w:val="bottom"/>
          </w:tcPr>
          <w:p w14:paraId="43CC6BB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121.566 €</w:t>
            </w:r>
          </w:p>
        </w:tc>
        <w:tc>
          <w:tcPr>
            <w:tcW w:w="1559" w:type="dxa"/>
            <w:tcBorders>
              <w:top w:val="nil"/>
              <w:left w:val="nil"/>
              <w:bottom w:val="single" w:sz="8" w:space="0" w:color="2E74B5"/>
              <w:right w:val="single" w:sz="8" w:space="0" w:color="2E74B5"/>
            </w:tcBorders>
            <w:shd w:val="clear" w:color="auto" w:fill="auto"/>
            <w:vAlign w:val="bottom"/>
          </w:tcPr>
          <w:p w14:paraId="144C14C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26.181 €</w:t>
            </w:r>
          </w:p>
        </w:tc>
        <w:tc>
          <w:tcPr>
            <w:tcW w:w="1701" w:type="dxa"/>
            <w:tcBorders>
              <w:top w:val="nil"/>
              <w:left w:val="nil"/>
              <w:bottom w:val="single" w:sz="8" w:space="0" w:color="2E74B5"/>
              <w:right w:val="single" w:sz="8" w:space="0" w:color="2E74B5"/>
            </w:tcBorders>
            <w:shd w:val="clear" w:color="auto" w:fill="auto"/>
            <w:vAlign w:val="bottom"/>
          </w:tcPr>
          <w:p w14:paraId="45C702D2"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4,6</w:t>
            </w:r>
          </w:p>
        </w:tc>
      </w:tr>
      <w:tr w:rsidR="00335F35" w14:paraId="04F4ED73"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403D94BE"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158003AF"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León</w:t>
            </w:r>
          </w:p>
        </w:tc>
        <w:tc>
          <w:tcPr>
            <w:tcW w:w="1559" w:type="dxa"/>
            <w:tcBorders>
              <w:top w:val="nil"/>
              <w:left w:val="nil"/>
              <w:bottom w:val="single" w:sz="8" w:space="0" w:color="2E74B5"/>
              <w:right w:val="single" w:sz="8" w:space="0" w:color="2E74B5"/>
            </w:tcBorders>
            <w:shd w:val="clear" w:color="auto" w:fill="auto"/>
            <w:vAlign w:val="bottom"/>
          </w:tcPr>
          <w:p w14:paraId="6B1A0F1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1.288 €</w:t>
            </w:r>
          </w:p>
        </w:tc>
        <w:tc>
          <w:tcPr>
            <w:tcW w:w="1560" w:type="dxa"/>
            <w:tcBorders>
              <w:top w:val="nil"/>
              <w:left w:val="nil"/>
              <w:bottom w:val="single" w:sz="8" w:space="0" w:color="2E74B5"/>
              <w:right w:val="single" w:sz="8" w:space="0" w:color="2E74B5"/>
            </w:tcBorders>
            <w:shd w:val="clear" w:color="auto" w:fill="auto"/>
            <w:vAlign w:val="bottom"/>
          </w:tcPr>
          <w:p w14:paraId="61C0C56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103.000 €</w:t>
            </w:r>
          </w:p>
        </w:tc>
        <w:tc>
          <w:tcPr>
            <w:tcW w:w="1559" w:type="dxa"/>
            <w:tcBorders>
              <w:top w:val="nil"/>
              <w:left w:val="nil"/>
              <w:bottom w:val="single" w:sz="8" w:space="0" w:color="2E74B5"/>
              <w:right w:val="single" w:sz="8" w:space="0" w:color="2E74B5"/>
            </w:tcBorders>
            <w:shd w:val="clear" w:color="auto" w:fill="auto"/>
            <w:vAlign w:val="bottom"/>
          </w:tcPr>
          <w:p w14:paraId="3B61221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22.450 €</w:t>
            </w:r>
          </w:p>
        </w:tc>
        <w:tc>
          <w:tcPr>
            <w:tcW w:w="1701" w:type="dxa"/>
            <w:tcBorders>
              <w:top w:val="nil"/>
              <w:left w:val="nil"/>
              <w:bottom w:val="single" w:sz="8" w:space="0" w:color="2E74B5"/>
              <w:right w:val="single" w:sz="8" w:space="0" w:color="2E74B5"/>
            </w:tcBorders>
            <w:shd w:val="clear" w:color="auto" w:fill="auto"/>
            <w:vAlign w:val="bottom"/>
          </w:tcPr>
          <w:p w14:paraId="18656589"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4,6</w:t>
            </w:r>
          </w:p>
        </w:tc>
      </w:tr>
      <w:tr w:rsidR="00335F35" w14:paraId="3E69CE58"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4345FC7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6EF42B96"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Palencia</w:t>
            </w:r>
          </w:p>
        </w:tc>
        <w:tc>
          <w:tcPr>
            <w:tcW w:w="1559" w:type="dxa"/>
            <w:tcBorders>
              <w:top w:val="nil"/>
              <w:left w:val="nil"/>
              <w:bottom w:val="single" w:sz="8" w:space="0" w:color="2E74B5"/>
              <w:right w:val="single" w:sz="8" w:space="0" w:color="2E74B5"/>
            </w:tcBorders>
            <w:shd w:val="clear" w:color="auto" w:fill="auto"/>
            <w:vAlign w:val="bottom"/>
          </w:tcPr>
          <w:p w14:paraId="2839141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1.389 €</w:t>
            </w:r>
          </w:p>
        </w:tc>
        <w:tc>
          <w:tcPr>
            <w:tcW w:w="1560" w:type="dxa"/>
            <w:tcBorders>
              <w:top w:val="nil"/>
              <w:left w:val="nil"/>
              <w:bottom w:val="single" w:sz="8" w:space="0" w:color="2E74B5"/>
              <w:right w:val="single" w:sz="8" w:space="0" w:color="2E74B5"/>
            </w:tcBorders>
            <w:shd w:val="clear" w:color="auto" w:fill="auto"/>
            <w:vAlign w:val="bottom"/>
          </w:tcPr>
          <w:p w14:paraId="30C3FD0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111.125 €</w:t>
            </w:r>
          </w:p>
        </w:tc>
        <w:tc>
          <w:tcPr>
            <w:tcW w:w="1559" w:type="dxa"/>
            <w:tcBorders>
              <w:top w:val="nil"/>
              <w:left w:val="nil"/>
              <w:bottom w:val="single" w:sz="8" w:space="0" w:color="2E74B5"/>
              <w:right w:val="single" w:sz="8" w:space="0" w:color="2E74B5"/>
            </w:tcBorders>
            <w:shd w:val="clear" w:color="auto" w:fill="auto"/>
            <w:vAlign w:val="bottom"/>
          </w:tcPr>
          <w:p w14:paraId="69CF1DD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22.968 €</w:t>
            </w:r>
          </w:p>
        </w:tc>
        <w:tc>
          <w:tcPr>
            <w:tcW w:w="1701" w:type="dxa"/>
            <w:tcBorders>
              <w:top w:val="nil"/>
              <w:left w:val="nil"/>
              <w:bottom w:val="single" w:sz="8" w:space="0" w:color="2E74B5"/>
              <w:right w:val="single" w:sz="8" w:space="0" w:color="2E74B5"/>
            </w:tcBorders>
            <w:shd w:val="clear" w:color="auto" w:fill="auto"/>
            <w:vAlign w:val="bottom"/>
          </w:tcPr>
          <w:p w14:paraId="49B84CDE"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4,8</w:t>
            </w:r>
          </w:p>
        </w:tc>
      </w:tr>
      <w:tr w:rsidR="00335F35" w14:paraId="1D24BC06"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C1DDCCF"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20ACDF0C"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Salamanca</w:t>
            </w:r>
          </w:p>
        </w:tc>
        <w:tc>
          <w:tcPr>
            <w:tcW w:w="1559" w:type="dxa"/>
            <w:tcBorders>
              <w:top w:val="nil"/>
              <w:left w:val="nil"/>
              <w:bottom w:val="single" w:sz="8" w:space="0" w:color="2E74B5"/>
              <w:right w:val="single" w:sz="8" w:space="0" w:color="2E74B5"/>
            </w:tcBorders>
            <w:shd w:val="clear" w:color="auto" w:fill="auto"/>
            <w:vAlign w:val="bottom"/>
          </w:tcPr>
          <w:p w14:paraId="22F58DE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1.713 €</w:t>
            </w:r>
          </w:p>
        </w:tc>
        <w:tc>
          <w:tcPr>
            <w:tcW w:w="1560" w:type="dxa"/>
            <w:tcBorders>
              <w:top w:val="nil"/>
              <w:left w:val="nil"/>
              <w:bottom w:val="single" w:sz="8" w:space="0" w:color="2E74B5"/>
              <w:right w:val="single" w:sz="8" w:space="0" w:color="2E74B5"/>
            </w:tcBorders>
            <w:shd w:val="clear" w:color="auto" w:fill="auto"/>
            <w:vAlign w:val="bottom"/>
          </w:tcPr>
          <w:p w14:paraId="41528A4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137.028 €</w:t>
            </w:r>
          </w:p>
        </w:tc>
        <w:tc>
          <w:tcPr>
            <w:tcW w:w="1559" w:type="dxa"/>
            <w:tcBorders>
              <w:top w:val="nil"/>
              <w:left w:val="nil"/>
              <w:bottom w:val="single" w:sz="8" w:space="0" w:color="2E74B5"/>
              <w:right w:val="single" w:sz="8" w:space="0" w:color="2E74B5"/>
            </w:tcBorders>
            <w:shd w:val="clear" w:color="auto" w:fill="auto"/>
            <w:vAlign w:val="bottom"/>
          </w:tcPr>
          <w:p w14:paraId="168F7CB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25.685 €</w:t>
            </w:r>
          </w:p>
        </w:tc>
        <w:tc>
          <w:tcPr>
            <w:tcW w:w="1701" w:type="dxa"/>
            <w:tcBorders>
              <w:top w:val="nil"/>
              <w:left w:val="nil"/>
              <w:bottom w:val="single" w:sz="8" w:space="0" w:color="2E74B5"/>
              <w:right w:val="single" w:sz="8" w:space="0" w:color="2E74B5"/>
            </w:tcBorders>
            <w:shd w:val="clear" w:color="auto" w:fill="auto"/>
            <w:vAlign w:val="bottom"/>
          </w:tcPr>
          <w:p w14:paraId="19B057CB"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5,3</w:t>
            </w:r>
          </w:p>
        </w:tc>
      </w:tr>
      <w:tr w:rsidR="00335F35" w14:paraId="5A63413C"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54DEB47"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3947C601"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Segovia</w:t>
            </w:r>
          </w:p>
        </w:tc>
        <w:tc>
          <w:tcPr>
            <w:tcW w:w="1559" w:type="dxa"/>
            <w:tcBorders>
              <w:top w:val="nil"/>
              <w:left w:val="nil"/>
              <w:bottom w:val="single" w:sz="8" w:space="0" w:color="2E74B5"/>
              <w:right w:val="single" w:sz="8" w:space="0" w:color="2E74B5"/>
            </w:tcBorders>
            <w:shd w:val="clear" w:color="auto" w:fill="auto"/>
            <w:vAlign w:val="bottom"/>
          </w:tcPr>
          <w:p w14:paraId="1183EB9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1.498 €</w:t>
            </w:r>
          </w:p>
        </w:tc>
        <w:tc>
          <w:tcPr>
            <w:tcW w:w="1560" w:type="dxa"/>
            <w:tcBorders>
              <w:top w:val="nil"/>
              <w:left w:val="nil"/>
              <w:bottom w:val="single" w:sz="8" w:space="0" w:color="2E74B5"/>
              <w:right w:val="single" w:sz="8" w:space="0" w:color="2E74B5"/>
            </w:tcBorders>
            <w:shd w:val="clear" w:color="auto" w:fill="auto"/>
            <w:vAlign w:val="bottom"/>
          </w:tcPr>
          <w:p w14:paraId="0CF1771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119.855 €</w:t>
            </w:r>
          </w:p>
        </w:tc>
        <w:tc>
          <w:tcPr>
            <w:tcW w:w="1559" w:type="dxa"/>
            <w:tcBorders>
              <w:top w:val="nil"/>
              <w:left w:val="nil"/>
              <w:bottom w:val="single" w:sz="8" w:space="0" w:color="2E74B5"/>
              <w:right w:val="single" w:sz="8" w:space="0" w:color="2E74B5"/>
            </w:tcBorders>
            <w:shd w:val="clear" w:color="auto" w:fill="auto"/>
            <w:vAlign w:val="bottom"/>
          </w:tcPr>
          <w:p w14:paraId="26727D8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24.085 €</w:t>
            </w:r>
          </w:p>
        </w:tc>
        <w:tc>
          <w:tcPr>
            <w:tcW w:w="1701" w:type="dxa"/>
            <w:tcBorders>
              <w:top w:val="nil"/>
              <w:left w:val="nil"/>
              <w:bottom w:val="single" w:sz="8" w:space="0" w:color="2E74B5"/>
              <w:right w:val="single" w:sz="8" w:space="0" w:color="2E74B5"/>
            </w:tcBorders>
            <w:shd w:val="clear" w:color="auto" w:fill="auto"/>
            <w:vAlign w:val="bottom"/>
          </w:tcPr>
          <w:p w14:paraId="11468B86"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5,0</w:t>
            </w:r>
          </w:p>
        </w:tc>
      </w:tr>
      <w:tr w:rsidR="00335F35" w14:paraId="3C804EF7"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CCA856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706D45EA"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Soria</w:t>
            </w:r>
          </w:p>
        </w:tc>
        <w:tc>
          <w:tcPr>
            <w:tcW w:w="1559" w:type="dxa"/>
            <w:tcBorders>
              <w:top w:val="nil"/>
              <w:left w:val="nil"/>
              <w:bottom w:val="single" w:sz="8" w:space="0" w:color="2E74B5"/>
              <w:right w:val="single" w:sz="8" w:space="0" w:color="2E74B5"/>
            </w:tcBorders>
            <w:shd w:val="clear" w:color="auto" w:fill="auto"/>
            <w:vAlign w:val="bottom"/>
          </w:tcPr>
          <w:p w14:paraId="2B201F5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1.445 €</w:t>
            </w:r>
          </w:p>
        </w:tc>
        <w:tc>
          <w:tcPr>
            <w:tcW w:w="1560" w:type="dxa"/>
            <w:tcBorders>
              <w:top w:val="nil"/>
              <w:left w:val="nil"/>
              <w:bottom w:val="single" w:sz="8" w:space="0" w:color="2E74B5"/>
              <w:right w:val="single" w:sz="8" w:space="0" w:color="2E74B5"/>
            </w:tcBorders>
            <w:shd w:val="clear" w:color="auto" w:fill="auto"/>
            <w:vAlign w:val="bottom"/>
          </w:tcPr>
          <w:p w14:paraId="0A60084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115.564 €</w:t>
            </w:r>
          </w:p>
        </w:tc>
        <w:tc>
          <w:tcPr>
            <w:tcW w:w="1559" w:type="dxa"/>
            <w:tcBorders>
              <w:top w:val="nil"/>
              <w:left w:val="nil"/>
              <w:bottom w:val="single" w:sz="8" w:space="0" w:color="2E74B5"/>
              <w:right w:val="single" w:sz="8" w:space="0" w:color="2E74B5"/>
            </w:tcBorders>
            <w:shd w:val="clear" w:color="auto" w:fill="auto"/>
            <w:vAlign w:val="bottom"/>
          </w:tcPr>
          <w:p w14:paraId="212A6F4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25.550 €</w:t>
            </w:r>
          </w:p>
        </w:tc>
        <w:tc>
          <w:tcPr>
            <w:tcW w:w="1701" w:type="dxa"/>
            <w:tcBorders>
              <w:top w:val="nil"/>
              <w:left w:val="nil"/>
              <w:bottom w:val="single" w:sz="8" w:space="0" w:color="2E74B5"/>
              <w:right w:val="single" w:sz="8" w:space="0" w:color="2E74B5"/>
            </w:tcBorders>
            <w:shd w:val="clear" w:color="auto" w:fill="auto"/>
            <w:vAlign w:val="bottom"/>
          </w:tcPr>
          <w:p w14:paraId="73FC98D6"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4,5</w:t>
            </w:r>
          </w:p>
        </w:tc>
      </w:tr>
      <w:tr w:rsidR="00335F35" w14:paraId="3D8BAE6A"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1623213"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4F27BC4C"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Valladolid</w:t>
            </w:r>
          </w:p>
        </w:tc>
        <w:tc>
          <w:tcPr>
            <w:tcW w:w="1559" w:type="dxa"/>
            <w:tcBorders>
              <w:top w:val="nil"/>
              <w:left w:val="nil"/>
              <w:bottom w:val="single" w:sz="8" w:space="0" w:color="2E74B5"/>
              <w:right w:val="single" w:sz="8" w:space="0" w:color="2E74B5"/>
            </w:tcBorders>
            <w:shd w:val="clear" w:color="auto" w:fill="auto"/>
            <w:vAlign w:val="bottom"/>
          </w:tcPr>
          <w:p w14:paraId="426F8EB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1.624 €</w:t>
            </w:r>
          </w:p>
        </w:tc>
        <w:tc>
          <w:tcPr>
            <w:tcW w:w="1560" w:type="dxa"/>
            <w:tcBorders>
              <w:top w:val="nil"/>
              <w:left w:val="nil"/>
              <w:bottom w:val="single" w:sz="8" w:space="0" w:color="2E74B5"/>
              <w:right w:val="single" w:sz="8" w:space="0" w:color="2E74B5"/>
            </w:tcBorders>
            <w:shd w:val="clear" w:color="auto" w:fill="auto"/>
            <w:vAlign w:val="bottom"/>
          </w:tcPr>
          <w:p w14:paraId="4CC2096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129.950 €</w:t>
            </w:r>
          </w:p>
        </w:tc>
        <w:tc>
          <w:tcPr>
            <w:tcW w:w="1559" w:type="dxa"/>
            <w:tcBorders>
              <w:top w:val="nil"/>
              <w:left w:val="nil"/>
              <w:bottom w:val="single" w:sz="8" w:space="0" w:color="2E74B5"/>
              <w:right w:val="single" w:sz="8" w:space="0" w:color="2E74B5"/>
            </w:tcBorders>
            <w:shd w:val="clear" w:color="auto" w:fill="auto"/>
            <w:vAlign w:val="bottom"/>
          </w:tcPr>
          <w:p w14:paraId="4AEF5383"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23.813 €</w:t>
            </w:r>
          </w:p>
        </w:tc>
        <w:tc>
          <w:tcPr>
            <w:tcW w:w="1701" w:type="dxa"/>
            <w:tcBorders>
              <w:top w:val="nil"/>
              <w:left w:val="nil"/>
              <w:bottom w:val="single" w:sz="8" w:space="0" w:color="2E74B5"/>
              <w:right w:val="single" w:sz="8" w:space="0" w:color="2E74B5"/>
            </w:tcBorders>
            <w:shd w:val="clear" w:color="auto" w:fill="auto"/>
            <w:vAlign w:val="bottom"/>
          </w:tcPr>
          <w:p w14:paraId="5A63B10A"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5,5</w:t>
            </w:r>
          </w:p>
        </w:tc>
      </w:tr>
      <w:tr w:rsidR="00335F35" w14:paraId="375A6696"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2AEF3E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 y León</w:t>
            </w:r>
          </w:p>
        </w:tc>
        <w:tc>
          <w:tcPr>
            <w:tcW w:w="1701" w:type="dxa"/>
            <w:tcBorders>
              <w:top w:val="nil"/>
              <w:left w:val="nil"/>
              <w:bottom w:val="single" w:sz="8" w:space="0" w:color="2E74B5"/>
              <w:right w:val="single" w:sz="8" w:space="0" w:color="2E74B5"/>
            </w:tcBorders>
            <w:shd w:val="clear" w:color="auto" w:fill="auto"/>
            <w:vAlign w:val="bottom"/>
          </w:tcPr>
          <w:p w14:paraId="7CD06F4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Zamora</w:t>
            </w:r>
          </w:p>
        </w:tc>
        <w:tc>
          <w:tcPr>
            <w:tcW w:w="1559" w:type="dxa"/>
            <w:tcBorders>
              <w:top w:val="nil"/>
              <w:left w:val="nil"/>
              <w:bottom w:val="single" w:sz="8" w:space="0" w:color="2E74B5"/>
              <w:right w:val="single" w:sz="8" w:space="0" w:color="2E74B5"/>
            </w:tcBorders>
            <w:shd w:val="clear" w:color="auto" w:fill="auto"/>
            <w:vAlign w:val="bottom"/>
          </w:tcPr>
          <w:p w14:paraId="634A397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1.151 €</w:t>
            </w:r>
          </w:p>
        </w:tc>
        <w:tc>
          <w:tcPr>
            <w:tcW w:w="1560" w:type="dxa"/>
            <w:tcBorders>
              <w:top w:val="nil"/>
              <w:left w:val="nil"/>
              <w:bottom w:val="single" w:sz="8" w:space="0" w:color="2E74B5"/>
              <w:right w:val="single" w:sz="8" w:space="0" w:color="2E74B5"/>
            </w:tcBorders>
            <w:shd w:val="clear" w:color="auto" w:fill="auto"/>
            <w:vAlign w:val="bottom"/>
          </w:tcPr>
          <w:p w14:paraId="318B13B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92.049 €</w:t>
            </w:r>
          </w:p>
        </w:tc>
        <w:tc>
          <w:tcPr>
            <w:tcW w:w="1559" w:type="dxa"/>
            <w:tcBorders>
              <w:top w:val="nil"/>
              <w:left w:val="nil"/>
              <w:bottom w:val="single" w:sz="8" w:space="0" w:color="2E74B5"/>
              <w:right w:val="single" w:sz="8" w:space="0" w:color="2E74B5"/>
            </w:tcBorders>
            <w:shd w:val="clear" w:color="auto" w:fill="auto"/>
            <w:vAlign w:val="bottom"/>
          </w:tcPr>
          <w:p w14:paraId="3F8162D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26.203 €</w:t>
            </w:r>
          </w:p>
        </w:tc>
        <w:tc>
          <w:tcPr>
            <w:tcW w:w="1701" w:type="dxa"/>
            <w:tcBorders>
              <w:top w:val="nil"/>
              <w:left w:val="nil"/>
              <w:bottom w:val="single" w:sz="8" w:space="0" w:color="2E74B5"/>
              <w:right w:val="single" w:sz="8" w:space="0" w:color="2E74B5"/>
            </w:tcBorders>
            <w:shd w:val="clear" w:color="auto" w:fill="auto"/>
            <w:vAlign w:val="bottom"/>
          </w:tcPr>
          <w:p w14:paraId="61B9FE37"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3,5</w:t>
            </w:r>
          </w:p>
        </w:tc>
      </w:tr>
      <w:tr w:rsidR="00335F35" w14:paraId="5EE8B211"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21E63D5"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Castilla-La Mancha</w:t>
            </w:r>
          </w:p>
        </w:tc>
        <w:tc>
          <w:tcPr>
            <w:tcW w:w="1701" w:type="dxa"/>
            <w:tcBorders>
              <w:top w:val="nil"/>
              <w:left w:val="nil"/>
              <w:bottom w:val="single" w:sz="8" w:space="0" w:color="2E74B5"/>
              <w:right w:val="single" w:sz="8" w:space="0" w:color="2E74B5"/>
            </w:tcBorders>
            <w:shd w:val="clear" w:color="auto" w:fill="auto"/>
            <w:vAlign w:val="bottom"/>
          </w:tcPr>
          <w:p w14:paraId="02E8A5F8"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Albacete</w:t>
            </w:r>
          </w:p>
        </w:tc>
        <w:tc>
          <w:tcPr>
            <w:tcW w:w="1559" w:type="dxa"/>
            <w:tcBorders>
              <w:top w:val="nil"/>
              <w:left w:val="nil"/>
              <w:bottom w:val="single" w:sz="8" w:space="0" w:color="2E74B5"/>
              <w:right w:val="single" w:sz="8" w:space="0" w:color="2E74B5"/>
            </w:tcBorders>
            <w:shd w:val="clear" w:color="auto" w:fill="auto"/>
            <w:vAlign w:val="bottom"/>
          </w:tcPr>
          <w:p w14:paraId="3233C86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1.398 €</w:t>
            </w:r>
          </w:p>
        </w:tc>
        <w:tc>
          <w:tcPr>
            <w:tcW w:w="1560" w:type="dxa"/>
            <w:tcBorders>
              <w:top w:val="nil"/>
              <w:left w:val="nil"/>
              <w:bottom w:val="single" w:sz="8" w:space="0" w:color="2E74B5"/>
              <w:right w:val="single" w:sz="8" w:space="0" w:color="2E74B5"/>
            </w:tcBorders>
            <w:shd w:val="clear" w:color="auto" w:fill="auto"/>
            <w:vAlign w:val="bottom"/>
          </w:tcPr>
          <w:p w14:paraId="079CD35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111.821 €</w:t>
            </w:r>
          </w:p>
        </w:tc>
        <w:tc>
          <w:tcPr>
            <w:tcW w:w="1559" w:type="dxa"/>
            <w:tcBorders>
              <w:top w:val="nil"/>
              <w:left w:val="nil"/>
              <w:bottom w:val="single" w:sz="8" w:space="0" w:color="2E74B5"/>
              <w:right w:val="single" w:sz="8" w:space="0" w:color="2E74B5"/>
            </w:tcBorders>
            <w:shd w:val="clear" w:color="auto" w:fill="auto"/>
            <w:vAlign w:val="bottom"/>
          </w:tcPr>
          <w:p w14:paraId="2663B37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27.532 €</w:t>
            </w:r>
          </w:p>
        </w:tc>
        <w:tc>
          <w:tcPr>
            <w:tcW w:w="1701" w:type="dxa"/>
            <w:tcBorders>
              <w:top w:val="nil"/>
              <w:left w:val="nil"/>
              <w:bottom w:val="single" w:sz="8" w:space="0" w:color="2E74B5"/>
              <w:right w:val="single" w:sz="8" w:space="0" w:color="2E74B5"/>
            </w:tcBorders>
            <w:shd w:val="clear" w:color="auto" w:fill="auto"/>
            <w:vAlign w:val="bottom"/>
          </w:tcPr>
          <w:p w14:paraId="59E91C1F"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4,1</w:t>
            </w:r>
          </w:p>
        </w:tc>
      </w:tr>
      <w:tr w:rsidR="00335F35" w14:paraId="6B852563"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20042A18"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Castilla-La Mancha</w:t>
            </w:r>
          </w:p>
        </w:tc>
        <w:tc>
          <w:tcPr>
            <w:tcW w:w="1701" w:type="dxa"/>
            <w:tcBorders>
              <w:top w:val="nil"/>
              <w:left w:val="nil"/>
              <w:bottom w:val="single" w:sz="8" w:space="0" w:color="2E74B5"/>
              <w:right w:val="single" w:sz="8" w:space="0" w:color="2E74B5"/>
            </w:tcBorders>
            <w:shd w:val="clear" w:color="auto" w:fill="auto"/>
            <w:vAlign w:val="bottom"/>
          </w:tcPr>
          <w:p w14:paraId="5ACF8E1E"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Ciudad Real</w:t>
            </w:r>
          </w:p>
        </w:tc>
        <w:tc>
          <w:tcPr>
            <w:tcW w:w="1559" w:type="dxa"/>
            <w:tcBorders>
              <w:top w:val="nil"/>
              <w:left w:val="nil"/>
              <w:bottom w:val="single" w:sz="8" w:space="0" w:color="2E74B5"/>
              <w:right w:val="single" w:sz="8" w:space="0" w:color="2E74B5"/>
            </w:tcBorders>
            <w:shd w:val="clear" w:color="auto" w:fill="auto"/>
            <w:vAlign w:val="bottom"/>
          </w:tcPr>
          <w:p w14:paraId="678C05F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980 €</w:t>
            </w:r>
          </w:p>
        </w:tc>
        <w:tc>
          <w:tcPr>
            <w:tcW w:w="1560" w:type="dxa"/>
            <w:tcBorders>
              <w:top w:val="nil"/>
              <w:left w:val="nil"/>
              <w:bottom w:val="single" w:sz="8" w:space="0" w:color="2E74B5"/>
              <w:right w:val="single" w:sz="8" w:space="0" w:color="2E74B5"/>
            </w:tcBorders>
            <w:shd w:val="clear" w:color="auto" w:fill="auto"/>
            <w:vAlign w:val="bottom"/>
          </w:tcPr>
          <w:p w14:paraId="01CDB23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78.414 €</w:t>
            </w:r>
          </w:p>
        </w:tc>
        <w:tc>
          <w:tcPr>
            <w:tcW w:w="1559" w:type="dxa"/>
            <w:tcBorders>
              <w:top w:val="nil"/>
              <w:left w:val="nil"/>
              <w:bottom w:val="single" w:sz="8" w:space="0" w:color="2E74B5"/>
              <w:right w:val="single" w:sz="8" w:space="0" w:color="2E74B5"/>
            </w:tcBorders>
            <w:shd w:val="clear" w:color="auto" w:fill="auto"/>
            <w:vAlign w:val="bottom"/>
          </w:tcPr>
          <w:p w14:paraId="4B3BC26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28.256 €</w:t>
            </w:r>
          </w:p>
        </w:tc>
        <w:tc>
          <w:tcPr>
            <w:tcW w:w="1701" w:type="dxa"/>
            <w:tcBorders>
              <w:top w:val="nil"/>
              <w:left w:val="nil"/>
              <w:bottom w:val="single" w:sz="8" w:space="0" w:color="2E74B5"/>
              <w:right w:val="single" w:sz="8" w:space="0" w:color="2E74B5"/>
            </w:tcBorders>
            <w:shd w:val="clear" w:color="auto" w:fill="auto"/>
            <w:vAlign w:val="bottom"/>
          </w:tcPr>
          <w:p w14:paraId="4E9CAC27"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2,8</w:t>
            </w:r>
          </w:p>
        </w:tc>
      </w:tr>
      <w:tr w:rsidR="00335F35" w14:paraId="2F0BFDB1"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DF84345"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Castilla-La Mancha</w:t>
            </w:r>
          </w:p>
        </w:tc>
        <w:tc>
          <w:tcPr>
            <w:tcW w:w="1701" w:type="dxa"/>
            <w:tcBorders>
              <w:top w:val="nil"/>
              <w:left w:val="nil"/>
              <w:bottom w:val="single" w:sz="8" w:space="0" w:color="2E74B5"/>
              <w:right w:val="single" w:sz="8" w:space="0" w:color="2E74B5"/>
            </w:tcBorders>
            <w:shd w:val="clear" w:color="auto" w:fill="auto"/>
            <w:vAlign w:val="bottom"/>
          </w:tcPr>
          <w:p w14:paraId="68399517"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Cuenca</w:t>
            </w:r>
          </w:p>
        </w:tc>
        <w:tc>
          <w:tcPr>
            <w:tcW w:w="1559" w:type="dxa"/>
            <w:tcBorders>
              <w:top w:val="nil"/>
              <w:left w:val="nil"/>
              <w:bottom w:val="single" w:sz="8" w:space="0" w:color="2E74B5"/>
              <w:right w:val="single" w:sz="8" w:space="0" w:color="2E74B5"/>
            </w:tcBorders>
            <w:shd w:val="clear" w:color="auto" w:fill="auto"/>
            <w:vAlign w:val="bottom"/>
          </w:tcPr>
          <w:p w14:paraId="04198A4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1.275 €</w:t>
            </w:r>
          </w:p>
        </w:tc>
        <w:tc>
          <w:tcPr>
            <w:tcW w:w="1560" w:type="dxa"/>
            <w:tcBorders>
              <w:top w:val="nil"/>
              <w:left w:val="nil"/>
              <w:bottom w:val="single" w:sz="8" w:space="0" w:color="2E74B5"/>
              <w:right w:val="single" w:sz="8" w:space="0" w:color="2E74B5"/>
            </w:tcBorders>
            <w:shd w:val="clear" w:color="auto" w:fill="auto"/>
            <w:vAlign w:val="bottom"/>
          </w:tcPr>
          <w:p w14:paraId="62DA36A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101.979 €</w:t>
            </w:r>
          </w:p>
        </w:tc>
        <w:tc>
          <w:tcPr>
            <w:tcW w:w="1559" w:type="dxa"/>
            <w:tcBorders>
              <w:top w:val="nil"/>
              <w:left w:val="nil"/>
              <w:bottom w:val="single" w:sz="8" w:space="0" w:color="2E74B5"/>
              <w:right w:val="single" w:sz="8" w:space="0" w:color="2E74B5"/>
            </w:tcBorders>
            <w:shd w:val="clear" w:color="auto" w:fill="auto"/>
            <w:vAlign w:val="bottom"/>
          </w:tcPr>
          <w:p w14:paraId="686FB0B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21.328 €</w:t>
            </w:r>
          </w:p>
        </w:tc>
        <w:tc>
          <w:tcPr>
            <w:tcW w:w="1701" w:type="dxa"/>
            <w:tcBorders>
              <w:top w:val="nil"/>
              <w:left w:val="nil"/>
              <w:bottom w:val="single" w:sz="8" w:space="0" w:color="2E74B5"/>
              <w:right w:val="single" w:sz="8" w:space="0" w:color="2E74B5"/>
            </w:tcBorders>
            <w:shd w:val="clear" w:color="auto" w:fill="auto"/>
            <w:vAlign w:val="bottom"/>
          </w:tcPr>
          <w:p w14:paraId="1FDAFC41"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4,8</w:t>
            </w:r>
          </w:p>
        </w:tc>
      </w:tr>
      <w:tr w:rsidR="00335F35" w14:paraId="02A4480D"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A102BF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Castilla-La Mancha</w:t>
            </w:r>
          </w:p>
        </w:tc>
        <w:tc>
          <w:tcPr>
            <w:tcW w:w="1701" w:type="dxa"/>
            <w:tcBorders>
              <w:top w:val="nil"/>
              <w:left w:val="nil"/>
              <w:bottom w:val="single" w:sz="8" w:space="0" w:color="2E74B5"/>
              <w:right w:val="single" w:sz="8" w:space="0" w:color="2E74B5"/>
            </w:tcBorders>
            <w:shd w:val="clear" w:color="auto" w:fill="auto"/>
            <w:vAlign w:val="bottom"/>
          </w:tcPr>
          <w:p w14:paraId="59748E0E"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Guadalajara</w:t>
            </w:r>
          </w:p>
        </w:tc>
        <w:tc>
          <w:tcPr>
            <w:tcW w:w="1559" w:type="dxa"/>
            <w:tcBorders>
              <w:top w:val="nil"/>
              <w:left w:val="nil"/>
              <w:bottom w:val="single" w:sz="8" w:space="0" w:color="2E74B5"/>
              <w:right w:val="single" w:sz="8" w:space="0" w:color="2E74B5"/>
            </w:tcBorders>
            <w:shd w:val="clear" w:color="auto" w:fill="auto"/>
            <w:vAlign w:val="bottom"/>
          </w:tcPr>
          <w:p w14:paraId="677AA6B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1.520 €</w:t>
            </w:r>
          </w:p>
        </w:tc>
        <w:tc>
          <w:tcPr>
            <w:tcW w:w="1560" w:type="dxa"/>
            <w:tcBorders>
              <w:top w:val="nil"/>
              <w:left w:val="nil"/>
              <w:bottom w:val="single" w:sz="8" w:space="0" w:color="2E74B5"/>
              <w:right w:val="single" w:sz="8" w:space="0" w:color="2E74B5"/>
            </w:tcBorders>
            <w:shd w:val="clear" w:color="auto" w:fill="auto"/>
            <w:vAlign w:val="bottom"/>
          </w:tcPr>
          <w:p w14:paraId="675BCA4C"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121.621 €</w:t>
            </w:r>
          </w:p>
        </w:tc>
        <w:tc>
          <w:tcPr>
            <w:tcW w:w="1559" w:type="dxa"/>
            <w:tcBorders>
              <w:top w:val="nil"/>
              <w:left w:val="nil"/>
              <w:bottom w:val="single" w:sz="8" w:space="0" w:color="2E74B5"/>
              <w:right w:val="single" w:sz="8" w:space="0" w:color="2E74B5"/>
            </w:tcBorders>
            <w:shd w:val="clear" w:color="auto" w:fill="auto"/>
            <w:vAlign w:val="bottom"/>
          </w:tcPr>
          <w:p w14:paraId="476CA87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23.610 €</w:t>
            </w:r>
          </w:p>
        </w:tc>
        <w:tc>
          <w:tcPr>
            <w:tcW w:w="1701" w:type="dxa"/>
            <w:tcBorders>
              <w:top w:val="nil"/>
              <w:left w:val="nil"/>
              <w:bottom w:val="single" w:sz="8" w:space="0" w:color="2E74B5"/>
              <w:right w:val="single" w:sz="8" w:space="0" w:color="2E74B5"/>
            </w:tcBorders>
            <w:shd w:val="clear" w:color="auto" w:fill="auto"/>
            <w:vAlign w:val="bottom"/>
          </w:tcPr>
          <w:p w14:paraId="2E86C0EE"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5,2</w:t>
            </w:r>
          </w:p>
        </w:tc>
      </w:tr>
      <w:tr w:rsidR="00335F35" w14:paraId="59EF9728"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36CC92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Castilla-La Mancha</w:t>
            </w:r>
          </w:p>
        </w:tc>
        <w:tc>
          <w:tcPr>
            <w:tcW w:w="1701" w:type="dxa"/>
            <w:tcBorders>
              <w:top w:val="nil"/>
              <w:left w:val="nil"/>
              <w:bottom w:val="single" w:sz="8" w:space="0" w:color="2E74B5"/>
              <w:right w:val="single" w:sz="8" w:space="0" w:color="2E74B5"/>
            </w:tcBorders>
            <w:shd w:val="clear" w:color="auto" w:fill="auto"/>
            <w:vAlign w:val="bottom"/>
          </w:tcPr>
          <w:p w14:paraId="2F6EB4DE"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Toledo</w:t>
            </w:r>
          </w:p>
        </w:tc>
        <w:tc>
          <w:tcPr>
            <w:tcW w:w="1559" w:type="dxa"/>
            <w:tcBorders>
              <w:top w:val="nil"/>
              <w:left w:val="nil"/>
              <w:bottom w:val="single" w:sz="8" w:space="0" w:color="2E74B5"/>
              <w:right w:val="single" w:sz="8" w:space="0" w:color="2E74B5"/>
            </w:tcBorders>
            <w:shd w:val="clear" w:color="auto" w:fill="auto"/>
            <w:vAlign w:val="bottom"/>
          </w:tcPr>
          <w:p w14:paraId="451D7A3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1.053 €</w:t>
            </w:r>
          </w:p>
        </w:tc>
        <w:tc>
          <w:tcPr>
            <w:tcW w:w="1560" w:type="dxa"/>
            <w:tcBorders>
              <w:top w:val="nil"/>
              <w:left w:val="nil"/>
              <w:bottom w:val="single" w:sz="8" w:space="0" w:color="2E74B5"/>
              <w:right w:val="single" w:sz="8" w:space="0" w:color="2E74B5"/>
            </w:tcBorders>
            <w:shd w:val="clear" w:color="auto" w:fill="auto"/>
            <w:vAlign w:val="bottom"/>
          </w:tcPr>
          <w:p w14:paraId="16E7955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84.248 €</w:t>
            </w:r>
          </w:p>
        </w:tc>
        <w:tc>
          <w:tcPr>
            <w:tcW w:w="1559" w:type="dxa"/>
            <w:tcBorders>
              <w:top w:val="nil"/>
              <w:left w:val="nil"/>
              <w:bottom w:val="single" w:sz="8" w:space="0" w:color="2E74B5"/>
              <w:right w:val="single" w:sz="8" w:space="0" w:color="2E74B5"/>
            </w:tcBorders>
            <w:shd w:val="clear" w:color="auto" w:fill="auto"/>
            <w:vAlign w:val="bottom"/>
          </w:tcPr>
          <w:p w14:paraId="4D57CA0C"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23.176 €</w:t>
            </w:r>
          </w:p>
        </w:tc>
        <w:tc>
          <w:tcPr>
            <w:tcW w:w="1701" w:type="dxa"/>
            <w:tcBorders>
              <w:top w:val="nil"/>
              <w:left w:val="nil"/>
              <w:bottom w:val="single" w:sz="8" w:space="0" w:color="2E74B5"/>
              <w:right w:val="single" w:sz="8" w:space="0" w:color="2E74B5"/>
            </w:tcBorders>
            <w:shd w:val="clear" w:color="auto" w:fill="auto"/>
            <w:vAlign w:val="bottom"/>
          </w:tcPr>
          <w:p w14:paraId="3BEEF9BD"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3,6</w:t>
            </w:r>
          </w:p>
        </w:tc>
      </w:tr>
      <w:tr w:rsidR="00335F35" w14:paraId="76FBB584"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786CF05"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Cataluña</w:t>
            </w:r>
          </w:p>
        </w:tc>
        <w:tc>
          <w:tcPr>
            <w:tcW w:w="1701" w:type="dxa"/>
            <w:tcBorders>
              <w:top w:val="nil"/>
              <w:left w:val="nil"/>
              <w:bottom w:val="single" w:sz="8" w:space="0" w:color="2E74B5"/>
              <w:right w:val="single" w:sz="8" w:space="0" w:color="2E74B5"/>
            </w:tcBorders>
            <w:shd w:val="clear" w:color="auto" w:fill="auto"/>
            <w:vAlign w:val="bottom"/>
          </w:tcPr>
          <w:p w14:paraId="69C0C576"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Barcelona</w:t>
            </w:r>
          </w:p>
        </w:tc>
        <w:tc>
          <w:tcPr>
            <w:tcW w:w="1559" w:type="dxa"/>
            <w:tcBorders>
              <w:top w:val="nil"/>
              <w:left w:val="nil"/>
              <w:bottom w:val="single" w:sz="8" w:space="0" w:color="2E74B5"/>
              <w:right w:val="single" w:sz="8" w:space="0" w:color="2E74B5"/>
            </w:tcBorders>
            <w:shd w:val="clear" w:color="auto" w:fill="auto"/>
            <w:vAlign w:val="bottom"/>
          </w:tcPr>
          <w:p w14:paraId="2364271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3.044 €</w:t>
            </w:r>
          </w:p>
        </w:tc>
        <w:tc>
          <w:tcPr>
            <w:tcW w:w="1560" w:type="dxa"/>
            <w:tcBorders>
              <w:top w:val="nil"/>
              <w:left w:val="nil"/>
              <w:bottom w:val="single" w:sz="8" w:space="0" w:color="2E74B5"/>
              <w:right w:val="single" w:sz="8" w:space="0" w:color="2E74B5"/>
            </w:tcBorders>
            <w:shd w:val="clear" w:color="auto" w:fill="auto"/>
            <w:vAlign w:val="bottom"/>
          </w:tcPr>
          <w:p w14:paraId="543D8F4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243.506 €</w:t>
            </w:r>
          </w:p>
        </w:tc>
        <w:tc>
          <w:tcPr>
            <w:tcW w:w="1559" w:type="dxa"/>
            <w:tcBorders>
              <w:top w:val="nil"/>
              <w:left w:val="nil"/>
              <w:bottom w:val="single" w:sz="8" w:space="0" w:color="2E74B5"/>
              <w:right w:val="single" w:sz="8" w:space="0" w:color="2E74B5"/>
            </w:tcBorders>
            <w:shd w:val="clear" w:color="auto" w:fill="auto"/>
            <w:vAlign w:val="bottom"/>
          </w:tcPr>
          <w:p w14:paraId="58AE676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26.336 €</w:t>
            </w:r>
          </w:p>
        </w:tc>
        <w:tc>
          <w:tcPr>
            <w:tcW w:w="1701" w:type="dxa"/>
            <w:tcBorders>
              <w:top w:val="nil"/>
              <w:left w:val="nil"/>
              <w:bottom w:val="single" w:sz="8" w:space="0" w:color="2E74B5"/>
              <w:right w:val="single" w:sz="8" w:space="0" w:color="2E74B5"/>
            </w:tcBorders>
            <w:shd w:val="clear" w:color="auto" w:fill="auto"/>
            <w:vAlign w:val="bottom"/>
          </w:tcPr>
          <w:p w14:paraId="35C2386E"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9,2</w:t>
            </w:r>
          </w:p>
        </w:tc>
      </w:tr>
      <w:tr w:rsidR="00335F35" w14:paraId="6CB5D1F8"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16F75D3"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Cataluña</w:t>
            </w:r>
          </w:p>
        </w:tc>
        <w:tc>
          <w:tcPr>
            <w:tcW w:w="1701" w:type="dxa"/>
            <w:tcBorders>
              <w:top w:val="nil"/>
              <w:left w:val="nil"/>
              <w:bottom w:val="single" w:sz="8" w:space="0" w:color="2E74B5"/>
              <w:right w:val="single" w:sz="8" w:space="0" w:color="2E74B5"/>
            </w:tcBorders>
            <w:shd w:val="clear" w:color="auto" w:fill="auto"/>
            <w:vAlign w:val="bottom"/>
          </w:tcPr>
          <w:p w14:paraId="1C07F6A6"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Girona</w:t>
            </w:r>
          </w:p>
        </w:tc>
        <w:tc>
          <w:tcPr>
            <w:tcW w:w="1559" w:type="dxa"/>
            <w:tcBorders>
              <w:top w:val="nil"/>
              <w:left w:val="nil"/>
              <w:bottom w:val="single" w:sz="8" w:space="0" w:color="2E74B5"/>
              <w:right w:val="single" w:sz="8" w:space="0" w:color="2E74B5"/>
            </w:tcBorders>
            <w:shd w:val="clear" w:color="auto" w:fill="auto"/>
            <w:vAlign w:val="bottom"/>
          </w:tcPr>
          <w:p w14:paraId="788DED5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2.477 €</w:t>
            </w:r>
          </w:p>
        </w:tc>
        <w:tc>
          <w:tcPr>
            <w:tcW w:w="1560" w:type="dxa"/>
            <w:tcBorders>
              <w:top w:val="nil"/>
              <w:left w:val="nil"/>
              <w:bottom w:val="single" w:sz="8" w:space="0" w:color="2E74B5"/>
              <w:right w:val="single" w:sz="8" w:space="0" w:color="2E74B5"/>
            </w:tcBorders>
            <w:shd w:val="clear" w:color="auto" w:fill="auto"/>
            <w:vAlign w:val="bottom"/>
          </w:tcPr>
          <w:p w14:paraId="77D7BEF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198.186 €</w:t>
            </w:r>
          </w:p>
        </w:tc>
        <w:tc>
          <w:tcPr>
            <w:tcW w:w="1559" w:type="dxa"/>
            <w:tcBorders>
              <w:top w:val="nil"/>
              <w:left w:val="nil"/>
              <w:bottom w:val="single" w:sz="8" w:space="0" w:color="2E74B5"/>
              <w:right w:val="single" w:sz="8" w:space="0" w:color="2E74B5"/>
            </w:tcBorders>
            <w:shd w:val="clear" w:color="auto" w:fill="auto"/>
            <w:vAlign w:val="bottom"/>
          </w:tcPr>
          <w:p w14:paraId="2AC5A36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25.440 €</w:t>
            </w:r>
          </w:p>
        </w:tc>
        <w:tc>
          <w:tcPr>
            <w:tcW w:w="1701" w:type="dxa"/>
            <w:tcBorders>
              <w:top w:val="nil"/>
              <w:left w:val="nil"/>
              <w:bottom w:val="single" w:sz="8" w:space="0" w:color="2E74B5"/>
              <w:right w:val="single" w:sz="8" w:space="0" w:color="2E74B5"/>
            </w:tcBorders>
            <w:shd w:val="clear" w:color="auto" w:fill="auto"/>
            <w:vAlign w:val="bottom"/>
          </w:tcPr>
          <w:p w14:paraId="7B1B987C"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7,8</w:t>
            </w:r>
          </w:p>
        </w:tc>
      </w:tr>
      <w:tr w:rsidR="00335F35" w14:paraId="7D34B56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1644F9E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Cataluña</w:t>
            </w:r>
          </w:p>
        </w:tc>
        <w:tc>
          <w:tcPr>
            <w:tcW w:w="1701" w:type="dxa"/>
            <w:tcBorders>
              <w:top w:val="nil"/>
              <w:left w:val="nil"/>
              <w:bottom w:val="single" w:sz="8" w:space="0" w:color="2E74B5"/>
              <w:right w:val="single" w:sz="8" w:space="0" w:color="2E74B5"/>
            </w:tcBorders>
            <w:shd w:val="clear" w:color="auto" w:fill="auto"/>
            <w:vAlign w:val="bottom"/>
          </w:tcPr>
          <w:p w14:paraId="6F34C30D"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Lleida</w:t>
            </w:r>
          </w:p>
        </w:tc>
        <w:tc>
          <w:tcPr>
            <w:tcW w:w="1559" w:type="dxa"/>
            <w:tcBorders>
              <w:top w:val="nil"/>
              <w:left w:val="nil"/>
              <w:bottom w:val="single" w:sz="8" w:space="0" w:color="2E74B5"/>
              <w:right w:val="single" w:sz="8" w:space="0" w:color="2E74B5"/>
            </w:tcBorders>
            <w:shd w:val="clear" w:color="auto" w:fill="auto"/>
            <w:vAlign w:val="bottom"/>
          </w:tcPr>
          <w:p w14:paraId="562BAE4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1.343 €</w:t>
            </w:r>
          </w:p>
        </w:tc>
        <w:tc>
          <w:tcPr>
            <w:tcW w:w="1560" w:type="dxa"/>
            <w:tcBorders>
              <w:top w:val="nil"/>
              <w:left w:val="nil"/>
              <w:bottom w:val="single" w:sz="8" w:space="0" w:color="2E74B5"/>
              <w:right w:val="single" w:sz="8" w:space="0" w:color="2E74B5"/>
            </w:tcBorders>
            <w:shd w:val="clear" w:color="auto" w:fill="auto"/>
            <w:vAlign w:val="bottom"/>
          </w:tcPr>
          <w:p w14:paraId="64C9AAA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107.427 €</w:t>
            </w:r>
          </w:p>
        </w:tc>
        <w:tc>
          <w:tcPr>
            <w:tcW w:w="1559" w:type="dxa"/>
            <w:tcBorders>
              <w:top w:val="nil"/>
              <w:left w:val="nil"/>
              <w:bottom w:val="single" w:sz="8" w:space="0" w:color="2E74B5"/>
              <w:right w:val="single" w:sz="8" w:space="0" w:color="2E74B5"/>
            </w:tcBorders>
            <w:shd w:val="clear" w:color="auto" w:fill="auto"/>
            <w:vAlign w:val="bottom"/>
          </w:tcPr>
          <w:p w14:paraId="27A42F0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26.065 €</w:t>
            </w:r>
          </w:p>
        </w:tc>
        <w:tc>
          <w:tcPr>
            <w:tcW w:w="1701" w:type="dxa"/>
            <w:tcBorders>
              <w:top w:val="nil"/>
              <w:left w:val="nil"/>
              <w:bottom w:val="single" w:sz="8" w:space="0" w:color="2E74B5"/>
              <w:right w:val="single" w:sz="8" w:space="0" w:color="2E74B5"/>
            </w:tcBorders>
            <w:shd w:val="clear" w:color="auto" w:fill="auto"/>
            <w:vAlign w:val="bottom"/>
          </w:tcPr>
          <w:p w14:paraId="60AD8E30"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4,1</w:t>
            </w:r>
          </w:p>
        </w:tc>
      </w:tr>
      <w:tr w:rsidR="00335F35" w14:paraId="07654874"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A212FAD"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Cataluña</w:t>
            </w:r>
          </w:p>
        </w:tc>
        <w:tc>
          <w:tcPr>
            <w:tcW w:w="1701" w:type="dxa"/>
            <w:tcBorders>
              <w:top w:val="nil"/>
              <w:left w:val="nil"/>
              <w:bottom w:val="single" w:sz="8" w:space="0" w:color="2E74B5"/>
              <w:right w:val="single" w:sz="8" w:space="0" w:color="2E74B5"/>
            </w:tcBorders>
            <w:shd w:val="clear" w:color="auto" w:fill="auto"/>
            <w:vAlign w:val="bottom"/>
          </w:tcPr>
          <w:p w14:paraId="162EDD4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Tarragona</w:t>
            </w:r>
          </w:p>
        </w:tc>
        <w:tc>
          <w:tcPr>
            <w:tcW w:w="1559" w:type="dxa"/>
            <w:tcBorders>
              <w:top w:val="nil"/>
              <w:left w:val="nil"/>
              <w:bottom w:val="single" w:sz="8" w:space="0" w:color="2E74B5"/>
              <w:right w:val="single" w:sz="8" w:space="0" w:color="2E74B5"/>
            </w:tcBorders>
            <w:shd w:val="clear" w:color="auto" w:fill="auto"/>
            <w:vAlign w:val="bottom"/>
          </w:tcPr>
          <w:p w14:paraId="1EEC006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1.809 €</w:t>
            </w:r>
          </w:p>
        </w:tc>
        <w:tc>
          <w:tcPr>
            <w:tcW w:w="1560" w:type="dxa"/>
            <w:tcBorders>
              <w:top w:val="nil"/>
              <w:left w:val="nil"/>
              <w:bottom w:val="single" w:sz="8" w:space="0" w:color="2E74B5"/>
              <w:right w:val="single" w:sz="8" w:space="0" w:color="2E74B5"/>
            </w:tcBorders>
            <w:shd w:val="clear" w:color="auto" w:fill="auto"/>
            <w:vAlign w:val="bottom"/>
          </w:tcPr>
          <w:p w14:paraId="5ED842D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144.680 €</w:t>
            </w:r>
          </w:p>
        </w:tc>
        <w:tc>
          <w:tcPr>
            <w:tcW w:w="1559" w:type="dxa"/>
            <w:tcBorders>
              <w:top w:val="nil"/>
              <w:left w:val="nil"/>
              <w:bottom w:val="single" w:sz="8" w:space="0" w:color="2E74B5"/>
              <w:right w:val="single" w:sz="8" w:space="0" w:color="2E74B5"/>
            </w:tcBorders>
            <w:shd w:val="clear" w:color="auto" w:fill="auto"/>
            <w:vAlign w:val="bottom"/>
          </w:tcPr>
          <w:p w14:paraId="298805C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26.180 €</w:t>
            </w:r>
          </w:p>
        </w:tc>
        <w:tc>
          <w:tcPr>
            <w:tcW w:w="1701" w:type="dxa"/>
            <w:tcBorders>
              <w:top w:val="nil"/>
              <w:left w:val="nil"/>
              <w:bottom w:val="single" w:sz="8" w:space="0" w:color="2E74B5"/>
              <w:right w:val="single" w:sz="8" w:space="0" w:color="2E74B5"/>
            </w:tcBorders>
            <w:shd w:val="clear" w:color="auto" w:fill="auto"/>
            <w:vAlign w:val="bottom"/>
          </w:tcPr>
          <w:p w14:paraId="62523918"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5,5</w:t>
            </w:r>
          </w:p>
        </w:tc>
      </w:tr>
      <w:tr w:rsidR="00335F35" w14:paraId="6F5FEA28"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39951D9"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Comunitat Valenciana</w:t>
            </w:r>
          </w:p>
        </w:tc>
        <w:tc>
          <w:tcPr>
            <w:tcW w:w="1701" w:type="dxa"/>
            <w:tcBorders>
              <w:top w:val="nil"/>
              <w:left w:val="nil"/>
              <w:bottom w:val="single" w:sz="8" w:space="0" w:color="2E74B5"/>
              <w:right w:val="single" w:sz="8" w:space="0" w:color="2E74B5"/>
            </w:tcBorders>
            <w:shd w:val="clear" w:color="auto" w:fill="auto"/>
            <w:vAlign w:val="bottom"/>
          </w:tcPr>
          <w:p w14:paraId="3BE5C527"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Alicante</w:t>
            </w:r>
          </w:p>
        </w:tc>
        <w:tc>
          <w:tcPr>
            <w:tcW w:w="1559" w:type="dxa"/>
            <w:tcBorders>
              <w:top w:val="nil"/>
              <w:left w:val="nil"/>
              <w:bottom w:val="single" w:sz="8" w:space="0" w:color="2E74B5"/>
              <w:right w:val="single" w:sz="8" w:space="0" w:color="2E74B5"/>
            </w:tcBorders>
            <w:shd w:val="clear" w:color="auto" w:fill="auto"/>
            <w:vAlign w:val="bottom"/>
          </w:tcPr>
          <w:p w14:paraId="78C9426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2.024 €</w:t>
            </w:r>
          </w:p>
        </w:tc>
        <w:tc>
          <w:tcPr>
            <w:tcW w:w="1560" w:type="dxa"/>
            <w:tcBorders>
              <w:top w:val="nil"/>
              <w:left w:val="nil"/>
              <w:bottom w:val="single" w:sz="8" w:space="0" w:color="2E74B5"/>
              <w:right w:val="single" w:sz="8" w:space="0" w:color="2E74B5"/>
            </w:tcBorders>
            <w:shd w:val="clear" w:color="auto" w:fill="auto"/>
            <w:vAlign w:val="bottom"/>
          </w:tcPr>
          <w:p w14:paraId="5C05766E"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161.937 €</w:t>
            </w:r>
          </w:p>
        </w:tc>
        <w:tc>
          <w:tcPr>
            <w:tcW w:w="1559" w:type="dxa"/>
            <w:tcBorders>
              <w:top w:val="nil"/>
              <w:left w:val="nil"/>
              <w:bottom w:val="single" w:sz="8" w:space="0" w:color="2E74B5"/>
              <w:right w:val="single" w:sz="8" w:space="0" w:color="2E74B5"/>
            </w:tcBorders>
            <w:shd w:val="clear" w:color="auto" w:fill="auto"/>
            <w:vAlign w:val="bottom"/>
          </w:tcPr>
          <w:p w14:paraId="589D547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27.348 €</w:t>
            </w:r>
          </w:p>
        </w:tc>
        <w:tc>
          <w:tcPr>
            <w:tcW w:w="1701" w:type="dxa"/>
            <w:tcBorders>
              <w:top w:val="nil"/>
              <w:left w:val="nil"/>
              <w:bottom w:val="single" w:sz="8" w:space="0" w:color="2E74B5"/>
              <w:right w:val="single" w:sz="8" w:space="0" w:color="2E74B5"/>
            </w:tcBorders>
            <w:shd w:val="clear" w:color="auto" w:fill="auto"/>
            <w:vAlign w:val="bottom"/>
          </w:tcPr>
          <w:p w14:paraId="26BE58C3"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5,9</w:t>
            </w:r>
          </w:p>
        </w:tc>
      </w:tr>
      <w:tr w:rsidR="00335F35" w14:paraId="1489970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4DA6FF02"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Comunitat Valenciana</w:t>
            </w:r>
          </w:p>
        </w:tc>
        <w:tc>
          <w:tcPr>
            <w:tcW w:w="1701" w:type="dxa"/>
            <w:tcBorders>
              <w:top w:val="nil"/>
              <w:left w:val="nil"/>
              <w:bottom w:val="single" w:sz="8" w:space="0" w:color="2E74B5"/>
              <w:right w:val="single" w:sz="8" w:space="0" w:color="2E74B5"/>
            </w:tcBorders>
            <w:shd w:val="clear" w:color="auto" w:fill="auto"/>
            <w:vAlign w:val="bottom"/>
          </w:tcPr>
          <w:p w14:paraId="1A91E0F2"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Castellón</w:t>
            </w:r>
          </w:p>
        </w:tc>
        <w:tc>
          <w:tcPr>
            <w:tcW w:w="1559" w:type="dxa"/>
            <w:tcBorders>
              <w:top w:val="nil"/>
              <w:left w:val="nil"/>
              <w:bottom w:val="single" w:sz="8" w:space="0" w:color="2E74B5"/>
              <w:right w:val="single" w:sz="8" w:space="0" w:color="2E74B5"/>
            </w:tcBorders>
            <w:shd w:val="clear" w:color="auto" w:fill="auto"/>
            <w:vAlign w:val="bottom"/>
          </w:tcPr>
          <w:p w14:paraId="696F68F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1.265 €</w:t>
            </w:r>
          </w:p>
        </w:tc>
        <w:tc>
          <w:tcPr>
            <w:tcW w:w="1560" w:type="dxa"/>
            <w:tcBorders>
              <w:top w:val="nil"/>
              <w:left w:val="nil"/>
              <w:bottom w:val="single" w:sz="8" w:space="0" w:color="2E74B5"/>
              <w:right w:val="single" w:sz="8" w:space="0" w:color="2E74B5"/>
            </w:tcBorders>
            <w:shd w:val="clear" w:color="auto" w:fill="auto"/>
            <w:vAlign w:val="bottom"/>
          </w:tcPr>
          <w:p w14:paraId="721BEA9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101.237 €</w:t>
            </w:r>
          </w:p>
        </w:tc>
        <w:tc>
          <w:tcPr>
            <w:tcW w:w="1559" w:type="dxa"/>
            <w:tcBorders>
              <w:top w:val="nil"/>
              <w:left w:val="nil"/>
              <w:bottom w:val="single" w:sz="8" w:space="0" w:color="2E74B5"/>
              <w:right w:val="single" w:sz="8" w:space="0" w:color="2E74B5"/>
            </w:tcBorders>
            <w:shd w:val="clear" w:color="auto" w:fill="auto"/>
            <w:vAlign w:val="bottom"/>
          </w:tcPr>
          <w:p w14:paraId="340432B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26.787 €</w:t>
            </w:r>
          </w:p>
        </w:tc>
        <w:tc>
          <w:tcPr>
            <w:tcW w:w="1701" w:type="dxa"/>
            <w:tcBorders>
              <w:top w:val="nil"/>
              <w:left w:val="nil"/>
              <w:bottom w:val="single" w:sz="8" w:space="0" w:color="2E74B5"/>
              <w:right w:val="single" w:sz="8" w:space="0" w:color="2E74B5"/>
            </w:tcBorders>
            <w:shd w:val="clear" w:color="auto" w:fill="auto"/>
            <w:vAlign w:val="bottom"/>
          </w:tcPr>
          <w:p w14:paraId="2019B035"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3,8</w:t>
            </w:r>
          </w:p>
        </w:tc>
      </w:tr>
      <w:tr w:rsidR="00335F35" w14:paraId="123C6CB0"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D74B798"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Comunitat Valenciana</w:t>
            </w:r>
          </w:p>
        </w:tc>
        <w:tc>
          <w:tcPr>
            <w:tcW w:w="1701" w:type="dxa"/>
            <w:tcBorders>
              <w:top w:val="nil"/>
              <w:left w:val="nil"/>
              <w:bottom w:val="single" w:sz="8" w:space="0" w:color="2E74B5"/>
              <w:right w:val="single" w:sz="8" w:space="0" w:color="2E74B5"/>
            </w:tcBorders>
            <w:shd w:val="clear" w:color="auto" w:fill="auto"/>
            <w:vAlign w:val="bottom"/>
          </w:tcPr>
          <w:p w14:paraId="01B43550"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Valencia</w:t>
            </w:r>
          </w:p>
        </w:tc>
        <w:tc>
          <w:tcPr>
            <w:tcW w:w="1559" w:type="dxa"/>
            <w:tcBorders>
              <w:top w:val="nil"/>
              <w:left w:val="nil"/>
              <w:bottom w:val="single" w:sz="8" w:space="0" w:color="2E74B5"/>
              <w:right w:val="single" w:sz="8" w:space="0" w:color="2E74B5"/>
            </w:tcBorders>
            <w:shd w:val="clear" w:color="auto" w:fill="auto"/>
            <w:vAlign w:val="bottom"/>
          </w:tcPr>
          <w:p w14:paraId="796DF18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1.629 €</w:t>
            </w:r>
          </w:p>
        </w:tc>
        <w:tc>
          <w:tcPr>
            <w:tcW w:w="1560" w:type="dxa"/>
            <w:tcBorders>
              <w:top w:val="nil"/>
              <w:left w:val="nil"/>
              <w:bottom w:val="single" w:sz="8" w:space="0" w:color="2E74B5"/>
              <w:right w:val="single" w:sz="8" w:space="0" w:color="2E74B5"/>
            </w:tcBorders>
            <w:shd w:val="clear" w:color="auto" w:fill="auto"/>
            <w:vAlign w:val="bottom"/>
          </w:tcPr>
          <w:p w14:paraId="09D80CD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130.357 €</w:t>
            </w:r>
          </w:p>
        </w:tc>
        <w:tc>
          <w:tcPr>
            <w:tcW w:w="1559" w:type="dxa"/>
            <w:tcBorders>
              <w:top w:val="nil"/>
              <w:left w:val="nil"/>
              <w:bottom w:val="single" w:sz="8" w:space="0" w:color="2E74B5"/>
              <w:right w:val="single" w:sz="8" w:space="0" w:color="2E74B5"/>
            </w:tcBorders>
            <w:shd w:val="clear" w:color="auto" w:fill="auto"/>
            <w:vAlign w:val="bottom"/>
          </w:tcPr>
          <w:p w14:paraId="40702B4E"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24.648 €</w:t>
            </w:r>
          </w:p>
        </w:tc>
        <w:tc>
          <w:tcPr>
            <w:tcW w:w="1701" w:type="dxa"/>
            <w:tcBorders>
              <w:top w:val="nil"/>
              <w:left w:val="nil"/>
              <w:bottom w:val="single" w:sz="8" w:space="0" w:color="2E74B5"/>
              <w:right w:val="single" w:sz="8" w:space="0" w:color="2E74B5"/>
            </w:tcBorders>
            <w:shd w:val="clear" w:color="auto" w:fill="auto"/>
            <w:vAlign w:val="bottom"/>
          </w:tcPr>
          <w:p w14:paraId="2A3A1B77"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5,3</w:t>
            </w:r>
          </w:p>
        </w:tc>
      </w:tr>
      <w:tr w:rsidR="00335F35" w14:paraId="68995CB8"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3226837"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Extremadura</w:t>
            </w:r>
          </w:p>
        </w:tc>
        <w:tc>
          <w:tcPr>
            <w:tcW w:w="1701" w:type="dxa"/>
            <w:tcBorders>
              <w:top w:val="nil"/>
              <w:left w:val="nil"/>
              <w:bottom w:val="single" w:sz="8" w:space="0" w:color="2E74B5"/>
              <w:right w:val="single" w:sz="8" w:space="0" w:color="2E74B5"/>
            </w:tcBorders>
            <w:shd w:val="clear" w:color="auto" w:fill="auto"/>
            <w:vAlign w:val="bottom"/>
          </w:tcPr>
          <w:p w14:paraId="4A04DC5F"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Badajoz</w:t>
            </w:r>
          </w:p>
        </w:tc>
        <w:tc>
          <w:tcPr>
            <w:tcW w:w="1559" w:type="dxa"/>
            <w:tcBorders>
              <w:top w:val="nil"/>
              <w:left w:val="nil"/>
              <w:bottom w:val="single" w:sz="8" w:space="0" w:color="2E74B5"/>
              <w:right w:val="single" w:sz="8" w:space="0" w:color="2E74B5"/>
            </w:tcBorders>
            <w:shd w:val="clear" w:color="auto" w:fill="auto"/>
            <w:vAlign w:val="bottom"/>
          </w:tcPr>
          <w:p w14:paraId="378712E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1.175 €</w:t>
            </w:r>
          </w:p>
        </w:tc>
        <w:tc>
          <w:tcPr>
            <w:tcW w:w="1560" w:type="dxa"/>
            <w:tcBorders>
              <w:top w:val="nil"/>
              <w:left w:val="nil"/>
              <w:bottom w:val="single" w:sz="8" w:space="0" w:color="2E74B5"/>
              <w:right w:val="single" w:sz="8" w:space="0" w:color="2E74B5"/>
            </w:tcBorders>
            <w:shd w:val="clear" w:color="auto" w:fill="auto"/>
            <w:vAlign w:val="bottom"/>
          </w:tcPr>
          <w:p w14:paraId="53ED4BC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93.974 €</w:t>
            </w:r>
          </w:p>
        </w:tc>
        <w:tc>
          <w:tcPr>
            <w:tcW w:w="1559" w:type="dxa"/>
            <w:tcBorders>
              <w:top w:val="nil"/>
              <w:left w:val="nil"/>
              <w:bottom w:val="single" w:sz="8" w:space="0" w:color="2E74B5"/>
              <w:right w:val="single" w:sz="8" w:space="0" w:color="2E74B5"/>
            </w:tcBorders>
            <w:shd w:val="clear" w:color="auto" w:fill="auto"/>
            <w:vAlign w:val="bottom"/>
          </w:tcPr>
          <w:p w14:paraId="5181416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26.461 €</w:t>
            </w:r>
          </w:p>
        </w:tc>
        <w:tc>
          <w:tcPr>
            <w:tcW w:w="1701" w:type="dxa"/>
            <w:tcBorders>
              <w:top w:val="nil"/>
              <w:left w:val="nil"/>
              <w:bottom w:val="single" w:sz="8" w:space="0" w:color="2E74B5"/>
              <w:right w:val="single" w:sz="8" w:space="0" w:color="2E74B5"/>
            </w:tcBorders>
            <w:shd w:val="clear" w:color="auto" w:fill="auto"/>
            <w:vAlign w:val="bottom"/>
          </w:tcPr>
          <w:p w14:paraId="66B5D42B"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3,6</w:t>
            </w:r>
          </w:p>
        </w:tc>
      </w:tr>
      <w:tr w:rsidR="00335F35" w14:paraId="36726592"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E86FCA6"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lastRenderedPageBreak/>
              <w:t>Extremadura</w:t>
            </w:r>
          </w:p>
        </w:tc>
        <w:tc>
          <w:tcPr>
            <w:tcW w:w="1701" w:type="dxa"/>
            <w:tcBorders>
              <w:top w:val="nil"/>
              <w:left w:val="nil"/>
              <w:bottom w:val="single" w:sz="8" w:space="0" w:color="2E74B5"/>
              <w:right w:val="single" w:sz="8" w:space="0" w:color="2E74B5"/>
            </w:tcBorders>
            <w:shd w:val="clear" w:color="auto" w:fill="auto"/>
            <w:vAlign w:val="bottom"/>
          </w:tcPr>
          <w:p w14:paraId="7B97452B"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Cáceres</w:t>
            </w:r>
          </w:p>
        </w:tc>
        <w:tc>
          <w:tcPr>
            <w:tcW w:w="1559" w:type="dxa"/>
            <w:tcBorders>
              <w:top w:val="nil"/>
              <w:left w:val="nil"/>
              <w:bottom w:val="single" w:sz="8" w:space="0" w:color="2E74B5"/>
              <w:right w:val="single" w:sz="8" w:space="0" w:color="2E74B5"/>
            </w:tcBorders>
            <w:shd w:val="clear" w:color="auto" w:fill="auto"/>
            <w:vAlign w:val="bottom"/>
          </w:tcPr>
          <w:p w14:paraId="75456CC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1.217 €</w:t>
            </w:r>
          </w:p>
        </w:tc>
        <w:tc>
          <w:tcPr>
            <w:tcW w:w="1560" w:type="dxa"/>
            <w:tcBorders>
              <w:top w:val="nil"/>
              <w:left w:val="nil"/>
              <w:bottom w:val="single" w:sz="8" w:space="0" w:color="2E74B5"/>
              <w:right w:val="single" w:sz="8" w:space="0" w:color="2E74B5"/>
            </w:tcBorders>
            <w:shd w:val="clear" w:color="auto" w:fill="auto"/>
            <w:vAlign w:val="bottom"/>
          </w:tcPr>
          <w:p w14:paraId="036B906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97.326 €</w:t>
            </w:r>
          </w:p>
        </w:tc>
        <w:tc>
          <w:tcPr>
            <w:tcW w:w="1559" w:type="dxa"/>
            <w:tcBorders>
              <w:top w:val="nil"/>
              <w:left w:val="nil"/>
              <w:bottom w:val="single" w:sz="8" w:space="0" w:color="2E74B5"/>
              <w:right w:val="single" w:sz="8" w:space="0" w:color="2E74B5"/>
            </w:tcBorders>
            <w:shd w:val="clear" w:color="auto" w:fill="auto"/>
            <w:vAlign w:val="bottom"/>
          </w:tcPr>
          <w:p w14:paraId="50904FA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27.608 €</w:t>
            </w:r>
          </w:p>
        </w:tc>
        <w:tc>
          <w:tcPr>
            <w:tcW w:w="1701" w:type="dxa"/>
            <w:tcBorders>
              <w:top w:val="nil"/>
              <w:left w:val="nil"/>
              <w:bottom w:val="single" w:sz="8" w:space="0" w:color="2E74B5"/>
              <w:right w:val="single" w:sz="8" w:space="0" w:color="2E74B5"/>
            </w:tcBorders>
            <w:shd w:val="clear" w:color="auto" w:fill="auto"/>
            <w:vAlign w:val="bottom"/>
          </w:tcPr>
          <w:p w14:paraId="4B4BCFDE"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3,5</w:t>
            </w:r>
          </w:p>
        </w:tc>
      </w:tr>
      <w:tr w:rsidR="00335F35" w14:paraId="705F770C"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DAF576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Galicia</w:t>
            </w:r>
          </w:p>
        </w:tc>
        <w:tc>
          <w:tcPr>
            <w:tcW w:w="1701" w:type="dxa"/>
            <w:tcBorders>
              <w:top w:val="nil"/>
              <w:left w:val="nil"/>
              <w:bottom w:val="single" w:sz="8" w:space="0" w:color="2E74B5"/>
              <w:right w:val="single" w:sz="8" w:space="0" w:color="2E74B5"/>
            </w:tcBorders>
            <w:shd w:val="clear" w:color="auto" w:fill="auto"/>
            <w:vAlign w:val="bottom"/>
          </w:tcPr>
          <w:p w14:paraId="2AB9ABB8"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 Coruña</w:t>
            </w:r>
          </w:p>
        </w:tc>
        <w:tc>
          <w:tcPr>
            <w:tcW w:w="1559" w:type="dxa"/>
            <w:tcBorders>
              <w:top w:val="nil"/>
              <w:left w:val="nil"/>
              <w:bottom w:val="single" w:sz="8" w:space="0" w:color="2E74B5"/>
              <w:right w:val="single" w:sz="8" w:space="0" w:color="2E74B5"/>
            </w:tcBorders>
            <w:shd w:val="clear" w:color="auto" w:fill="auto"/>
            <w:vAlign w:val="bottom"/>
          </w:tcPr>
          <w:p w14:paraId="2FFD716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1.675 €</w:t>
            </w:r>
          </w:p>
        </w:tc>
        <w:tc>
          <w:tcPr>
            <w:tcW w:w="1560" w:type="dxa"/>
            <w:tcBorders>
              <w:top w:val="nil"/>
              <w:left w:val="nil"/>
              <w:bottom w:val="single" w:sz="8" w:space="0" w:color="2E74B5"/>
              <w:right w:val="single" w:sz="8" w:space="0" w:color="2E74B5"/>
            </w:tcBorders>
            <w:shd w:val="clear" w:color="auto" w:fill="auto"/>
            <w:vAlign w:val="bottom"/>
          </w:tcPr>
          <w:p w14:paraId="28F397A4"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133.962 €</w:t>
            </w:r>
          </w:p>
        </w:tc>
        <w:tc>
          <w:tcPr>
            <w:tcW w:w="1559" w:type="dxa"/>
            <w:tcBorders>
              <w:top w:val="nil"/>
              <w:left w:val="nil"/>
              <w:bottom w:val="single" w:sz="8" w:space="0" w:color="2E74B5"/>
              <w:right w:val="single" w:sz="8" w:space="0" w:color="2E74B5"/>
            </w:tcBorders>
            <w:shd w:val="clear" w:color="auto" w:fill="auto"/>
            <w:vAlign w:val="bottom"/>
          </w:tcPr>
          <w:p w14:paraId="240D3CA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24.921 €</w:t>
            </w:r>
          </w:p>
        </w:tc>
        <w:tc>
          <w:tcPr>
            <w:tcW w:w="1701" w:type="dxa"/>
            <w:tcBorders>
              <w:top w:val="nil"/>
              <w:left w:val="nil"/>
              <w:bottom w:val="single" w:sz="8" w:space="0" w:color="2E74B5"/>
              <w:right w:val="single" w:sz="8" w:space="0" w:color="2E74B5"/>
            </w:tcBorders>
            <w:shd w:val="clear" w:color="auto" w:fill="auto"/>
            <w:vAlign w:val="bottom"/>
          </w:tcPr>
          <w:p w14:paraId="2ADCB6D9"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5,4</w:t>
            </w:r>
          </w:p>
        </w:tc>
      </w:tr>
      <w:tr w:rsidR="00335F35" w14:paraId="24537F15"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19670DD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Galicia</w:t>
            </w:r>
          </w:p>
        </w:tc>
        <w:tc>
          <w:tcPr>
            <w:tcW w:w="1701" w:type="dxa"/>
            <w:tcBorders>
              <w:top w:val="nil"/>
              <w:left w:val="nil"/>
              <w:bottom w:val="single" w:sz="8" w:space="0" w:color="2E74B5"/>
              <w:right w:val="single" w:sz="8" w:space="0" w:color="2E74B5"/>
            </w:tcBorders>
            <w:shd w:val="clear" w:color="auto" w:fill="auto"/>
            <w:vAlign w:val="bottom"/>
          </w:tcPr>
          <w:p w14:paraId="218B6633"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Lugo</w:t>
            </w:r>
          </w:p>
        </w:tc>
        <w:tc>
          <w:tcPr>
            <w:tcW w:w="1559" w:type="dxa"/>
            <w:tcBorders>
              <w:top w:val="nil"/>
              <w:left w:val="nil"/>
              <w:bottom w:val="single" w:sz="8" w:space="0" w:color="2E74B5"/>
              <w:right w:val="single" w:sz="8" w:space="0" w:color="2E74B5"/>
            </w:tcBorders>
            <w:shd w:val="clear" w:color="auto" w:fill="auto"/>
            <w:vAlign w:val="bottom"/>
          </w:tcPr>
          <w:p w14:paraId="7BDC6B9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1.239 €</w:t>
            </w:r>
          </w:p>
        </w:tc>
        <w:tc>
          <w:tcPr>
            <w:tcW w:w="1560" w:type="dxa"/>
            <w:tcBorders>
              <w:top w:val="nil"/>
              <w:left w:val="nil"/>
              <w:bottom w:val="single" w:sz="8" w:space="0" w:color="2E74B5"/>
              <w:right w:val="single" w:sz="8" w:space="0" w:color="2E74B5"/>
            </w:tcBorders>
            <w:shd w:val="clear" w:color="auto" w:fill="auto"/>
            <w:vAlign w:val="bottom"/>
          </w:tcPr>
          <w:p w14:paraId="52199C5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99.085 €</w:t>
            </w:r>
          </w:p>
        </w:tc>
        <w:tc>
          <w:tcPr>
            <w:tcW w:w="1559" w:type="dxa"/>
            <w:tcBorders>
              <w:top w:val="nil"/>
              <w:left w:val="nil"/>
              <w:bottom w:val="single" w:sz="8" w:space="0" w:color="2E74B5"/>
              <w:right w:val="single" w:sz="8" w:space="0" w:color="2E74B5"/>
            </w:tcBorders>
            <w:shd w:val="clear" w:color="auto" w:fill="auto"/>
            <w:vAlign w:val="bottom"/>
          </w:tcPr>
          <w:p w14:paraId="3B8F668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25.043 €</w:t>
            </w:r>
          </w:p>
        </w:tc>
        <w:tc>
          <w:tcPr>
            <w:tcW w:w="1701" w:type="dxa"/>
            <w:tcBorders>
              <w:top w:val="nil"/>
              <w:left w:val="nil"/>
              <w:bottom w:val="single" w:sz="8" w:space="0" w:color="2E74B5"/>
              <w:right w:val="single" w:sz="8" w:space="0" w:color="2E74B5"/>
            </w:tcBorders>
            <w:shd w:val="clear" w:color="auto" w:fill="auto"/>
            <w:vAlign w:val="bottom"/>
          </w:tcPr>
          <w:p w14:paraId="075D60B4"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4,0</w:t>
            </w:r>
          </w:p>
        </w:tc>
      </w:tr>
      <w:tr w:rsidR="00335F35" w14:paraId="15483D9B"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23F0A1E"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Galicia</w:t>
            </w:r>
          </w:p>
        </w:tc>
        <w:tc>
          <w:tcPr>
            <w:tcW w:w="1701" w:type="dxa"/>
            <w:tcBorders>
              <w:top w:val="nil"/>
              <w:left w:val="nil"/>
              <w:bottom w:val="single" w:sz="8" w:space="0" w:color="2E74B5"/>
              <w:right w:val="single" w:sz="8" w:space="0" w:color="2E74B5"/>
            </w:tcBorders>
            <w:shd w:val="clear" w:color="auto" w:fill="auto"/>
            <w:vAlign w:val="bottom"/>
          </w:tcPr>
          <w:p w14:paraId="3773F14C"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Ourense</w:t>
            </w:r>
          </w:p>
        </w:tc>
        <w:tc>
          <w:tcPr>
            <w:tcW w:w="1559" w:type="dxa"/>
            <w:tcBorders>
              <w:top w:val="nil"/>
              <w:left w:val="nil"/>
              <w:bottom w:val="single" w:sz="8" w:space="0" w:color="2E74B5"/>
              <w:right w:val="single" w:sz="8" w:space="0" w:color="2E74B5"/>
            </w:tcBorders>
            <w:shd w:val="clear" w:color="auto" w:fill="auto"/>
            <w:vAlign w:val="bottom"/>
          </w:tcPr>
          <w:p w14:paraId="75FCC6A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1.459 €</w:t>
            </w:r>
          </w:p>
        </w:tc>
        <w:tc>
          <w:tcPr>
            <w:tcW w:w="1560" w:type="dxa"/>
            <w:tcBorders>
              <w:top w:val="nil"/>
              <w:left w:val="nil"/>
              <w:bottom w:val="single" w:sz="8" w:space="0" w:color="2E74B5"/>
              <w:right w:val="single" w:sz="8" w:space="0" w:color="2E74B5"/>
            </w:tcBorders>
            <w:shd w:val="clear" w:color="auto" w:fill="auto"/>
            <w:vAlign w:val="bottom"/>
          </w:tcPr>
          <w:p w14:paraId="7D5CD60B"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116.745 €</w:t>
            </w:r>
          </w:p>
        </w:tc>
        <w:tc>
          <w:tcPr>
            <w:tcW w:w="1559" w:type="dxa"/>
            <w:tcBorders>
              <w:top w:val="nil"/>
              <w:left w:val="nil"/>
              <w:bottom w:val="single" w:sz="8" w:space="0" w:color="2E74B5"/>
              <w:right w:val="single" w:sz="8" w:space="0" w:color="2E74B5"/>
            </w:tcBorders>
            <w:shd w:val="clear" w:color="auto" w:fill="auto"/>
            <w:vAlign w:val="bottom"/>
          </w:tcPr>
          <w:p w14:paraId="6D8C4FD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29.187 €</w:t>
            </w:r>
          </w:p>
        </w:tc>
        <w:tc>
          <w:tcPr>
            <w:tcW w:w="1701" w:type="dxa"/>
            <w:tcBorders>
              <w:top w:val="nil"/>
              <w:left w:val="nil"/>
              <w:bottom w:val="single" w:sz="8" w:space="0" w:color="2E74B5"/>
              <w:right w:val="single" w:sz="8" w:space="0" w:color="2E74B5"/>
            </w:tcBorders>
            <w:shd w:val="clear" w:color="auto" w:fill="auto"/>
            <w:vAlign w:val="bottom"/>
          </w:tcPr>
          <w:p w14:paraId="3ADEED74"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4,0</w:t>
            </w:r>
          </w:p>
        </w:tc>
      </w:tr>
      <w:tr w:rsidR="00335F35" w14:paraId="207DDB11"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0F701B35"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Galicia</w:t>
            </w:r>
          </w:p>
        </w:tc>
        <w:tc>
          <w:tcPr>
            <w:tcW w:w="1701" w:type="dxa"/>
            <w:tcBorders>
              <w:top w:val="nil"/>
              <w:left w:val="nil"/>
              <w:bottom w:val="single" w:sz="8" w:space="0" w:color="2E74B5"/>
              <w:right w:val="single" w:sz="8" w:space="0" w:color="2E74B5"/>
            </w:tcBorders>
            <w:shd w:val="clear" w:color="auto" w:fill="auto"/>
            <w:vAlign w:val="bottom"/>
          </w:tcPr>
          <w:p w14:paraId="5AD0870F"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Pontevedra</w:t>
            </w:r>
          </w:p>
        </w:tc>
        <w:tc>
          <w:tcPr>
            <w:tcW w:w="1559" w:type="dxa"/>
            <w:tcBorders>
              <w:top w:val="nil"/>
              <w:left w:val="nil"/>
              <w:bottom w:val="single" w:sz="8" w:space="0" w:color="2E74B5"/>
              <w:right w:val="single" w:sz="8" w:space="0" w:color="2E74B5"/>
            </w:tcBorders>
            <w:shd w:val="clear" w:color="auto" w:fill="auto"/>
            <w:vAlign w:val="bottom"/>
          </w:tcPr>
          <w:p w14:paraId="0CDA3D3E"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2.061 €</w:t>
            </w:r>
          </w:p>
        </w:tc>
        <w:tc>
          <w:tcPr>
            <w:tcW w:w="1560" w:type="dxa"/>
            <w:tcBorders>
              <w:top w:val="nil"/>
              <w:left w:val="nil"/>
              <w:bottom w:val="single" w:sz="8" w:space="0" w:color="2E74B5"/>
              <w:right w:val="single" w:sz="8" w:space="0" w:color="2E74B5"/>
            </w:tcBorders>
            <w:shd w:val="clear" w:color="auto" w:fill="auto"/>
            <w:vAlign w:val="bottom"/>
          </w:tcPr>
          <w:p w14:paraId="2B6C317E"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164.842 €</w:t>
            </w:r>
          </w:p>
        </w:tc>
        <w:tc>
          <w:tcPr>
            <w:tcW w:w="1559" w:type="dxa"/>
            <w:tcBorders>
              <w:top w:val="nil"/>
              <w:left w:val="nil"/>
              <w:bottom w:val="single" w:sz="8" w:space="0" w:color="2E74B5"/>
              <w:right w:val="single" w:sz="8" w:space="0" w:color="2E74B5"/>
            </w:tcBorders>
            <w:shd w:val="clear" w:color="auto" w:fill="auto"/>
            <w:vAlign w:val="bottom"/>
          </w:tcPr>
          <w:p w14:paraId="70B36A9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24.484 €</w:t>
            </w:r>
          </w:p>
        </w:tc>
        <w:tc>
          <w:tcPr>
            <w:tcW w:w="1701" w:type="dxa"/>
            <w:tcBorders>
              <w:top w:val="nil"/>
              <w:left w:val="nil"/>
              <w:bottom w:val="single" w:sz="8" w:space="0" w:color="2E74B5"/>
              <w:right w:val="single" w:sz="8" w:space="0" w:color="2E74B5"/>
            </w:tcBorders>
            <w:shd w:val="clear" w:color="auto" w:fill="auto"/>
            <w:vAlign w:val="bottom"/>
          </w:tcPr>
          <w:p w14:paraId="2E0C1491"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6,7</w:t>
            </w:r>
          </w:p>
        </w:tc>
      </w:tr>
      <w:tr w:rsidR="00335F35" w14:paraId="3828A39F"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1749CD3B"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La Rioja</w:t>
            </w:r>
          </w:p>
        </w:tc>
        <w:tc>
          <w:tcPr>
            <w:tcW w:w="1701" w:type="dxa"/>
            <w:tcBorders>
              <w:top w:val="nil"/>
              <w:left w:val="nil"/>
              <w:bottom w:val="single" w:sz="8" w:space="0" w:color="2E74B5"/>
              <w:right w:val="single" w:sz="8" w:space="0" w:color="2E74B5"/>
            </w:tcBorders>
            <w:shd w:val="clear" w:color="auto" w:fill="auto"/>
            <w:vAlign w:val="bottom"/>
          </w:tcPr>
          <w:p w14:paraId="055310CD"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La Rioja</w:t>
            </w:r>
          </w:p>
        </w:tc>
        <w:tc>
          <w:tcPr>
            <w:tcW w:w="1559" w:type="dxa"/>
            <w:tcBorders>
              <w:top w:val="nil"/>
              <w:left w:val="nil"/>
              <w:bottom w:val="single" w:sz="8" w:space="0" w:color="2E74B5"/>
              <w:right w:val="single" w:sz="8" w:space="0" w:color="2E74B5"/>
            </w:tcBorders>
            <w:shd w:val="clear" w:color="auto" w:fill="auto"/>
            <w:vAlign w:val="bottom"/>
          </w:tcPr>
          <w:p w14:paraId="5EB83D1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1.670 €</w:t>
            </w:r>
          </w:p>
        </w:tc>
        <w:tc>
          <w:tcPr>
            <w:tcW w:w="1560" w:type="dxa"/>
            <w:tcBorders>
              <w:top w:val="nil"/>
              <w:left w:val="nil"/>
              <w:bottom w:val="single" w:sz="8" w:space="0" w:color="2E74B5"/>
              <w:right w:val="single" w:sz="8" w:space="0" w:color="2E74B5"/>
            </w:tcBorders>
            <w:shd w:val="clear" w:color="auto" w:fill="auto"/>
            <w:vAlign w:val="bottom"/>
          </w:tcPr>
          <w:p w14:paraId="5D0BC902"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133.602 €</w:t>
            </w:r>
          </w:p>
        </w:tc>
        <w:tc>
          <w:tcPr>
            <w:tcW w:w="1559" w:type="dxa"/>
            <w:tcBorders>
              <w:top w:val="nil"/>
              <w:left w:val="nil"/>
              <w:bottom w:val="single" w:sz="8" w:space="0" w:color="2E74B5"/>
              <w:right w:val="single" w:sz="8" w:space="0" w:color="2E74B5"/>
            </w:tcBorders>
            <w:shd w:val="clear" w:color="auto" w:fill="auto"/>
            <w:vAlign w:val="bottom"/>
          </w:tcPr>
          <w:p w14:paraId="282B3A07"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25.939 €</w:t>
            </w:r>
          </w:p>
        </w:tc>
        <w:tc>
          <w:tcPr>
            <w:tcW w:w="1701" w:type="dxa"/>
            <w:tcBorders>
              <w:top w:val="nil"/>
              <w:left w:val="nil"/>
              <w:bottom w:val="single" w:sz="8" w:space="0" w:color="2E74B5"/>
              <w:right w:val="single" w:sz="8" w:space="0" w:color="2E74B5"/>
            </w:tcBorders>
            <w:shd w:val="clear" w:color="auto" w:fill="auto"/>
            <w:vAlign w:val="bottom"/>
          </w:tcPr>
          <w:p w14:paraId="1D5DF264"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5,2</w:t>
            </w:r>
          </w:p>
        </w:tc>
      </w:tr>
      <w:tr w:rsidR="00335F35" w14:paraId="4AC0DA3B"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0A19D492"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Madrid</w:t>
            </w:r>
          </w:p>
        </w:tc>
        <w:tc>
          <w:tcPr>
            <w:tcW w:w="1701" w:type="dxa"/>
            <w:tcBorders>
              <w:top w:val="nil"/>
              <w:left w:val="nil"/>
              <w:bottom w:val="single" w:sz="8" w:space="0" w:color="2E74B5"/>
              <w:right w:val="single" w:sz="8" w:space="0" w:color="2E74B5"/>
            </w:tcBorders>
            <w:shd w:val="clear" w:color="auto" w:fill="auto"/>
            <w:vAlign w:val="bottom"/>
          </w:tcPr>
          <w:p w14:paraId="1BFC954C"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Madrid</w:t>
            </w:r>
          </w:p>
        </w:tc>
        <w:tc>
          <w:tcPr>
            <w:tcW w:w="1559" w:type="dxa"/>
            <w:tcBorders>
              <w:top w:val="nil"/>
              <w:left w:val="nil"/>
              <w:bottom w:val="single" w:sz="8" w:space="0" w:color="2E74B5"/>
              <w:right w:val="single" w:sz="8" w:space="0" w:color="2E74B5"/>
            </w:tcBorders>
            <w:shd w:val="clear" w:color="auto" w:fill="auto"/>
            <w:vAlign w:val="bottom"/>
          </w:tcPr>
          <w:p w14:paraId="43F8373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3.767 €</w:t>
            </w:r>
          </w:p>
        </w:tc>
        <w:tc>
          <w:tcPr>
            <w:tcW w:w="1560" w:type="dxa"/>
            <w:tcBorders>
              <w:top w:val="nil"/>
              <w:left w:val="nil"/>
              <w:bottom w:val="single" w:sz="8" w:space="0" w:color="2E74B5"/>
              <w:right w:val="single" w:sz="8" w:space="0" w:color="2E74B5"/>
            </w:tcBorders>
            <w:shd w:val="clear" w:color="auto" w:fill="auto"/>
            <w:vAlign w:val="bottom"/>
          </w:tcPr>
          <w:p w14:paraId="2469F73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301.339 €</w:t>
            </w:r>
          </w:p>
        </w:tc>
        <w:tc>
          <w:tcPr>
            <w:tcW w:w="1559" w:type="dxa"/>
            <w:tcBorders>
              <w:top w:val="nil"/>
              <w:left w:val="nil"/>
              <w:bottom w:val="single" w:sz="8" w:space="0" w:color="2E74B5"/>
              <w:right w:val="single" w:sz="8" w:space="0" w:color="2E74B5"/>
            </w:tcBorders>
            <w:shd w:val="clear" w:color="auto" w:fill="auto"/>
            <w:vAlign w:val="bottom"/>
          </w:tcPr>
          <w:p w14:paraId="103DDD7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26.836 €</w:t>
            </w:r>
          </w:p>
        </w:tc>
        <w:tc>
          <w:tcPr>
            <w:tcW w:w="1701" w:type="dxa"/>
            <w:tcBorders>
              <w:top w:val="nil"/>
              <w:left w:val="nil"/>
              <w:bottom w:val="single" w:sz="8" w:space="0" w:color="2E74B5"/>
              <w:right w:val="single" w:sz="8" w:space="0" w:color="2E74B5"/>
            </w:tcBorders>
            <w:shd w:val="clear" w:color="auto" w:fill="auto"/>
            <w:vAlign w:val="bottom"/>
          </w:tcPr>
          <w:p w14:paraId="3065C199"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11,2</w:t>
            </w:r>
          </w:p>
        </w:tc>
      </w:tr>
      <w:tr w:rsidR="00335F35" w14:paraId="23EC60CD"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6380E67E"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Navarra</w:t>
            </w:r>
          </w:p>
        </w:tc>
        <w:tc>
          <w:tcPr>
            <w:tcW w:w="1701" w:type="dxa"/>
            <w:tcBorders>
              <w:top w:val="nil"/>
              <w:left w:val="nil"/>
              <w:bottom w:val="single" w:sz="8" w:space="0" w:color="2E74B5"/>
              <w:right w:val="single" w:sz="8" w:space="0" w:color="2E74B5"/>
            </w:tcBorders>
            <w:shd w:val="clear" w:color="auto" w:fill="auto"/>
            <w:vAlign w:val="bottom"/>
          </w:tcPr>
          <w:p w14:paraId="6317608A"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Navarra</w:t>
            </w:r>
          </w:p>
        </w:tc>
        <w:tc>
          <w:tcPr>
            <w:tcW w:w="1559" w:type="dxa"/>
            <w:tcBorders>
              <w:top w:val="nil"/>
              <w:left w:val="nil"/>
              <w:bottom w:val="single" w:sz="8" w:space="0" w:color="2E74B5"/>
              <w:right w:val="single" w:sz="8" w:space="0" w:color="2E74B5"/>
            </w:tcBorders>
            <w:shd w:val="clear" w:color="auto" w:fill="auto"/>
            <w:vAlign w:val="bottom"/>
          </w:tcPr>
          <w:p w14:paraId="12DF7623"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2.064 €</w:t>
            </w:r>
          </w:p>
        </w:tc>
        <w:tc>
          <w:tcPr>
            <w:tcW w:w="1560" w:type="dxa"/>
            <w:tcBorders>
              <w:top w:val="nil"/>
              <w:left w:val="nil"/>
              <w:bottom w:val="single" w:sz="8" w:space="0" w:color="2E74B5"/>
              <w:right w:val="single" w:sz="8" w:space="0" w:color="2E74B5"/>
            </w:tcBorders>
            <w:shd w:val="clear" w:color="auto" w:fill="auto"/>
            <w:vAlign w:val="bottom"/>
          </w:tcPr>
          <w:p w14:paraId="21C3D4B0"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165.128 €</w:t>
            </w:r>
          </w:p>
        </w:tc>
        <w:tc>
          <w:tcPr>
            <w:tcW w:w="1559" w:type="dxa"/>
            <w:tcBorders>
              <w:top w:val="nil"/>
              <w:left w:val="nil"/>
              <w:bottom w:val="single" w:sz="8" w:space="0" w:color="2E74B5"/>
              <w:right w:val="single" w:sz="8" w:space="0" w:color="2E74B5"/>
            </w:tcBorders>
            <w:shd w:val="clear" w:color="auto" w:fill="auto"/>
            <w:vAlign w:val="bottom"/>
          </w:tcPr>
          <w:p w14:paraId="70C331B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26.471 €</w:t>
            </w:r>
          </w:p>
        </w:tc>
        <w:tc>
          <w:tcPr>
            <w:tcW w:w="1701" w:type="dxa"/>
            <w:tcBorders>
              <w:top w:val="nil"/>
              <w:left w:val="nil"/>
              <w:bottom w:val="single" w:sz="8" w:space="0" w:color="2E74B5"/>
              <w:right w:val="single" w:sz="8" w:space="0" w:color="2E74B5"/>
            </w:tcBorders>
            <w:shd w:val="clear" w:color="auto" w:fill="auto"/>
            <w:vAlign w:val="bottom"/>
          </w:tcPr>
          <w:p w14:paraId="0B5701CA"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6,2</w:t>
            </w:r>
          </w:p>
        </w:tc>
      </w:tr>
      <w:tr w:rsidR="00335F35" w14:paraId="33C2BB3A"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3E4A57B6"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País Vasco</w:t>
            </w:r>
          </w:p>
        </w:tc>
        <w:tc>
          <w:tcPr>
            <w:tcW w:w="1701" w:type="dxa"/>
            <w:tcBorders>
              <w:top w:val="nil"/>
              <w:left w:val="nil"/>
              <w:bottom w:val="single" w:sz="8" w:space="0" w:color="2E74B5"/>
              <w:right w:val="single" w:sz="8" w:space="0" w:color="2E74B5"/>
            </w:tcBorders>
            <w:shd w:val="clear" w:color="auto" w:fill="auto"/>
            <w:vAlign w:val="bottom"/>
          </w:tcPr>
          <w:p w14:paraId="4513C6A5"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Araba - Álava</w:t>
            </w:r>
          </w:p>
        </w:tc>
        <w:tc>
          <w:tcPr>
            <w:tcW w:w="1559" w:type="dxa"/>
            <w:tcBorders>
              <w:top w:val="nil"/>
              <w:left w:val="nil"/>
              <w:bottom w:val="single" w:sz="8" w:space="0" w:color="2E74B5"/>
              <w:right w:val="single" w:sz="8" w:space="0" w:color="2E74B5"/>
            </w:tcBorders>
            <w:shd w:val="clear" w:color="auto" w:fill="auto"/>
            <w:vAlign w:val="bottom"/>
          </w:tcPr>
          <w:p w14:paraId="22B88681"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2.629 €</w:t>
            </w:r>
          </w:p>
        </w:tc>
        <w:tc>
          <w:tcPr>
            <w:tcW w:w="1560" w:type="dxa"/>
            <w:tcBorders>
              <w:top w:val="nil"/>
              <w:left w:val="nil"/>
              <w:bottom w:val="single" w:sz="8" w:space="0" w:color="2E74B5"/>
              <w:right w:val="single" w:sz="8" w:space="0" w:color="2E74B5"/>
            </w:tcBorders>
            <w:shd w:val="clear" w:color="auto" w:fill="auto"/>
            <w:vAlign w:val="bottom"/>
          </w:tcPr>
          <w:p w14:paraId="1C0CBF2F"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210.336 €</w:t>
            </w:r>
          </w:p>
        </w:tc>
        <w:tc>
          <w:tcPr>
            <w:tcW w:w="1559" w:type="dxa"/>
            <w:tcBorders>
              <w:top w:val="nil"/>
              <w:left w:val="nil"/>
              <w:bottom w:val="single" w:sz="8" w:space="0" w:color="2E74B5"/>
              <w:right w:val="single" w:sz="8" w:space="0" w:color="2E74B5"/>
            </w:tcBorders>
            <w:shd w:val="clear" w:color="auto" w:fill="auto"/>
            <w:vAlign w:val="bottom"/>
          </w:tcPr>
          <w:p w14:paraId="300F2A0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26.890 €</w:t>
            </w:r>
          </w:p>
        </w:tc>
        <w:tc>
          <w:tcPr>
            <w:tcW w:w="1701" w:type="dxa"/>
            <w:tcBorders>
              <w:top w:val="nil"/>
              <w:left w:val="nil"/>
              <w:bottom w:val="single" w:sz="8" w:space="0" w:color="2E74B5"/>
              <w:right w:val="single" w:sz="8" w:space="0" w:color="2E74B5"/>
            </w:tcBorders>
            <w:shd w:val="clear" w:color="auto" w:fill="auto"/>
            <w:vAlign w:val="bottom"/>
          </w:tcPr>
          <w:p w14:paraId="50CBC148"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7,8</w:t>
            </w:r>
          </w:p>
        </w:tc>
      </w:tr>
      <w:tr w:rsidR="00335F35" w14:paraId="7541B03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50957244"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País Vasco</w:t>
            </w:r>
          </w:p>
        </w:tc>
        <w:tc>
          <w:tcPr>
            <w:tcW w:w="1701" w:type="dxa"/>
            <w:tcBorders>
              <w:top w:val="nil"/>
              <w:left w:val="nil"/>
              <w:bottom w:val="single" w:sz="8" w:space="0" w:color="2E74B5"/>
              <w:right w:val="single" w:sz="8" w:space="0" w:color="2E74B5"/>
            </w:tcBorders>
            <w:shd w:val="clear" w:color="auto" w:fill="auto"/>
            <w:vAlign w:val="bottom"/>
          </w:tcPr>
          <w:p w14:paraId="104D7E83"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Bizkaia</w:t>
            </w:r>
          </w:p>
        </w:tc>
        <w:tc>
          <w:tcPr>
            <w:tcW w:w="1559" w:type="dxa"/>
            <w:tcBorders>
              <w:top w:val="nil"/>
              <w:left w:val="nil"/>
              <w:bottom w:val="single" w:sz="8" w:space="0" w:color="2E74B5"/>
              <w:right w:val="single" w:sz="8" w:space="0" w:color="2E74B5"/>
            </w:tcBorders>
            <w:shd w:val="clear" w:color="auto" w:fill="auto"/>
            <w:vAlign w:val="bottom"/>
          </w:tcPr>
          <w:p w14:paraId="07FB18F9"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2.999 €</w:t>
            </w:r>
          </w:p>
        </w:tc>
        <w:tc>
          <w:tcPr>
            <w:tcW w:w="1560" w:type="dxa"/>
            <w:tcBorders>
              <w:top w:val="nil"/>
              <w:left w:val="nil"/>
              <w:bottom w:val="single" w:sz="8" w:space="0" w:color="2E74B5"/>
              <w:right w:val="single" w:sz="8" w:space="0" w:color="2E74B5"/>
            </w:tcBorders>
            <w:shd w:val="clear" w:color="auto" w:fill="auto"/>
            <w:vAlign w:val="bottom"/>
          </w:tcPr>
          <w:p w14:paraId="46F9B07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239.894 €</w:t>
            </w:r>
          </w:p>
        </w:tc>
        <w:tc>
          <w:tcPr>
            <w:tcW w:w="1559" w:type="dxa"/>
            <w:tcBorders>
              <w:top w:val="nil"/>
              <w:left w:val="nil"/>
              <w:bottom w:val="single" w:sz="8" w:space="0" w:color="2E74B5"/>
              <w:right w:val="single" w:sz="8" w:space="0" w:color="2E74B5"/>
            </w:tcBorders>
            <w:shd w:val="clear" w:color="auto" w:fill="auto"/>
            <w:vAlign w:val="bottom"/>
          </w:tcPr>
          <w:p w14:paraId="73F3C548"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27.132 €</w:t>
            </w:r>
          </w:p>
        </w:tc>
        <w:tc>
          <w:tcPr>
            <w:tcW w:w="1701" w:type="dxa"/>
            <w:tcBorders>
              <w:top w:val="nil"/>
              <w:left w:val="nil"/>
              <w:bottom w:val="single" w:sz="8" w:space="0" w:color="2E74B5"/>
              <w:right w:val="single" w:sz="8" w:space="0" w:color="2E74B5"/>
            </w:tcBorders>
            <w:shd w:val="clear" w:color="auto" w:fill="auto"/>
            <w:vAlign w:val="bottom"/>
          </w:tcPr>
          <w:p w14:paraId="69E44541"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8,8</w:t>
            </w:r>
          </w:p>
        </w:tc>
      </w:tr>
      <w:tr w:rsidR="00335F35" w14:paraId="1F1D480E" w14:textId="77777777">
        <w:trPr>
          <w:trHeight w:val="229"/>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74132E5C"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País Vasco</w:t>
            </w:r>
          </w:p>
        </w:tc>
        <w:tc>
          <w:tcPr>
            <w:tcW w:w="1701" w:type="dxa"/>
            <w:tcBorders>
              <w:top w:val="nil"/>
              <w:left w:val="nil"/>
              <w:bottom w:val="single" w:sz="8" w:space="0" w:color="2E74B5"/>
              <w:right w:val="single" w:sz="8" w:space="0" w:color="2E74B5"/>
            </w:tcBorders>
            <w:shd w:val="clear" w:color="auto" w:fill="auto"/>
            <w:vAlign w:val="bottom"/>
          </w:tcPr>
          <w:p w14:paraId="1EE678BC"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Gipuzkoa</w:t>
            </w:r>
          </w:p>
        </w:tc>
        <w:tc>
          <w:tcPr>
            <w:tcW w:w="1559" w:type="dxa"/>
            <w:tcBorders>
              <w:top w:val="nil"/>
              <w:left w:val="nil"/>
              <w:bottom w:val="single" w:sz="8" w:space="0" w:color="2E74B5"/>
              <w:right w:val="single" w:sz="8" w:space="0" w:color="2E74B5"/>
            </w:tcBorders>
            <w:shd w:val="clear" w:color="auto" w:fill="auto"/>
            <w:vAlign w:val="bottom"/>
          </w:tcPr>
          <w:p w14:paraId="0AB27AC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3.523 €</w:t>
            </w:r>
          </w:p>
        </w:tc>
        <w:tc>
          <w:tcPr>
            <w:tcW w:w="1560" w:type="dxa"/>
            <w:tcBorders>
              <w:top w:val="nil"/>
              <w:left w:val="nil"/>
              <w:bottom w:val="single" w:sz="8" w:space="0" w:color="2E74B5"/>
              <w:right w:val="single" w:sz="8" w:space="0" w:color="2E74B5"/>
            </w:tcBorders>
            <w:shd w:val="clear" w:color="auto" w:fill="auto"/>
            <w:vAlign w:val="bottom"/>
          </w:tcPr>
          <w:p w14:paraId="7C1CB36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281.829 €</w:t>
            </w:r>
          </w:p>
        </w:tc>
        <w:tc>
          <w:tcPr>
            <w:tcW w:w="1559" w:type="dxa"/>
            <w:tcBorders>
              <w:top w:val="nil"/>
              <w:left w:val="nil"/>
              <w:bottom w:val="single" w:sz="8" w:space="0" w:color="2E74B5"/>
              <w:right w:val="single" w:sz="8" w:space="0" w:color="2E74B5"/>
            </w:tcBorders>
            <w:shd w:val="clear" w:color="auto" w:fill="auto"/>
            <w:vAlign w:val="bottom"/>
          </w:tcPr>
          <w:p w14:paraId="741C50F5"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28.472 €</w:t>
            </w:r>
          </w:p>
        </w:tc>
        <w:tc>
          <w:tcPr>
            <w:tcW w:w="1701" w:type="dxa"/>
            <w:tcBorders>
              <w:top w:val="nil"/>
              <w:left w:val="nil"/>
              <w:bottom w:val="single" w:sz="8" w:space="0" w:color="2E74B5"/>
              <w:right w:val="single" w:sz="8" w:space="0" w:color="2E74B5"/>
            </w:tcBorders>
            <w:shd w:val="clear" w:color="auto" w:fill="auto"/>
            <w:vAlign w:val="bottom"/>
          </w:tcPr>
          <w:p w14:paraId="7D5ACAA6"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9,9</w:t>
            </w:r>
          </w:p>
        </w:tc>
      </w:tr>
      <w:tr w:rsidR="00335F35" w14:paraId="2F7C5C68" w14:textId="77777777">
        <w:trPr>
          <w:trHeight w:val="284"/>
        </w:trPr>
        <w:tc>
          <w:tcPr>
            <w:tcW w:w="1843" w:type="dxa"/>
            <w:tcBorders>
              <w:top w:val="nil"/>
              <w:left w:val="single" w:sz="8" w:space="0" w:color="2E74B5"/>
              <w:bottom w:val="single" w:sz="8" w:space="0" w:color="2E74B5"/>
              <w:right w:val="single" w:sz="8" w:space="0" w:color="2E74B5"/>
            </w:tcBorders>
            <w:shd w:val="clear" w:color="auto" w:fill="9CC2E5"/>
            <w:vAlign w:val="bottom"/>
          </w:tcPr>
          <w:p w14:paraId="4161FD67" w14:textId="77777777" w:rsidR="00335F35" w:rsidRDefault="00000000">
            <w:pPr>
              <w:rPr>
                <w:rFonts w:ascii="Open Sans" w:eastAsia="Open Sans" w:hAnsi="Open Sans" w:cs="Open Sans"/>
                <w:sz w:val="18"/>
                <w:szCs w:val="18"/>
              </w:rPr>
            </w:pPr>
            <w:r>
              <w:rPr>
                <w:rFonts w:ascii="Open Sans" w:eastAsia="Open Sans" w:hAnsi="Open Sans" w:cs="Open Sans"/>
                <w:color w:val="000000"/>
                <w:sz w:val="18"/>
                <w:szCs w:val="18"/>
              </w:rPr>
              <w:t>Región de Murcia</w:t>
            </w:r>
          </w:p>
        </w:tc>
        <w:tc>
          <w:tcPr>
            <w:tcW w:w="1701" w:type="dxa"/>
            <w:tcBorders>
              <w:top w:val="nil"/>
              <w:left w:val="nil"/>
              <w:bottom w:val="single" w:sz="8" w:space="0" w:color="2E74B5"/>
              <w:right w:val="single" w:sz="8" w:space="0" w:color="2E74B5"/>
            </w:tcBorders>
            <w:shd w:val="clear" w:color="auto" w:fill="auto"/>
            <w:vAlign w:val="bottom"/>
          </w:tcPr>
          <w:p w14:paraId="67433AB9" w14:textId="77777777" w:rsidR="00335F35" w:rsidRDefault="00000000">
            <w:pPr>
              <w:rPr>
                <w:rFonts w:ascii="Open Sans" w:eastAsia="Open Sans" w:hAnsi="Open Sans" w:cs="Open Sans"/>
                <w:color w:val="000000"/>
                <w:sz w:val="18"/>
                <w:szCs w:val="18"/>
              </w:rPr>
            </w:pPr>
            <w:r>
              <w:rPr>
                <w:rFonts w:ascii="Open Sans" w:eastAsia="Open Sans" w:hAnsi="Open Sans" w:cs="Open Sans"/>
                <w:color w:val="000000"/>
                <w:sz w:val="18"/>
                <w:szCs w:val="18"/>
              </w:rPr>
              <w:t>Murcia</w:t>
            </w:r>
          </w:p>
        </w:tc>
        <w:tc>
          <w:tcPr>
            <w:tcW w:w="1559" w:type="dxa"/>
            <w:tcBorders>
              <w:top w:val="nil"/>
              <w:left w:val="nil"/>
              <w:bottom w:val="single" w:sz="8" w:space="0" w:color="2E74B5"/>
              <w:right w:val="single" w:sz="8" w:space="0" w:color="2E74B5"/>
            </w:tcBorders>
            <w:shd w:val="clear" w:color="auto" w:fill="auto"/>
            <w:vAlign w:val="bottom"/>
          </w:tcPr>
          <w:p w14:paraId="1930B10A"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1.308 €</w:t>
            </w:r>
          </w:p>
        </w:tc>
        <w:tc>
          <w:tcPr>
            <w:tcW w:w="1560" w:type="dxa"/>
            <w:tcBorders>
              <w:top w:val="nil"/>
              <w:left w:val="nil"/>
              <w:bottom w:val="single" w:sz="8" w:space="0" w:color="2E74B5"/>
              <w:right w:val="single" w:sz="8" w:space="0" w:color="2E74B5"/>
            </w:tcBorders>
            <w:shd w:val="clear" w:color="auto" w:fill="auto"/>
            <w:vAlign w:val="bottom"/>
          </w:tcPr>
          <w:p w14:paraId="7C047A56"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104.603 €</w:t>
            </w:r>
          </w:p>
        </w:tc>
        <w:tc>
          <w:tcPr>
            <w:tcW w:w="1559" w:type="dxa"/>
            <w:tcBorders>
              <w:top w:val="nil"/>
              <w:left w:val="nil"/>
              <w:bottom w:val="single" w:sz="8" w:space="0" w:color="2E74B5"/>
              <w:right w:val="single" w:sz="8" w:space="0" w:color="2E74B5"/>
            </w:tcBorders>
            <w:shd w:val="clear" w:color="auto" w:fill="auto"/>
            <w:vAlign w:val="bottom"/>
          </w:tcPr>
          <w:p w14:paraId="52D62DCD" w14:textId="77777777" w:rsidR="00335F35" w:rsidRDefault="00000000">
            <w:pPr>
              <w:jc w:val="center"/>
              <w:rPr>
                <w:rFonts w:ascii="Open Sans" w:eastAsia="Open Sans" w:hAnsi="Open Sans" w:cs="Open Sans"/>
                <w:color w:val="000000"/>
                <w:sz w:val="18"/>
                <w:szCs w:val="18"/>
              </w:rPr>
            </w:pPr>
            <w:r>
              <w:rPr>
                <w:rFonts w:ascii="Arial" w:eastAsia="Arial" w:hAnsi="Arial" w:cs="Arial"/>
                <w:color w:val="000000"/>
                <w:sz w:val="18"/>
                <w:szCs w:val="18"/>
              </w:rPr>
              <w:t>26.077 €</w:t>
            </w:r>
          </w:p>
        </w:tc>
        <w:tc>
          <w:tcPr>
            <w:tcW w:w="1701" w:type="dxa"/>
            <w:tcBorders>
              <w:top w:val="nil"/>
              <w:left w:val="nil"/>
              <w:bottom w:val="single" w:sz="8" w:space="0" w:color="2E74B5"/>
              <w:right w:val="single" w:sz="8" w:space="0" w:color="2E74B5"/>
            </w:tcBorders>
            <w:shd w:val="clear" w:color="auto" w:fill="auto"/>
            <w:vAlign w:val="bottom"/>
          </w:tcPr>
          <w:p w14:paraId="7DA7F559" w14:textId="77777777" w:rsidR="00335F35" w:rsidRDefault="00000000">
            <w:pPr>
              <w:jc w:val="center"/>
              <w:rPr>
                <w:rFonts w:ascii="Open Sans" w:eastAsia="Open Sans" w:hAnsi="Open Sans" w:cs="Open Sans"/>
                <w:b/>
                <w:color w:val="000000"/>
                <w:sz w:val="18"/>
                <w:szCs w:val="18"/>
              </w:rPr>
            </w:pPr>
            <w:r>
              <w:rPr>
                <w:rFonts w:ascii="Arial" w:eastAsia="Arial" w:hAnsi="Arial" w:cs="Arial"/>
                <w:color w:val="000000"/>
                <w:sz w:val="18"/>
                <w:szCs w:val="18"/>
              </w:rPr>
              <w:t>4,0</w:t>
            </w:r>
          </w:p>
        </w:tc>
      </w:tr>
    </w:tbl>
    <w:p w14:paraId="50F1CC09" w14:textId="77777777" w:rsidR="00335F35" w:rsidRDefault="00335F35">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672D4F55" w14:textId="77777777" w:rsidR="00335F35"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Nota metodológica del análisis: </w:t>
      </w:r>
    </w:p>
    <w:p w14:paraId="50495674" w14:textId="77777777" w:rsidR="00335F35" w:rsidRDefault="00335F35">
      <w:pPr>
        <w:spacing w:line="276" w:lineRule="auto"/>
        <w:ind w:right="-574"/>
        <w:jc w:val="right"/>
        <w:rPr>
          <w:rFonts w:ascii="Open Sans Light" w:eastAsia="Open Sans Light" w:hAnsi="Open Sans Light" w:cs="Open Sans Light"/>
          <w:b/>
          <w:color w:val="303AB2"/>
        </w:rPr>
      </w:pPr>
    </w:p>
    <w:p w14:paraId="28869388" w14:textId="77777777" w:rsidR="00335F35"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2023, que según los datos del </w:t>
      </w:r>
      <w:r>
        <w:rPr>
          <w:rFonts w:ascii="Open Sans" w:eastAsia="Open Sans" w:hAnsi="Open Sans" w:cs="Open Sans"/>
          <w:sz w:val="22"/>
          <w:szCs w:val="22"/>
        </w:rPr>
        <w:t xml:space="preserve">informe </w:t>
      </w:r>
      <w:hyperlink r:id="rId21">
        <w:r>
          <w:rPr>
            <w:rFonts w:ascii="Open Sans" w:eastAsia="Open Sans" w:hAnsi="Open Sans" w:cs="Open Sans"/>
            <w:color w:val="1155CC"/>
            <w:sz w:val="22"/>
            <w:szCs w:val="22"/>
            <w:u w:val="single"/>
          </w:rPr>
          <w:t xml:space="preserve">InfoJobs-Esade </w:t>
        </w:r>
      </w:hyperlink>
      <w:hyperlink r:id="rId22">
        <w:r>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26.</w:t>
      </w:r>
      <w:r>
        <w:rPr>
          <w:rFonts w:ascii="Open Sans" w:eastAsia="Open Sans" w:hAnsi="Open Sans" w:cs="Open Sans"/>
          <w:sz w:val="22"/>
          <w:szCs w:val="22"/>
        </w:rPr>
        <w:t>24</w:t>
      </w:r>
      <w:r>
        <w:rPr>
          <w:rFonts w:ascii="Open Sans" w:eastAsia="Open Sans" w:hAnsi="Open Sans" w:cs="Open Sans"/>
          <w:color w:val="000000"/>
          <w:sz w:val="22"/>
          <w:szCs w:val="22"/>
        </w:rPr>
        <w:t>5 euros anuales, y el precio medio de vivienda, que calcula el portal Fotocasa a través de su índice inmobiliario desde hace más de 17 años. Más concretamente, se refiere a la compra de una vivienda media,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cuyo coste es de 176.240 euros al mes (a fecha de diciembre de 2023).</w:t>
      </w:r>
    </w:p>
    <w:p w14:paraId="4DD697C1" w14:textId="77777777" w:rsidR="00335F35" w:rsidRDefault="00335F35">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3C88AEAA" w14:textId="77777777" w:rsidR="00335F35" w:rsidRDefault="00000000">
      <w:pPr>
        <w:pBdr>
          <w:top w:val="nil"/>
          <w:left w:val="nil"/>
          <w:bottom w:val="nil"/>
          <w:right w:val="nil"/>
          <w:between w:val="nil"/>
        </w:pBdr>
        <w:shd w:val="clear" w:color="auto" w:fill="FFFFFF"/>
        <w:spacing w:line="276" w:lineRule="auto"/>
        <w:ind w:right="-574"/>
        <w:jc w:val="right"/>
        <w:rPr>
          <w:rFonts w:ascii="Open Sans" w:eastAsia="Open Sans" w:hAnsi="Open Sans" w:cs="Open Sans"/>
          <w:sz w:val="22"/>
          <w:szCs w:val="22"/>
          <w:u w:val="single"/>
        </w:rPr>
      </w:pPr>
      <w:r>
        <w:rPr>
          <w:rFonts w:ascii="Open Sans Light" w:eastAsia="Open Sans Light" w:hAnsi="Open Sans Light" w:cs="Open Sans Light"/>
          <w:b/>
          <w:color w:val="303AB2"/>
        </w:rPr>
        <w:t xml:space="preserve">Metodología informe </w:t>
      </w:r>
      <w:r>
        <w:rPr>
          <w:rFonts w:ascii="Open Sans Light" w:eastAsia="Open Sans Light" w:hAnsi="Open Sans Light" w:cs="Open Sans Light"/>
          <w:b/>
          <w:i/>
          <w:color w:val="303AB2"/>
        </w:rPr>
        <w:t>Estado del mercado laboral en España 2023</w:t>
      </w:r>
      <w:r>
        <w:rPr>
          <w:rFonts w:ascii="Open Sans Light" w:eastAsia="Open Sans Light" w:hAnsi="Open Sans Light" w:cs="Open Sans Light"/>
          <w:b/>
          <w:color w:val="303AB2"/>
        </w:rPr>
        <w:t>:</w:t>
      </w:r>
    </w:p>
    <w:p w14:paraId="62A18AA5" w14:textId="77777777" w:rsidR="00335F35" w:rsidRDefault="00335F35">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6A50C271" w14:textId="77777777" w:rsidR="00335F35" w:rsidRPr="009F2A8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sidRPr="009F2A80">
        <w:rPr>
          <w:rFonts w:ascii="Open Sans" w:eastAsia="Open Sans" w:hAnsi="Open Sans" w:cs="Open Sans"/>
          <w:color w:val="000000"/>
          <w:sz w:val="22"/>
          <w:szCs w:val="22"/>
        </w:rPr>
        <w:t xml:space="preserve">La información relativa a vacantes, candidatos/as, competencia y salarios reflejada en el informe proviene íntegramente de las bases de datos de InfoJobs. El portal de empleo ha ejecutado durante 2023 una profunda revisión, actualización y mejora de la metodología de captación de datos. </w:t>
      </w:r>
    </w:p>
    <w:p w14:paraId="37405579" w14:textId="77777777" w:rsidR="00335F35" w:rsidRPr="009F2A8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sidRPr="009F2A80">
        <w:rPr>
          <w:rFonts w:ascii="Open Sans" w:eastAsia="Open Sans" w:hAnsi="Open Sans" w:cs="Open Sans"/>
          <w:color w:val="000000"/>
          <w:sz w:val="22"/>
          <w:szCs w:val="22"/>
        </w:rPr>
        <w:t>Un cambio metodológico, tras una trayectoria de más de 10 años analizando la evolución del mercado laboral español, que ha permitido incorporar nuevas variables antes no contempladas. También se han añadido segmentaciones y cruces de variables que dotan al análisis de más profundidad, riqueza y granularidad.</w:t>
      </w:r>
    </w:p>
    <w:p w14:paraId="3A1BD66E" w14:textId="77777777" w:rsidR="00335F35" w:rsidRPr="009F2A8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sidRPr="009F2A80">
        <w:rPr>
          <w:rFonts w:ascii="Open Sans" w:eastAsia="Open Sans" w:hAnsi="Open Sans" w:cs="Open Sans"/>
          <w:color w:val="000000"/>
          <w:sz w:val="22"/>
          <w:szCs w:val="22"/>
        </w:rPr>
        <w:t>Para poder abordar este cambio se ha establecido una nueva serie estadística, para la que se ha fijado el ejercicio 2019 como punto de partida para disponer de un evolutivo lo suficientemente sólido. En consecuencia, los datos desde 2019 a 2022 reflejados en el presente informe no son coincidentes con los de anteriores ediciones.</w:t>
      </w:r>
    </w:p>
    <w:p w14:paraId="58FDFAC6" w14:textId="77777777" w:rsidR="00335F35" w:rsidRDefault="00335F35">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5DE1342D" w14:textId="77777777" w:rsidR="009F2A80" w:rsidRDefault="009F2A8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20FA97F6" w14:textId="77777777" w:rsidR="009F2A80" w:rsidRDefault="009F2A8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228A5C57" w14:textId="77777777" w:rsidR="00335F35" w:rsidRDefault="00335F35">
      <w:pPr>
        <w:spacing w:line="276" w:lineRule="auto"/>
        <w:ind w:right="-574"/>
        <w:jc w:val="right"/>
        <w:rPr>
          <w:rFonts w:ascii="Open Sans Light" w:eastAsia="Open Sans Light" w:hAnsi="Open Sans Light" w:cs="Open Sans Light"/>
          <w:b/>
          <w:color w:val="303AB2"/>
        </w:rPr>
      </w:pPr>
    </w:p>
    <w:p w14:paraId="31054A5A" w14:textId="77777777" w:rsidR="00335F35"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30222E2" w14:textId="77777777" w:rsidR="00335F35"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hyperlink r:id="rId24">
        <w:r>
          <w:rPr>
            <w:rFonts w:ascii="Open Sans" w:eastAsia="Open Sans" w:hAnsi="Open Sans" w:cs="Open Sans"/>
            <w:color w:val="0000FF"/>
            <w:sz w:val="22"/>
            <w:szCs w:val="22"/>
            <w:u w:val="single"/>
          </w:rPr>
          <w:t>Fotocasa Research</w:t>
        </w:r>
      </w:hyperlink>
      <w:r>
        <w:rPr>
          <w:rFonts w:ascii="Open Sans" w:eastAsia="Open Sans" w:hAnsi="Open Sans" w:cs="Open Sans"/>
          <w:color w:val="000000"/>
          <w:sz w:val="22"/>
          <w:szCs w:val="22"/>
        </w:rPr>
        <w:t xml:space="preserve">, que analizan los cambios y tendencias del sector inmobiliario. </w:t>
      </w:r>
    </w:p>
    <w:p w14:paraId="7400F6D0" w14:textId="77777777" w:rsidR="00335F35" w:rsidRDefault="00335F35">
      <w:pPr>
        <w:spacing w:line="276" w:lineRule="auto"/>
        <w:ind w:right="-574"/>
        <w:jc w:val="right"/>
        <w:rPr>
          <w:rFonts w:ascii="Open Sans Light" w:eastAsia="Open Sans Light" w:hAnsi="Open Sans Light" w:cs="Open Sans Light"/>
          <w:b/>
          <w:color w:val="303AB2"/>
        </w:rPr>
      </w:pPr>
    </w:p>
    <w:p w14:paraId="64098B09" w14:textId="77777777" w:rsidR="00335F35" w:rsidRDefault="00335F35">
      <w:pPr>
        <w:spacing w:line="276" w:lineRule="auto"/>
        <w:ind w:right="-574"/>
        <w:jc w:val="right"/>
        <w:rPr>
          <w:rFonts w:ascii="Open Sans Light" w:eastAsia="Open Sans Light" w:hAnsi="Open Sans Light" w:cs="Open Sans Light"/>
          <w:b/>
          <w:color w:val="303AB2"/>
        </w:rPr>
      </w:pPr>
    </w:p>
    <w:p w14:paraId="5D27D3AD" w14:textId="77777777" w:rsidR="00335F35" w:rsidRDefault="00335F35">
      <w:pPr>
        <w:spacing w:line="276" w:lineRule="auto"/>
        <w:ind w:right="-574"/>
        <w:jc w:val="right"/>
        <w:rPr>
          <w:rFonts w:ascii="Open Sans Light" w:eastAsia="Open Sans Light" w:hAnsi="Open Sans Light" w:cs="Open Sans Light"/>
          <w:b/>
          <w:color w:val="303AB2"/>
        </w:rPr>
      </w:pPr>
    </w:p>
    <w:p w14:paraId="5BF073E8" w14:textId="77777777" w:rsidR="00335F35"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329B5FE0" w14:textId="24524115" w:rsidR="00335F35"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2,5</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cerca de 6 millones de usuarios activos.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segundos.</w:t>
      </w:r>
    </w:p>
    <w:p w14:paraId="0DB9F0FD" w14:textId="77777777" w:rsidR="00335F35" w:rsidRDefault="00335F35">
      <w:pPr>
        <w:spacing w:line="276" w:lineRule="auto"/>
        <w:ind w:right="-574"/>
        <w:jc w:val="both"/>
        <w:rPr>
          <w:rFonts w:ascii="Open Sans" w:eastAsia="Open Sans" w:hAnsi="Open Sans" w:cs="Open Sans"/>
          <w:sz w:val="22"/>
          <w:szCs w:val="22"/>
          <w:highlight w:val="white"/>
        </w:rPr>
      </w:pPr>
    </w:p>
    <w:p w14:paraId="315EE0DE" w14:textId="77777777" w:rsidR="00335F35" w:rsidRDefault="00335F35">
      <w:pPr>
        <w:spacing w:line="276" w:lineRule="auto"/>
        <w:ind w:right="-574"/>
        <w:jc w:val="both"/>
        <w:rPr>
          <w:rFonts w:ascii="Open Sans" w:eastAsia="Open Sans" w:hAnsi="Open Sans" w:cs="Open Sans"/>
          <w:color w:val="000000"/>
          <w:sz w:val="22"/>
          <w:szCs w:val="22"/>
        </w:rPr>
      </w:pPr>
    </w:p>
    <w:p w14:paraId="1FE57F04" w14:textId="77777777" w:rsidR="00335F35" w:rsidRDefault="00000000">
      <w:pPr>
        <w:spacing w:line="276" w:lineRule="auto"/>
        <w:ind w:right="-574"/>
        <w:jc w:val="both"/>
        <w:rPr>
          <w:rFonts w:ascii="Open Sans" w:eastAsia="Open Sans" w:hAnsi="Open Sans" w:cs="Open Sans"/>
          <w:sz w:val="22"/>
          <w:szCs w:val="22"/>
        </w:rPr>
      </w:pPr>
      <w:hyperlink r:id="rId25">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e </w:t>
      </w:r>
      <w:hyperlink r:id="rId26">
        <w:r>
          <w:rPr>
            <w:rFonts w:ascii="Open Sans" w:eastAsia="Open Sans" w:hAnsi="Open Sans" w:cs="Open Sans"/>
            <w:b/>
            <w:color w:val="0000FF"/>
            <w:sz w:val="22"/>
            <w:szCs w:val="22"/>
            <w:u w:val="single"/>
          </w:rPr>
          <w:t>InfoJobs</w:t>
        </w:r>
      </w:hyperlink>
      <w:r>
        <w:rPr>
          <w:rFonts w:ascii="Open Sans" w:eastAsia="Open Sans" w:hAnsi="Open Sans" w:cs="Open Sans"/>
          <w:sz w:val="22"/>
          <w:szCs w:val="22"/>
        </w:rPr>
        <w:t xml:space="preserve"> pertenecen a </w:t>
      </w:r>
      <w:hyperlink r:id="rId27">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compañía líder en marketplaces digitales y una de las principales empresas del sector tecnológico del país, con más de 18 millones de usuarios al mes en sus plataformas de los sectores inmobiliario (</w:t>
      </w:r>
      <w:hyperlink r:id="rId28">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hyperlink r:id="rId29">
        <w:r>
          <w:rPr>
            <w:rFonts w:ascii="Open Sans" w:eastAsia="Open Sans" w:hAnsi="Open Sans" w:cs="Open Sans"/>
            <w:color w:val="0000FF"/>
            <w:sz w:val="22"/>
            <w:szCs w:val="22"/>
            <w:u w:val="single"/>
          </w:rPr>
          <w:t>habitaclia</w:t>
        </w:r>
      </w:hyperlink>
      <w:r>
        <w:rPr>
          <w:rFonts w:ascii="Open Sans" w:eastAsia="Open Sans" w:hAnsi="Open Sans" w:cs="Open Sans"/>
          <w:sz w:val="22"/>
          <w:szCs w:val="22"/>
        </w:rPr>
        <w:t>), empleo (</w:t>
      </w:r>
      <w:hyperlink r:id="rId30">
        <w:r>
          <w:rPr>
            <w:rFonts w:ascii="Open Sans" w:eastAsia="Open Sans" w:hAnsi="Open Sans" w:cs="Open Sans"/>
            <w:color w:val="0000FF"/>
            <w:sz w:val="22"/>
            <w:szCs w:val="22"/>
            <w:u w:val="single"/>
          </w:rPr>
          <w:t>Infojobs</w:t>
        </w:r>
      </w:hyperlink>
      <w:r>
        <w:rPr>
          <w:rFonts w:ascii="Open Sans" w:eastAsia="Open Sans" w:hAnsi="Open Sans" w:cs="Open Sans"/>
          <w:sz w:val="22"/>
          <w:szCs w:val="22"/>
        </w:rPr>
        <w:t>), motor (</w:t>
      </w:r>
      <w:hyperlink r:id="rId31">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32">
        <w:r>
          <w:rPr>
            <w:rFonts w:ascii="Open Sans" w:eastAsia="Open Sans" w:hAnsi="Open Sans" w:cs="Open Sans"/>
            <w:color w:val="0000FF"/>
            <w:sz w:val="22"/>
            <w:szCs w:val="22"/>
            <w:u w:val="single"/>
          </w:rPr>
          <w:t>motos.ne</w:t>
        </w:r>
      </w:hyperlink>
      <w:r>
        <w:rPr>
          <w:rFonts w:ascii="Open Sans" w:eastAsia="Open Sans" w:hAnsi="Open Sans" w:cs="Open Sans"/>
          <w:sz w:val="22"/>
          <w:szCs w:val="22"/>
        </w:rPr>
        <w:t>t) y compraventa de artículos de segunda mano (</w:t>
      </w:r>
      <w:hyperlink r:id="rId33">
        <w:r>
          <w:rPr>
            <w:rFonts w:ascii="Open Sans" w:eastAsia="Open Sans" w:hAnsi="Open Sans" w:cs="Open Sans"/>
            <w:color w:val="0000FF"/>
            <w:sz w:val="22"/>
            <w:szCs w:val="22"/>
            <w:u w:val="single"/>
          </w:rPr>
          <w:t>Milanuncios</w:t>
        </w:r>
      </w:hyperlink>
      <w:r>
        <w:rPr>
          <w:rFonts w:ascii="Open Sans" w:eastAsia="Open Sans" w:hAnsi="Open Sans" w:cs="Open Sans"/>
          <w:sz w:val="22"/>
          <w:szCs w:val="22"/>
        </w:rPr>
        <w:t>).</w:t>
      </w:r>
    </w:p>
    <w:p w14:paraId="4246722D" w14:textId="77777777" w:rsidR="00335F35" w:rsidRDefault="00000000">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3970B41" w14:textId="77777777" w:rsidR="00335F35" w:rsidRDefault="00000000">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74978D75" w14:textId="77777777" w:rsidR="00335F35" w:rsidRDefault="00000000">
      <w:pPr>
        <w:spacing w:after="16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4">
        <w:r>
          <w:rPr>
            <w:rFonts w:ascii="Open Sans" w:eastAsia="Open Sans" w:hAnsi="Open Sans" w:cs="Open Sans"/>
            <w:color w:val="1155CC"/>
            <w:sz w:val="22"/>
            <w:szCs w:val="22"/>
            <w:u w:val="single"/>
          </w:rPr>
          <w:t>adevinta.es</w:t>
        </w:r>
      </w:hyperlink>
    </w:p>
    <w:p w14:paraId="1E77AF3A" w14:textId="77777777" w:rsidR="00335F35"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7089F359" w14:textId="77777777" w:rsidR="00335F35"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77498EC5" w14:textId="77777777" w:rsidR="00335F35"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5BF71C11" w14:textId="77777777" w:rsidR="00335F35"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5">
        <w:r>
          <w:rPr>
            <w:rFonts w:ascii="Open Sans" w:eastAsia="Open Sans" w:hAnsi="Open Sans" w:cs="Open Sans"/>
            <w:color w:val="0000FF"/>
            <w:sz w:val="21"/>
            <w:szCs w:val="21"/>
            <w:u w:val="single"/>
          </w:rPr>
          <w:t>comunicacion@fotocasa.es</w:t>
        </w:r>
      </w:hyperlink>
    </w:p>
    <w:p w14:paraId="31FCA5CC" w14:textId="77777777" w:rsidR="00335F35"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6">
        <w:r>
          <w:rPr>
            <w:rFonts w:ascii="Open Sans" w:eastAsia="Open Sans" w:hAnsi="Open Sans" w:cs="Open Sans"/>
            <w:color w:val="0000FF"/>
            <w:sz w:val="21"/>
            <w:szCs w:val="21"/>
            <w:u w:val="single"/>
          </w:rPr>
          <w:t>http://prensa.fotocasa.es</w:t>
        </w:r>
      </w:hyperlink>
    </w:p>
    <w:p w14:paraId="447152FC" w14:textId="77777777" w:rsidR="00335F35" w:rsidRDefault="00335F35">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4A895926" w14:textId="77777777" w:rsidR="00335F35"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lastRenderedPageBreak/>
        <w:t>Departamento de Comunicación de InfoJobs</w:t>
      </w:r>
    </w:p>
    <w:p w14:paraId="122DEB36" w14:textId="77777777" w:rsidR="00335F35"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06A53962" w14:textId="77777777" w:rsidR="00335F35"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Marc Vizcarro / Andrea Vallejo</w:t>
      </w:r>
    </w:p>
    <w:p w14:paraId="0B971203" w14:textId="77777777" w:rsidR="00335F35"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3D9AB36A" w14:textId="77777777" w:rsidR="00335F35" w:rsidRDefault="00000000">
      <w:pPr>
        <w:shd w:val="clear" w:color="auto" w:fill="FFFFFF"/>
        <w:spacing w:line="276" w:lineRule="auto"/>
        <w:ind w:right="-574"/>
        <w:rPr>
          <w:rFonts w:ascii="Open Sans" w:eastAsia="Open Sans" w:hAnsi="Open Sans" w:cs="Open Sans"/>
          <w:sz w:val="21"/>
          <w:szCs w:val="21"/>
          <w:highlight w:val="white"/>
        </w:rPr>
      </w:pPr>
      <w:hyperlink r:id="rId37">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72E1B76E" w14:textId="77777777" w:rsidR="00335F35" w:rsidRDefault="00335F35">
      <w:pPr>
        <w:shd w:val="clear" w:color="auto" w:fill="FFFFFF"/>
        <w:spacing w:line="276" w:lineRule="auto"/>
        <w:ind w:right="-574"/>
        <w:rPr>
          <w:rFonts w:ascii="Open Sans" w:eastAsia="Open Sans" w:hAnsi="Open Sans" w:cs="Open Sans"/>
          <w:sz w:val="21"/>
          <w:szCs w:val="21"/>
        </w:rPr>
      </w:pPr>
    </w:p>
    <w:sectPr w:rsidR="00335F35">
      <w:headerReference w:type="default" r:id="rId38"/>
      <w:footerReference w:type="default" r:id="rId3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34354" w14:textId="77777777" w:rsidR="00F80DAC" w:rsidRDefault="00F80DAC">
      <w:r>
        <w:separator/>
      </w:r>
    </w:p>
  </w:endnote>
  <w:endnote w:type="continuationSeparator" w:id="0">
    <w:p w14:paraId="47346484" w14:textId="77777777" w:rsidR="00F80DAC" w:rsidRDefault="00F8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AF2F013-983B-4D89-8C39-7C0D22E301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51F91AE-8DC5-42B4-935F-ED9B06BCA1ED}"/>
    <w:embedBold r:id="rId3" w:fontKey="{581ECE07-7951-4778-BCBD-FB8E5C3BE06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DC1E239-447A-4082-BBBA-EA7DEFE78E96}"/>
  </w:font>
  <w:font w:name="Georgia">
    <w:panose1 w:val="02040502050405020303"/>
    <w:charset w:val="00"/>
    <w:family w:val="roman"/>
    <w:pitch w:val="variable"/>
    <w:sig w:usb0="00000287" w:usb1="00000000" w:usb2="00000000" w:usb3="00000000" w:csb0="0000009F" w:csb1="00000000"/>
    <w:embedRegular r:id="rId5" w:fontKey="{F8A3C559-D488-4400-B0F4-9CEDD3528FFC}"/>
    <w:embedItalic r:id="rId6" w:fontKey="{A7F32319-B242-48D4-B5BA-9B38D2C2856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77A07FA-CD61-47A5-82F7-C920525B38E8}"/>
    <w:embedBold r:id="rId8" w:fontKey="{F4DA35A8-2059-4913-AFEC-BBEF9B37353E}"/>
    <w:embedItalic r:id="rId9" w:fontKey="{A0F7D0E6-E24E-4F18-AE14-6C2801ECC5A1}"/>
    <w:embedBoldItalic r:id="rId10" w:fontKey="{71B86AAF-0011-4F90-8593-1EEA35BEA7E1}"/>
  </w:font>
  <w:font w:name="Open Sans Light">
    <w:charset w:val="00"/>
    <w:family w:val="swiss"/>
    <w:pitch w:val="variable"/>
    <w:sig w:usb0="E00002EF" w:usb1="4000205B" w:usb2="00000028" w:usb3="00000000" w:csb0="0000019F" w:csb1="00000000"/>
    <w:embedRegular r:id="rId11" w:fontKey="{9BF7E74D-22D5-45CD-968F-C2EF554DA2C4}"/>
    <w:embedBold r:id="rId12" w:fontKey="{E16F45B1-0E23-44BA-8A10-A985BABD354D}"/>
    <w:embedBoldItalic r:id="rId13" w:fontKey="{4B0CBF64-9402-4AA7-8AAE-C77AFA81EE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4" w:fontKey="{C4367592-0F3D-4078-BA52-DD2E9B797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7B7B4" w14:textId="77777777" w:rsidR="00335F3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0" locked="0" layoutInCell="1" hidden="0" allowOverlap="1" wp14:anchorId="6C1BB2CC" wp14:editId="7DA73723">
          <wp:simplePos x="0" y="0"/>
          <wp:positionH relativeFrom="column">
            <wp:posOffset>-1080132</wp:posOffset>
          </wp:positionH>
          <wp:positionV relativeFrom="paragraph">
            <wp:posOffset>204470</wp:posOffset>
          </wp:positionV>
          <wp:extent cx="7670550" cy="451315"/>
          <wp:effectExtent l="0" t="0" r="0" b="0"/>
          <wp:wrapSquare wrapText="bothSides" distT="0" distB="0" distL="0" distR="0"/>
          <wp:docPr id="16177170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3B0CA" w14:textId="77777777" w:rsidR="00F80DAC" w:rsidRDefault="00F80DAC">
      <w:r>
        <w:separator/>
      </w:r>
    </w:p>
  </w:footnote>
  <w:footnote w:type="continuationSeparator" w:id="0">
    <w:p w14:paraId="7F3E7F75" w14:textId="77777777" w:rsidR="00F80DAC" w:rsidRDefault="00F80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A16F3" w14:textId="77777777" w:rsidR="00335F35" w:rsidRDefault="00000000">
    <w:pPr>
      <w:pBdr>
        <w:top w:val="nil"/>
        <w:left w:val="nil"/>
        <w:bottom w:val="nil"/>
        <w:right w:val="nil"/>
        <w:between w:val="nil"/>
      </w:pBdr>
      <w:tabs>
        <w:tab w:val="center" w:pos="4252"/>
        <w:tab w:val="right" w:pos="8504"/>
      </w:tabs>
      <w:rPr>
        <w:rFonts w:ascii="National" w:eastAsia="National" w:hAnsi="National" w:cs="National"/>
        <w:b/>
        <w:color w:val="303AB2"/>
        <w:sz w:val="32"/>
        <w:szCs w:val="32"/>
      </w:rPr>
    </w:pPr>
    <w:r>
      <w:rPr>
        <w:color w:val="000000"/>
      </w:rPr>
      <w:t xml:space="preserve">                                               </w:t>
    </w:r>
    <w:r>
      <w:rPr>
        <w:rFonts w:ascii="National" w:eastAsia="National" w:hAnsi="National" w:cs="National"/>
        <w:b/>
        <w:color w:val="303AB2"/>
        <w:sz w:val="32"/>
        <w:szCs w:val="32"/>
      </w:rPr>
      <w:t>#InformeInfoJobsFotocasa</w:t>
    </w:r>
    <w:r>
      <w:rPr>
        <w:noProof/>
      </w:rPr>
      <w:drawing>
        <wp:anchor distT="0" distB="0" distL="114300" distR="114300" simplePos="0" relativeHeight="251658240" behindDoc="0" locked="0" layoutInCell="1" hidden="0" allowOverlap="1" wp14:anchorId="651AEEBD" wp14:editId="5545A6C5">
          <wp:simplePos x="0" y="0"/>
          <wp:positionH relativeFrom="column">
            <wp:posOffset>4371975</wp:posOffset>
          </wp:positionH>
          <wp:positionV relativeFrom="paragraph">
            <wp:posOffset>-238119</wp:posOffset>
          </wp:positionV>
          <wp:extent cx="2150967" cy="581343"/>
          <wp:effectExtent l="0" t="0" r="0" b="0"/>
          <wp:wrapNone/>
          <wp:docPr id="16177170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50967" cy="581343"/>
                  </a:xfrm>
                  <a:prstGeom prst="rect">
                    <a:avLst/>
                  </a:prstGeom>
                  <a:ln/>
                </pic:spPr>
              </pic:pic>
            </a:graphicData>
          </a:graphic>
        </wp:anchor>
      </w:drawing>
    </w:r>
  </w:p>
  <w:p w14:paraId="023F506F" w14:textId="77777777" w:rsidR="00335F35" w:rsidRDefault="00335F35">
    <w:pPr>
      <w:pBdr>
        <w:top w:val="nil"/>
        <w:left w:val="nil"/>
        <w:bottom w:val="nil"/>
        <w:right w:val="nil"/>
        <w:between w:val="nil"/>
      </w:pBdr>
      <w:tabs>
        <w:tab w:val="center" w:pos="4252"/>
        <w:tab w:val="right" w:pos="8504"/>
      </w:tabs>
      <w:rPr>
        <w:rFonts w:ascii="National" w:eastAsia="National" w:hAnsi="National" w:cs="National"/>
        <w:b/>
        <w:color w:val="303AB2"/>
        <w:sz w:val="32"/>
        <w:szCs w:val="32"/>
      </w:rPr>
    </w:pPr>
  </w:p>
  <w:p w14:paraId="51FD5205" w14:textId="77777777" w:rsidR="00335F35" w:rsidRDefault="00335F35">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6471B0"/>
    <w:multiLevelType w:val="multilevel"/>
    <w:tmpl w:val="7054C8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9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35"/>
    <w:rsid w:val="00335F35"/>
    <w:rsid w:val="004B6B38"/>
    <w:rsid w:val="009F2A80"/>
    <w:rsid w:val="00C13E85"/>
    <w:rsid w:val="00F80D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2D0C"/>
  <w15:docId w15:val="{B07FA097-2DA3-402B-B5C2-5C0603EC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83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infojobs.net/" TargetMode="External"/><Relationship Id="rId26" Type="http://schemas.openxmlformats.org/officeDocument/2006/relationships/hyperlink" Target="https://www.infojobs.net/" TargetMode="External"/><Relationship Id="rId39" Type="http://schemas.openxmlformats.org/officeDocument/2006/relationships/footer" Target="footer1.xml"/><Relationship Id="rId21"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34" Type="http://schemas.openxmlformats.org/officeDocument/2006/relationships/hyperlink" Target="http://adevinta.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image" Target="media/image6.png"/><Relationship Id="rId29" Type="http://schemas.openxmlformats.org/officeDocument/2006/relationships/hyperlink" Target="https://www.habitaclia.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jobs.net/" TargetMode="External"/><Relationship Id="rId24" Type="http://schemas.openxmlformats.org/officeDocument/2006/relationships/hyperlink" Target="https://research.fotocasa.es/" TargetMode="External"/><Relationship Id="rId32" Type="http://schemas.openxmlformats.org/officeDocument/2006/relationships/hyperlink" Target="https://motos.coches.net/" TargetMode="External"/><Relationship Id="rId37" Type="http://schemas.openxmlformats.org/officeDocument/2006/relationships/hyperlink" Target="mailto:prensa@infojobs.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www.fotocasa.es/indice/" TargetMode="External"/><Relationship Id="rId28" Type="http://schemas.openxmlformats.org/officeDocument/2006/relationships/hyperlink" Target="http://www.fotocasa.es/" TargetMode="External"/><Relationship Id="rId36" Type="http://schemas.openxmlformats.org/officeDocument/2006/relationships/hyperlink" Target="http://prensa.fotocasa.es" TargetMode="External"/><Relationship Id="rId10" Type="http://schemas.openxmlformats.org/officeDocument/2006/relationships/hyperlink" Target="https://youtu.be/nNLqPCI486Y" TargetMode="External"/><Relationship Id="rId19" Type="http://schemas.openxmlformats.org/officeDocument/2006/relationships/hyperlink" Target="http://www.fotocasa.es" TargetMode="External"/><Relationship Id="rId31"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NLqPCI486Y" TargetMode="External"/><Relationship Id="rId22"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27" Type="http://schemas.openxmlformats.org/officeDocument/2006/relationships/hyperlink" Target="https://www.adevinta.com/" TargetMode="External"/><Relationship Id="rId30" Type="http://schemas.openxmlformats.org/officeDocument/2006/relationships/hyperlink" Target="https://www.infojobs.net/"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fotocasa.es" TargetMode="External"/><Relationship Id="rId17" Type="http://schemas.openxmlformats.org/officeDocument/2006/relationships/image" Target="media/image5.png"/><Relationship Id="rId25" Type="http://schemas.openxmlformats.org/officeDocument/2006/relationships/hyperlink" Target="http://www.fotocasa.es" TargetMode="External"/><Relationship Id="rId33" Type="http://schemas.openxmlformats.org/officeDocument/2006/relationships/hyperlink" Target="https://www.milanuncios.es/"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file:///H:\Mi%20unidad\01-SCHIBSTED\04-ESTUDIO%20NdP\INFOJOBS\02-SUELDOS%20MEDIOS\NdP%202023\VENTA\PRENSA%20%20IJ&amp;FC%20-%20VENTA%202023.xlsm" TargetMode="External"/><Relationship Id="rId5" Type="http://schemas.openxmlformats.org/officeDocument/2006/relationships/image" Target="../media/image4.png"/><Relationship Id="rId4"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VENTA 2023.xlsm]tablas venta CCAA!TablaDinámica5</c:name>
    <c:fmtId val="-1"/>
  </c:pivotSource>
  <c:chart>
    <c:autoTitleDeleted val="1"/>
    <c:pivotFmts>
      <c:pivotFmt>
        <c:idx val="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5"/>
            <a:stretch>
              <a:fillRect/>
            </a:stretch>
          </a:blipFill>
          <a:ln>
            <a:noFill/>
          </a:ln>
          <a:effectLst/>
        </c:spPr>
      </c:pivotFmt>
      <c:pivotFmt>
        <c:idx val="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5"/>
            <a:stretch>
              <a:fillRect/>
            </a:stretch>
          </a:blipFill>
          <a:ln>
            <a:noFill/>
          </a:ln>
          <a:effectLst/>
        </c:spPr>
      </c:pivotFmt>
      <c:pivotFmt>
        <c:idx val="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5"/>
            <a:stretch>
              <a:fillRect/>
            </a:stretch>
          </a:blipFill>
          <a:ln>
            <a:noFill/>
          </a:ln>
          <a:effectLst/>
        </c:spPr>
      </c:pivotFmt>
      <c:pivotFmt>
        <c:idx val="6"/>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3070347260958114E-2"/>
          <c:y val="0.1188734487569737"/>
          <c:w val="0.85622221439782975"/>
          <c:h val="0.68360002554362442"/>
        </c:manualLayout>
      </c:layout>
      <c:barChart>
        <c:barDir val="col"/>
        <c:grouping val="clustered"/>
        <c:varyColors val="0"/>
        <c:ser>
          <c:idx val="0"/>
          <c:order val="0"/>
          <c:tx>
            <c:strRef>
              <c:f>'tablas venta CCAA'!$B$1:$B$2</c:f>
              <c:strCache>
                <c:ptCount val="1"/>
                <c:pt idx="0">
                  <c:v>España</c:v>
                </c:pt>
              </c:strCache>
            </c:strRef>
          </c:tx>
          <c:spPr>
            <a:blipFill>
              <a:blip xmlns:r="http://schemas.openxmlformats.org/officeDocument/2006/relationships" r:embed="rId4"/>
              <a:stretch>
                <a:fillRect/>
              </a:stretch>
            </a:blipFill>
            <a:ln>
              <a:noFill/>
            </a:ln>
            <a:effectLst/>
          </c:spPr>
          <c:invertIfNegative val="0"/>
          <c:dPt>
            <c:idx val="2"/>
            <c:invertIfNegative val="0"/>
            <c:bubble3D val="0"/>
            <c:extLst>
              <c:ext xmlns:c16="http://schemas.microsoft.com/office/drawing/2014/chart" uri="{C3380CC4-5D6E-409C-BE32-E72D297353CC}">
                <c16:uniqueId val="{00000000-8C33-4ACD-BA8C-93A6E553A79B}"/>
              </c:ext>
            </c:extLst>
          </c:dPt>
          <c:dPt>
            <c:idx val="3"/>
            <c:invertIfNegative val="0"/>
            <c:bubble3D val="0"/>
            <c:extLst>
              <c:ext xmlns:c16="http://schemas.microsoft.com/office/drawing/2014/chart" uri="{C3380CC4-5D6E-409C-BE32-E72D297353CC}">
                <c16:uniqueId val="{00000001-8C33-4ACD-BA8C-93A6E553A79B}"/>
              </c:ext>
            </c:extLst>
          </c:dPt>
          <c:dPt>
            <c:idx val="6"/>
            <c:invertIfNegative val="0"/>
            <c:bubble3D val="0"/>
            <c:extLst>
              <c:ext xmlns:c16="http://schemas.microsoft.com/office/drawing/2014/chart" uri="{C3380CC4-5D6E-409C-BE32-E72D297353CC}">
                <c16:uniqueId val="{00000002-8C33-4ACD-BA8C-93A6E553A79B}"/>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venta CCAA'!$A$3:$A$7</c:f>
              <c:strCache>
                <c:ptCount val="5"/>
                <c:pt idx="0">
                  <c:v>2019</c:v>
                </c:pt>
                <c:pt idx="1">
                  <c:v>2020</c:v>
                </c:pt>
                <c:pt idx="2">
                  <c:v>2021</c:v>
                </c:pt>
                <c:pt idx="3">
                  <c:v>2022</c:v>
                </c:pt>
                <c:pt idx="4">
                  <c:v>2023</c:v>
                </c:pt>
              </c:strCache>
            </c:strRef>
          </c:cat>
          <c:val>
            <c:numRef>
              <c:f>'tablas venta CCAA'!$B$3:$B$7</c:f>
              <c:numCache>
                <c:formatCode>#,##0.0</c:formatCode>
                <c:ptCount val="5"/>
                <c:pt idx="0">
                  <c:v>5.8130228836509668</c:v>
                </c:pt>
                <c:pt idx="1">
                  <c:v>5.912682853998672</c:v>
                </c:pt>
                <c:pt idx="2">
                  <c:v>6.0564258639000421</c:v>
                </c:pt>
                <c:pt idx="3">
                  <c:v>6.3486917842067205</c:v>
                </c:pt>
                <c:pt idx="4">
                  <c:v>6.7154306755018647</c:v>
                </c:pt>
              </c:numCache>
            </c:numRef>
          </c:val>
          <c:extLst>
            <c:ext xmlns:c16="http://schemas.microsoft.com/office/drawing/2014/chart" uri="{C3380CC4-5D6E-409C-BE32-E72D297353CC}">
              <c16:uniqueId val="{00000003-8C33-4ACD-BA8C-93A6E553A79B}"/>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rgbClr val="0070C0"/>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8tKu4vt4fOhNHKpPU9hsR8K7A==">CgMxLjAyCGguZ2pkZ3hzMgloLjMwajB6bGw4AGosChRzdWdnZXN0LnJyM2VicXJkcGFlYhIUTW9uaWNhIFBlcmV6IENhbGxlam9yITFURVNQaFdDbVN4bmlwQlNHaWpaQnJ6b3FxSmxvUGthQQ==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2495</Words>
  <Characters>13725</Characters>
  <Application>Microsoft Office Word</Application>
  <DocSecurity>0</DocSecurity>
  <Lines>114</Lines>
  <Paragraphs>32</Paragraphs>
  <ScaleCrop>false</ScaleCrop>
  <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pranilla@hotmail.com</dc:creator>
  <cp:lastModifiedBy>Anaïs López García</cp:lastModifiedBy>
  <cp:revision>3</cp:revision>
  <dcterms:created xsi:type="dcterms:W3CDTF">2021-05-01T04:48:00Z</dcterms:created>
  <dcterms:modified xsi:type="dcterms:W3CDTF">2024-04-16T07:04:00Z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2024-03-24T19:11:26Z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68281623-c588-4de7-9525-595225740be6</vt:lpwstr>
  </property>
  <property fmtid="{D5CDD505-2E9C-101B-9397-08002B2CF9AE}" pid="8" name="MSIP_Label_defa4170-0d19-0005-0004-bc88714345d2_ContentBits">
    <vt:lpwstr>0</vt:lpwstr>
  </property>
</Properties>
</file>