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BA6E7" w14:textId="77777777" w:rsidR="00380BA4" w:rsidRDefault="00000000">
      <w:r>
        <w:rPr>
          <w:noProof/>
        </w:rPr>
        <w:drawing>
          <wp:anchor distT="0" distB="0" distL="114300" distR="114300" simplePos="0" relativeHeight="251658240" behindDoc="0" locked="0" layoutInCell="1" hidden="0" allowOverlap="1" wp14:anchorId="53D20AE7" wp14:editId="3BF90F7E">
            <wp:simplePos x="0" y="0"/>
            <wp:positionH relativeFrom="column">
              <wp:posOffset>-1078857</wp:posOffset>
            </wp:positionH>
            <wp:positionV relativeFrom="paragraph">
              <wp:posOffset>-350445</wp:posOffset>
            </wp:positionV>
            <wp:extent cx="7581265" cy="1019175"/>
            <wp:effectExtent l="0" t="0" r="0" b="0"/>
            <wp:wrapNone/>
            <wp:docPr id="16123519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10CEA7A4" w14:textId="77777777" w:rsidR="00380BA4" w:rsidRDefault="00380BA4">
      <w:pPr>
        <w:jc w:val="right"/>
        <w:rPr>
          <w:rFonts w:ascii="National" w:eastAsia="National" w:hAnsi="National" w:cs="National"/>
          <w:color w:val="303AB2"/>
          <w:sz w:val="36"/>
          <w:szCs w:val="36"/>
        </w:rPr>
      </w:pPr>
    </w:p>
    <w:p w14:paraId="6301E923" w14:textId="77777777" w:rsidR="00380BA4" w:rsidRDefault="00380BA4">
      <w:pPr>
        <w:jc w:val="right"/>
        <w:rPr>
          <w:rFonts w:ascii="National" w:eastAsia="National" w:hAnsi="National" w:cs="National"/>
          <w:color w:val="303AB2"/>
          <w:sz w:val="36"/>
          <w:szCs w:val="36"/>
        </w:rPr>
      </w:pPr>
    </w:p>
    <w:p w14:paraId="5B59C425" w14:textId="77777777" w:rsidR="00380BA4" w:rsidRDefault="00380BA4">
      <w:pPr>
        <w:rPr>
          <w:rFonts w:ascii="National" w:eastAsia="National" w:hAnsi="National" w:cs="National"/>
          <w:color w:val="303AB2"/>
          <w:sz w:val="18"/>
          <w:szCs w:val="18"/>
        </w:rPr>
      </w:pPr>
    </w:p>
    <w:p w14:paraId="1DC6B6E1" w14:textId="77777777" w:rsidR="00380BA4" w:rsidRDefault="00000000">
      <w:pPr>
        <w:spacing w:line="276" w:lineRule="auto"/>
        <w:jc w:val="center"/>
        <w:rPr>
          <w:rFonts w:ascii="National" w:eastAsia="National" w:hAnsi="National" w:cs="National"/>
          <w:b/>
          <w:color w:val="1DBDC5"/>
          <w:sz w:val="38"/>
          <w:szCs w:val="38"/>
        </w:rPr>
      </w:pPr>
      <w:r>
        <w:rPr>
          <w:rFonts w:ascii="National" w:eastAsia="National" w:hAnsi="National" w:cs="National"/>
          <w:b/>
          <w:color w:val="1DBDC5"/>
          <w:sz w:val="38"/>
          <w:szCs w:val="38"/>
        </w:rPr>
        <w:t>COMPRA DE VIVIENDA E HIPOTECAS</w:t>
      </w:r>
    </w:p>
    <w:p w14:paraId="6B629DBE" w14:textId="77777777" w:rsidR="00380BA4" w:rsidRDefault="00000000">
      <w:pPr>
        <w:jc w:val="center"/>
        <w:rPr>
          <w:rFonts w:ascii="National" w:eastAsia="National" w:hAnsi="National" w:cs="National"/>
          <w:b/>
          <w:color w:val="303AB2"/>
          <w:sz w:val="16"/>
          <w:szCs w:val="16"/>
        </w:rPr>
      </w:pPr>
      <w:r>
        <w:rPr>
          <w:rFonts w:ascii="National" w:eastAsia="National" w:hAnsi="National" w:cs="National"/>
          <w:b/>
          <w:color w:val="303AB2"/>
          <w:sz w:val="56"/>
          <w:szCs w:val="56"/>
        </w:rPr>
        <w:t>El porcentaje de compradores que no solicita hipoteca aumenta 8 puntos desde la subida de tipos</w:t>
      </w:r>
    </w:p>
    <w:p w14:paraId="414A7138" w14:textId="77777777" w:rsidR="00380BA4" w:rsidRDefault="00380BA4">
      <w:pPr>
        <w:spacing w:line="276" w:lineRule="auto"/>
        <w:ind w:right="4"/>
        <w:jc w:val="both"/>
        <w:rPr>
          <w:rFonts w:ascii="Open Sans" w:eastAsia="Open Sans" w:hAnsi="Open Sans" w:cs="Open Sans"/>
          <w:color w:val="303AB2"/>
        </w:rPr>
      </w:pPr>
    </w:p>
    <w:p w14:paraId="5FE63A19" w14:textId="77777777" w:rsidR="00380BA4"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Los compradores que no han necesitado hipoteca para comprar vivienda pasan del 27% en 2022 al 35% en 2024</w:t>
      </w:r>
    </w:p>
    <w:p w14:paraId="1E4FB93C" w14:textId="77777777" w:rsidR="00380BA4"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El 17% compró gracias a que tenía suficiente dinero ahorrado, otro 10% lo hizo gracias a la ayuda de familiares y un 7% compró sin hipoteca gracias a la venta de una antigua vivienda</w:t>
      </w:r>
    </w:p>
    <w:p w14:paraId="7381F8B4" w14:textId="77777777" w:rsidR="00380BA4"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El 70% de los actuales demandantes de vivienda para comprar asegura que la subida de tipos de interés les ha afectado mucho</w:t>
      </w:r>
    </w:p>
    <w:p w14:paraId="5C2EFD49" w14:textId="77777777" w:rsidR="00380BA4" w:rsidRDefault="00380BA4">
      <w:pPr>
        <w:pBdr>
          <w:top w:val="nil"/>
          <w:left w:val="nil"/>
          <w:bottom w:val="nil"/>
          <w:right w:val="nil"/>
          <w:between w:val="nil"/>
        </w:pBdr>
        <w:spacing w:line="276" w:lineRule="auto"/>
        <w:ind w:left="720"/>
        <w:jc w:val="both"/>
        <w:rPr>
          <w:rFonts w:ascii="Open Sans Light" w:eastAsia="Open Sans Light" w:hAnsi="Open Sans Light" w:cs="Open Sans Light"/>
          <w:b/>
          <w:color w:val="303AB2"/>
          <w:sz w:val="22"/>
          <w:szCs w:val="22"/>
        </w:rPr>
      </w:pPr>
    </w:p>
    <w:p w14:paraId="11B7C8F1" w14:textId="2C349A75" w:rsidR="00380BA4" w:rsidRDefault="00000000">
      <w:pPr>
        <w:pBdr>
          <w:top w:val="nil"/>
          <w:left w:val="nil"/>
          <w:bottom w:val="nil"/>
          <w:right w:val="nil"/>
          <w:between w:val="nil"/>
        </w:pBdr>
        <w:spacing w:line="276" w:lineRule="auto"/>
        <w:jc w:val="both"/>
        <w:rPr>
          <w:rFonts w:ascii="Open Sans" w:eastAsia="Open Sans" w:hAnsi="Open Sans" w:cs="Open Sans"/>
        </w:rPr>
      </w:pPr>
      <w:r>
        <w:rPr>
          <w:rFonts w:ascii="Open Sans Light" w:eastAsia="Open Sans Light" w:hAnsi="Open Sans Light" w:cs="Open Sans Light"/>
          <w:b/>
          <w:color w:val="303AB2"/>
          <w:sz w:val="22"/>
          <w:szCs w:val="22"/>
        </w:rPr>
        <w:t xml:space="preserve">Madrid, </w:t>
      </w:r>
      <w:r w:rsidR="00BE08F9">
        <w:rPr>
          <w:rFonts w:ascii="Open Sans Light" w:eastAsia="Open Sans Light" w:hAnsi="Open Sans Light" w:cs="Open Sans Light"/>
          <w:b/>
          <w:color w:val="303AB2"/>
          <w:sz w:val="22"/>
          <w:szCs w:val="22"/>
        </w:rPr>
        <w:t>8</w:t>
      </w:r>
      <w:r>
        <w:rPr>
          <w:rFonts w:ascii="Open Sans Light" w:eastAsia="Open Sans Light" w:hAnsi="Open Sans Light" w:cs="Open Sans Light"/>
          <w:b/>
          <w:color w:val="303AB2"/>
          <w:sz w:val="22"/>
          <w:szCs w:val="22"/>
        </w:rPr>
        <w:t xml:space="preserve"> de abril de 2024</w:t>
      </w:r>
    </w:p>
    <w:p w14:paraId="52A47CD9" w14:textId="77777777" w:rsidR="00380BA4" w:rsidRDefault="00380BA4">
      <w:pPr>
        <w:spacing w:line="276" w:lineRule="auto"/>
        <w:ind w:right="4"/>
        <w:jc w:val="both"/>
        <w:rPr>
          <w:rFonts w:ascii="Open Sans" w:eastAsia="Open Sans" w:hAnsi="Open Sans" w:cs="Open Sans"/>
        </w:rPr>
      </w:pPr>
    </w:p>
    <w:p w14:paraId="0B566C9F" w14:textId="3CF63C9E" w:rsidR="00380BA4" w:rsidRDefault="00000000">
      <w:pPr>
        <w:spacing w:line="276" w:lineRule="auto"/>
        <w:ind w:right="4"/>
        <w:jc w:val="both"/>
        <w:rPr>
          <w:rFonts w:ascii="Open Sans" w:eastAsia="Open Sans" w:hAnsi="Open Sans" w:cs="Open Sans"/>
        </w:rPr>
      </w:pPr>
      <w:r>
        <w:rPr>
          <w:rFonts w:ascii="Open Sans" w:eastAsia="Open Sans" w:hAnsi="Open Sans" w:cs="Open Sans"/>
        </w:rPr>
        <w:t xml:space="preserve">Desde la primera subida de tipos de interés en 2022, el porcentaje de españoles que </w:t>
      </w:r>
      <w:r>
        <w:rPr>
          <w:rFonts w:ascii="Open Sans" w:eastAsia="Open Sans" w:hAnsi="Open Sans" w:cs="Open Sans"/>
          <w:b/>
        </w:rPr>
        <w:t xml:space="preserve">han comprado vivienda sin necesidad de hipotecarse ha subido ocho puntos porcentuales. </w:t>
      </w:r>
      <w:r>
        <w:rPr>
          <w:rFonts w:ascii="Open Sans" w:eastAsia="Open Sans" w:hAnsi="Open Sans" w:cs="Open Sans"/>
        </w:rPr>
        <w:t xml:space="preserve">En 2022 eran el 27% de los compradores quienes no solicitaban hipoteca, en 2023 aumentaron al 32% y en 2024 han seguido creciendo hasta situarse en el 35%, según la última encuesta realizada por </w:t>
      </w:r>
      <w:r>
        <w:rPr>
          <w:rFonts w:ascii="Open Sans" w:eastAsia="Open Sans" w:hAnsi="Open Sans" w:cs="Open Sans"/>
          <w:b/>
        </w:rPr>
        <w:t xml:space="preserve">Fotocasa </w:t>
      </w:r>
      <w:proofErr w:type="spellStart"/>
      <w:r>
        <w:rPr>
          <w:rFonts w:ascii="Open Sans" w:eastAsia="Open Sans" w:hAnsi="Open Sans" w:cs="Open Sans"/>
          <w:b/>
        </w:rPr>
        <w:t>Research</w:t>
      </w:r>
      <w:proofErr w:type="spellEnd"/>
      <w:r>
        <w:rPr>
          <w:rFonts w:ascii="Open Sans" w:eastAsia="Open Sans" w:hAnsi="Open Sans" w:cs="Open Sans"/>
        </w:rPr>
        <w:t>, basada en más de 8.200 entrevistas, realizada el pasado febrero de 2024.</w:t>
      </w:r>
    </w:p>
    <w:p w14:paraId="0D91D6CC" w14:textId="77777777" w:rsidR="00380BA4" w:rsidRDefault="00380BA4">
      <w:pPr>
        <w:spacing w:line="276" w:lineRule="auto"/>
        <w:ind w:right="4"/>
        <w:jc w:val="both"/>
        <w:rPr>
          <w:rFonts w:ascii="Open Sans" w:eastAsia="Open Sans" w:hAnsi="Open Sans" w:cs="Open Sans"/>
        </w:rPr>
      </w:pPr>
    </w:p>
    <w:p w14:paraId="2EEA0B14" w14:textId="77777777" w:rsidR="00380BA4" w:rsidRDefault="00000000">
      <w:pPr>
        <w:spacing w:line="276" w:lineRule="auto"/>
        <w:ind w:right="4"/>
        <w:jc w:val="both"/>
        <w:rPr>
          <w:rFonts w:ascii="Open Sans" w:eastAsia="Open Sans" w:hAnsi="Open Sans" w:cs="Open Sans"/>
        </w:rPr>
      </w:pPr>
      <w:r>
        <w:rPr>
          <w:rFonts w:ascii="Open Sans" w:eastAsia="Open Sans" w:hAnsi="Open Sans" w:cs="Open Sans"/>
        </w:rPr>
        <w:t xml:space="preserve">Ese 35% que compró sin hipoteca se distribuyen entre los que pudieron realizar la operación sin recurrir al banco </w:t>
      </w:r>
      <w:r>
        <w:rPr>
          <w:rFonts w:ascii="Open Sans" w:eastAsia="Open Sans" w:hAnsi="Open Sans" w:cs="Open Sans"/>
          <w:b/>
        </w:rPr>
        <w:t>gracias a que tenían suficiente dinero ahorrado para ello</w:t>
      </w:r>
      <w:r>
        <w:rPr>
          <w:rFonts w:ascii="Open Sans" w:eastAsia="Open Sans" w:hAnsi="Open Sans" w:cs="Open Sans"/>
        </w:rPr>
        <w:t xml:space="preserve">. Son el 17% de los compradores (en 2023 fueron el 18%). Pero el grupo que más crece, de forma estadísticamente significativa, es el de los que indican que lograron llevar a cabo la compra </w:t>
      </w:r>
      <w:r>
        <w:rPr>
          <w:rFonts w:ascii="Open Sans" w:eastAsia="Open Sans" w:hAnsi="Open Sans" w:cs="Open Sans"/>
          <w:b/>
        </w:rPr>
        <w:t>gracias a las ayudas prestadas por familiares</w:t>
      </w:r>
      <w:r>
        <w:rPr>
          <w:rFonts w:ascii="Open Sans" w:eastAsia="Open Sans" w:hAnsi="Open Sans" w:cs="Open Sans"/>
        </w:rPr>
        <w:t xml:space="preserve">, que pasan de ser el 8% al 10%. Por su parte, </w:t>
      </w:r>
      <w:r>
        <w:rPr>
          <w:rFonts w:ascii="Open Sans" w:eastAsia="Open Sans" w:hAnsi="Open Sans" w:cs="Open Sans"/>
          <w:b/>
        </w:rPr>
        <w:t xml:space="preserve">los compradores que </w:t>
      </w:r>
      <w:r>
        <w:rPr>
          <w:rFonts w:ascii="Open Sans" w:eastAsia="Open Sans" w:hAnsi="Open Sans" w:cs="Open Sans"/>
          <w:b/>
        </w:rPr>
        <w:lastRenderedPageBreak/>
        <w:t>tuvieron suficiente con la venta de su antigua vivienda</w:t>
      </w:r>
      <w:r>
        <w:rPr>
          <w:rFonts w:ascii="Open Sans" w:eastAsia="Open Sans" w:hAnsi="Open Sans" w:cs="Open Sans"/>
        </w:rPr>
        <w:t xml:space="preserve"> ascienden al 7%, un punto porcentual más que el año anterior.</w:t>
      </w:r>
    </w:p>
    <w:p w14:paraId="1EA278B7" w14:textId="77777777" w:rsidR="00380BA4" w:rsidRDefault="00380BA4">
      <w:pPr>
        <w:spacing w:line="276" w:lineRule="auto"/>
        <w:ind w:right="4"/>
        <w:jc w:val="both"/>
        <w:rPr>
          <w:rFonts w:ascii="Open Sans" w:eastAsia="Open Sans" w:hAnsi="Open Sans" w:cs="Open Sans"/>
        </w:rPr>
      </w:pPr>
    </w:p>
    <w:p w14:paraId="59FDD1CE" w14:textId="77777777" w:rsidR="00380BA4" w:rsidRDefault="00000000">
      <w:pPr>
        <w:spacing w:line="276" w:lineRule="auto"/>
        <w:ind w:right="4"/>
        <w:jc w:val="both"/>
        <w:rPr>
          <w:rFonts w:ascii="Open Sans" w:eastAsia="Open Sans" w:hAnsi="Open Sans" w:cs="Open Sans"/>
        </w:rPr>
      </w:pPr>
      <w:r>
        <w:rPr>
          <w:rFonts w:ascii="Open Sans" w:eastAsia="Open Sans" w:hAnsi="Open Sans" w:cs="Open Sans"/>
        </w:rPr>
        <w:t xml:space="preserve">Los compradores </w:t>
      </w:r>
      <w:r>
        <w:rPr>
          <w:rFonts w:ascii="Open Sans" w:eastAsia="Open Sans" w:hAnsi="Open Sans" w:cs="Open Sans"/>
          <w:b/>
        </w:rPr>
        <w:t>que sí debieron acudir al banco para culminar su propósito fueron el 66%</w:t>
      </w:r>
      <w:r>
        <w:rPr>
          <w:rFonts w:ascii="Open Sans" w:eastAsia="Open Sans" w:hAnsi="Open Sans" w:cs="Open Sans"/>
        </w:rPr>
        <w:t xml:space="preserve"> (en febrero de 2023 la cifra fue del 68%). De estos, el 54% se bastó con la financiación concedida por la entidad, pero hasta un 12% necesitó además la ayuda complementaria recibida de familiares.</w:t>
      </w:r>
    </w:p>
    <w:p w14:paraId="76683114" w14:textId="540D13AB" w:rsidR="008A59A9" w:rsidRDefault="008A59A9" w:rsidP="008A59A9">
      <w:pPr>
        <w:pStyle w:val="NormalWeb"/>
      </w:pPr>
      <w:r>
        <w:rPr>
          <w:noProof/>
        </w:rPr>
        <w:drawing>
          <wp:inline distT="0" distB="0" distL="0" distR="0" wp14:anchorId="7C557B4D" wp14:editId="1CEBE468">
            <wp:extent cx="5760720" cy="4269740"/>
            <wp:effectExtent l="0" t="0" r="0" b="0"/>
            <wp:docPr id="1419987134" name="Imagen 1"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987134" name="Imagen 1" descr="Escala de tiemp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269740"/>
                    </a:xfrm>
                    <a:prstGeom prst="rect">
                      <a:avLst/>
                    </a:prstGeom>
                    <a:noFill/>
                    <a:ln>
                      <a:noFill/>
                    </a:ln>
                  </pic:spPr>
                </pic:pic>
              </a:graphicData>
            </a:graphic>
          </wp:inline>
        </w:drawing>
      </w:r>
    </w:p>
    <w:p w14:paraId="19B35C5A" w14:textId="77777777" w:rsidR="00E22451" w:rsidRDefault="00E22451" w:rsidP="00E22451">
      <w:pPr>
        <w:spacing w:line="276" w:lineRule="auto"/>
        <w:ind w:right="4"/>
        <w:jc w:val="both"/>
        <w:rPr>
          <w:rFonts w:ascii="Open Sans" w:eastAsia="Open Sans" w:hAnsi="Open Sans" w:cs="Open Sans"/>
        </w:rPr>
      </w:pPr>
      <w:r>
        <w:rPr>
          <w:rFonts w:ascii="Open Sans" w:eastAsia="Open Sans" w:hAnsi="Open Sans" w:cs="Open Sans"/>
        </w:rPr>
        <w:t xml:space="preserve">“En este escenario de altos costes de financiación, la respuesta del mercado de compra es una mayor proporción de compras que se cierran sin hipoteca y un significativo volumen de quienes, aun hipotecándose, necesitan respaldo familiar para firmar la operación. Esta situación indica que los ciudadanos buscan otras fórmulas de acceso a la vivienda sin pasar por las entidades bancarias, pero que siguen firmes en su deseo de adquirir una vivienda. Es relevante destacar el porcentaje de quienes están a la espera de una desescalada de tipos. En ese momento habrá una fuerte demanda para la que el mercado debe dar respuesta”, comenta María Matos, directora de Estudios y portavoz de </w:t>
      </w:r>
      <w:hyperlink r:id="rId10">
        <w:r>
          <w:rPr>
            <w:rFonts w:ascii="Open Sans" w:eastAsia="Open Sans" w:hAnsi="Open Sans" w:cs="Open Sans"/>
            <w:color w:val="1155CC"/>
            <w:u w:val="single"/>
          </w:rPr>
          <w:t>Fotocasa</w:t>
        </w:r>
      </w:hyperlink>
      <w:r>
        <w:rPr>
          <w:rFonts w:ascii="Open Sans" w:eastAsia="Open Sans" w:hAnsi="Open Sans" w:cs="Open Sans"/>
        </w:rPr>
        <w:t>.</w:t>
      </w:r>
    </w:p>
    <w:p w14:paraId="17C02442" w14:textId="77777777" w:rsidR="00E22451" w:rsidRDefault="00E22451">
      <w:pPr>
        <w:pBdr>
          <w:top w:val="nil"/>
          <w:left w:val="nil"/>
          <w:bottom w:val="nil"/>
          <w:right w:val="nil"/>
          <w:between w:val="nil"/>
        </w:pBdr>
        <w:spacing w:line="276" w:lineRule="auto"/>
        <w:jc w:val="both"/>
        <w:rPr>
          <w:rFonts w:ascii="Open Sans Light" w:eastAsia="Open Sans Light" w:hAnsi="Open Sans Light" w:cs="Open Sans Light"/>
          <w:b/>
          <w:color w:val="303AB2"/>
        </w:rPr>
      </w:pPr>
    </w:p>
    <w:p w14:paraId="01C698D3" w14:textId="77777777" w:rsidR="00C64237" w:rsidRDefault="00C64237">
      <w:pPr>
        <w:pBdr>
          <w:top w:val="nil"/>
          <w:left w:val="nil"/>
          <w:bottom w:val="nil"/>
          <w:right w:val="nil"/>
          <w:between w:val="nil"/>
        </w:pBdr>
        <w:spacing w:line="276" w:lineRule="auto"/>
        <w:jc w:val="both"/>
        <w:rPr>
          <w:rFonts w:ascii="Open Sans Light" w:eastAsia="Open Sans Light" w:hAnsi="Open Sans Light" w:cs="Open Sans Light"/>
          <w:b/>
          <w:color w:val="303AB2"/>
        </w:rPr>
      </w:pPr>
    </w:p>
    <w:p w14:paraId="383AADB7" w14:textId="10EAB8CC" w:rsidR="00380BA4" w:rsidRDefault="00000000">
      <w:pPr>
        <w:pBdr>
          <w:top w:val="nil"/>
          <w:left w:val="nil"/>
          <w:bottom w:val="nil"/>
          <w:right w:val="nil"/>
          <w:between w:val="nil"/>
        </w:pBdr>
        <w:spacing w:line="276" w:lineRule="auto"/>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Leve bajada del impacto del precio hipotecario en los compradores</w:t>
      </w:r>
    </w:p>
    <w:p w14:paraId="3E270971" w14:textId="77777777" w:rsidR="00380BA4" w:rsidRDefault="00380BA4">
      <w:pPr>
        <w:spacing w:line="276" w:lineRule="auto"/>
        <w:ind w:right="4"/>
        <w:jc w:val="both"/>
        <w:rPr>
          <w:rFonts w:ascii="Open Sans" w:eastAsia="Open Sans" w:hAnsi="Open Sans" w:cs="Open Sans"/>
        </w:rPr>
      </w:pPr>
    </w:p>
    <w:p w14:paraId="7AA20439" w14:textId="77777777" w:rsidR="00380BA4" w:rsidRDefault="00000000">
      <w:pPr>
        <w:spacing w:line="276" w:lineRule="auto"/>
        <w:ind w:right="4"/>
        <w:jc w:val="both"/>
        <w:rPr>
          <w:rFonts w:ascii="Open Sans" w:eastAsia="Open Sans" w:hAnsi="Open Sans" w:cs="Open Sans"/>
        </w:rPr>
      </w:pPr>
      <w:r>
        <w:rPr>
          <w:rFonts w:ascii="Open Sans" w:eastAsia="Open Sans" w:hAnsi="Open Sans" w:cs="Open Sans"/>
        </w:rPr>
        <w:t xml:space="preserve">Tras dos años de endurecimiento de las condiciones crediticias, tanto quienes buscan casa como quienes no lo hacen son ya muy conscientes del actual panorama de altos tipos hipotecarios. Por eso no resulta extraño que el impacto en las pretensiones de compra de vivienda se haya reducido levemente, aunque siga estando en unos niveles significativamente altos.  </w:t>
      </w:r>
    </w:p>
    <w:p w14:paraId="3488E62F" w14:textId="77777777" w:rsidR="00380BA4" w:rsidRDefault="00380BA4">
      <w:pPr>
        <w:spacing w:line="276" w:lineRule="auto"/>
        <w:ind w:right="4"/>
        <w:jc w:val="both"/>
        <w:rPr>
          <w:rFonts w:ascii="Open Sans" w:eastAsia="Open Sans" w:hAnsi="Open Sans" w:cs="Open Sans"/>
        </w:rPr>
      </w:pPr>
    </w:p>
    <w:p w14:paraId="02F36D13" w14:textId="77777777" w:rsidR="00380BA4" w:rsidRDefault="00000000">
      <w:pPr>
        <w:spacing w:line="276" w:lineRule="auto"/>
        <w:ind w:right="4"/>
        <w:jc w:val="both"/>
        <w:rPr>
          <w:rFonts w:ascii="Open Sans" w:eastAsia="Open Sans" w:hAnsi="Open Sans" w:cs="Open Sans"/>
        </w:rPr>
      </w:pPr>
      <w:r>
        <w:rPr>
          <w:rFonts w:ascii="Open Sans" w:eastAsia="Open Sans" w:hAnsi="Open Sans" w:cs="Open Sans"/>
        </w:rPr>
        <w:t xml:space="preserve">Así, en febrero de 2024 son </w:t>
      </w:r>
      <w:r>
        <w:rPr>
          <w:rFonts w:ascii="Open Sans" w:eastAsia="Open Sans" w:hAnsi="Open Sans" w:cs="Open Sans"/>
          <w:b/>
        </w:rPr>
        <w:t>el 35% de los particulares mayores de 18 años los que confiesan que la subida de las hipotecas ha impactado bastante o mucho en su intención de compra</w:t>
      </w:r>
      <w:r>
        <w:rPr>
          <w:rFonts w:ascii="Open Sans" w:eastAsia="Open Sans" w:hAnsi="Open Sans" w:cs="Open Sans"/>
        </w:rPr>
        <w:t>. Esta cifra está un punto porcentual por debajo de la registrada un año antes, y también de la correspondiente a agosto de 2023 (en ambos casos un 36%)</w:t>
      </w:r>
    </w:p>
    <w:p w14:paraId="4FAC16C4" w14:textId="77777777" w:rsidR="00380BA4" w:rsidRDefault="00380BA4">
      <w:pPr>
        <w:spacing w:line="276" w:lineRule="auto"/>
        <w:ind w:right="4"/>
        <w:jc w:val="both"/>
        <w:rPr>
          <w:rFonts w:ascii="Open Sans" w:eastAsia="Open Sans" w:hAnsi="Open Sans" w:cs="Open Sans"/>
        </w:rPr>
      </w:pPr>
    </w:p>
    <w:p w14:paraId="17F24522" w14:textId="77777777" w:rsidR="00380BA4" w:rsidRDefault="00000000">
      <w:pPr>
        <w:spacing w:line="276" w:lineRule="auto"/>
        <w:ind w:right="4"/>
        <w:jc w:val="both"/>
        <w:rPr>
          <w:rFonts w:ascii="Open Sans" w:eastAsia="Open Sans" w:hAnsi="Open Sans" w:cs="Open Sans"/>
        </w:rPr>
      </w:pPr>
      <w:r>
        <w:rPr>
          <w:rFonts w:ascii="Open Sans" w:eastAsia="Open Sans" w:hAnsi="Open Sans" w:cs="Open Sans"/>
        </w:rPr>
        <w:t xml:space="preserve">Por un lado, encontramos a quienes aseguran que </w:t>
      </w:r>
      <w:r>
        <w:rPr>
          <w:rFonts w:ascii="Open Sans" w:eastAsia="Open Sans" w:hAnsi="Open Sans" w:cs="Open Sans"/>
          <w:b/>
        </w:rPr>
        <w:t>esta subida del precio hipotecario les has impactado mucho, hasta el punto de que estaban en búsqueda activa de vivienda o a punto de comprarla</w:t>
      </w:r>
      <w:r>
        <w:rPr>
          <w:rFonts w:ascii="Open Sans" w:eastAsia="Open Sans" w:hAnsi="Open Sans" w:cs="Open Sans"/>
        </w:rPr>
        <w:t>, pero han parado el proceso por este motivo, son ahora el 19%, dos puntos menos que el 21% que así lo afirmaba seis meses y un año antes.</w:t>
      </w:r>
    </w:p>
    <w:p w14:paraId="4452F15C" w14:textId="77777777" w:rsidR="00380BA4" w:rsidRDefault="00380BA4">
      <w:pPr>
        <w:spacing w:line="276" w:lineRule="auto"/>
        <w:ind w:right="4"/>
        <w:jc w:val="both"/>
        <w:rPr>
          <w:rFonts w:ascii="Open Sans" w:eastAsia="Open Sans" w:hAnsi="Open Sans" w:cs="Open Sans"/>
        </w:rPr>
      </w:pPr>
    </w:p>
    <w:p w14:paraId="799E6DA0" w14:textId="77777777" w:rsidR="006D0D94" w:rsidRDefault="00000000" w:rsidP="006D0D94">
      <w:pPr>
        <w:spacing w:line="276" w:lineRule="auto"/>
        <w:ind w:right="4"/>
        <w:jc w:val="both"/>
        <w:rPr>
          <w:rFonts w:ascii="Open Sans" w:eastAsia="Open Sans" w:hAnsi="Open Sans" w:cs="Open Sans"/>
        </w:rPr>
      </w:pPr>
      <w:r>
        <w:rPr>
          <w:rFonts w:ascii="Open Sans" w:eastAsia="Open Sans" w:hAnsi="Open Sans" w:cs="Open Sans"/>
        </w:rPr>
        <w:t>Por otro, hay un 16% (eran el 15% en febrero de 2023) a los que les ha impactado bastante hasta el punto de que se están replanteando el proceso.</w:t>
      </w:r>
    </w:p>
    <w:p w14:paraId="1B79B13E" w14:textId="4CEB4AB9" w:rsidR="00E22451" w:rsidRDefault="00E22451" w:rsidP="006D0D94">
      <w:pPr>
        <w:spacing w:line="276" w:lineRule="auto"/>
        <w:ind w:right="4"/>
        <w:jc w:val="both"/>
      </w:pPr>
      <w:r>
        <w:rPr>
          <w:noProof/>
        </w:rPr>
        <w:drawing>
          <wp:inline distT="0" distB="0" distL="0" distR="0" wp14:anchorId="6C267C41" wp14:editId="0E717564">
            <wp:extent cx="5805180" cy="3482340"/>
            <wp:effectExtent l="0" t="0" r="5080" b="3810"/>
            <wp:docPr id="1612104207"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104207" name="Imagen 1" descr="Gráfic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5384" cy="3482462"/>
                    </a:xfrm>
                    <a:prstGeom prst="rect">
                      <a:avLst/>
                    </a:prstGeom>
                    <a:noFill/>
                    <a:ln>
                      <a:noFill/>
                    </a:ln>
                  </pic:spPr>
                </pic:pic>
              </a:graphicData>
            </a:graphic>
          </wp:inline>
        </w:drawing>
      </w:r>
    </w:p>
    <w:p w14:paraId="11B08346" w14:textId="77777777" w:rsidR="00380BA4" w:rsidRDefault="00000000">
      <w:pPr>
        <w:spacing w:line="276" w:lineRule="auto"/>
        <w:ind w:right="4"/>
        <w:jc w:val="both"/>
        <w:rPr>
          <w:rFonts w:ascii="Open Sans" w:eastAsia="Open Sans" w:hAnsi="Open Sans" w:cs="Open Sans"/>
          <w:b/>
        </w:rPr>
      </w:pPr>
      <w:r>
        <w:rPr>
          <w:rFonts w:ascii="Open Sans" w:eastAsia="Open Sans" w:hAnsi="Open Sans" w:cs="Open Sans"/>
        </w:rPr>
        <w:lastRenderedPageBreak/>
        <w:t xml:space="preserve">Pero estos porcentajes se disparan si pasamos de la población general a preguntar únicamente a los demandantes de vivienda en propiedad. Entre quienes efectivamente han comprado, </w:t>
      </w:r>
      <w:r>
        <w:rPr>
          <w:rFonts w:ascii="Open Sans" w:eastAsia="Open Sans" w:hAnsi="Open Sans" w:cs="Open Sans"/>
          <w:b/>
        </w:rPr>
        <w:t>un 46% se han visto muy o bastante impactados. Entre los demandantes que no han cerrado la operación, son muchos más: el 70%.</w:t>
      </w:r>
    </w:p>
    <w:p w14:paraId="3BA8CBBA" w14:textId="77777777" w:rsidR="00380BA4" w:rsidRDefault="00380BA4">
      <w:pPr>
        <w:spacing w:line="276" w:lineRule="auto"/>
        <w:ind w:right="4"/>
        <w:jc w:val="both"/>
        <w:rPr>
          <w:rFonts w:ascii="Open Sans" w:eastAsia="Open Sans" w:hAnsi="Open Sans" w:cs="Open Sans"/>
        </w:rPr>
      </w:pPr>
    </w:p>
    <w:p w14:paraId="559C7A5B" w14:textId="77777777" w:rsidR="00380BA4" w:rsidRDefault="00000000">
      <w:pPr>
        <w:spacing w:line="276" w:lineRule="auto"/>
        <w:ind w:right="4"/>
        <w:jc w:val="both"/>
        <w:rPr>
          <w:rFonts w:ascii="Open Sans" w:eastAsia="Open Sans" w:hAnsi="Open Sans" w:cs="Open Sans"/>
        </w:rPr>
      </w:pPr>
      <w:r>
        <w:rPr>
          <w:rFonts w:ascii="Open Sans" w:eastAsia="Open Sans" w:hAnsi="Open Sans" w:cs="Open Sans"/>
        </w:rPr>
        <w:t xml:space="preserve">También hay diferencias en función de la edad: </w:t>
      </w:r>
      <w:r>
        <w:rPr>
          <w:rFonts w:ascii="Open Sans" w:eastAsia="Open Sans" w:hAnsi="Open Sans" w:cs="Open Sans"/>
          <w:b/>
        </w:rPr>
        <w:t>el impacto es mayor en los más jóvenes y edades medias</w:t>
      </w:r>
      <w:r>
        <w:rPr>
          <w:rFonts w:ascii="Open Sans" w:eastAsia="Open Sans" w:hAnsi="Open Sans" w:cs="Open Sans"/>
        </w:rPr>
        <w:t>, mientras que resulta menos acusado entre los mayores.</w:t>
      </w:r>
    </w:p>
    <w:p w14:paraId="6F0EE274" w14:textId="77777777" w:rsidR="00380BA4" w:rsidRDefault="00380BA4">
      <w:pPr>
        <w:spacing w:line="276" w:lineRule="auto"/>
        <w:ind w:right="4"/>
        <w:jc w:val="both"/>
        <w:rPr>
          <w:rFonts w:ascii="Open Sans" w:eastAsia="Open Sans" w:hAnsi="Open Sans" w:cs="Open Sans"/>
        </w:rPr>
      </w:pPr>
    </w:p>
    <w:p w14:paraId="29125D79" w14:textId="77777777" w:rsidR="00380BA4" w:rsidRDefault="00000000">
      <w:pPr>
        <w:spacing w:line="276" w:lineRule="auto"/>
        <w:ind w:right="4"/>
        <w:jc w:val="both"/>
        <w:rPr>
          <w:rFonts w:ascii="Open Sans" w:eastAsia="Open Sans" w:hAnsi="Open Sans" w:cs="Open Sans"/>
        </w:rPr>
      </w:pPr>
      <w:r>
        <w:rPr>
          <w:rFonts w:ascii="Open Sans" w:eastAsia="Open Sans" w:hAnsi="Open Sans" w:cs="Open Sans"/>
        </w:rPr>
        <w:t>Así, solo una cuarta parte de los mayores de 55 (lógicamente, por cuestión de ciclo vital, menos activos) declara que la subida de las hipotecas impactó en su intención de compra. Se trata de un dato que contrasta con el 45% de las personas entre los 25 y los 34 años cuyas pretensiones se han visto afectadas.</w:t>
      </w:r>
    </w:p>
    <w:p w14:paraId="4098C300" w14:textId="77777777" w:rsidR="00380BA4" w:rsidRDefault="00380BA4">
      <w:pPr>
        <w:spacing w:line="276" w:lineRule="auto"/>
        <w:ind w:right="4"/>
        <w:jc w:val="both"/>
        <w:rPr>
          <w:rFonts w:ascii="Open Sans" w:eastAsia="Open Sans" w:hAnsi="Open Sans" w:cs="Open Sans"/>
        </w:rPr>
      </w:pPr>
    </w:p>
    <w:p w14:paraId="3F7D9AE3" w14:textId="77777777" w:rsidR="00380BA4" w:rsidRDefault="00000000">
      <w:pPr>
        <w:spacing w:line="276" w:lineRule="auto"/>
        <w:ind w:right="4"/>
        <w:jc w:val="both"/>
        <w:rPr>
          <w:rFonts w:ascii="Open Sans" w:eastAsia="Open Sans" w:hAnsi="Open Sans" w:cs="Open Sans"/>
        </w:rPr>
      </w:pPr>
      <w:r>
        <w:rPr>
          <w:rFonts w:ascii="Open Sans" w:eastAsia="Open Sans" w:hAnsi="Open Sans" w:cs="Open Sans"/>
        </w:rPr>
        <w:t xml:space="preserve">Desde el punto de vista territorial, la reducción del impacto de la subida de las hipotecas en la intención de compra se aprecia de manera más leve en </w:t>
      </w:r>
      <w:r>
        <w:rPr>
          <w:rFonts w:ascii="Open Sans" w:eastAsia="Open Sans" w:hAnsi="Open Sans" w:cs="Open Sans"/>
          <w:b/>
        </w:rPr>
        <w:t>Madrid</w:t>
      </w:r>
      <w:r>
        <w:rPr>
          <w:rFonts w:ascii="Open Sans" w:eastAsia="Open Sans" w:hAnsi="Open Sans" w:cs="Open Sans"/>
        </w:rPr>
        <w:t xml:space="preserve"> (donde repite el 36% de febrero de 2023, pero por debajo del 40% de agosto) y </w:t>
      </w:r>
      <w:r>
        <w:rPr>
          <w:rFonts w:ascii="Open Sans" w:eastAsia="Open Sans" w:hAnsi="Open Sans" w:cs="Open Sans"/>
          <w:b/>
        </w:rPr>
        <w:t>Cataluña</w:t>
      </w:r>
      <w:r>
        <w:rPr>
          <w:rFonts w:ascii="Open Sans" w:eastAsia="Open Sans" w:hAnsi="Open Sans" w:cs="Open Sans"/>
        </w:rPr>
        <w:t>, que permanece en el 33% de agosto, un punto porcentual más que el 32% de febrero de 2023.</w:t>
      </w:r>
    </w:p>
    <w:p w14:paraId="50ABBFAB" w14:textId="77777777" w:rsidR="00380BA4" w:rsidRDefault="00380BA4">
      <w:pPr>
        <w:spacing w:line="276" w:lineRule="auto"/>
        <w:ind w:right="4"/>
        <w:jc w:val="both"/>
        <w:rPr>
          <w:rFonts w:ascii="Open Sans" w:eastAsia="Open Sans" w:hAnsi="Open Sans" w:cs="Open Sans"/>
        </w:rPr>
      </w:pPr>
    </w:p>
    <w:p w14:paraId="67E4EEB7" w14:textId="77777777" w:rsidR="00380BA4" w:rsidRDefault="00000000">
      <w:pPr>
        <w:spacing w:line="276" w:lineRule="auto"/>
        <w:ind w:right="4"/>
        <w:jc w:val="both"/>
        <w:rPr>
          <w:rFonts w:ascii="Open Sans" w:eastAsia="Open Sans" w:hAnsi="Open Sans" w:cs="Open Sans"/>
        </w:rPr>
      </w:pPr>
      <w:r>
        <w:rPr>
          <w:rFonts w:ascii="Open Sans" w:eastAsia="Open Sans" w:hAnsi="Open Sans" w:cs="Open Sans"/>
        </w:rPr>
        <w:t xml:space="preserve">Algo más acusado es el descenso del impacto en la </w:t>
      </w:r>
      <w:r>
        <w:rPr>
          <w:rFonts w:ascii="Open Sans" w:eastAsia="Open Sans" w:hAnsi="Open Sans" w:cs="Open Sans"/>
          <w:b/>
        </w:rPr>
        <w:t>Comunidad Valenciana</w:t>
      </w:r>
      <w:r>
        <w:rPr>
          <w:rFonts w:ascii="Open Sans" w:eastAsia="Open Sans" w:hAnsi="Open Sans" w:cs="Open Sans"/>
        </w:rPr>
        <w:t xml:space="preserve">, que se queda en el 32%, frente al 34% de doce meses antes y el 36% de agosto. Por su parte, </w:t>
      </w:r>
      <w:r>
        <w:rPr>
          <w:rFonts w:ascii="Open Sans" w:eastAsia="Open Sans" w:hAnsi="Open Sans" w:cs="Open Sans"/>
          <w:b/>
        </w:rPr>
        <w:t>Andalucía</w:t>
      </w:r>
      <w:r>
        <w:rPr>
          <w:rFonts w:ascii="Open Sans" w:eastAsia="Open Sans" w:hAnsi="Open Sans" w:cs="Open Sans"/>
        </w:rPr>
        <w:t xml:space="preserve"> es la comunidad donde mayor es la reducción del impacto, con un 36%, cuatro puntos menos que en febrero de 2023 y dos que en agosto.</w:t>
      </w:r>
    </w:p>
    <w:p w14:paraId="54A6DC63" w14:textId="77777777" w:rsidR="00380BA4" w:rsidRDefault="00380BA4">
      <w:pPr>
        <w:spacing w:line="276" w:lineRule="auto"/>
        <w:ind w:right="4"/>
        <w:jc w:val="both"/>
        <w:rPr>
          <w:rFonts w:ascii="Open Sans" w:eastAsia="Open Sans" w:hAnsi="Open Sans" w:cs="Open Sans"/>
        </w:rPr>
      </w:pPr>
    </w:p>
    <w:p w14:paraId="2061B01D" w14:textId="77777777" w:rsidR="00380BA4" w:rsidRDefault="00380BA4">
      <w:pPr>
        <w:spacing w:line="276" w:lineRule="auto"/>
        <w:ind w:right="4"/>
        <w:jc w:val="both"/>
        <w:rPr>
          <w:rFonts w:ascii="Open Sans" w:eastAsia="Open Sans" w:hAnsi="Open Sans" w:cs="Open Sans"/>
        </w:rPr>
      </w:pPr>
    </w:p>
    <w:p w14:paraId="5EADFC75" w14:textId="77777777" w:rsidR="00380BA4" w:rsidRDefault="00380BA4">
      <w:pPr>
        <w:spacing w:line="276" w:lineRule="auto"/>
        <w:jc w:val="right"/>
        <w:rPr>
          <w:rFonts w:ascii="Open Sans Light" w:eastAsia="Open Sans Light" w:hAnsi="Open Sans Light" w:cs="Open Sans Light"/>
          <w:b/>
          <w:color w:val="303AB2"/>
        </w:rPr>
      </w:pPr>
    </w:p>
    <w:p w14:paraId="53BB0FFC" w14:textId="77777777" w:rsidR="00380BA4"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4A611D93" w14:textId="77777777" w:rsidR="00380BA4" w:rsidRDefault="00000000">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2">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xml:space="preserve">, un informe de referencia sobre la evolución del precio medio de la vivienda en España, tanto en venta como en alquiler. Toda nuestra información la puedes encontrar en nuestra </w:t>
      </w:r>
      <w:hyperlink r:id="rId13">
        <w:r>
          <w:rPr>
            <w:rFonts w:ascii="Open Sans" w:eastAsia="Open Sans" w:hAnsi="Open Sans" w:cs="Open Sans"/>
            <w:color w:val="0000FF"/>
            <w:sz w:val="22"/>
            <w:szCs w:val="22"/>
            <w:u w:val="single"/>
          </w:rPr>
          <w:t>Sala de Prensa</w:t>
        </w:r>
      </w:hyperlink>
      <w:r>
        <w:rPr>
          <w:rFonts w:ascii="Open Sans" w:eastAsia="Open Sans" w:hAnsi="Open Sans" w:cs="Open Sans"/>
          <w:sz w:val="22"/>
          <w:szCs w:val="22"/>
        </w:rPr>
        <w:t xml:space="preserve">. </w:t>
      </w:r>
    </w:p>
    <w:bookmarkStart w:id="0" w:name="_heading=h.2s8eyo1" w:colFirst="0" w:colLast="0"/>
    <w:bookmarkEnd w:id="0"/>
    <w:p w14:paraId="0AB860E1" w14:textId="77777777" w:rsidR="00380BA4" w:rsidRDefault="00000000">
      <w:pPr>
        <w:shd w:val="clear" w:color="auto" w:fill="FFFFFF"/>
        <w:spacing w:before="280" w:after="280" w:line="276" w:lineRule="auto"/>
        <w:jc w:val="both"/>
        <w:rPr>
          <w:rFonts w:ascii="Open Sans" w:eastAsia="Open Sans" w:hAnsi="Open Sans" w:cs="Open Sans"/>
          <w:sz w:val="22"/>
          <w:szCs w:val="22"/>
        </w:rPr>
      </w:pPr>
      <w:r>
        <w:lastRenderedPageBreak/>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una empresa 100% especializada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el único “pure </w:t>
      </w:r>
      <w:proofErr w:type="spellStart"/>
      <w:r>
        <w:rPr>
          <w:rFonts w:ascii="Open Sans" w:eastAsia="Open Sans" w:hAnsi="Open Sans" w:cs="Open Sans"/>
          <w:sz w:val="22"/>
          <w:szCs w:val="22"/>
        </w:rPr>
        <w:t>player</w:t>
      </w:r>
      <w:proofErr w:type="spellEnd"/>
      <w:r>
        <w:rPr>
          <w:rFonts w:ascii="Open Sans" w:eastAsia="Open Sans" w:hAnsi="Open Sans" w:cs="Open Sans"/>
          <w:sz w:val="22"/>
          <w:szCs w:val="22"/>
        </w:rPr>
        <w:t xml:space="preserve">” del sector a nivel mundial. </w:t>
      </w:r>
    </w:p>
    <w:p w14:paraId="5E694E5C" w14:textId="77777777" w:rsidR="00380BA4" w:rsidRDefault="00000000">
      <w:pPr>
        <w:shd w:val="clear" w:color="auto" w:fill="FFFFFF"/>
        <w:spacing w:before="280" w:after="280" w:line="276" w:lineRule="auto"/>
        <w:jc w:val="both"/>
        <w:rPr>
          <w:rFonts w:ascii="Open Sans" w:eastAsia="Open Sans" w:hAnsi="Open Sans" w:cs="Open Sans"/>
          <w:sz w:val="22"/>
          <w:szCs w:val="22"/>
        </w:rPr>
      </w:pPr>
      <w:hyperlink r:id="rId14">
        <w:r>
          <w:rPr>
            <w:rFonts w:ascii="Open Sans" w:eastAsia="Open Sans" w:hAnsi="Open Sans" w:cs="Open Sans"/>
            <w:color w:val="0000FF"/>
            <w:sz w:val="22"/>
            <w:szCs w:val="22"/>
            <w:u w:val="single"/>
          </w:rPr>
          <w:t>Más información sobre Fotocasa</w:t>
        </w:r>
      </w:hyperlink>
      <w:r>
        <w:rPr>
          <w:rFonts w:ascii="Open Sans" w:eastAsia="Open Sans" w:hAnsi="Open Sans" w:cs="Open Sans"/>
          <w:sz w:val="22"/>
          <w:szCs w:val="22"/>
        </w:rPr>
        <w:t xml:space="preserve">. </w:t>
      </w:r>
    </w:p>
    <w:p w14:paraId="08F00939" w14:textId="77777777" w:rsidR="00380BA4" w:rsidRDefault="00380BA4">
      <w:pPr>
        <w:spacing w:line="276" w:lineRule="auto"/>
        <w:jc w:val="right"/>
        <w:rPr>
          <w:rFonts w:ascii="Open Sans Light" w:eastAsia="Open Sans Light" w:hAnsi="Open Sans Light" w:cs="Open Sans Light"/>
          <w:b/>
          <w:color w:val="303AB2"/>
        </w:rPr>
      </w:pPr>
    </w:p>
    <w:p w14:paraId="7B9E9576" w14:textId="77777777" w:rsidR="00380BA4"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DD8D432" w14:textId="77777777" w:rsidR="00380BA4" w:rsidRDefault="00000000">
      <w:pPr>
        <w:spacing w:before="143" w:after="20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5">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6">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7">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8">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52512D3F" w14:textId="77777777" w:rsidR="00380BA4" w:rsidRDefault="00000000">
      <w:pPr>
        <w:spacing w:before="143" w:after="200"/>
        <w:jc w:val="both"/>
        <w:rPr>
          <w:rFonts w:ascii="Open Sans" w:eastAsia="Open Sans" w:hAnsi="Open Sans" w:cs="Open Sans"/>
          <w:sz w:val="22"/>
          <w:szCs w:val="22"/>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F41B4BD" w14:textId="77777777" w:rsidR="00380BA4" w:rsidRDefault="00000000">
      <w:pPr>
        <w:spacing w:before="143" w:after="200"/>
        <w:jc w:val="both"/>
        <w:rPr>
          <w:rFonts w:ascii="Open Sans" w:eastAsia="Open Sans" w:hAnsi="Open Sans" w:cs="Open Sans"/>
          <w:sz w:val="22"/>
          <w:szCs w:val="22"/>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10 países. El conjunto de sus plataformas locales recibe un promedio de 3.000 millones de visitas cada mes. </w:t>
      </w:r>
    </w:p>
    <w:p w14:paraId="66BF6AE2" w14:textId="77777777" w:rsidR="00380BA4" w:rsidRDefault="00000000">
      <w:pPr>
        <w:spacing w:line="276" w:lineRule="auto"/>
        <w:jc w:val="right"/>
        <w:rPr>
          <w:rFonts w:ascii="Open Sans" w:eastAsia="Open Sans" w:hAnsi="Open Sans" w:cs="Open Sans"/>
        </w:rPr>
      </w:pPr>
      <w:r>
        <w:rPr>
          <w:rFonts w:ascii="Open Sans" w:eastAsia="Open Sans" w:hAnsi="Open Sans" w:cs="Open Sans"/>
          <w:sz w:val="22"/>
          <w:szCs w:val="22"/>
        </w:rPr>
        <w:t xml:space="preserve">Más información en </w:t>
      </w:r>
      <w:hyperlink r:id="rId20">
        <w:r>
          <w:rPr>
            <w:rFonts w:ascii="Open Sans" w:eastAsia="Open Sans" w:hAnsi="Open Sans" w:cs="Open Sans"/>
            <w:color w:val="1155CC"/>
            <w:sz w:val="22"/>
            <w:szCs w:val="22"/>
            <w:u w:val="single"/>
          </w:rPr>
          <w:t>adevinta.es</w:t>
        </w:r>
      </w:hyperlink>
    </w:p>
    <w:p w14:paraId="58745118" w14:textId="77777777" w:rsidR="00380BA4" w:rsidRDefault="00380BA4">
      <w:pPr>
        <w:spacing w:line="276" w:lineRule="auto"/>
        <w:jc w:val="right"/>
        <w:rPr>
          <w:rFonts w:ascii="Open Sans" w:eastAsia="Open Sans" w:hAnsi="Open Sans" w:cs="Open Sans"/>
        </w:rPr>
      </w:pPr>
    </w:p>
    <w:p w14:paraId="0157DC44" w14:textId="77777777" w:rsidR="00380BA4"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22A9C850" w14:textId="77777777" w:rsidR="00380BA4"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667673F6" w14:textId="77777777" w:rsidR="00380BA4" w:rsidRDefault="00000000">
      <w:pPr>
        <w:shd w:val="clear" w:color="auto" w:fill="FFFFFF"/>
        <w:spacing w:line="276" w:lineRule="auto"/>
        <w:rPr>
          <w:rFonts w:ascii="Open Sans" w:eastAsia="Open Sans" w:hAnsi="Open Sans" w:cs="Open Sans"/>
          <w:color w:val="0000FF"/>
          <w:sz w:val="22"/>
          <w:szCs w:val="22"/>
          <w:u w:val="single"/>
        </w:rPr>
      </w:pPr>
      <w:hyperlink r:id="rId21">
        <w:r>
          <w:rPr>
            <w:rFonts w:ascii="Open Sans" w:eastAsia="Open Sans" w:hAnsi="Open Sans" w:cs="Open Sans"/>
            <w:color w:val="0000FF"/>
            <w:sz w:val="22"/>
            <w:szCs w:val="22"/>
            <w:u w:val="single"/>
          </w:rPr>
          <w:t>comunicacion@fotocasa.es</w:t>
        </w:r>
      </w:hyperlink>
    </w:p>
    <w:p w14:paraId="694B93F8" w14:textId="77777777" w:rsidR="00380BA4"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13789352" w14:textId="77777777" w:rsidR="00380BA4" w:rsidRDefault="00380BA4">
      <w:pPr>
        <w:spacing w:line="276" w:lineRule="auto"/>
        <w:rPr>
          <w:rFonts w:ascii="Open Sans Light" w:eastAsia="Open Sans Light" w:hAnsi="Open Sans Light" w:cs="Open Sans Light"/>
          <w:b/>
          <w:color w:val="303AB2"/>
          <w:sz w:val="22"/>
          <w:szCs w:val="22"/>
        </w:rPr>
      </w:pPr>
    </w:p>
    <w:p w14:paraId="13B87ECB" w14:textId="77777777" w:rsidR="00380BA4"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27E4E898" w14:textId="77777777" w:rsidR="00380BA4"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13BBE790" w14:textId="77777777" w:rsidR="00380BA4" w:rsidRPr="00A11B1B" w:rsidRDefault="00000000">
      <w:pPr>
        <w:shd w:val="clear" w:color="auto" w:fill="FFFFFF"/>
        <w:spacing w:line="276" w:lineRule="auto"/>
        <w:rPr>
          <w:rFonts w:ascii="Open Sans" w:eastAsia="Open Sans" w:hAnsi="Open Sans" w:cs="Open Sans"/>
          <w:color w:val="0000FF"/>
          <w:sz w:val="22"/>
          <w:szCs w:val="22"/>
          <w:u w:val="single"/>
          <w:lang w:val="en-US"/>
        </w:rPr>
      </w:pPr>
      <w:hyperlink r:id="rId22">
        <w:r w:rsidRPr="00A11B1B">
          <w:rPr>
            <w:rFonts w:ascii="Open Sans" w:eastAsia="Open Sans" w:hAnsi="Open Sans" w:cs="Open Sans"/>
            <w:color w:val="0000FF"/>
            <w:sz w:val="22"/>
            <w:szCs w:val="22"/>
            <w:u w:val="single"/>
            <w:lang w:val="en-US"/>
          </w:rPr>
          <w:t>rtorne@llorenteycuenca.com</w:t>
        </w:r>
      </w:hyperlink>
      <w:r w:rsidRPr="00A11B1B">
        <w:rPr>
          <w:rFonts w:ascii="Open Sans" w:eastAsia="Open Sans" w:hAnsi="Open Sans" w:cs="Open Sans"/>
          <w:color w:val="0000FF"/>
          <w:sz w:val="22"/>
          <w:szCs w:val="22"/>
          <w:lang w:val="en-US"/>
        </w:rPr>
        <w:tab/>
      </w:r>
      <w:r w:rsidRPr="00A11B1B">
        <w:rPr>
          <w:rFonts w:ascii="Open Sans" w:eastAsia="Open Sans" w:hAnsi="Open Sans" w:cs="Open Sans"/>
          <w:color w:val="0000FF"/>
          <w:sz w:val="22"/>
          <w:szCs w:val="22"/>
          <w:lang w:val="en-US"/>
        </w:rPr>
        <w:tab/>
      </w:r>
      <w:r w:rsidRPr="00A11B1B">
        <w:rPr>
          <w:rFonts w:ascii="Open Sans" w:eastAsia="Open Sans" w:hAnsi="Open Sans" w:cs="Open Sans"/>
          <w:color w:val="0000FF"/>
          <w:sz w:val="22"/>
          <w:szCs w:val="22"/>
          <w:lang w:val="en-US"/>
        </w:rPr>
        <w:tab/>
      </w:r>
    </w:p>
    <w:p w14:paraId="2AAF38B6" w14:textId="77777777" w:rsidR="00380BA4" w:rsidRPr="00A11B1B" w:rsidRDefault="00000000">
      <w:pPr>
        <w:shd w:val="clear" w:color="auto" w:fill="FFFFFF"/>
        <w:spacing w:line="276" w:lineRule="auto"/>
        <w:rPr>
          <w:rFonts w:ascii="Open Sans" w:eastAsia="Open Sans" w:hAnsi="Open Sans" w:cs="Open Sans"/>
          <w:color w:val="000000"/>
          <w:sz w:val="22"/>
          <w:szCs w:val="22"/>
          <w:lang w:val="en-US"/>
        </w:rPr>
      </w:pPr>
      <w:r w:rsidRPr="00A11B1B">
        <w:rPr>
          <w:rFonts w:ascii="Open Sans" w:eastAsia="Open Sans" w:hAnsi="Open Sans" w:cs="Open Sans"/>
          <w:color w:val="000000"/>
          <w:sz w:val="22"/>
          <w:szCs w:val="22"/>
          <w:lang w:val="en-US"/>
        </w:rPr>
        <w:t xml:space="preserve">638 68 19 85      </w:t>
      </w:r>
      <w:r w:rsidRPr="00A11B1B">
        <w:rPr>
          <w:rFonts w:ascii="Open Sans" w:eastAsia="Open Sans" w:hAnsi="Open Sans" w:cs="Open Sans"/>
          <w:color w:val="000000"/>
          <w:sz w:val="22"/>
          <w:szCs w:val="22"/>
          <w:lang w:val="en-US"/>
        </w:rPr>
        <w:tab/>
      </w:r>
      <w:r w:rsidRPr="00A11B1B">
        <w:rPr>
          <w:rFonts w:ascii="Open Sans" w:eastAsia="Open Sans" w:hAnsi="Open Sans" w:cs="Open Sans"/>
          <w:color w:val="000000"/>
          <w:sz w:val="22"/>
          <w:szCs w:val="22"/>
          <w:lang w:val="en-US"/>
        </w:rPr>
        <w:tab/>
      </w:r>
      <w:r w:rsidRPr="00A11B1B">
        <w:rPr>
          <w:rFonts w:ascii="Open Sans" w:eastAsia="Open Sans" w:hAnsi="Open Sans" w:cs="Open Sans"/>
          <w:color w:val="000000"/>
          <w:sz w:val="22"/>
          <w:szCs w:val="22"/>
          <w:lang w:val="en-US"/>
        </w:rPr>
        <w:tab/>
      </w:r>
      <w:r w:rsidRPr="00A11B1B">
        <w:rPr>
          <w:rFonts w:ascii="Open Sans" w:eastAsia="Open Sans" w:hAnsi="Open Sans" w:cs="Open Sans"/>
          <w:color w:val="000000"/>
          <w:sz w:val="22"/>
          <w:szCs w:val="22"/>
          <w:lang w:val="en-US"/>
        </w:rPr>
        <w:tab/>
      </w:r>
      <w:r w:rsidRPr="00A11B1B">
        <w:rPr>
          <w:rFonts w:ascii="Open Sans" w:eastAsia="Open Sans" w:hAnsi="Open Sans" w:cs="Open Sans"/>
          <w:color w:val="000000"/>
          <w:sz w:val="22"/>
          <w:szCs w:val="22"/>
          <w:lang w:val="en-US"/>
        </w:rPr>
        <w:tab/>
      </w:r>
      <w:r w:rsidRPr="00A11B1B">
        <w:rPr>
          <w:rFonts w:ascii="Open Sans" w:eastAsia="Open Sans" w:hAnsi="Open Sans" w:cs="Open Sans"/>
          <w:color w:val="000000"/>
          <w:sz w:val="22"/>
          <w:szCs w:val="22"/>
          <w:lang w:val="en-US"/>
        </w:rPr>
        <w:tab/>
      </w:r>
      <w:r w:rsidRPr="00A11B1B">
        <w:rPr>
          <w:rFonts w:ascii="Open Sans" w:eastAsia="Open Sans" w:hAnsi="Open Sans" w:cs="Open Sans"/>
          <w:color w:val="000000"/>
          <w:sz w:val="22"/>
          <w:szCs w:val="22"/>
          <w:lang w:val="en-US"/>
        </w:rPr>
        <w:tab/>
      </w:r>
    </w:p>
    <w:p w14:paraId="1F1F56D7" w14:textId="77777777" w:rsidR="00380BA4" w:rsidRPr="00A11B1B" w:rsidRDefault="00000000">
      <w:pPr>
        <w:shd w:val="clear" w:color="auto" w:fill="FFFFFF"/>
        <w:rPr>
          <w:rFonts w:ascii="Arial" w:eastAsia="Arial" w:hAnsi="Arial" w:cs="Arial"/>
          <w:color w:val="222222"/>
          <w:sz w:val="22"/>
          <w:szCs w:val="22"/>
          <w:lang w:val="en-US"/>
        </w:rPr>
      </w:pPr>
      <w:r w:rsidRPr="00A11B1B">
        <w:rPr>
          <w:rFonts w:ascii="Arial" w:eastAsia="Arial" w:hAnsi="Arial" w:cs="Arial"/>
          <w:color w:val="222222"/>
          <w:sz w:val="22"/>
          <w:szCs w:val="22"/>
          <w:lang w:val="en-US"/>
        </w:rPr>
        <w:tab/>
      </w:r>
      <w:r w:rsidRPr="00A11B1B">
        <w:rPr>
          <w:rFonts w:ascii="Arial" w:eastAsia="Arial" w:hAnsi="Arial" w:cs="Arial"/>
          <w:color w:val="222222"/>
          <w:sz w:val="22"/>
          <w:szCs w:val="22"/>
          <w:lang w:val="en-US"/>
        </w:rPr>
        <w:tab/>
      </w:r>
      <w:r w:rsidRPr="00A11B1B">
        <w:rPr>
          <w:rFonts w:ascii="Arial" w:eastAsia="Arial" w:hAnsi="Arial" w:cs="Arial"/>
          <w:color w:val="222222"/>
          <w:sz w:val="22"/>
          <w:szCs w:val="22"/>
          <w:lang w:val="en-US"/>
        </w:rPr>
        <w:tab/>
      </w:r>
      <w:r w:rsidRPr="00A11B1B">
        <w:rPr>
          <w:rFonts w:ascii="Arial" w:eastAsia="Arial" w:hAnsi="Arial" w:cs="Arial"/>
          <w:color w:val="222222"/>
          <w:sz w:val="22"/>
          <w:szCs w:val="22"/>
          <w:lang w:val="en-US"/>
        </w:rPr>
        <w:tab/>
      </w:r>
      <w:r w:rsidRPr="00A11B1B">
        <w:rPr>
          <w:rFonts w:ascii="Arial" w:eastAsia="Arial" w:hAnsi="Arial" w:cs="Arial"/>
          <w:color w:val="222222"/>
          <w:sz w:val="22"/>
          <w:szCs w:val="22"/>
          <w:lang w:val="en-US"/>
        </w:rPr>
        <w:tab/>
      </w:r>
      <w:r w:rsidRPr="00A11B1B">
        <w:rPr>
          <w:rFonts w:ascii="Arial" w:eastAsia="Arial" w:hAnsi="Arial" w:cs="Arial"/>
          <w:color w:val="222222"/>
          <w:sz w:val="22"/>
          <w:szCs w:val="22"/>
          <w:lang w:val="en-US"/>
        </w:rPr>
        <w:tab/>
      </w:r>
      <w:r w:rsidRPr="00A11B1B">
        <w:rPr>
          <w:rFonts w:ascii="Arial" w:eastAsia="Arial" w:hAnsi="Arial" w:cs="Arial"/>
          <w:color w:val="222222"/>
          <w:sz w:val="22"/>
          <w:szCs w:val="22"/>
          <w:lang w:val="en-US"/>
        </w:rPr>
        <w:tab/>
        <w:t xml:space="preserve">     </w:t>
      </w:r>
    </w:p>
    <w:p w14:paraId="10533CD7" w14:textId="77777777" w:rsidR="00380BA4" w:rsidRPr="00A11B1B" w:rsidRDefault="00000000">
      <w:pPr>
        <w:shd w:val="clear" w:color="auto" w:fill="FFFFFF"/>
        <w:rPr>
          <w:rFonts w:ascii="Open Sans" w:eastAsia="Open Sans" w:hAnsi="Open Sans" w:cs="Open Sans"/>
          <w:b/>
          <w:color w:val="000000"/>
          <w:sz w:val="22"/>
          <w:szCs w:val="22"/>
          <w:lang w:val="en-US"/>
        </w:rPr>
      </w:pPr>
      <w:r w:rsidRPr="00A11B1B">
        <w:rPr>
          <w:rFonts w:ascii="Open Sans" w:eastAsia="Open Sans" w:hAnsi="Open Sans" w:cs="Open Sans"/>
          <w:b/>
          <w:color w:val="000000"/>
          <w:sz w:val="22"/>
          <w:szCs w:val="22"/>
          <w:lang w:val="en-US"/>
        </w:rPr>
        <w:t>Fanny Merino</w:t>
      </w:r>
    </w:p>
    <w:p w14:paraId="6451C990" w14:textId="77777777" w:rsidR="00380BA4" w:rsidRPr="00A11B1B" w:rsidRDefault="00000000">
      <w:pPr>
        <w:shd w:val="clear" w:color="auto" w:fill="FFFFFF"/>
        <w:rPr>
          <w:rFonts w:ascii="Open Sans" w:eastAsia="Open Sans" w:hAnsi="Open Sans" w:cs="Open Sans"/>
          <w:b/>
          <w:color w:val="000000"/>
          <w:sz w:val="22"/>
          <w:szCs w:val="22"/>
          <w:lang w:val="en-US"/>
        </w:rPr>
      </w:pPr>
      <w:hyperlink r:id="rId23">
        <w:r w:rsidRPr="00A11B1B">
          <w:rPr>
            <w:rFonts w:ascii="Open Sans" w:eastAsia="Open Sans" w:hAnsi="Open Sans" w:cs="Open Sans"/>
            <w:color w:val="0000FF"/>
            <w:sz w:val="22"/>
            <w:szCs w:val="22"/>
            <w:u w:val="single"/>
            <w:lang w:val="en-US"/>
          </w:rPr>
          <w:t>emerino@llorenteycuenca.com</w:t>
        </w:r>
      </w:hyperlink>
      <w:r w:rsidRPr="00A11B1B">
        <w:rPr>
          <w:rFonts w:ascii="Open Sans" w:eastAsia="Open Sans" w:hAnsi="Open Sans" w:cs="Open Sans"/>
          <w:color w:val="0000FF"/>
          <w:sz w:val="22"/>
          <w:szCs w:val="22"/>
          <w:lang w:val="en-US"/>
        </w:rPr>
        <w:tab/>
      </w:r>
      <w:r w:rsidRPr="00A11B1B">
        <w:rPr>
          <w:rFonts w:ascii="Open Sans" w:eastAsia="Open Sans" w:hAnsi="Open Sans" w:cs="Open Sans"/>
          <w:color w:val="0000FF"/>
          <w:sz w:val="22"/>
          <w:szCs w:val="22"/>
          <w:lang w:val="en-US"/>
        </w:rPr>
        <w:tab/>
      </w:r>
    </w:p>
    <w:p w14:paraId="30AE81C4" w14:textId="77777777" w:rsidR="00380BA4"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31B4F79F" w14:textId="77777777" w:rsidR="00380BA4" w:rsidRDefault="00380BA4">
      <w:pPr>
        <w:shd w:val="clear" w:color="auto" w:fill="FFFFFF"/>
        <w:rPr>
          <w:rFonts w:ascii="Open Sans" w:eastAsia="Open Sans" w:hAnsi="Open Sans" w:cs="Open Sans"/>
          <w:color w:val="000000"/>
          <w:sz w:val="22"/>
          <w:szCs w:val="22"/>
        </w:rPr>
      </w:pPr>
    </w:p>
    <w:p w14:paraId="068C6A2E" w14:textId="77777777" w:rsidR="00380BA4" w:rsidRDefault="00380BA4">
      <w:pPr>
        <w:spacing w:line="276" w:lineRule="auto"/>
        <w:jc w:val="center"/>
        <w:rPr>
          <w:rFonts w:ascii="Open Sans" w:eastAsia="Open Sans" w:hAnsi="Open Sans" w:cs="Open Sans"/>
          <w:color w:val="000000"/>
          <w:sz w:val="21"/>
          <w:szCs w:val="21"/>
        </w:rPr>
      </w:pPr>
    </w:p>
    <w:sectPr w:rsidR="00380BA4">
      <w:footerReference w:type="default" r:id="rId24"/>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15894" w14:textId="77777777" w:rsidR="00815B59" w:rsidRDefault="00815B59">
      <w:r>
        <w:separator/>
      </w:r>
    </w:p>
  </w:endnote>
  <w:endnote w:type="continuationSeparator" w:id="0">
    <w:p w14:paraId="532B878D" w14:textId="77777777" w:rsidR="00815B59" w:rsidRDefault="0081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D8AC9" w14:textId="77777777" w:rsidR="00380BA4"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4F99019D" wp14:editId="3BDFBBDA">
          <wp:simplePos x="0" y="0"/>
          <wp:positionH relativeFrom="column">
            <wp:posOffset>-1068062</wp:posOffset>
          </wp:positionH>
          <wp:positionV relativeFrom="paragraph">
            <wp:posOffset>174608</wp:posOffset>
          </wp:positionV>
          <wp:extent cx="7670550" cy="451315"/>
          <wp:effectExtent l="0" t="0" r="0" b="0"/>
          <wp:wrapNone/>
          <wp:docPr id="16123519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F8CC6" w14:textId="77777777" w:rsidR="00815B59" w:rsidRDefault="00815B59">
      <w:r>
        <w:separator/>
      </w:r>
    </w:p>
  </w:footnote>
  <w:footnote w:type="continuationSeparator" w:id="0">
    <w:p w14:paraId="3801E0EA" w14:textId="77777777" w:rsidR="00815B59" w:rsidRDefault="00815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9978A7"/>
    <w:multiLevelType w:val="multilevel"/>
    <w:tmpl w:val="C314499E"/>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078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A4"/>
    <w:rsid w:val="00380BA4"/>
    <w:rsid w:val="003909DE"/>
    <w:rsid w:val="00452BD9"/>
    <w:rsid w:val="006D0D94"/>
    <w:rsid w:val="00815B59"/>
    <w:rsid w:val="008A59A9"/>
    <w:rsid w:val="00A11B1B"/>
    <w:rsid w:val="00BE08F9"/>
    <w:rsid w:val="00C64237"/>
    <w:rsid w:val="00C9537C"/>
    <w:rsid w:val="00E224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567D"/>
  <w15:docId w15:val="{35CEDD1F-45FA-4C1D-AA3C-0B18F3F3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3"/>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Hipervnculo">
    <w:name w:val="Hyperlink"/>
    <w:basedOn w:val="Fuentedeprrafopredeter"/>
    <w:uiPriority w:val="99"/>
    <w:unhideWhenUsed/>
    <w:rsid w:val="00FE7DB6"/>
    <w:rPr>
      <w:color w:val="0000FF" w:themeColor="hyperlink"/>
      <w:u w:val="single"/>
    </w:rPr>
  </w:style>
  <w:style w:type="character" w:styleId="Mencinsinresolver">
    <w:name w:val="Unresolved Mention"/>
    <w:basedOn w:val="Fuentedeprrafopredeter"/>
    <w:uiPriority w:val="99"/>
    <w:semiHidden/>
    <w:unhideWhenUsed/>
    <w:rsid w:val="00FE7DB6"/>
    <w:rPr>
      <w:color w:val="605E5C"/>
      <w:shd w:val="clear" w:color="auto" w:fill="E1DFDD"/>
    </w:rPr>
  </w:style>
  <w:style w:type="paragraph" w:styleId="NormalWeb">
    <w:name w:val="Normal (Web)"/>
    <w:basedOn w:val="Normal"/>
    <w:uiPriority w:val="99"/>
    <w:semiHidden/>
    <w:unhideWhenUsed/>
    <w:rsid w:val="003D48F5"/>
    <w:pPr>
      <w:spacing w:before="100" w:beforeAutospacing="1" w:after="100" w:afterAutospacing="1"/>
    </w:pPr>
    <w:rPr>
      <w:rFonts w:ascii="Times New Roman" w:eastAsia="Times New Roman" w:hAnsi="Times New Roman" w:cs="Times New Roman"/>
      <w:lang w:val="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normaltextrun">
    <w:name w:val="normaltextrun"/>
    <w:basedOn w:val="Fuentedeprrafopredeter"/>
    <w:rsid w:val="00A35D58"/>
  </w:style>
  <w:style w:type="table" w:styleId="Tablaconcuadrcula">
    <w:name w:val="Table Grid"/>
    <w:basedOn w:val="Tablanormal"/>
    <w:uiPriority w:val="39"/>
    <w:rsid w:val="00A35D58"/>
    <w:rPr>
      <w:rFonts w:asciiTheme="minorHAnsi" w:eastAsiaTheme="minorHAnsi" w:hAnsiTheme="minorHAnsi" w:cstheme="minorBidi"/>
      <w:kern w:val="2"/>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2">
    <w:basedOn w:val="TableNormal0"/>
    <w:rPr>
      <w:rFonts w:ascii="Cambria" w:eastAsia="Cambria" w:hAnsi="Cambria" w:cs="Cambria"/>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315097">
      <w:bodyDiv w:val="1"/>
      <w:marLeft w:val="0"/>
      <w:marRight w:val="0"/>
      <w:marTop w:val="0"/>
      <w:marBottom w:val="0"/>
      <w:divBdr>
        <w:top w:val="none" w:sz="0" w:space="0" w:color="auto"/>
        <w:left w:val="none" w:sz="0" w:space="0" w:color="auto"/>
        <w:bottom w:val="none" w:sz="0" w:space="0" w:color="auto"/>
        <w:right w:val="none" w:sz="0" w:space="0" w:color="auto"/>
      </w:divBdr>
    </w:div>
    <w:div w:id="1053693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ensa.fotocasa.es" TargetMode="External"/><Relationship Id="rId18" Type="http://schemas.openxmlformats.org/officeDocument/2006/relationships/hyperlink" Target="https://www.coches.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www.infojobs.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abitaclia.com/" TargetMode="External"/><Relationship Id="rId20" Type="http://schemas.openxmlformats.org/officeDocument/2006/relationships/hyperlink" Target="http://adevint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otocasa.es/es/" TargetMode="External"/><Relationship Id="rId23" Type="http://schemas.openxmlformats.org/officeDocument/2006/relationships/hyperlink" Target="mailto:emerino@llorenteycuenca.com" TargetMode="External"/><Relationship Id="rId10" Type="http://schemas.openxmlformats.org/officeDocument/2006/relationships/hyperlink" Target="https://www.fotocasa.es/es/" TargetMode="External"/><Relationship Id="rId19" Type="http://schemas.openxmlformats.org/officeDocument/2006/relationships/hyperlink" Target="https://motos.coche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otocasa.es/es/quienes-somos/" TargetMode="External"/><Relationship Id="rId22" Type="http://schemas.openxmlformats.org/officeDocument/2006/relationships/hyperlink" Target="mailto:rtorne@llorenteycuenc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d88y9Yeo1eTwIm+wGg3IiYlZyw==">CgMxLjAyCWguMnM4ZXlvMTgAciExVUtOVW1qR2h5VEdUZFh4TU4ydHlUT1dDaXlGVmdyTU8=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1220</Words>
  <Characters>6715</Characters>
  <Application>Microsoft Office Word</Application>
  <DocSecurity>0</DocSecurity>
  <Lines>55</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7</cp:revision>
  <cp:lastPrinted>2024-04-04T10:50:00Z</cp:lastPrinted>
  <dcterms:created xsi:type="dcterms:W3CDTF">2024-02-06T13:46:00Z</dcterms:created>
  <dcterms:modified xsi:type="dcterms:W3CDTF">2024-04-04T11:04:00Z</dcterms:modified>
</cp:coreProperties>
</file>