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E0F18" w14:textId="77777777" w:rsidR="002D790F" w:rsidRDefault="00000000">
      <w:pPr>
        <w:widowControl w:val="0"/>
        <w:pBdr>
          <w:top w:val="nil"/>
          <w:left w:val="nil"/>
          <w:bottom w:val="nil"/>
          <w:right w:val="nil"/>
          <w:between w:val="nil"/>
        </w:pBdr>
        <w:spacing w:line="276" w:lineRule="auto"/>
      </w:pPr>
      <w:r>
        <w:rPr>
          <w:noProof/>
        </w:rPr>
        <w:drawing>
          <wp:anchor distT="0" distB="0" distL="114300" distR="114300" simplePos="0" relativeHeight="251658240" behindDoc="0" locked="0" layoutInCell="1" hidden="0" allowOverlap="1" wp14:anchorId="208EDDB8" wp14:editId="23DCA74C">
            <wp:simplePos x="0" y="0"/>
            <wp:positionH relativeFrom="column">
              <wp:posOffset>-1154429</wp:posOffset>
            </wp:positionH>
            <wp:positionV relativeFrom="paragraph">
              <wp:posOffset>-561974</wp:posOffset>
            </wp:positionV>
            <wp:extent cx="7581265" cy="101917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775D91F" w14:textId="77777777" w:rsidR="002D790F" w:rsidRDefault="002D790F">
      <w:pPr>
        <w:widowControl w:val="0"/>
        <w:pBdr>
          <w:top w:val="nil"/>
          <w:left w:val="nil"/>
          <w:bottom w:val="nil"/>
          <w:right w:val="nil"/>
          <w:between w:val="nil"/>
        </w:pBdr>
        <w:spacing w:line="276" w:lineRule="auto"/>
      </w:pPr>
    </w:p>
    <w:p w14:paraId="0F174618" w14:textId="77777777" w:rsidR="002D790F" w:rsidRDefault="002D790F">
      <w:pPr>
        <w:ind w:right="-574"/>
      </w:pPr>
      <w:bookmarkStart w:id="0" w:name="_heading=h.gjdgxs" w:colFirst="0" w:colLast="0"/>
      <w:bookmarkEnd w:id="0"/>
    </w:p>
    <w:p w14:paraId="0AE8B34E" w14:textId="77777777" w:rsidR="002D790F" w:rsidRDefault="002D790F">
      <w:pPr>
        <w:ind w:right="-574"/>
        <w:jc w:val="right"/>
        <w:rPr>
          <w:rFonts w:ascii="National" w:eastAsia="National" w:hAnsi="National" w:cs="National"/>
          <w:color w:val="303AB2"/>
          <w:sz w:val="36"/>
          <w:szCs w:val="36"/>
        </w:rPr>
      </w:pPr>
    </w:p>
    <w:p w14:paraId="1C336DBD" w14:textId="77777777" w:rsidR="002D790F"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PRECIO ALQUILER PARADAS DE TREN</w:t>
      </w:r>
    </w:p>
    <w:p w14:paraId="7C059A30" w14:textId="77777777" w:rsidR="002D790F" w:rsidRDefault="00000000">
      <w:pPr>
        <w:ind w:right="-574"/>
        <w:jc w:val="center"/>
        <w:rPr>
          <w:rFonts w:ascii="National" w:eastAsia="National" w:hAnsi="National" w:cs="National"/>
          <w:b/>
          <w:color w:val="303AB2"/>
          <w:sz w:val="48"/>
          <w:szCs w:val="48"/>
        </w:rPr>
      </w:pPr>
      <w:r>
        <w:rPr>
          <w:rFonts w:ascii="National" w:eastAsia="National" w:hAnsi="National" w:cs="National"/>
          <w:b/>
          <w:color w:val="303AB2"/>
          <w:sz w:val="48"/>
          <w:szCs w:val="48"/>
        </w:rPr>
        <w:t>El precio del alquiler a menos de 30 minutos en tren de las principales ciudades españolas se abarata hasta un 64%</w:t>
      </w:r>
    </w:p>
    <w:p w14:paraId="7DF91BEB" w14:textId="77777777" w:rsidR="002D790F" w:rsidRDefault="002D790F">
      <w:pPr>
        <w:ind w:right="-574"/>
        <w:rPr>
          <w:rFonts w:ascii="National" w:eastAsia="National" w:hAnsi="National" w:cs="National"/>
          <w:b/>
          <w:color w:val="303AB2"/>
          <w:sz w:val="46"/>
          <w:szCs w:val="46"/>
        </w:rPr>
      </w:pPr>
    </w:p>
    <w:p w14:paraId="58B10992" w14:textId="77777777" w:rsidR="002D790F"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Fotocasa analiza cuáles son las estaciones de tren más económicas para alquilar vivienda a menos de 30 minutos del centro de Barcelona, Madrid, Valencia, Bilbao, Sevilla y Málaga</w:t>
      </w:r>
    </w:p>
    <w:p w14:paraId="1AC901FB" w14:textId="77777777" w:rsidR="002D790F"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En las provincias de Madrid y Valencia se reducen hasta en un 56% y 59%, respectivamente, a menos de 30 minutos de distancia en tren del centro</w:t>
      </w:r>
    </w:p>
    <w:p w14:paraId="2C5DA8CA" w14:textId="77777777" w:rsidR="002D790F"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En Bizkaia el precio del alquiler llega a bajar un 23%, a 14 minutos del centro de Bilbao</w:t>
      </w:r>
    </w:p>
    <w:p w14:paraId="2021267A" w14:textId="77777777" w:rsidR="002D790F"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En la provincia de Sevilla, el alquiler desciende en un 32% a 20 minutos de distancia en tren del centro, mientras </w:t>
      </w:r>
      <w:proofErr w:type="gramStart"/>
      <w:r>
        <w:rPr>
          <w:rFonts w:ascii="Open Sans" w:eastAsia="Open Sans" w:hAnsi="Open Sans" w:cs="Open Sans"/>
          <w:color w:val="303AB2"/>
        </w:rPr>
        <w:t>que</w:t>
      </w:r>
      <w:proofErr w:type="gramEnd"/>
      <w:r>
        <w:rPr>
          <w:rFonts w:ascii="Open Sans" w:eastAsia="Open Sans" w:hAnsi="Open Sans" w:cs="Open Sans"/>
          <w:color w:val="303AB2"/>
        </w:rPr>
        <w:t xml:space="preserve"> en Málaga, disminuye un 21% </w:t>
      </w:r>
    </w:p>
    <w:p w14:paraId="32CDC8AC" w14:textId="77777777" w:rsidR="002D790F" w:rsidRDefault="002D790F">
      <w:pPr>
        <w:pBdr>
          <w:top w:val="nil"/>
          <w:left w:val="nil"/>
          <w:bottom w:val="nil"/>
          <w:right w:val="nil"/>
          <w:between w:val="nil"/>
        </w:pBdr>
        <w:spacing w:line="276" w:lineRule="auto"/>
        <w:ind w:right="-574"/>
        <w:jc w:val="both"/>
        <w:rPr>
          <w:rFonts w:ascii="Open Sans Light" w:eastAsia="Open Sans Light" w:hAnsi="Open Sans Light" w:cs="Open Sans Light"/>
          <w:b/>
          <w:color w:val="303AB2"/>
        </w:rPr>
      </w:pPr>
    </w:p>
    <w:p w14:paraId="1B984AB9" w14:textId="77777777" w:rsidR="002D790F" w:rsidRDefault="00000000">
      <w:pPr>
        <w:spacing w:line="276" w:lineRule="auto"/>
        <w:ind w:right="-574"/>
        <w:rPr>
          <w:rFonts w:ascii="Open Sans" w:eastAsia="Open Sans" w:hAnsi="Open Sans" w:cs="Open Sans"/>
          <w:b/>
          <w:color w:val="303AB2"/>
        </w:rPr>
      </w:pPr>
      <w:r>
        <w:rPr>
          <w:rFonts w:ascii="Open Sans" w:eastAsia="Open Sans" w:hAnsi="Open Sans" w:cs="Open Sans"/>
          <w:b/>
          <w:color w:val="303AB2"/>
        </w:rPr>
        <w:t>Madrid, 10 de abril de 2024</w:t>
      </w:r>
    </w:p>
    <w:p w14:paraId="3C7765B0" w14:textId="77777777" w:rsidR="002D790F" w:rsidRDefault="002D790F">
      <w:pPr>
        <w:spacing w:line="276" w:lineRule="auto"/>
        <w:ind w:right="-574"/>
        <w:jc w:val="both"/>
        <w:rPr>
          <w:rFonts w:ascii="Open Sans" w:eastAsia="Open Sans" w:hAnsi="Open Sans" w:cs="Open Sans"/>
          <w:b/>
          <w:sz w:val="22"/>
          <w:szCs w:val="22"/>
        </w:rPr>
      </w:pPr>
    </w:p>
    <w:p w14:paraId="4B84D98B"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precio de la vivienda del alquiler ha alcanzado máximos históricos en muchas ciudades españolas, con 25 capitales de provincia registrando subidas interanuales de dos dígitos en el mes de febrero, según los datos del </w:t>
      </w:r>
      <w:hyperlink r:id="rId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Así, son muchos los inquilinos los que se han visto empujados a buscar vivienda en zonas más alejadas del centro. Además, las prórrogas del Gobierno de la gratuidad de los abonos de Cercanías, </w:t>
      </w:r>
      <w:proofErr w:type="spellStart"/>
      <w:r>
        <w:rPr>
          <w:rFonts w:ascii="Open Sans" w:eastAsia="Open Sans" w:hAnsi="Open Sans" w:cs="Open Sans"/>
          <w:sz w:val="22"/>
          <w:szCs w:val="22"/>
        </w:rPr>
        <w:t>Rodalies</w:t>
      </w:r>
      <w:proofErr w:type="spellEnd"/>
      <w:r>
        <w:rPr>
          <w:rFonts w:ascii="Open Sans" w:eastAsia="Open Sans" w:hAnsi="Open Sans" w:cs="Open Sans"/>
          <w:sz w:val="22"/>
          <w:szCs w:val="22"/>
        </w:rPr>
        <w:t xml:space="preserve"> y Media Distancia puede ser una buena solución al problema de altos precios y poca oferta que hay actualmente en el centro de las grandes ciudades. De hecho, el alquiler a tan solo 30 minutos del centro de las principales ciudades españolas, como Barcelona, Madrid, Valencia, Bilbao, Málaga y Sevilla, es hasta un 64% más barato, según el análisis elaborado por el portal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429A83B6" w14:textId="77777777" w:rsidR="002D790F" w:rsidRDefault="002D790F">
      <w:pPr>
        <w:spacing w:line="276" w:lineRule="auto"/>
        <w:ind w:right="-574"/>
        <w:jc w:val="both"/>
        <w:rPr>
          <w:rFonts w:ascii="Open Sans" w:eastAsia="Open Sans" w:hAnsi="Open Sans" w:cs="Open Sans"/>
          <w:sz w:val="22"/>
          <w:szCs w:val="22"/>
        </w:rPr>
      </w:pPr>
    </w:p>
    <w:p w14:paraId="3CBBAB45" w14:textId="7C4F9475" w:rsidR="002D790F" w:rsidRPr="001D6AF1" w:rsidRDefault="00000000">
      <w:pPr>
        <w:spacing w:line="276" w:lineRule="auto"/>
        <w:ind w:right="-574"/>
        <w:jc w:val="both"/>
        <w:rPr>
          <w:rFonts w:ascii="Open Sans" w:eastAsia="Open Sans" w:hAnsi="Open Sans" w:cs="Open Sans"/>
          <w:b/>
          <w:bCs/>
          <w:color w:val="30302E"/>
          <w:sz w:val="22"/>
          <w:szCs w:val="22"/>
        </w:rPr>
      </w:pPr>
      <w:r>
        <w:rPr>
          <w:rFonts w:ascii="Open Sans" w:eastAsia="Open Sans" w:hAnsi="Open Sans" w:cs="Open Sans"/>
          <w:sz w:val="22"/>
          <w:szCs w:val="22"/>
        </w:rPr>
        <w:t xml:space="preserve">“Es evidente que, a medida que nos alejamos del centro de la ciudad, donde se concentra una intensa demanda, el precio del alquiler disminuye muy significativamente. Las oportunidades laborales que se concentran en las grandes capitales son los principales </w:t>
      </w:r>
      <w:r>
        <w:rPr>
          <w:rFonts w:ascii="Open Sans" w:eastAsia="Open Sans" w:hAnsi="Open Sans" w:cs="Open Sans"/>
          <w:sz w:val="22"/>
          <w:szCs w:val="22"/>
        </w:rPr>
        <w:lastRenderedPageBreak/>
        <w:t xml:space="preserve">polos de atracción de la demanda de alquiler. Por ello, en muchas ocasiones la ubicación de la vivienda se convierte en el requisito clave a la hora de alquilar. Sin embargo, debemos tener en cuenta que el uso del transporte público podría significar una gran rebaja del precio de arrendamiento, y valorar que en pocos minutos se puede acceder al centro de la capital en tren. Esta alternativa permite encontrar un precio más ajustado y al mismo tiempo un acceso rápido a principales núcleos urbanos”, </w:t>
      </w:r>
      <w:r w:rsidRPr="001D6AF1">
        <w:rPr>
          <w:rFonts w:ascii="Open Sans" w:eastAsia="Open Sans" w:hAnsi="Open Sans" w:cs="Open Sans"/>
          <w:b/>
          <w:bCs/>
          <w:sz w:val="22"/>
          <w:szCs w:val="22"/>
        </w:rPr>
        <w:t xml:space="preserve">señala María Matos, directora de Estudios y Portavoz de </w:t>
      </w:r>
      <w:hyperlink r:id="rId11" w:history="1">
        <w:r w:rsidRPr="001D6AF1">
          <w:rPr>
            <w:rStyle w:val="Hipervnculo"/>
            <w:rFonts w:ascii="Open Sans" w:eastAsia="Open Sans" w:hAnsi="Open Sans" w:cs="Open Sans"/>
            <w:b/>
            <w:bCs/>
            <w:sz w:val="22"/>
            <w:szCs w:val="22"/>
          </w:rPr>
          <w:t>Fotocasa</w:t>
        </w:r>
      </w:hyperlink>
      <w:r w:rsidRPr="001D6AF1">
        <w:rPr>
          <w:rFonts w:ascii="Open Sans" w:eastAsia="Open Sans" w:hAnsi="Open Sans" w:cs="Open Sans"/>
          <w:b/>
          <w:bCs/>
          <w:sz w:val="22"/>
          <w:szCs w:val="22"/>
        </w:rPr>
        <w:t>.</w:t>
      </w:r>
    </w:p>
    <w:p w14:paraId="06A63ADB" w14:textId="77777777" w:rsidR="002D790F" w:rsidRDefault="002D790F">
      <w:pPr>
        <w:spacing w:line="276" w:lineRule="auto"/>
        <w:ind w:right="-574"/>
        <w:jc w:val="both"/>
        <w:rPr>
          <w:rFonts w:ascii="Open Sans" w:eastAsia="Open Sans" w:hAnsi="Open Sans" w:cs="Open Sans"/>
          <w:sz w:val="22"/>
          <w:szCs w:val="22"/>
        </w:rPr>
      </w:pPr>
    </w:p>
    <w:p w14:paraId="322C8D4B" w14:textId="77777777" w:rsidR="002D790F" w:rsidRDefault="00000000">
      <w:pPr>
        <w:spacing w:line="276" w:lineRule="auto"/>
        <w:ind w:right="-574"/>
        <w:jc w:val="both"/>
        <w:rPr>
          <w:rFonts w:ascii="Open Sans" w:eastAsia="Open Sans" w:hAnsi="Open Sans" w:cs="Open Sans"/>
          <w:b/>
          <w:sz w:val="22"/>
          <w:szCs w:val="22"/>
        </w:rPr>
      </w:pPr>
      <w:r>
        <w:rPr>
          <w:rFonts w:ascii="Open Sans" w:eastAsia="Open Sans" w:hAnsi="Open Sans" w:cs="Open Sans"/>
          <w:b/>
          <w:color w:val="303AB2"/>
        </w:rPr>
        <w:t>Provincia de Barcelona</w:t>
      </w:r>
    </w:p>
    <w:p w14:paraId="723556C0" w14:textId="77777777" w:rsidR="002D790F" w:rsidRDefault="002D790F">
      <w:pPr>
        <w:spacing w:line="276" w:lineRule="auto"/>
        <w:ind w:right="-574"/>
        <w:jc w:val="both"/>
        <w:rPr>
          <w:rFonts w:ascii="Open Sans" w:eastAsia="Open Sans" w:hAnsi="Open Sans" w:cs="Open Sans"/>
          <w:sz w:val="22"/>
          <w:szCs w:val="22"/>
        </w:rPr>
      </w:pPr>
    </w:p>
    <w:p w14:paraId="034E0228"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caso de la provincia de Barcelona, la estación de tren de </w:t>
      </w:r>
      <w:proofErr w:type="spellStart"/>
      <w:r>
        <w:rPr>
          <w:rFonts w:ascii="Open Sans" w:eastAsia="Open Sans" w:hAnsi="Open Sans" w:cs="Open Sans"/>
          <w:b/>
          <w:sz w:val="22"/>
          <w:szCs w:val="22"/>
        </w:rPr>
        <w:t>Plaça</w:t>
      </w:r>
      <w:proofErr w:type="spellEnd"/>
      <w:r>
        <w:rPr>
          <w:rFonts w:ascii="Open Sans" w:eastAsia="Open Sans" w:hAnsi="Open Sans" w:cs="Open Sans"/>
          <w:b/>
          <w:sz w:val="22"/>
          <w:szCs w:val="22"/>
        </w:rPr>
        <w:t xml:space="preserve"> Catalunya </w:t>
      </w:r>
      <w:r>
        <w:rPr>
          <w:rFonts w:ascii="Open Sans" w:eastAsia="Open Sans" w:hAnsi="Open Sans" w:cs="Open Sans"/>
          <w:sz w:val="22"/>
          <w:szCs w:val="22"/>
        </w:rPr>
        <w:t xml:space="preserve">representa la más céntrica de la ciudad de Barcelona y una de las más caras, con un precio de 31,03 €/m². Sin embargo, a 25 minutos en tren de esta estación, el valor del alquiler llega a ser un 64% más económico. Es el caso de la estación de </w:t>
      </w:r>
      <w:proofErr w:type="spellStart"/>
      <w:r>
        <w:rPr>
          <w:rFonts w:ascii="Open Sans" w:eastAsia="Open Sans" w:hAnsi="Open Sans" w:cs="Open Sans"/>
          <w:b/>
          <w:sz w:val="22"/>
          <w:szCs w:val="22"/>
        </w:rPr>
        <w:t>Rodalies</w:t>
      </w:r>
      <w:proofErr w:type="spellEnd"/>
      <w:r>
        <w:rPr>
          <w:rFonts w:ascii="Open Sans" w:eastAsia="Open Sans" w:hAnsi="Open Sans" w:cs="Open Sans"/>
          <w:b/>
          <w:sz w:val="22"/>
          <w:szCs w:val="22"/>
        </w:rPr>
        <w:t xml:space="preserve"> Cerdanyola del Vallès</w:t>
      </w:r>
      <w:r>
        <w:rPr>
          <w:rFonts w:ascii="Open Sans" w:eastAsia="Open Sans" w:hAnsi="Open Sans" w:cs="Open Sans"/>
          <w:sz w:val="22"/>
          <w:szCs w:val="22"/>
        </w:rPr>
        <w:t xml:space="preserve"> </w:t>
      </w:r>
      <w:r>
        <w:rPr>
          <w:rFonts w:ascii="Open Sans" w:eastAsia="Open Sans" w:hAnsi="Open Sans" w:cs="Open Sans"/>
          <w:b/>
          <w:sz w:val="22"/>
          <w:szCs w:val="22"/>
        </w:rPr>
        <w:t>(Cerdanyola del Vallès)</w:t>
      </w:r>
      <w:r>
        <w:rPr>
          <w:rFonts w:ascii="Open Sans" w:eastAsia="Open Sans" w:hAnsi="Open Sans" w:cs="Open Sans"/>
          <w:sz w:val="22"/>
          <w:szCs w:val="22"/>
        </w:rPr>
        <w:t xml:space="preserve">, donde el precio del alquiler es de 11,14 €/m2, lo que la convierte en la estación más barata de la provincia a menos de 30 minutos en tren del centro de Barcelona. Así, mientras un piso medio de unos 80 metros cuadrados en </w:t>
      </w:r>
      <w:proofErr w:type="spellStart"/>
      <w:r>
        <w:rPr>
          <w:rFonts w:ascii="Open Sans" w:eastAsia="Open Sans" w:hAnsi="Open Sans" w:cs="Open Sans"/>
          <w:sz w:val="22"/>
          <w:szCs w:val="22"/>
        </w:rPr>
        <w:t>Plaça</w:t>
      </w:r>
      <w:proofErr w:type="spellEnd"/>
      <w:r>
        <w:rPr>
          <w:rFonts w:ascii="Open Sans" w:eastAsia="Open Sans" w:hAnsi="Open Sans" w:cs="Open Sans"/>
          <w:sz w:val="22"/>
          <w:szCs w:val="22"/>
        </w:rPr>
        <w:t xml:space="preserve"> Cataluña costaría algo más de 2.400 € al mes, en el caso de Cerdanyola del Vallès estaría en los 890 € al mes. </w:t>
      </w:r>
    </w:p>
    <w:p w14:paraId="62B57C7D" w14:textId="77777777" w:rsidR="002D790F" w:rsidRDefault="002D790F">
      <w:pPr>
        <w:spacing w:line="276" w:lineRule="auto"/>
        <w:ind w:right="-574"/>
        <w:jc w:val="both"/>
        <w:rPr>
          <w:rFonts w:ascii="Open Sans" w:eastAsia="Open Sans" w:hAnsi="Open Sans" w:cs="Open Sans"/>
          <w:sz w:val="22"/>
          <w:szCs w:val="22"/>
        </w:rPr>
      </w:pPr>
    </w:p>
    <w:p w14:paraId="6775BDF2"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Entre las estaciones de tren más baratas de la provincia de Barcelona a menos de 30 minutos del centro de Barcelona Capital, también se encuentran </w:t>
      </w:r>
      <w:proofErr w:type="spellStart"/>
      <w:r>
        <w:rPr>
          <w:rFonts w:ascii="Open Sans" w:eastAsia="Open Sans" w:hAnsi="Open Sans" w:cs="Open Sans"/>
          <w:b/>
          <w:sz w:val="22"/>
          <w:szCs w:val="22"/>
        </w:rPr>
        <w:t>Rodalies</w:t>
      </w:r>
      <w:proofErr w:type="spellEnd"/>
      <w:r>
        <w:rPr>
          <w:rFonts w:ascii="Open Sans" w:eastAsia="Open Sans" w:hAnsi="Open Sans" w:cs="Open Sans"/>
          <w:b/>
          <w:sz w:val="22"/>
          <w:szCs w:val="22"/>
        </w:rPr>
        <w:t xml:space="preserve"> </w:t>
      </w:r>
      <w:proofErr w:type="spellStart"/>
      <w:r>
        <w:rPr>
          <w:rFonts w:ascii="Open Sans" w:eastAsia="Open Sans" w:hAnsi="Open Sans" w:cs="Open Sans"/>
          <w:b/>
          <w:sz w:val="22"/>
          <w:szCs w:val="22"/>
        </w:rPr>
        <w:t>Ocata</w:t>
      </w:r>
      <w:proofErr w:type="spellEnd"/>
      <w:r>
        <w:rPr>
          <w:rFonts w:ascii="Open Sans" w:eastAsia="Open Sans" w:hAnsi="Open Sans" w:cs="Open Sans"/>
          <w:b/>
          <w:sz w:val="22"/>
          <w:szCs w:val="22"/>
        </w:rPr>
        <w:t xml:space="preserve"> (El Masnou),</w:t>
      </w:r>
      <w:r>
        <w:rPr>
          <w:rFonts w:ascii="Open Sans" w:eastAsia="Open Sans" w:hAnsi="Open Sans" w:cs="Open Sans"/>
          <w:sz w:val="22"/>
          <w:szCs w:val="22"/>
        </w:rPr>
        <w:t xml:space="preserve"> ubicada a 29 minutos y con un valor de 13,05 €/m2; </w:t>
      </w:r>
      <w:proofErr w:type="spellStart"/>
      <w:r>
        <w:rPr>
          <w:rFonts w:ascii="Open Sans" w:eastAsia="Open Sans" w:hAnsi="Open Sans" w:cs="Open Sans"/>
          <w:b/>
          <w:sz w:val="22"/>
          <w:szCs w:val="22"/>
        </w:rPr>
        <w:t>Rodalies</w:t>
      </w:r>
      <w:proofErr w:type="spellEnd"/>
      <w:r>
        <w:rPr>
          <w:rFonts w:ascii="Open Sans" w:eastAsia="Open Sans" w:hAnsi="Open Sans" w:cs="Open Sans"/>
          <w:b/>
          <w:sz w:val="22"/>
          <w:szCs w:val="22"/>
        </w:rPr>
        <w:t xml:space="preserve"> Castelldefels (Castelldefels)</w:t>
      </w:r>
      <w:r>
        <w:rPr>
          <w:rFonts w:ascii="Open Sans" w:eastAsia="Open Sans" w:hAnsi="Open Sans" w:cs="Open Sans"/>
          <w:sz w:val="22"/>
          <w:szCs w:val="22"/>
        </w:rPr>
        <w:t xml:space="preserve">, a una distancia de 29 minutos y con un precio de 14,18 €/m2, y </w:t>
      </w:r>
      <w:proofErr w:type="spellStart"/>
      <w:r>
        <w:rPr>
          <w:rFonts w:ascii="Open Sans" w:eastAsia="Open Sans" w:hAnsi="Open Sans" w:cs="Open Sans"/>
          <w:b/>
          <w:sz w:val="22"/>
          <w:szCs w:val="22"/>
        </w:rPr>
        <w:t>Rodalies</w:t>
      </w:r>
      <w:proofErr w:type="spellEnd"/>
      <w:r>
        <w:rPr>
          <w:rFonts w:ascii="Open Sans" w:eastAsia="Open Sans" w:hAnsi="Open Sans" w:cs="Open Sans"/>
          <w:b/>
          <w:sz w:val="22"/>
          <w:szCs w:val="22"/>
        </w:rPr>
        <w:t xml:space="preserve"> Badalona (Badalona), </w:t>
      </w:r>
      <w:r>
        <w:rPr>
          <w:rFonts w:ascii="Open Sans" w:eastAsia="Open Sans" w:hAnsi="Open Sans" w:cs="Open Sans"/>
          <w:sz w:val="22"/>
          <w:szCs w:val="22"/>
        </w:rPr>
        <w:t>a tan solo 20 minutos del centro de Barcelona y registrando un precio de 14,42 €/m2. También destaca</w:t>
      </w:r>
      <w:r>
        <w:rPr>
          <w:rFonts w:ascii="Open Sans" w:eastAsia="Open Sans" w:hAnsi="Open Sans" w:cs="Open Sans"/>
          <w:b/>
          <w:sz w:val="22"/>
          <w:szCs w:val="22"/>
        </w:rPr>
        <w:t xml:space="preserve"> FGC Mira-Sol (Sant Cugat del Vallès)</w:t>
      </w:r>
      <w:r>
        <w:rPr>
          <w:rFonts w:ascii="Open Sans" w:eastAsia="Open Sans" w:hAnsi="Open Sans" w:cs="Open Sans"/>
          <w:sz w:val="22"/>
          <w:szCs w:val="22"/>
        </w:rPr>
        <w:t>, a 28 minutos del centro, donde el metro cuadrado alcanza un valor de 14,74 €/m2.</w:t>
      </w:r>
    </w:p>
    <w:p w14:paraId="2B04EB65" w14:textId="77777777" w:rsidR="002D790F" w:rsidRDefault="002D790F">
      <w:pPr>
        <w:spacing w:line="276" w:lineRule="auto"/>
        <w:ind w:right="-574"/>
        <w:jc w:val="both"/>
        <w:rPr>
          <w:rFonts w:ascii="Open Sans" w:eastAsia="Open Sans" w:hAnsi="Open Sans" w:cs="Open Sans"/>
          <w:sz w:val="22"/>
          <w:szCs w:val="22"/>
        </w:rPr>
      </w:pPr>
    </w:p>
    <w:p w14:paraId="76C74C8B" w14:textId="77777777" w:rsidR="002D790F"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Provincia de Madrid</w:t>
      </w:r>
    </w:p>
    <w:p w14:paraId="56D05BF1" w14:textId="77777777" w:rsidR="002D790F" w:rsidRDefault="002D790F">
      <w:pPr>
        <w:spacing w:line="276" w:lineRule="auto"/>
        <w:ind w:right="-574"/>
        <w:jc w:val="both"/>
        <w:rPr>
          <w:rFonts w:ascii="Open Sans" w:eastAsia="Open Sans" w:hAnsi="Open Sans" w:cs="Open Sans"/>
          <w:b/>
          <w:sz w:val="22"/>
          <w:szCs w:val="22"/>
        </w:rPr>
      </w:pPr>
    </w:p>
    <w:p w14:paraId="126418AD"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la provincia de Madrid, el alquiler de una vivienda cerca de la estación de tren de </w:t>
      </w:r>
      <w:r>
        <w:rPr>
          <w:rFonts w:ascii="Open Sans" w:eastAsia="Open Sans" w:hAnsi="Open Sans" w:cs="Open Sans"/>
          <w:b/>
          <w:sz w:val="22"/>
          <w:szCs w:val="22"/>
        </w:rPr>
        <w:t>Nuevos Ministerios</w:t>
      </w:r>
      <w:r>
        <w:rPr>
          <w:rFonts w:ascii="Open Sans" w:eastAsia="Open Sans" w:hAnsi="Open Sans" w:cs="Open Sans"/>
          <w:sz w:val="22"/>
          <w:szCs w:val="22"/>
        </w:rPr>
        <w:t>, la más céntrica de Madrid Capital y una de las más caras, alcanza un precio de 23,2€/m2. No obstante, a tan solo 26 minutos en tren de esta estación, el precio del alquiler llega a bajar un 56%. Es el caso de la estación</w:t>
      </w:r>
      <w:r>
        <w:rPr>
          <w:rFonts w:ascii="Open Sans" w:eastAsia="Open Sans" w:hAnsi="Open Sans" w:cs="Open Sans"/>
          <w:b/>
          <w:sz w:val="22"/>
          <w:szCs w:val="22"/>
        </w:rPr>
        <w:t xml:space="preserve"> Cercanías Leganés (Leganés)</w:t>
      </w:r>
      <w:r>
        <w:rPr>
          <w:rFonts w:ascii="Open Sans" w:eastAsia="Open Sans" w:hAnsi="Open Sans" w:cs="Open Sans"/>
          <w:sz w:val="22"/>
          <w:szCs w:val="22"/>
        </w:rPr>
        <w:t>, donde el precio se sitúa en 10,26 €/m2. Esto quiere decir que para un piso de 80 metros cuadrados en Nuevos Ministerios el precio es de unos 1.800 € y en Leganés estaría en los 820 € al mes.</w:t>
      </w:r>
    </w:p>
    <w:p w14:paraId="25135C72" w14:textId="77777777" w:rsidR="002D790F" w:rsidRDefault="002D790F">
      <w:pPr>
        <w:spacing w:line="276" w:lineRule="auto"/>
        <w:ind w:right="-574"/>
        <w:jc w:val="both"/>
        <w:rPr>
          <w:rFonts w:ascii="Open Sans" w:eastAsia="Open Sans" w:hAnsi="Open Sans" w:cs="Open Sans"/>
          <w:sz w:val="22"/>
          <w:szCs w:val="22"/>
        </w:rPr>
      </w:pPr>
    </w:p>
    <w:p w14:paraId="72CE52B5"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Entre las estaciones de tren más baratas de la provincia de Madrid a menos de 30 minutos del centro de Madrid Capital también se encuentran </w:t>
      </w:r>
      <w:r>
        <w:rPr>
          <w:rFonts w:ascii="Open Sans" w:eastAsia="Open Sans" w:hAnsi="Open Sans" w:cs="Open Sans"/>
          <w:b/>
          <w:sz w:val="22"/>
          <w:szCs w:val="22"/>
        </w:rPr>
        <w:t>Cercanías Alcorcón (Alcorcón)</w:t>
      </w:r>
      <w:r>
        <w:rPr>
          <w:rFonts w:ascii="Open Sans" w:eastAsia="Open Sans" w:hAnsi="Open Sans" w:cs="Open Sans"/>
          <w:sz w:val="22"/>
          <w:szCs w:val="22"/>
        </w:rPr>
        <w:t xml:space="preserve">, situada a 28 minutos y con un valor de 10,83€/m2; </w:t>
      </w:r>
      <w:r>
        <w:rPr>
          <w:rFonts w:ascii="Open Sans" w:eastAsia="Open Sans" w:hAnsi="Open Sans" w:cs="Open Sans"/>
          <w:b/>
          <w:sz w:val="22"/>
          <w:szCs w:val="22"/>
        </w:rPr>
        <w:t>Cercanías Getafe Centro (Getafe)</w:t>
      </w:r>
      <w:r>
        <w:rPr>
          <w:rFonts w:ascii="Open Sans" w:eastAsia="Open Sans" w:hAnsi="Open Sans" w:cs="Open Sans"/>
          <w:sz w:val="22"/>
          <w:szCs w:val="22"/>
        </w:rPr>
        <w:t>, a 26 minutos y con un precio de 11,26 €/m2;</w:t>
      </w:r>
      <w:r>
        <w:rPr>
          <w:rFonts w:ascii="Open Sans" w:eastAsia="Open Sans" w:hAnsi="Open Sans" w:cs="Open Sans"/>
          <w:b/>
          <w:sz w:val="22"/>
          <w:szCs w:val="22"/>
        </w:rPr>
        <w:t xml:space="preserve"> Cercanías El Pozo (Madrid Capital)</w:t>
      </w:r>
      <w:r>
        <w:rPr>
          <w:rFonts w:ascii="Open Sans" w:eastAsia="Open Sans" w:hAnsi="Open Sans" w:cs="Open Sans"/>
          <w:sz w:val="22"/>
          <w:szCs w:val="22"/>
        </w:rPr>
        <w:t>, alcanzando los 12,76  €/m2 y ubicándose a 14 minutos del centro; y</w:t>
      </w:r>
      <w:r>
        <w:rPr>
          <w:rFonts w:ascii="Open Sans" w:eastAsia="Open Sans" w:hAnsi="Open Sans" w:cs="Open Sans"/>
          <w:b/>
          <w:sz w:val="22"/>
          <w:szCs w:val="22"/>
        </w:rPr>
        <w:t xml:space="preserve"> Cercanías Aluche (Madrid Capital)</w:t>
      </w:r>
      <w:r>
        <w:rPr>
          <w:rFonts w:ascii="Open Sans" w:eastAsia="Open Sans" w:hAnsi="Open Sans" w:cs="Open Sans"/>
          <w:sz w:val="22"/>
          <w:szCs w:val="22"/>
        </w:rPr>
        <w:t xml:space="preserve">, donde el precio del alquiler es de 12,82 €/m2, situándose a 18 minutos del centro. </w:t>
      </w:r>
    </w:p>
    <w:p w14:paraId="7047ED07" w14:textId="77777777" w:rsidR="002D790F" w:rsidRDefault="002D790F">
      <w:pPr>
        <w:spacing w:line="276" w:lineRule="auto"/>
        <w:ind w:right="-574"/>
        <w:jc w:val="both"/>
        <w:rPr>
          <w:rFonts w:ascii="Open Sans" w:eastAsia="Open Sans" w:hAnsi="Open Sans" w:cs="Open Sans"/>
          <w:sz w:val="22"/>
          <w:szCs w:val="22"/>
        </w:rPr>
      </w:pPr>
    </w:p>
    <w:p w14:paraId="125D0860" w14:textId="77777777" w:rsidR="002D790F" w:rsidRDefault="00000000">
      <w:pPr>
        <w:pBdr>
          <w:top w:val="nil"/>
          <w:left w:val="nil"/>
          <w:bottom w:val="nil"/>
          <w:right w:val="nil"/>
          <w:between w:val="nil"/>
        </w:pBdr>
        <w:spacing w:line="276" w:lineRule="auto"/>
        <w:ind w:right="-574"/>
        <w:jc w:val="both"/>
        <w:rPr>
          <w:rFonts w:ascii="Open Sans" w:eastAsia="Open Sans" w:hAnsi="Open Sans" w:cs="Open Sans"/>
          <w:b/>
          <w:color w:val="303AB2"/>
        </w:rPr>
      </w:pPr>
      <w:r>
        <w:rPr>
          <w:rFonts w:ascii="Open Sans" w:eastAsia="Open Sans" w:hAnsi="Open Sans" w:cs="Open Sans"/>
          <w:b/>
          <w:color w:val="303AB2"/>
        </w:rPr>
        <w:t>Provincia de Valencia</w:t>
      </w:r>
    </w:p>
    <w:p w14:paraId="161714D5" w14:textId="77777777" w:rsidR="002D790F" w:rsidRDefault="002D790F">
      <w:pPr>
        <w:spacing w:line="276" w:lineRule="auto"/>
        <w:ind w:right="-574"/>
        <w:jc w:val="both"/>
        <w:rPr>
          <w:rFonts w:ascii="Open Sans" w:eastAsia="Open Sans" w:hAnsi="Open Sans" w:cs="Open Sans"/>
          <w:sz w:val="22"/>
          <w:szCs w:val="22"/>
        </w:rPr>
      </w:pPr>
    </w:p>
    <w:p w14:paraId="0E86ED93"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su parte, en la provincia de Valencia, la estación de tren de </w:t>
      </w:r>
      <w:r>
        <w:rPr>
          <w:rFonts w:ascii="Open Sans" w:eastAsia="Open Sans" w:hAnsi="Open Sans" w:cs="Open Sans"/>
          <w:b/>
          <w:sz w:val="22"/>
          <w:szCs w:val="22"/>
        </w:rPr>
        <w:t xml:space="preserve">Valencia Nord (Valencia Capital) </w:t>
      </w:r>
      <w:r>
        <w:rPr>
          <w:rFonts w:ascii="Open Sans" w:eastAsia="Open Sans" w:hAnsi="Open Sans" w:cs="Open Sans"/>
          <w:sz w:val="22"/>
          <w:szCs w:val="22"/>
        </w:rPr>
        <w:t xml:space="preserve">representa la más céntrica de la ciudad y la más cara, alcanzando los 18,47€/m2. Sin embargo, a tan solo 13 minutos de distancia en tren el precio del alquiler llega a bajar un 59%. Es el caso de la estación de </w:t>
      </w:r>
      <w:r>
        <w:rPr>
          <w:rFonts w:ascii="Open Sans" w:eastAsia="Open Sans" w:hAnsi="Open Sans" w:cs="Open Sans"/>
          <w:b/>
          <w:sz w:val="22"/>
          <w:szCs w:val="22"/>
        </w:rPr>
        <w:t>Cercanías Catarroja</w:t>
      </w:r>
      <w:r>
        <w:rPr>
          <w:rFonts w:ascii="Open Sans" w:eastAsia="Open Sans" w:hAnsi="Open Sans" w:cs="Open Sans"/>
          <w:sz w:val="22"/>
          <w:szCs w:val="22"/>
        </w:rPr>
        <w:t>, en el municipio de Catarroja, que cuenta con un precio de alquiler de 7,53 €/m2, lo que la convierte en la estación más barata de la provincia a menos de 30 minutos en tren del centro de Valencia.</w:t>
      </w:r>
    </w:p>
    <w:p w14:paraId="6954CABC" w14:textId="77777777" w:rsidR="002D790F" w:rsidRDefault="002D790F">
      <w:pPr>
        <w:spacing w:line="276" w:lineRule="auto"/>
        <w:ind w:right="-574"/>
        <w:jc w:val="both"/>
        <w:rPr>
          <w:rFonts w:ascii="Open Sans" w:eastAsia="Open Sans" w:hAnsi="Open Sans" w:cs="Open Sans"/>
          <w:sz w:val="22"/>
          <w:szCs w:val="22"/>
        </w:rPr>
      </w:pPr>
    </w:p>
    <w:p w14:paraId="74F2802F"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Entre las estaciones de tren más baratas de la provincia de Valencia a menos de 30 minutos del centro, también destacan </w:t>
      </w:r>
      <w:r>
        <w:rPr>
          <w:rFonts w:ascii="Open Sans" w:eastAsia="Open Sans" w:hAnsi="Open Sans" w:cs="Open Sans"/>
          <w:b/>
          <w:sz w:val="22"/>
          <w:szCs w:val="22"/>
        </w:rPr>
        <w:t xml:space="preserve">Cercanías Aldaia </w:t>
      </w:r>
      <w:r>
        <w:rPr>
          <w:rFonts w:ascii="Open Sans" w:eastAsia="Open Sans" w:hAnsi="Open Sans" w:cs="Open Sans"/>
          <w:sz w:val="22"/>
          <w:szCs w:val="22"/>
        </w:rPr>
        <w:t>(8,94 €/m2), en el municipio de</w:t>
      </w:r>
      <w:r>
        <w:rPr>
          <w:rFonts w:ascii="Open Sans" w:eastAsia="Open Sans" w:hAnsi="Open Sans" w:cs="Open Sans"/>
          <w:b/>
          <w:sz w:val="22"/>
          <w:szCs w:val="22"/>
        </w:rPr>
        <w:t xml:space="preserve"> </w:t>
      </w:r>
      <w:r>
        <w:rPr>
          <w:rFonts w:ascii="Open Sans" w:eastAsia="Open Sans" w:hAnsi="Open Sans" w:cs="Open Sans"/>
          <w:sz w:val="22"/>
          <w:szCs w:val="22"/>
        </w:rPr>
        <w:t xml:space="preserve">Aldaia, a 29 minutos del centro de Valencia; </w:t>
      </w:r>
      <w:r>
        <w:rPr>
          <w:rFonts w:ascii="Open Sans" w:eastAsia="Open Sans" w:hAnsi="Open Sans" w:cs="Open Sans"/>
          <w:b/>
          <w:sz w:val="22"/>
          <w:szCs w:val="22"/>
        </w:rPr>
        <w:t xml:space="preserve">Cercanías Alfafar - Benetússer </w:t>
      </w:r>
      <w:r>
        <w:rPr>
          <w:rFonts w:ascii="Open Sans" w:eastAsia="Open Sans" w:hAnsi="Open Sans" w:cs="Open Sans"/>
          <w:sz w:val="22"/>
          <w:szCs w:val="22"/>
        </w:rPr>
        <w:t xml:space="preserve">(9,17 €/m2), en Alfafar, a 7 minutos de distancia; y </w:t>
      </w:r>
      <w:r>
        <w:rPr>
          <w:rFonts w:ascii="Open Sans" w:eastAsia="Open Sans" w:hAnsi="Open Sans" w:cs="Open Sans"/>
          <w:b/>
          <w:sz w:val="22"/>
          <w:szCs w:val="22"/>
        </w:rPr>
        <w:t xml:space="preserve">Cercanías Xirivella - Les </w:t>
      </w:r>
      <w:proofErr w:type="spellStart"/>
      <w:r>
        <w:rPr>
          <w:rFonts w:ascii="Open Sans" w:eastAsia="Open Sans" w:hAnsi="Open Sans" w:cs="Open Sans"/>
          <w:b/>
          <w:sz w:val="22"/>
          <w:szCs w:val="22"/>
        </w:rPr>
        <w:t>Alqueries</w:t>
      </w:r>
      <w:proofErr w:type="spellEnd"/>
      <w:r>
        <w:rPr>
          <w:rFonts w:ascii="Open Sans" w:eastAsia="Open Sans" w:hAnsi="Open Sans" w:cs="Open Sans"/>
          <w:b/>
          <w:sz w:val="22"/>
          <w:szCs w:val="22"/>
        </w:rPr>
        <w:t xml:space="preserve"> </w:t>
      </w:r>
      <w:r>
        <w:rPr>
          <w:rFonts w:ascii="Open Sans" w:eastAsia="Open Sans" w:hAnsi="Open Sans" w:cs="Open Sans"/>
          <w:sz w:val="22"/>
          <w:szCs w:val="22"/>
        </w:rPr>
        <w:t xml:space="preserve">(9,22 €/m2), en Xirivella, a 26 minutos. Además, despunta también la estación </w:t>
      </w:r>
      <w:r>
        <w:rPr>
          <w:rFonts w:ascii="Open Sans" w:eastAsia="Open Sans" w:hAnsi="Open Sans" w:cs="Open Sans"/>
          <w:b/>
          <w:sz w:val="22"/>
          <w:szCs w:val="22"/>
        </w:rPr>
        <w:t>Cercanías Puçol (Puçol)</w:t>
      </w:r>
      <w:r>
        <w:rPr>
          <w:rFonts w:ascii="Open Sans" w:eastAsia="Open Sans" w:hAnsi="Open Sans" w:cs="Open Sans"/>
          <w:sz w:val="22"/>
          <w:szCs w:val="22"/>
        </w:rPr>
        <w:t xml:space="preserve">, justo a 30 minutos del centro, con un precio de 9,65 €/m2. </w:t>
      </w:r>
    </w:p>
    <w:p w14:paraId="162C8EE0" w14:textId="77777777" w:rsidR="002D790F" w:rsidRDefault="002D790F">
      <w:pPr>
        <w:spacing w:line="276" w:lineRule="auto"/>
        <w:ind w:right="-574"/>
        <w:jc w:val="both"/>
        <w:rPr>
          <w:rFonts w:ascii="Open Sans" w:eastAsia="Open Sans" w:hAnsi="Open Sans" w:cs="Open Sans"/>
          <w:sz w:val="22"/>
          <w:szCs w:val="22"/>
        </w:rPr>
      </w:pPr>
    </w:p>
    <w:p w14:paraId="4671EE55" w14:textId="77777777" w:rsidR="002D790F" w:rsidRDefault="00000000">
      <w:pPr>
        <w:spacing w:line="276" w:lineRule="auto"/>
        <w:ind w:right="-574"/>
        <w:jc w:val="both"/>
        <w:rPr>
          <w:rFonts w:ascii="Open Sans" w:eastAsia="Open Sans" w:hAnsi="Open Sans" w:cs="Open Sans"/>
          <w:b/>
          <w:color w:val="303AB2"/>
        </w:rPr>
      </w:pPr>
      <w:r>
        <w:rPr>
          <w:rFonts w:ascii="Open Sans" w:eastAsia="Open Sans" w:hAnsi="Open Sans" w:cs="Open Sans"/>
          <w:b/>
          <w:color w:val="303AB2"/>
        </w:rPr>
        <w:t>Provincia de Bizkaia</w:t>
      </w:r>
    </w:p>
    <w:p w14:paraId="1BD10D3F" w14:textId="77777777" w:rsidR="002D790F" w:rsidRDefault="002D790F">
      <w:pPr>
        <w:spacing w:line="276" w:lineRule="auto"/>
        <w:ind w:right="-574"/>
        <w:jc w:val="both"/>
        <w:rPr>
          <w:rFonts w:ascii="Open Sans" w:eastAsia="Open Sans" w:hAnsi="Open Sans" w:cs="Open Sans"/>
          <w:b/>
          <w:color w:val="303AB2"/>
        </w:rPr>
      </w:pPr>
    </w:p>
    <w:p w14:paraId="3DF5DF9C"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caso de la provincia de Bizkaia, la estación de tren de </w:t>
      </w:r>
      <w:r>
        <w:rPr>
          <w:rFonts w:ascii="Open Sans" w:eastAsia="Open Sans" w:hAnsi="Open Sans" w:cs="Open Sans"/>
          <w:b/>
          <w:sz w:val="22"/>
          <w:szCs w:val="22"/>
        </w:rPr>
        <w:t xml:space="preserve">Cercanías de Bilbao Abando </w:t>
      </w:r>
      <w:r>
        <w:rPr>
          <w:rFonts w:ascii="Open Sans" w:eastAsia="Open Sans" w:hAnsi="Open Sans" w:cs="Open Sans"/>
          <w:sz w:val="22"/>
          <w:szCs w:val="22"/>
        </w:rPr>
        <w:t xml:space="preserve">representa la más céntrica de la ciudad de Bilbao, con un precio de 15,18 €/m2. No obstante, a 14 minutos de esta estación, el precio del alquiler llega a bajar un 23%, como es el caso de la estación de </w:t>
      </w:r>
      <w:r>
        <w:rPr>
          <w:rFonts w:ascii="Open Sans" w:eastAsia="Open Sans" w:hAnsi="Open Sans" w:cs="Open Sans"/>
          <w:b/>
          <w:sz w:val="22"/>
          <w:szCs w:val="22"/>
        </w:rPr>
        <w:t>Cercanías Barakaldo (Barakaldo),</w:t>
      </w:r>
      <w:r>
        <w:rPr>
          <w:rFonts w:ascii="Open Sans" w:eastAsia="Open Sans" w:hAnsi="Open Sans" w:cs="Open Sans"/>
          <w:sz w:val="22"/>
          <w:szCs w:val="22"/>
        </w:rPr>
        <w:t xml:space="preserve"> donde el metro cuadrado alcanza un valor de 11,7 €/m2.</w:t>
      </w:r>
    </w:p>
    <w:p w14:paraId="1C904694" w14:textId="77777777" w:rsidR="002D790F" w:rsidRDefault="002D790F">
      <w:pPr>
        <w:spacing w:line="276" w:lineRule="auto"/>
        <w:ind w:right="-574"/>
        <w:jc w:val="both"/>
        <w:rPr>
          <w:rFonts w:ascii="Open Sans" w:eastAsia="Open Sans" w:hAnsi="Open Sans" w:cs="Open Sans"/>
          <w:sz w:val="22"/>
          <w:szCs w:val="22"/>
        </w:rPr>
      </w:pPr>
    </w:p>
    <w:p w14:paraId="65F06C9C"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Entre las estaciones de tren más baratas de la provincia de Bizkaia a menos de 30 minutos del centro de Bilbao, destacan también </w:t>
      </w:r>
      <w:r>
        <w:rPr>
          <w:rFonts w:ascii="Open Sans" w:eastAsia="Open Sans" w:hAnsi="Open Sans" w:cs="Open Sans"/>
          <w:b/>
          <w:sz w:val="22"/>
          <w:szCs w:val="22"/>
        </w:rPr>
        <w:t xml:space="preserve">Cercanías </w:t>
      </w:r>
      <w:proofErr w:type="spellStart"/>
      <w:r>
        <w:rPr>
          <w:rFonts w:ascii="Open Sans" w:eastAsia="Open Sans" w:hAnsi="Open Sans" w:cs="Open Sans"/>
          <w:b/>
          <w:sz w:val="22"/>
          <w:szCs w:val="22"/>
        </w:rPr>
        <w:t>Peñota</w:t>
      </w:r>
      <w:proofErr w:type="spellEnd"/>
      <w:r>
        <w:rPr>
          <w:rFonts w:ascii="Open Sans" w:eastAsia="Open Sans" w:hAnsi="Open Sans" w:cs="Open Sans"/>
          <w:sz w:val="22"/>
          <w:szCs w:val="22"/>
        </w:rPr>
        <w:t xml:space="preserve"> (13,1 €/m2), en el municipio de Santurtzi, a 20 minutos del centro de Bilbao, y </w:t>
      </w:r>
      <w:r>
        <w:rPr>
          <w:rFonts w:ascii="Open Sans" w:eastAsia="Open Sans" w:hAnsi="Open Sans" w:cs="Open Sans"/>
          <w:b/>
          <w:sz w:val="22"/>
          <w:szCs w:val="22"/>
        </w:rPr>
        <w:t xml:space="preserve">Cercanías Portugalete </w:t>
      </w:r>
      <w:r>
        <w:rPr>
          <w:rFonts w:ascii="Open Sans" w:eastAsia="Open Sans" w:hAnsi="Open Sans" w:cs="Open Sans"/>
          <w:sz w:val="22"/>
          <w:szCs w:val="22"/>
        </w:rPr>
        <w:t xml:space="preserve">(13,94 €/m2), en Portugalete, a 19 minutos. </w:t>
      </w:r>
    </w:p>
    <w:p w14:paraId="53839C80" w14:textId="77777777" w:rsidR="002D790F" w:rsidRDefault="002D790F">
      <w:pPr>
        <w:spacing w:line="276" w:lineRule="auto"/>
        <w:ind w:right="-574"/>
        <w:jc w:val="both"/>
        <w:rPr>
          <w:rFonts w:ascii="Open Sans" w:eastAsia="Open Sans" w:hAnsi="Open Sans" w:cs="Open Sans"/>
          <w:sz w:val="22"/>
          <w:szCs w:val="22"/>
        </w:rPr>
      </w:pPr>
    </w:p>
    <w:p w14:paraId="7B17AFB1" w14:textId="77777777" w:rsidR="002D790F" w:rsidRDefault="002D790F">
      <w:pPr>
        <w:spacing w:line="276" w:lineRule="auto"/>
        <w:ind w:right="-574"/>
        <w:jc w:val="both"/>
        <w:rPr>
          <w:rFonts w:ascii="Open Sans" w:eastAsia="Open Sans" w:hAnsi="Open Sans" w:cs="Open Sans"/>
          <w:sz w:val="22"/>
          <w:szCs w:val="22"/>
        </w:rPr>
      </w:pPr>
    </w:p>
    <w:p w14:paraId="56BC074B" w14:textId="77777777" w:rsidR="002D790F" w:rsidRDefault="00000000">
      <w:pPr>
        <w:spacing w:line="276" w:lineRule="auto"/>
        <w:ind w:right="-574"/>
        <w:jc w:val="both"/>
        <w:rPr>
          <w:rFonts w:ascii="Open Sans" w:eastAsia="Open Sans" w:hAnsi="Open Sans" w:cs="Open Sans"/>
          <w:b/>
          <w:sz w:val="22"/>
          <w:szCs w:val="22"/>
        </w:rPr>
      </w:pPr>
      <w:r>
        <w:rPr>
          <w:rFonts w:ascii="Open Sans" w:eastAsia="Open Sans" w:hAnsi="Open Sans" w:cs="Open Sans"/>
          <w:b/>
          <w:color w:val="303AB2"/>
        </w:rPr>
        <w:lastRenderedPageBreak/>
        <w:t>Provincia de Málaga y Sevilla</w:t>
      </w:r>
    </w:p>
    <w:p w14:paraId="0670BAF7" w14:textId="77777777" w:rsidR="002D790F" w:rsidRDefault="002D790F">
      <w:pPr>
        <w:spacing w:line="276" w:lineRule="auto"/>
        <w:ind w:right="-574"/>
        <w:jc w:val="both"/>
        <w:rPr>
          <w:rFonts w:ascii="Open Sans" w:eastAsia="Open Sans" w:hAnsi="Open Sans" w:cs="Open Sans"/>
          <w:sz w:val="22"/>
          <w:szCs w:val="22"/>
        </w:rPr>
      </w:pPr>
    </w:p>
    <w:p w14:paraId="2DC14CBB"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la provincia de Sevilla, </w:t>
      </w:r>
      <w:r>
        <w:rPr>
          <w:rFonts w:ascii="Open Sans" w:eastAsia="Open Sans" w:hAnsi="Open Sans" w:cs="Open Sans"/>
          <w:b/>
          <w:sz w:val="22"/>
          <w:szCs w:val="22"/>
        </w:rPr>
        <w:t>Cercanías Sevilla - Santa Justa</w:t>
      </w:r>
      <w:r>
        <w:rPr>
          <w:rFonts w:ascii="Open Sans" w:eastAsia="Open Sans" w:hAnsi="Open Sans" w:cs="Open Sans"/>
          <w:sz w:val="22"/>
          <w:szCs w:val="22"/>
        </w:rPr>
        <w:t xml:space="preserve">, en Sevilla Capital, es la estación más céntrica y alcanza un precio de 11,97 €/m2. Si cogemos este precio como referencia, el valor llega a ser un 32% más bajo a tan solo 17 minutos del centro de Sevilla Capital en tren. Es el caso de la estación </w:t>
      </w:r>
      <w:r>
        <w:rPr>
          <w:rFonts w:ascii="Open Sans" w:eastAsia="Open Sans" w:hAnsi="Open Sans" w:cs="Open Sans"/>
          <w:b/>
          <w:sz w:val="22"/>
          <w:szCs w:val="22"/>
        </w:rPr>
        <w:t>Cercanías Dos Hermanas</w:t>
      </w:r>
      <w:r>
        <w:rPr>
          <w:rFonts w:ascii="Open Sans" w:eastAsia="Open Sans" w:hAnsi="Open Sans" w:cs="Open Sans"/>
          <w:sz w:val="22"/>
          <w:szCs w:val="22"/>
        </w:rPr>
        <w:t xml:space="preserve">, en el municipio de homónimo, que presenta un precio de 8,15 €/m2. Entre las estaciones de tren más baratas de la provincia a menos de 30 minutos del centro de Sevilla Capital, también destacan </w:t>
      </w:r>
      <w:r>
        <w:rPr>
          <w:rFonts w:ascii="Open Sans" w:eastAsia="Open Sans" w:hAnsi="Open Sans" w:cs="Open Sans"/>
          <w:b/>
          <w:sz w:val="22"/>
          <w:szCs w:val="22"/>
        </w:rPr>
        <w:t>Cercanías Virgen del Rocío</w:t>
      </w:r>
      <w:r>
        <w:rPr>
          <w:rFonts w:ascii="Open Sans" w:eastAsia="Open Sans" w:hAnsi="Open Sans" w:cs="Open Sans"/>
          <w:sz w:val="22"/>
          <w:szCs w:val="22"/>
        </w:rPr>
        <w:t xml:space="preserve"> (10,56 €/m2), a 8 minutos del centro, y </w:t>
      </w:r>
      <w:r>
        <w:rPr>
          <w:rFonts w:ascii="Open Sans" w:eastAsia="Open Sans" w:hAnsi="Open Sans" w:cs="Open Sans"/>
          <w:b/>
          <w:sz w:val="22"/>
          <w:szCs w:val="22"/>
        </w:rPr>
        <w:t xml:space="preserve">Cercanías Palacio de Congresos </w:t>
      </w:r>
      <w:r>
        <w:rPr>
          <w:rFonts w:ascii="Open Sans" w:eastAsia="Open Sans" w:hAnsi="Open Sans" w:cs="Open Sans"/>
          <w:sz w:val="22"/>
          <w:szCs w:val="22"/>
        </w:rPr>
        <w:t>(11,23 €/m2), a 7 minutos del centro, ambas ubicadas en Sevilla Capital.</w:t>
      </w:r>
    </w:p>
    <w:p w14:paraId="6BA961D8" w14:textId="77777777" w:rsidR="002D790F" w:rsidRDefault="002D790F">
      <w:pPr>
        <w:spacing w:line="276" w:lineRule="auto"/>
        <w:ind w:right="-574"/>
        <w:jc w:val="both"/>
        <w:rPr>
          <w:rFonts w:ascii="Open Sans" w:eastAsia="Open Sans" w:hAnsi="Open Sans" w:cs="Open Sans"/>
          <w:sz w:val="22"/>
          <w:szCs w:val="22"/>
        </w:rPr>
      </w:pPr>
    </w:p>
    <w:p w14:paraId="5C1B9959" w14:textId="77777777" w:rsidR="002D790F"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su parte, en la provincia de Málaga, la estación de </w:t>
      </w:r>
      <w:r>
        <w:rPr>
          <w:rFonts w:ascii="Open Sans" w:eastAsia="Open Sans" w:hAnsi="Open Sans" w:cs="Open Sans"/>
          <w:b/>
          <w:sz w:val="22"/>
          <w:szCs w:val="22"/>
        </w:rPr>
        <w:t>Cercanías Málaga – Centro – Alameda</w:t>
      </w:r>
      <w:r>
        <w:rPr>
          <w:rFonts w:ascii="Open Sans" w:eastAsia="Open Sans" w:hAnsi="Open Sans" w:cs="Open Sans"/>
          <w:sz w:val="22"/>
          <w:szCs w:val="22"/>
        </w:rPr>
        <w:t xml:space="preserve"> se sitúa como la más céntrica de Málaga capital, con un precio de 16,72 €/m2. La estación </w:t>
      </w:r>
      <w:r>
        <w:rPr>
          <w:rFonts w:ascii="Open Sans" w:eastAsia="Open Sans" w:hAnsi="Open Sans" w:cs="Open Sans"/>
          <w:b/>
          <w:sz w:val="22"/>
          <w:szCs w:val="22"/>
        </w:rPr>
        <w:t>Cercanías Victoria Kent (Málaga Capital)</w:t>
      </w:r>
      <w:r>
        <w:rPr>
          <w:rFonts w:ascii="Open Sans" w:eastAsia="Open Sans" w:hAnsi="Open Sans" w:cs="Open Sans"/>
          <w:sz w:val="22"/>
          <w:szCs w:val="22"/>
        </w:rPr>
        <w:t xml:space="preserve">, también es una de las más céntricas con un precio por metro cuadrado se sitúa en los 13,11 €. Tomando como referencia el valor de la estación de Cercanías Málaga – Centro – Alameda, a tan solo 23 minutos del centro de Málaga capital, el precio del alquiler desciende un 21%. Es el caso de la estación de </w:t>
      </w:r>
      <w:r>
        <w:rPr>
          <w:rFonts w:ascii="Open Sans" w:eastAsia="Open Sans" w:hAnsi="Open Sans" w:cs="Open Sans"/>
          <w:b/>
          <w:sz w:val="22"/>
          <w:szCs w:val="22"/>
        </w:rPr>
        <w:t xml:space="preserve">Cercanías El Pinillo </w:t>
      </w:r>
      <w:r>
        <w:rPr>
          <w:rFonts w:ascii="Open Sans" w:eastAsia="Open Sans" w:hAnsi="Open Sans" w:cs="Open Sans"/>
          <w:sz w:val="22"/>
          <w:szCs w:val="22"/>
        </w:rPr>
        <w:t>(13,16 €/m2), en el municipio de Torremolinos.</w:t>
      </w:r>
    </w:p>
    <w:p w14:paraId="29D6CB2B" w14:textId="77777777" w:rsidR="002D790F" w:rsidRDefault="002D790F">
      <w:pPr>
        <w:spacing w:line="276" w:lineRule="auto"/>
        <w:ind w:right="-574"/>
        <w:jc w:val="both"/>
        <w:rPr>
          <w:rFonts w:ascii="Open Sans" w:eastAsia="Open Sans" w:hAnsi="Open Sans" w:cs="Open Sans"/>
          <w:sz w:val="22"/>
          <w:szCs w:val="22"/>
        </w:rPr>
      </w:pPr>
    </w:p>
    <w:p w14:paraId="303CF050" w14:textId="77777777" w:rsidR="002D790F" w:rsidRDefault="00000000">
      <w:pPr>
        <w:spacing w:line="276" w:lineRule="auto"/>
        <w:ind w:right="-574"/>
        <w:jc w:val="both"/>
        <w:rPr>
          <w:rFonts w:ascii="Open Sans" w:eastAsia="Open Sans" w:hAnsi="Open Sans" w:cs="Open Sans"/>
          <w:color w:val="30302E"/>
          <w:sz w:val="22"/>
          <w:szCs w:val="22"/>
          <w:highlight w:val="white"/>
        </w:rPr>
      </w:pPr>
      <w:r>
        <w:rPr>
          <w:rFonts w:ascii="Open Sans" w:eastAsia="Open Sans" w:hAnsi="Open Sans" w:cs="Open Sans"/>
          <w:sz w:val="22"/>
          <w:szCs w:val="22"/>
        </w:rPr>
        <w:t xml:space="preserve">Entre las estaciones de tren más baratas de la provincia situadas a menos 30 minutos del centro de Málaga Capital, destacan también </w:t>
      </w:r>
      <w:r>
        <w:rPr>
          <w:rFonts w:ascii="Open Sans" w:eastAsia="Open Sans" w:hAnsi="Open Sans" w:cs="Open Sans"/>
          <w:b/>
          <w:sz w:val="22"/>
          <w:szCs w:val="22"/>
        </w:rPr>
        <w:t xml:space="preserve">Cercanías </w:t>
      </w:r>
      <w:proofErr w:type="spellStart"/>
      <w:r>
        <w:rPr>
          <w:rFonts w:ascii="Open Sans" w:eastAsia="Open Sans" w:hAnsi="Open Sans" w:cs="Open Sans"/>
          <w:b/>
          <w:sz w:val="22"/>
          <w:szCs w:val="22"/>
        </w:rPr>
        <w:t>Montemar</w:t>
      </w:r>
      <w:proofErr w:type="spellEnd"/>
      <w:r>
        <w:rPr>
          <w:rFonts w:ascii="Open Sans" w:eastAsia="Open Sans" w:hAnsi="Open Sans" w:cs="Open Sans"/>
          <w:b/>
          <w:sz w:val="22"/>
          <w:szCs w:val="22"/>
        </w:rPr>
        <w:t xml:space="preserve"> Alto</w:t>
      </w:r>
      <w:r>
        <w:rPr>
          <w:rFonts w:ascii="Open Sans" w:eastAsia="Open Sans" w:hAnsi="Open Sans" w:cs="Open Sans"/>
          <w:sz w:val="22"/>
          <w:szCs w:val="22"/>
        </w:rPr>
        <w:t xml:space="preserve"> (14 €/m2), también en Torremolinos, a 21 minutos, y </w:t>
      </w:r>
      <w:r>
        <w:rPr>
          <w:rFonts w:ascii="Open Sans" w:eastAsia="Open Sans" w:hAnsi="Open Sans" w:cs="Open Sans"/>
          <w:b/>
          <w:sz w:val="22"/>
          <w:szCs w:val="22"/>
        </w:rPr>
        <w:t>Cercanías Benalmádena - Arroyo de la Miel</w:t>
      </w:r>
      <w:r>
        <w:rPr>
          <w:rFonts w:ascii="Open Sans" w:eastAsia="Open Sans" w:hAnsi="Open Sans" w:cs="Open Sans"/>
          <w:sz w:val="22"/>
          <w:szCs w:val="22"/>
        </w:rPr>
        <w:t xml:space="preserve"> (14,69 €/m2), en Benalmádena, a 27 minutos del centro. </w:t>
      </w:r>
    </w:p>
    <w:p w14:paraId="2CDBEFAD" w14:textId="77777777" w:rsidR="002D790F" w:rsidRDefault="002D790F">
      <w:pPr>
        <w:spacing w:line="276" w:lineRule="auto"/>
        <w:ind w:right="-574"/>
        <w:jc w:val="both"/>
        <w:rPr>
          <w:rFonts w:ascii="Open Sans" w:eastAsia="Open Sans" w:hAnsi="Open Sans" w:cs="Open Sans"/>
          <w:sz w:val="22"/>
          <w:szCs w:val="22"/>
        </w:rPr>
      </w:pPr>
    </w:p>
    <w:p w14:paraId="0C8685AF" w14:textId="77777777" w:rsidR="002D790F" w:rsidRDefault="002D790F">
      <w:pPr>
        <w:spacing w:line="276" w:lineRule="auto"/>
        <w:ind w:right="-433"/>
        <w:jc w:val="both"/>
        <w:rPr>
          <w:rFonts w:ascii="Open Sans" w:eastAsia="Open Sans" w:hAnsi="Open Sans" w:cs="Open Sans"/>
          <w:sz w:val="22"/>
          <w:szCs w:val="22"/>
        </w:rPr>
      </w:pPr>
    </w:p>
    <w:p w14:paraId="1FC34924" w14:textId="77777777" w:rsidR="002D790F"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D9B742" w14:textId="77777777" w:rsidR="002D790F"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85815E6" w14:textId="77777777" w:rsidR="002D790F"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64CF7DE" w14:textId="77777777" w:rsidR="002D790F" w:rsidRDefault="00000000">
      <w:pPr>
        <w:shd w:val="clear" w:color="auto" w:fill="FFFFFF"/>
        <w:spacing w:before="280" w:after="280" w:line="276" w:lineRule="auto"/>
        <w:ind w:right="-433"/>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1CDB4EB" w14:textId="77777777" w:rsidR="002D790F"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BA2A131" w14:textId="77777777" w:rsidR="002D790F" w:rsidRDefault="00000000">
      <w:pPr>
        <w:spacing w:before="143" w:after="200"/>
        <w:ind w:right="-43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90EBE87" w14:textId="77777777" w:rsidR="002D790F" w:rsidRDefault="00000000">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35AFFFE9" w14:textId="77777777" w:rsidR="002D790F" w:rsidRDefault="00000000">
      <w:pPr>
        <w:spacing w:before="143" w:after="200"/>
        <w:ind w:right="-433"/>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3BF95055" w14:textId="77777777" w:rsidR="002D790F" w:rsidRDefault="00000000">
      <w:pPr>
        <w:spacing w:after="160"/>
        <w:ind w:right="-433"/>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668B99AE" w14:textId="77777777" w:rsidR="002D790F" w:rsidRDefault="002D790F">
      <w:pPr>
        <w:spacing w:after="160"/>
        <w:ind w:right="-433"/>
        <w:jc w:val="both"/>
        <w:rPr>
          <w:rFonts w:ascii="Open Sans" w:eastAsia="Open Sans" w:hAnsi="Open Sans" w:cs="Open Sans"/>
        </w:rPr>
      </w:pPr>
    </w:p>
    <w:p w14:paraId="14938905" w14:textId="77777777" w:rsidR="002D790F"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AFC525D" w14:textId="77777777" w:rsidR="002D790F" w:rsidRDefault="00000000">
      <w:pPr>
        <w:shd w:val="clear" w:color="auto" w:fill="FFFFFF"/>
        <w:spacing w:line="276" w:lineRule="auto"/>
        <w:ind w:right="-433"/>
        <w:rPr>
          <w:rFonts w:ascii="Open Sans" w:eastAsia="Open Sans" w:hAnsi="Open Sans" w:cs="Open Sans"/>
          <w:b/>
          <w:sz w:val="22"/>
          <w:szCs w:val="22"/>
        </w:rPr>
      </w:pPr>
      <w:r>
        <w:rPr>
          <w:rFonts w:ascii="Open Sans" w:eastAsia="Open Sans" w:hAnsi="Open Sans" w:cs="Open Sans"/>
          <w:b/>
          <w:sz w:val="22"/>
          <w:szCs w:val="22"/>
        </w:rPr>
        <w:t>Anaïs López</w:t>
      </w:r>
    </w:p>
    <w:p w14:paraId="3CF0B9EA" w14:textId="77777777" w:rsidR="002D790F" w:rsidRDefault="00000000">
      <w:pPr>
        <w:shd w:val="clear" w:color="auto" w:fill="FFFFFF"/>
        <w:spacing w:line="276" w:lineRule="auto"/>
        <w:ind w:right="-433"/>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A1910DC" w14:textId="77777777" w:rsidR="002D790F" w:rsidRDefault="00000000">
      <w:pPr>
        <w:shd w:val="clear" w:color="auto" w:fill="FFFFFF"/>
        <w:spacing w:line="276" w:lineRule="auto"/>
        <w:ind w:right="-433"/>
        <w:rPr>
          <w:rFonts w:ascii="Open Sans" w:eastAsia="Open Sans" w:hAnsi="Open Sans" w:cs="Open Sans"/>
          <w:sz w:val="22"/>
          <w:szCs w:val="22"/>
        </w:rPr>
      </w:pPr>
      <w:r>
        <w:rPr>
          <w:rFonts w:ascii="Open Sans" w:eastAsia="Open Sans" w:hAnsi="Open Sans" w:cs="Open Sans"/>
          <w:sz w:val="22"/>
          <w:szCs w:val="22"/>
        </w:rPr>
        <w:t>620 66 29 26</w:t>
      </w:r>
    </w:p>
    <w:p w14:paraId="2EA8B35F" w14:textId="77777777" w:rsidR="002D790F" w:rsidRDefault="002D790F">
      <w:pPr>
        <w:spacing w:line="276" w:lineRule="auto"/>
        <w:ind w:right="-433"/>
        <w:rPr>
          <w:rFonts w:ascii="Open Sans Light" w:eastAsia="Open Sans Light" w:hAnsi="Open Sans Light" w:cs="Open Sans Light"/>
          <w:b/>
          <w:color w:val="303AB2"/>
          <w:sz w:val="22"/>
          <w:szCs w:val="22"/>
        </w:rPr>
      </w:pPr>
    </w:p>
    <w:p w14:paraId="18F60946" w14:textId="77777777" w:rsidR="002D790F" w:rsidRDefault="002D790F">
      <w:pPr>
        <w:spacing w:line="276" w:lineRule="auto"/>
        <w:ind w:right="-433"/>
        <w:rPr>
          <w:rFonts w:ascii="Open Sans Light" w:eastAsia="Open Sans Light" w:hAnsi="Open Sans Light" w:cs="Open Sans Light"/>
          <w:b/>
          <w:color w:val="303AB2"/>
          <w:sz w:val="22"/>
          <w:szCs w:val="22"/>
        </w:rPr>
      </w:pPr>
    </w:p>
    <w:p w14:paraId="31CE7A07" w14:textId="77777777" w:rsidR="002D790F"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92C2FD7" w14:textId="77777777" w:rsidR="002D790F"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0F342805" w14:textId="77777777" w:rsidR="002D790F" w:rsidRDefault="00000000">
      <w:pPr>
        <w:shd w:val="clear" w:color="auto" w:fill="FFFFFF"/>
        <w:ind w:right="-433"/>
        <w:rPr>
          <w:rFonts w:ascii="Open Sans" w:eastAsia="Open Sans" w:hAnsi="Open Sans" w:cs="Open Sans"/>
          <w:b/>
          <w:sz w:val="22"/>
          <w:szCs w:val="22"/>
        </w:rPr>
      </w:pPr>
      <w:hyperlink r:id="rId22">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5EF00448" w14:textId="77777777" w:rsidR="002D790F" w:rsidRPr="001D6AF1" w:rsidRDefault="00000000">
      <w:pPr>
        <w:shd w:val="clear" w:color="auto" w:fill="FFFFFF"/>
        <w:spacing w:line="276" w:lineRule="auto"/>
        <w:ind w:right="-433"/>
        <w:rPr>
          <w:rFonts w:ascii="Open Sans" w:eastAsia="Open Sans" w:hAnsi="Open Sans" w:cs="Open Sans"/>
          <w:sz w:val="22"/>
          <w:szCs w:val="22"/>
          <w:lang w:val="en-US"/>
        </w:rPr>
      </w:pPr>
      <w:r w:rsidRPr="001D6AF1">
        <w:rPr>
          <w:rFonts w:ascii="Open Sans" w:eastAsia="Open Sans" w:hAnsi="Open Sans" w:cs="Open Sans"/>
          <w:sz w:val="22"/>
          <w:szCs w:val="22"/>
          <w:lang w:val="en-US"/>
        </w:rPr>
        <w:t>663 35 69 75 </w:t>
      </w:r>
      <w:r w:rsidRPr="001D6AF1">
        <w:rPr>
          <w:rFonts w:ascii="Open Sans" w:eastAsia="Open Sans" w:hAnsi="Open Sans" w:cs="Open Sans"/>
          <w:sz w:val="22"/>
          <w:szCs w:val="22"/>
          <w:lang w:val="en-US"/>
        </w:rPr>
        <w:tab/>
      </w:r>
      <w:r w:rsidRPr="001D6AF1">
        <w:rPr>
          <w:rFonts w:ascii="Open Sans" w:eastAsia="Open Sans" w:hAnsi="Open Sans" w:cs="Open Sans"/>
          <w:sz w:val="22"/>
          <w:szCs w:val="22"/>
          <w:lang w:val="en-US"/>
        </w:rPr>
        <w:tab/>
      </w:r>
      <w:r w:rsidRPr="001D6AF1">
        <w:rPr>
          <w:rFonts w:ascii="Open Sans" w:eastAsia="Open Sans" w:hAnsi="Open Sans" w:cs="Open Sans"/>
          <w:sz w:val="22"/>
          <w:szCs w:val="22"/>
          <w:lang w:val="en-US"/>
        </w:rPr>
        <w:tab/>
      </w:r>
      <w:r w:rsidRPr="001D6AF1">
        <w:rPr>
          <w:rFonts w:ascii="Open Sans" w:eastAsia="Open Sans" w:hAnsi="Open Sans" w:cs="Open Sans"/>
          <w:sz w:val="22"/>
          <w:szCs w:val="22"/>
          <w:lang w:val="en-US"/>
        </w:rPr>
        <w:tab/>
      </w:r>
      <w:r w:rsidRPr="001D6AF1">
        <w:rPr>
          <w:rFonts w:ascii="Open Sans" w:eastAsia="Open Sans" w:hAnsi="Open Sans" w:cs="Open Sans"/>
          <w:sz w:val="22"/>
          <w:szCs w:val="22"/>
          <w:lang w:val="en-US"/>
        </w:rPr>
        <w:tab/>
      </w:r>
      <w:r w:rsidRPr="001D6AF1">
        <w:rPr>
          <w:rFonts w:ascii="Open Sans" w:eastAsia="Open Sans" w:hAnsi="Open Sans" w:cs="Open Sans"/>
          <w:sz w:val="22"/>
          <w:szCs w:val="22"/>
          <w:lang w:val="en-US"/>
        </w:rPr>
        <w:tab/>
      </w:r>
    </w:p>
    <w:p w14:paraId="38E12E66" w14:textId="77777777" w:rsidR="002D790F" w:rsidRPr="001D6AF1" w:rsidRDefault="00000000">
      <w:pPr>
        <w:shd w:val="clear" w:color="auto" w:fill="FFFFFF"/>
        <w:ind w:right="-433"/>
        <w:rPr>
          <w:rFonts w:ascii="Arial" w:eastAsia="Arial" w:hAnsi="Arial" w:cs="Arial"/>
          <w:color w:val="222222"/>
          <w:sz w:val="22"/>
          <w:szCs w:val="22"/>
          <w:lang w:val="en-US"/>
        </w:rPr>
      </w:pPr>
      <w:r w:rsidRPr="001D6AF1">
        <w:rPr>
          <w:rFonts w:ascii="Arial" w:eastAsia="Arial" w:hAnsi="Arial" w:cs="Arial"/>
          <w:color w:val="222222"/>
          <w:sz w:val="22"/>
          <w:szCs w:val="22"/>
          <w:lang w:val="en-US"/>
        </w:rPr>
        <w:tab/>
      </w:r>
    </w:p>
    <w:p w14:paraId="31BDDCA4" w14:textId="77777777" w:rsidR="002D790F" w:rsidRPr="001D6AF1" w:rsidRDefault="00000000">
      <w:pPr>
        <w:shd w:val="clear" w:color="auto" w:fill="FFFFFF"/>
        <w:ind w:right="-433"/>
        <w:rPr>
          <w:rFonts w:ascii="Arial" w:eastAsia="Arial" w:hAnsi="Arial" w:cs="Arial"/>
          <w:color w:val="222222"/>
          <w:sz w:val="22"/>
          <w:szCs w:val="22"/>
          <w:lang w:val="en-US"/>
        </w:rPr>
      </w:pPr>
      <w:r w:rsidRPr="001D6AF1">
        <w:rPr>
          <w:rFonts w:ascii="Arial" w:eastAsia="Arial" w:hAnsi="Arial" w:cs="Arial"/>
          <w:color w:val="222222"/>
          <w:sz w:val="22"/>
          <w:szCs w:val="22"/>
          <w:lang w:val="en-US"/>
        </w:rPr>
        <w:tab/>
      </w:r>
      <w:r w:rsidRPr="001D6AF1">
        <w:rPr>
          <w:rFonts w:ascii="Arial" w:eastAsia="Arial" w:hAnsi="Arial" w:cs="Arial"/>
          <w:color w:val="222222"/>
          <w:sz w:val="22"/>
          <w:szCs w:val="22"/>
          <w:lang w:val="en-US"/>
        </w:rPr>
        <w:tab/>
      </w:r>
      <w:r w:rsidRPr="001D6AF1">
        <w:rPr>
          <w:rFonts w:ascii="Arial" w:eastAsia="Arial" w:hAnsi="Arial" w:cs="Arial"/>
          <w:color w:val="222222"/>
          <w:sz w:val="22"/>
          <w:szCs w:val="22"/>
          <w:lang w:val="en-US"/>
        </w:rPr>
        <w:tab/>
      </w:r>
      <w:r w:rsidRPr="001D6AF1">
        <w:rPr>
          <w:rFonts w:ascii="Arial" w:eastAsia="Arial" w:hAnsi="Arial" w:cs="Arial"/>
          <w:color w:val="222222"/>
          <w:sz w:val="22"/>
          <w:szCs w:val="22"/>
          <w:lang w:val="en-US"/>
        </w:rPr>
        <w:tab/>
      </w:r>
      <w:r w:rsidRPr="001D6AF1">
        <w:rPr>
          <w:rFonts w:ascii="Arial" w:eastAsia="Arial" w:hAnsi="Arial" w:cs="Arial"/>
          <w:color w:val="222222"/>
          <w:sz w:val="22"/>
          <w:szCs w:val="22"/>
          <w:lang w:val="en-US"/>
        </w:rPr>
        <w:tab/>
      </w:r>
      <w:r w:rsidRPr="001D6AF1">
        <w:rPr>
          <w:rFonts w:ascii="Arial" w:eastAsia="Arial" w:hAnsi="Arial" w:cs="Arial"/>
          <w:color w:val="222222"/>
          <w:sz w:val="22"/>
          <w:szCs w:val="22"/>
          <w:lang w:val="en-US"/>
        </w:rPr>
        <w:tab/>
        <w:t xml:space="preserve">     </w:t>
      </w:r>
    </w:p>
    <w:p w14:paraId="5BC65465" w14:textId="77777777" w:rsidR="002D790F" w:rsidRPr="001D6AF1" w:rsidRDefault="00000000">
      <w:pPr>
        <w:shd w:val="clear" w:color="auto" w:fill="FFFFFF"/>
        <w:ind w:right="-433"/>
        <w:rPr>
          <w:rFonts w:ascii="Open Sans" w:eastAsia="Open Sans" w:hAnsi="Open Sans" w:cs="Open Sans"/>
          <w:b/>
          <w:sz w:val="22"/>
          <w:szCs w:val="22"/>
          <w:lang w:val="en-US"/>
        </w:rPr>
      </w:pPr>
      <w:r w:rsidRPr="001D6AF1">
        <w:rPr>
          <w:rFonts w:ascii="Open Sans" w:eastAsia="Open Sans" w:hAnsi="Open Sans" w:cs="Open Sans"/>
          <w:b/>
          <w:sz w:val="22"/>
          <w:szCs w:val="22"/>
          <w:lang w:val="en-US"/>
        </w:rPr>
        <w:t xml:space="preserve">Judit </w:t>
      </w:r>
      <w:proofErr w:type="spellStart"/>
      <w:r w:rsidRPr="001D6AF1">
        <w:rPr>
          <w:rFonts w:ascii="Open Sans" w:eastAsia="Open Sans" w:hAnsi="Open Sans" w:cs="Open Sans"/>
          <w:b/>
          <w:sz w:val="22"/>
          <w:szCs w:val="22"/>
          <w:lang w:val="en-US"/>
        </w:rPr>
        <w:t>Campillos</w:t>
      </w:r>
      <w:proofErr w:type="spellEnd"/>
    </w:p>
    <w:p w14:paraId="62A09835" w14:textId="77777777" w:rsidR="002D790F" w:rsidRPr="001D6AF1" w:rsidRDefault="00000000">
      <w:pPr>
        <w:shd w:val="clear" w:color="auto" w:fill="FFFFFF"/>
        <w:ind w:right="-433"/>
        <w:rPr>
          <w:rFonts w:ascii="Open Sans" w:eastAsia="Open Sans" w:hAnsi="Open Sans" w:cs="Open Sans"/>
          <w:b/>
          <w:sz w:val="22"/>
          <w:szCs w:val="22"/>
          <w:lang w:val="en-US"/>
        </w:rPr>
      </w:pPr>
      <w:proofErr w:type="spellStart"/>
      <w:r w:rsidRPr="001D6AF1">
        <w:rPr>
          <w:rFonts w:ascii="Open Sans" w:eastAsia="Open Sans" w:hAnsi="Open Sans" w:cs="Open Sans"/>
          <w:color w:val="0000FF"/>
          <w:sz w:val="22"/>
          <w:szCs w:val="22"/>
          <w:u w:val="single"/>
          <w:lang w:val="en-US"/>
        </w:rPr>
        <w:t>jcampillos</w:t>
      </w:r>
      <w:hyperlink r:id="rId23">
        <w:r w:rsidRPr="001D6AF1">
          <w:rPr>
            <w:rFonts w:ascii="Open Sans" w:eastAsia="Open Sans" w:hAnsi="Open Sans" w:cs="Open Sans"/>
            <w:color w:val="0000FF"/>
            <w:sz w:val="22"/>
            <w:szCs w:val="22"/>
            <w:u w:val="single"/>
            <w:lang w:val="en-US"/>
          </w:rPr>
          <w:t>@ll</w:t>
        </w:r>
      </w:hyperlink>
      <w:proofErr w:type="gramStart"/>
      <w:r w:rsidRPr="001D6AF1">
        <w:rPr>
          <w:rFonts w:ascii="Open Sans" w:eastAsia="Open Sans" w:hAnsi="Open Sans" w:cs="Open Sans"/>
          <w:color w:val="0000FF"/>
          <w:sz w:val="22"/>
          <w:szCs w:val="22"/>
          <w:u w:val="single"/>
          <w:lang w:val="en-US"/>
        </w:rPr>
        <w:t>yc.global</w:t>
      </w:r>
      <w:proofErr w:type="spellEnd"/>
      <w:proofErr w:type="gramEnd"/>
      <w:r w:rsidRPr="001D6AF1">
        <w:rPr>
          <w:rFonts w:ascii="Open Sans" w:eastAsia="Open Sans" w:hAnsi="Open Sans" w:cs="Open Sans"/>
          <w:color w:val="0000FF"/>
          <w:sz w:val="22"/>
          <w:szCs w:val="22"/>
          <w:lang w:val="en-US"/>
        </w:rPr>
        <w:tab/>
      </w:r>
      <w:r w:rsidRPr="001D6AF1">
        <w:rPr>
          <w:rFonts w:ascii="Open Sans" w:eastAsia="Open Sans" w:hAnsi="Open Sans" w:cs="Open Sans"/>
          <w:color w:val="0000FF"/>
          <w:sz w:val="22"/>
          <w:szCs w:val="22"/>
          <w:lang w:val="en-US"/>
        </w:rPr>
        <w:tab/>
      </w:r>
    </w:p>
    <w:p w14:paraId="45FC0A36" w14:textId="77777777" w:rsidR="002D790F"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7120951A" w14:textId="77777777" w:rsidR="002D790F" w:rsidRDefault="002D790F">
      <w:pPr>
        <w:rPr>
          <w:rFonts w:ascii="Open Sans" w:eastAsia="Open Sans" w:hAnsi="Open Sans" w:cs="Open Sans"/>
          <w:color w:val="30302E"/>
          <w:sz w:val="22"/>
          <w:szCs w:val="22"/>
          <w:highlight w:val="white"/>
        </w:rPr>
      </w:pPr>
    </w:p>
    <w:p w14:paraId="0A04FE56" w14:textId="77777777" w:rsidR="002D790F" w:rsidRDefault="002D790F">
      <w:pPr>
        <w:rPr>
          <w:rFonts w:ascii="Open Sans" w:eastAsia="Open Sans" w:hAnsi="Open Sans" w:cs="Open Sans"/>
          <w:color w:val="30302E"/>
          <w:sz w:val="22"/>
          <w:szCs w:val="22"/>
          <w:highlight w:val="white"/>
        </w:rPr>
      </w:pPr>
    </w:p>
    <w:p w14:paraId="7C9DCE54" w14:textId="77777777" w:rsidR="002D790F"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4D016958" w14:textId="77777777" w:rsidR="002D790F" w:rsidRDefault="00000000">
      <w:pPr>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alicia.salvatella@llyc.global</w:t>
        </w:r>
      </w:hyperlink>
    </w:p>
    <w:p w14:paraId="4A33467C" w14:textId="77777777" w:rsidR="002D790F"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C23E401" w14:textId="77777777" w:rsidR="002D790F" w:rsidRDefault="002D790F">
      <w:pPr>
        <w:shd w:val="clear" w:color="auto" w:fill="FFFFFF"/>
        <w:ind w:right="-433"/>
        <w:rPr>
          <w:rFonts w:ascii="Open Sans Light" w:eastAsia="Open Sans Light" w:hAnsi="Open Sans Light" w:cs="Open Sans Light"/>
          <w:b/>
          <w:color w:val="303AB2"/>
          <w:sz w:val="22"/>
          <w:szCs w:val="22"/>
        </w:rPr>
      </w:pPr>
    </w:p>
    <w:p w14:paraId="77EED5D9" w14:textId="77777777" w:rsidR="002D790F" w:rsidRDefault="002D790F">
      <w:pPr>
        <w:spacing w:line="276" w:lineRule="auto"/>
        <w:ind w:right="-574"/>
        <w:jc w:val="both"/>
        <w:rPr>
          <w:rFonts w:ascii="Open Sans" w:eastAsia="Open Sans" w:hAnsi="Open Sans" w:cs="Open Sans"/>
          <w:sz w:val="22"/>
          <w:szCs w:val="22"/>
        </w:rPr>
      </w:pPr>
    </w:p>
    <w:sectPr w:rsidR="002D790F">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1F247" w14:textId="77777777" w:rsidR="00D97779" w:rsidRDefault="00D97779">
      <w:r>
        <w:separator/>
      </w:r>
    </w:p>
  </w:endnote>
  <w:endnote w:type="continuationSeparator" w:id="0">
    <w:p w14:paraId="58989444" w14:textId="77777777" w:rsidR="00D97779" w:rsidRDefault="00D97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34A556E-1A21-4331-97C5-5AB25F8DFF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E963234-52E7-479F-98B1-02FE9BEE9A54}"/>
    <w:embedBold r:id="rId3" w:fontKey="{5FD8D931-CC46-42C5-B865-98CC3A25B5D3}"/>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C3782685-0080-4EA0-B850-4B35074E69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7574C32-9C32-41D6-BC9F-460426BC99FB}"/>
    <w:embedItalic r:id="rId6" w:fontKey="{B58DD115-AC73-4E4F-B2AE-23906B011E5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2ACD2AB-5A9A-4D53-8FF8-3D3357D3D7F2}"/>
    <w:embedBold r:id="rId8" w:fontKey="{9BD9ECC1-8A22-490D-A837-6CC468921E79}"/>
  </w:font>
  <w:font w:name="Open Sans Light">
    <w:charset w:val="00"/>
    <w:family w:val="swiss"/>
    <w:pitch w:val="variable"/>
    <w:sig w:usb0="E00002EF" w:usb1="4000205B" w:usb2="00000028" w:usb3="00000000" w:csb0="0000019F" w:csb1="00000000"/>
    <w:embedRegular r:id="rId9" w:fontKey="{37A9E41A-134A-47F6-A67F-4B299B1B12D7}"/>
    <w:embedBold r:id="rId10" w:fontKey="{D9044331-B119-49F7-AE6F-C6BA46680D73}"/>
  </w:font>
  <w:font w:name="Calibri Light">
    <w:panose1 w:val="020F0302020204030204"/>
    <w:charset w:val="00"/>
    <w:family w:val="swiss"/>
    <w:pitch w:val="variable"/>
    <w:sig w:usb0="E4002EFF" w:usb1="C000247B" w:usb2="00000009" w:usb3="00000000" w:csb0="000001FF" w:csb1="00000000"/>
    <w:embedRegular r:id="rId11" w:fontKey="{BF1C15DA-2250-4E6B-A812-8B86166750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A6E57" w14:textId="77777777" w:rsidR="002D790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AD0FB1B" wp14:editId="5E3DF660">
          <wp:simplePos x="0" y="0"/>
          <wp:positionH relativeFrom="column">
            <wp:posOffset>-1068063</wp:posOffset>
          </wp:positionH>
          <wp:positionV relativeFrom="paragraph">
            <wp:posOffset>174608</wp:posOffset>
          </wp:positionV>
          <wp:extent cx="7670550" cy="451315"/>
          <wp:effectExtent l="0" t="0" r="0" b="0"/>
          <wp:wrapSquare wrapText="bothSides" distT="0" distB="0" distL="0" distR="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A1A48" w14:textId="77777777" w:rsidR="00D97779" w:rsidRDefault="00D97779">
      <w:r>
        <w:separator/>
      </w:r>
    </w:p>
  </w:footnote>
  <w:footnote w:type="continuationSeparator" w:id="0">
    <w:p w14:paraId="6210C74F" w14:textId="77777777" w:rsidR="00D97779" w:rsidRDefault="00D97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14BE9"/>
    <w:multiLevelType w:val="multilevel"/>
    <w:tmpl w:val="D7A8C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3331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0F"/>
    <w:rsid w:val="001D6AF1"/>
    <w:rsid w:val="002D790F"/>
    <w:rsid w:val="00D977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3562"/>
  <w15:docId w15:val="{6C1221A3-FEDE-45B0-9BD5-708052E3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3"/>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3"/>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emerino@llorenteycuenca.com" TargetMode="External"/><Relationship Id="rId10" Type="http://schemas.openxmlformats.org/officeDocument/2006/relationships/hyperlink" Target="https://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prensa.fotocasa.es/el-precio-del-alquiler-sube-un-73-interanual-en-espana-y-supera-los-12-e-m2-al-mes-en-febrero/" TargetMode="External"/><Relationship Id="rId14" Type="http://schemas.openxmlformats.org/officeDocument/2006/relationships/hyperlink" Target="https://www.fotocasa.es/es/quienes-somos/" TargetMode="External"/><Relationship Id="rId22" Type="http://schemas.openxmlformats.org/officeDocument/2006/relationships/hyperlink" Target="mailto:emerino@llorenteycuenca.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aJEYsfXERym5i5FzZa2XgpGCw==">CgMxLjAyCGguZ2pkZ3hzMgloLjJzOGV5bzE4AHIhMWRDTjVlOWVKeHczOFhkMVNEdWhObjRDMzFYeVhwa2ZV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1714</Words>
  <Characters>9427</Characters>
  <Application>Microsoft Office Word</Application>
  <DocSecurity>0</DocSecurity>
  <Lines>78</Lines>
  <Paragraphs>22</Paragraphs>
  <ScaleCrop>false</ScaleCrop>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2021-03-17T10:21:00Z</dcterms:created>
  <dcterms:modified xsi:type="dcterms:W3CDTF">2024-04-08T10:25:00Z</dcterms:modified>
</cp:coreProperties>
</file>