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7B1FC2" w14:textId="77777777" w:rsidR="00A13230" w:rsidRDefault="00000000">
      <w:pPr>
        <w:ind w:right="-574"/>
      </w:pPr>
      <w:bookmarkStart w:id="0" w:name="_heading=h.gjdgxs" w:colFirst="0" w:colLast="0"/>
      <w:bookmarkEnd w:id="0"/>
      <w:r>
        <w:rPr>
          <w:noProof/>
        </w:rPr>
        <w:drawing>
          <wp:anchor distT="0" distB="0" distL="114300" distR="114300" simplePos="0" relativeHeight="251658240" behindDoc="0" locked="0" layoutInCell="1" hidden="0" allowOverlap="1" wp14:anchorId="673F09EE" wp14:editId="786CED1D">
            <wp:simplePos x="0" y="0"/>
            <wp:positionH relativeFrom="column">
              <wp:posOffset>4057015</wp:posOffset>
            </wp:positionH>
            <wp:positionV relativeFrom="paragraph">
              <wp:posOffset>-321941</wp:posOffset>
            </wp:positionV>
            <wp:extent cx="2465949" cy="668401"/>
            <wp:effectExtent l="0" t="0" r="0" b="0"/>
            <wp:wrapNone/>
            <wp:docPr id="189316682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2465949" cy="66840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5D162D5" wp14:editId="4CC92B11">
            <wp:simplePos x="0" y="0"/>
            <wp:positionH relativeFrom="column">
              <wp:posOffset>-641981</wp:posOffset>
            </wp:positionH>
            <wp:positionV relativeFrom="paragraph">
              <wp:posOffset>-512439</wp:posOffset>
            </wp:positionV>
            <wp:extent cx="1761966" cy="403103"/>
            <wp:effectExtent l="0" t="0" r="0" b="0"/>
            <wp:wrapNone/>
            <wp:docPr id="18931668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761966" cy="40310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C861306" wp14:editId="1E94C3F2">
            <wp:simplePos x="0" y="0"/>
            <wp:positionH relativeFrom="column">
              <wp:posOffset>-597531</wp:posOffset>
            </wp:positionH>
            <wp:positionV relativeFrom="paragraph">
              <wp:posOffset>109854</wp:posOffset>
            </wp:positionV>
            <wp:extent cx="1651000" cy="387350"/>
            <wp:effectExtent l="0" t="0" r="0" b="0"/>
            <wp:wrapNone/>
            <wp:docPr id="18931668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51000" cy="387350"/>
                    </a:xfrm>
                    <a:prstGeom prst="rect">
                      <a:avLst/>
                    </a:prstGeom>
                    <a:ln/>
                  </pic:spPr>
                </pic:pic>
              </a:graphicData>
            </a:graphic>
          </wp:anchor>
        </w:drawing>
      </w:r>
    </w:p>
    <w:p w14:paraId="237E10D2" w14:textId="77777777" w:rsidR="00A13230" w:rsidRDefault="00A13230">
      <w:pPr>
        <w:ind w:right="-574"/>
        <w:jc w:val="right"/>
        <w:rPr>
          <w:rFonts w:ascii="National" w:eastAsia="National" w:hAnsi="National" w:cs="National"/>
          <w:color w:val="303AB2"/>
          <w:sz w:val="36"/>
          <w:szCs w:val="36"/>
        </w:rPr>
      </w:pPr>
    </w:p>
    <w:p w14:paraId="36581CBC" w14:textId="77777777" w:rsidR="00A13230" w:rsidRDefault="00A13230">
      <w:pPr>
        <w:spacing w:line="276" w:lineRule="auto"/>
        <w:ind w:right="-574"/>
        <w:jc w:val="center"/>
        <w:rPr>
          <w:rFonts w:ascii="National" w:eastAsia="National" w:hAnsi="National" w:cs="National"/>
          <w:b/>
          <w:color w:val="1DBDC5"/>
          <w:sz w:val="30"/>
          <w:szCs w:val="30"/>
        </w:rPr>
      </w:pPr>
    </w:p>
    <w:p w14:paraId="6D5326F8" w14:textId="77777777" w:rsidR="00A13230"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RELACIÓN ENTRE SALARIOS Y VIVIENDA EN ESPAÑA</w:t>
      </w:r>
    </w:p>
    <w:p w14:paraId="2A0AEDA8" w14:textId="77777777" w:rsidR="00A13230" w:rsidRDefault="00000000">
      <w:pPr>
        <w:pBdr>
          <w:top w:val="nil"/>
          <w:left w:val="nil"/>
          <w:bottom w:val="nil"/>
          <w:right w:val="nil"/>
          <w:between w:val="nil"/>
        </w:pBdr>
        <w:spacing w:line="276" w:lineRule="auto"/>
        <w:ind w:right="-574"/>
        <w:jc w:val="center"/>
        <w:rPr>
          <w:rFonts w:ascii="National" w:eastAsia="National" w:hAnsi="National" w:cs="National"/>
          <w:b/>
          <w:color w:val="303AB2"/>
          <w:sz w:val="56"/>
          <w:szCs w:val="56"/>
        </w:rPr>
      </w:pPr>
      <w:r>
        <w:rPr>
          <w:rFonts w:ascii="National" w:eastAsia="National" w:hAnsi="National" w:cs="National"/>
          <w:b/>
          <w:color w:val="303AB2"/>
          <w:sz w:val="56"/>
          <w:szCs w:val="56"/>
        </w:rPr>
        <w:t>Los españoles destinaron el 43% de su salario al pago del alquiler en 2023, dos puntos más que el año anterior</w:t>
      </w:r>
    </w:p>
    <w:p w14:paraId="004C1FBA" w14:textId="77777777" w:rsidR="00A13230" w:rsidRDefault="00A13230">
      <w:pPr>
        <w:pBdr>
          <w:top w:val="nil"/>
          <w:left w:val="nil"/>
          <w:bottom w:val="nil"/>
          <w:right w:val="nil"/>
          <w:between w:val="nil"/>
        </w:pBdr>
        <w:spacing w:line="276" w:lineRule="auto"/>
        <w:ind w:right="-574"/>
        <w:jc w:val="center"/>
        <w:rPr>
          <w:rFonts w:ascii="National" w:eastAsia="National" w:hAnsi="National" w:cs="National"/>
          <w:b/>
          <w:color w:val="303AB2"/>
          <w:sz w:val="16"/>
          <w:szCs w:val="16"/>
        </w:rPr>
      </w:pPr>
    </w:p>
    <w:p w14:paraId="0369BFF2" w14:textId="77777777" w:rsidR="00A13230"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De media, si en 2022 se destinaba el 41% del salario al pago del alquiler en 2023 ha subido al 43%</w:t>
      </w:r>
    </w:p>
    <w:p w14:paraId="0AF56230" w14:textId="77777777" w:rsidR="00A13230"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r>
        <w:rPr>
          <w:rFonts w:ascii="Open Sans" w:eastAsia="Open Sans" w:hAnsi="Open Sans" w:cs="Open Sans"/>
          <w:color w:val="000000"/>
          <w:sz w:val="22"/>
          <w:szCs w:val="22"/>
        </w:rPr>
        <w:t xml:space="preserve">En </w:t>
      </w:r>
      <w:r>
        <w:rPr>
          <w:rFonts w:ascii="Open Sans" w:eastAsia="Open Sans" w:hAnsi="Open Sans" w:cs="Open Sans"/>
          <w:sz w:val="22"/>
          <w:szCs w:val="22"/>
        </w:rPr>
        <w:t>2023 en España</w:t>
      </w:r>
      <w:r>
        <w:rPr>
          <w:rFonts w:ascii="Open Sans" w:eastAsia="Open Sans" w:hAnsi="Open Sans" w:cs="Open Sans"/>
          <w:color w:val="000000"/>
          <w:sz w:val="22"/>
          <w:szCs w:val="22"/>
        </w:rPr>
        <w:t xml:space="preserve"> los sueldos desc</w:t>
      </w:r>
      <w:r>
        <w:rPr>
          <w:rFonts w:ascii="Open Sans" w:eastAsia="Open Sans" w:hAnsi="Open Sans" w:cs="Open Sans"/>
          <w:sz w:val="22"/>
          <w:szCs w:val="22"/>
        </w:rPr>
        <w:t>endieron</w:t>
      </w:r>
      <w:r>
        <w:rPr>
          <w:rFonts w:ascii="Open Sans" w:eastAsia="Open Sans" w:hAnsi="Open Sans" w:cs="Open Sans"/>
          <w:color w:val="000000"/>
          <w:sz w:val="22"/>
          <w:szCs w:val="22"/>
        </w:rPr>
        <w:t xml:space="preserve"> un 1,6% mientras que el precio de la vivienda de alquiler subió un 5,7% </w:t>
      </w:r>
    </w:p>
    <w:p w14:paraId="02C480ED" w14:textId="77777777" w:rsidR="00A13230"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w:t>
      </w:r>
      <w:r>
        <w:rPr>
          <w:rFonts w:ascii="Open Sans" w:eastAsia="Open Sans" w:hAnsi="Open Sans" w:cs="Open Sans"/>
          <w:sz w:val="22"/>
          <w:szCs w:val="22"/>
        </w:rPr>
        <w:t>cuatro</w:t>
      </w:r>
      <w:r>
        <w:rPr>
          <w:rFonts w:ascii="Open Sans" w:eastAsia="Open Sans" w:hAnsi="Open Sans" w:cs="Open Sans"/>
          <w:color w:val="000000"/>
          <w:sz w:val="22"/>
          <w:szCs w:val="22"/>
        </w:rPr>
        <w:t xml:space="preserve"> comunidades y en 16 provincias se destina el 30% o menos del sueldo bruto al alquiler </w:t>
      </w:r>
    </w:p>
    <w:p w14:paraId="4792BB35" w14:textId="77777777" w:rsidR="00A13230" w:rsidRDefault="00000000">
      <w:pPr>
        <w:numPr>
          <w:ilvl w:val="0"/>
          <w:numId w:val="1"/>
        </w:numPr>
        <w:pBdr>
          <w:top w:val="nil"/>
          <w:left w:val="nil"/>
          <w:bottom w:val="nil"/>
          <w:right w:val="nil"/>
          <w:between w:val="nil"/>
        </w:pBdr>
        <w:spacing w:line="276" w:lineRule="auto"/>
        <w:ind w:left="284" w:right="-574"/>
        <w:jc w:val="both"/>
        <w:rPr>
          <w:rFonts w:ascii="Open Sans Light" w:eastAsia="Open Sans Light" w:hAnsi="Open Sans Light" w:cs="Open Sans Light"/>
          <w:b/>
          <w:color w:val="000000"/>
        </w:rPr>
      </w:pPr>
      <w:r>
        <w:rPr>
          <w:rFonts w:ascii="Open Sans" w:eastAsia="Open Sans" w:hAnsi="Open Sans" w:cs="Open Sans"/>
          <w:color w:val="000000"/>
          <w:sz w:val="22"/>
          <w:szCs w:val="22"/>
        </w:rPr>
        <w:t xml:space="preserve">En la provincia de Barcelona se </w:t>
      </w:r>
      <w:r>
        <w:rPr>
          <w:rFonts w:ascii="Open Sans" w:eastAsia="Open Sans" w:hAnsi="Open Sans" w:cs="Open Sans"/>
          <w:sz w:val="22"/>
          <w:szCs w:val="22"/>
        </w:rPr>
        <w:t>dedica</w:t>
      </w:r>
      <w:r>
        <w:rPr>
          <w:rFonts w:ascii="Open Sans" w:eastAsia="Open Sans" w:hAnsi="Open Sans" w:cs="Open Sans"/>
          <w:color w:val="000000"/>
          <w:sz w:val="22"/>
          <w:szCs w:val="22"/>
        </w:rPr>
        <w:t xml:space="preserve"> el 65% del sueldo bruto al pago del alquiler, mientras que en Ciudad Real se destina un 19%</w:t>
      </w:r>
    </w:p>
    <w:p w14:paraId="6324BDCD" w14:textId="77777777" w:rsidR="00A13230" w:rsidRDefault="00000000">
      <w:pPr>
        <w:numPr>
          <w:ilvl w:val="0"/>
          <w:numId w:val="1"/>
        </w:numPr>
        <w:pBdr>
          <w:top w:val="nil"/>
          <w:left w:val="nil"/>
          <w:bottom w:val="nil"/>
          <w:right w:val="nil"/>
          <w:between w:val="nil"/>
        </w:pBdr>
        <w:spacing w:line="276" w:lineRule="auto"/>
        <w:ind w:left="284" w:right="-574"/>
        <w:jc w:val="both"/>
        <w:rPr>
          <w:rFonts w:ascii="Open Sans" w:eastAsia="Open Sans" w:hAnsi="Open Sans" w:cs="Open Sans"/>
          <w:b/>
          <w:sz w:val="22"/>
          <w:szCs w:val="22"/>
        </w:rPr>
      </w:pPr>
      <w:hyperlink r:id="rId11">
        <w:r>
          <w:rPr>
            <w:rFonts w:ascii="Open Sans" w:eastAsia="Open Sans" w:hAnsi="Open Sans" w:cs="Open Sans"/>
            <w:b/>
            <w:color w:val="0000FF"/>
            <w:sz w:val="22"/>
            <w:szCs w:val="22"/>
            <w:u w:val="single"/>
          </w:rPr>
          <w:t>Aquí se puede ver un vídeo con la valoración de la directora de Estudios de Fotocasa</w:t>
        </w:r>
      </w:hyperlink>
    </w:p>
    <w:p w14:paraId="13925CF5" w14:textId="77777777" w:rsidR="00A13230" w:rsidRDefault="00A13230">
      <w:pPr>
        <w:pBdr>
          <w:top w:val="nil"/>
          <w:left w:val="nil"/>
          <w:bottom w:val="nil"/>
          <w:right w:val="nil"/>
          <w:between w:val="nil"/>
        </w:pBdr>
        <w:spacing w:line="276" w:lineRule="auto"/>
        <w:ind w:left="284" w:right="-574"/>
        <w:rPr>
          <w:rFonts w:ascii="Open Sans Light" w:eastAsia="Open Sans Light" w:hAnsi="Open Sans Light" w:cs="Open Sans Light"/>
          <w:b/>
          <w:color w:val="303AB2"/>
        </w:rPr>
      </w:pPr>
    </w:p>
    <w:p w14:paraId="7104E3AA" w14:textId="77777777" w:rsidR="00A13230" w:rsidRDefault="00000000">
      <w:pPr>
        <w:pBdr>
          <w:top w:val="nil"/>
          <w:left w:val="nil"/>
          <w:bottom w:val="nil"/>
          <w:right w:val="nil"/>
          <w:between w:val="nil"/>
        </w:pBdr>
        <w:spacing w:line="276" w:lineRule="auto"/>
        <w:ind w:right="-574"/>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Madrid, 13 de mayo de 2024</w:t>
      </w:r>
    </w:p>
    <w:p w14:paraId="639EE798" w14:textId="77777777" w:rsidR="00A1323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El español medio t</w:t>
      </w:r>
      <w:r>
        <w:rPr>
          <w:rFonts w:ascii="Open Sans" w:eastAsia="Open Sans" w:hAnsi="Open Sans" w:cs="Open Sans"/>
          <w:sz w:val="22"/>
          <w:szCs w:val="22"/>
        </w:rPr>
        <w:t>uvo</w:t>
      </w:r>
      <w:r>
        <w:rPr>
          <w:rFonts w:ascii="Open Sans" w:eastAsia="Open Sans" w:hAnsi="Open Sans" w:cs="Open Sans"/>
          <w:color w:val="000000"/>
          <w:sz w:val="22"/>
          <w:szCs w:val="22"/>
        </w:rPr>
        <w:t xml:space="preserve"> </w:t>
      </w:r>
      <w:r>
        <w:rPr>
          <w:rFonts w:ascii="Open Sans" w:eastAsia="Open Sans" w:hAnsi="Open Sans" w:cs="Open Sans"/>
          <w:sz w:val="22"/>
          <w:szCs w:val="22"/>
        </w:rPr>
        <w:t xml:space="preserve">que dedicar el 43% de su sueldo bruto al pago del alquiler de su vivienda en 2023, frente al 41% </w:t>
      </w:r>
      <w:r>
        <w:rPr>
          <w:rFonts w:ascii="Open Sans" w:eastAsia="Open Sans" w:hAnsi="Open Sans" w:cs="Open Sans"/>
          <w:color w:val="000000"/>
          <w:sz w:val="22"/>
          <w:szCs w:val="22"/>
        </w:rPr>
        <w:t xml:space="preserve">que dedicaba en 2022, según el estudio </w:t>
      </w:r>
      <w:r>
        <w:rPr>
          <w:rFonts w:ascii="Open Sans" w:eastAsia="Open Sans" w:hAnsi="Open Sans" w:cs="Open Sans"/>
          <w:b/>
          <w:color w:val="000000"/>
          <w:sz w:val="22"/>
          <w:szCs w:val="22"/>
        </w:rPr>
        <w:t>“</w:t>
      </w:r>
      <w:r>
        <w:rPr>
          <w:rFonts w:ascii="Open Sans" w:eastAsia="Open Sans" w:hAnsi="Open Sans" w:cs="Open Sans"/>
          <w:b/>
          <w:i/>
          <w:color w:val="000000"/>
          <w:sz w:val="22"/>
          <w:szCs w:val="22"/>
        </w:rPr>
        <w:t>Relación de salarios y vivienda en alquiler en 2023</w:t>
      </w:r>
      <w:r>
        <w:rPr>
          <w:rFonts w:ascii="Open Sans" w:eastAsia="Open Sans" w:hAnsi="Open Sans" w:cs="Open Sans"/>
          <w:b/>
          <w:color w:val="000000"/>
          <w:sz w:val="22"/>
          <w:szCs w:val="22"/>
        </w:rPr>
        <w:t xml:space="preserve">” </w:t>
      </w:r>
      <w:r>
        <w:rPr>
          <w:rFonts w:ascii="Open Sans" w:eastAsia="Open Sans" w:hAnsi="Open Sans" w:cs="Open Sans"/>
          <w:color w:val="000000"/>
          <w:sz w:val="22"/>
          <w:szCs w:val="22"/>
        </w:rPr>
        <w:t xml:space="preserve">basado en los datos de los sueldos medios de las ofertas de empleo de la plataforma </w:t>
      </w:r>
      <w:hyperlink r:id="rId12">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en los precios medios de la vivienda de alquiler del Índice Inmobiliario </w:t>
      </w:r>
      <w:hyperlink r:id="rId13">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62278F5A" w14:textId="77777777" w:rsidR="00A1323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2023, el precio de la vivienda en alquiler en España cerró con un incremento anual del 5,7% y situó el precio en diciembre en 11,66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Esto supone que, teniendo en cuenta el salario bruto medio de España registrado por InfoJobs, que en 2023 era de 26.245 euros (2.187 euros brutos mensuales si lo dividimos en 12 pagas); los españoles t</w:t>
      </w:r>
      <w:r>
        <w:rPr>
          <w:rFonts w:ascii="Open Sans" w:eastAsia="Open Sans" w:hAnsi="Open Sans" w:cs="Open Sans"/>
          <w:sz w:val="22"/>
          <w:szCs w:val="22"/>
        </w:rPr>
        <w:t>uviero</w:t>
      </w:r>
      <w:r>
        <w:rPr>
          <w:rFonts w:ascii="Open Sans" w:eastAsia="Open Sans" w:hAnsi="Open Sans" w:cs="Open Sans"/>
          <w:color w:val="000000"/>
          <w:sz w:val="22"/>
          <w:szCs w:val="22"/>
        </w:rPr>
        <w:t xml:space="preserve">n que dedicar un 43% del sueldo al pago de una vivienda de 80 metros cuadrados en alquiler, el porcentaje más alto de los últimos cinco años. </w:t>
      </w:r>
    </w:p>
    <w:p w14:paraId="22B3676F" w14:textId="77777777" w:rsidR="00A13230" w:rsidRDefault="00A1323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5793CAD7" w14:textId="77777777" w:rsidR="00A13230" w:rsidRDefault="00000000">
      <w:pPr>
        <w:pBdr>
          <w:top w:val="nil"/>
          <w:left w:val="nil"/>
          <w:bottom w:val="nil"/>
          <w:right w:val="nil"/>
          <w:between w:val="nil"/>
        </w:pBdr>
        <w:spacing w:line="276" w:lineRule="auto"/>
        <w:ind w:right="-574"/>
        <w:jc w:val="center"/>
        <w:rPr>
          <w:rFonts w:ascii="Open Sans" w:eastAsia="Open Sans" w:hAnsi="Open Sans" w:cs="Open Sans"/>
          <w:color w:val="000000"/>
          <w:sz w:val="22"/>
          <w:szCs w:val="22"/>
        </w:rPr>
      </w:pPr>
      <w:r>
        <w:rPr>
          <w:rFonts w:ascii="National" w:eastAsia="National" w:hAnsi="National" w:cs="National"/>
          <w:b/>
          <w:color w:val="303AB2"/>
          <w:sz w:val="26"/>
          <w:szCs w:val="26"/>
        </w:rPr>
        <w:lastRenderedPageBreak/>
        <w:t xml:space="preserve">Salario bruto (%) destinado al pago de la vivienda en alquiler </w:t>
      </w:r>
    </w:p>
    <w:p w14:paraId="5BD978D0" w14:textId="77777777" w:rsidR="00A13230" w:rsidRDefault="00000000">
      <w:pPr>
        <w:spacing w:line="276" w:lineRule="auto"/>
        <w:ind w:right="-574"/>
        <w:jc w:val="center"/>
        <w:rPr>
          <w:rFonts w:ascii="Times New Roman" w:eastAsia="Times New Roman" w:hAnsi="Times New Roman" w:cs="Times New Roman"/>
        </w:rPr>
      </w:pPr>
      <w:r>
        <w:rPr>
          <w:noProof/>
        </w:rPr>
        <w:drawing>
          <wp:inline distT="0" distB="0" distL="0" distR="0" wp14:anchorId="4C2DCA91" wp14:editId="13C10A99">
            <wp:extent cx="4320540" cy="2137950"/>
            <wp:effectExtent l="0" t="0" r="0" b="0"/>
            <wp:docPr id="1893166821" name="Gráfico 1893166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28B4AA" w14:textId="77777777" w:rsidR="00B14BC1" w:rsidRDefault="00B14BC1">
      <w:pPr>
        <w:spacing w:line="276" w:lineRule="auto"/>
        <w:ind w:right="-574"/>
        <w:jc w:val="center"/>
        <w:rPr>
          <w:rFonts w:ascii="Times New Roman" w:eastAsia="Times New Roman" w:hAnsi="Times New Roman" w:cs="Times New Roman"/>
        </w:rPr>
      </w:pPr>
    </w:p>
    <w:p w14:paraId="40FCB42E" w14:textId="77777777" w:rsidR="00A1323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noProof/>
          <w:color w:val="000000"/>
          <w:sz w:val="22"/>
          <w:szCs w:val="22"/>
        </w:rPr>
        <w:drawing>
          <wp:inline distT="0" distB="0" distL="0" distR="0" wp14:anchorId="6FC054F7" wp14:editId="40886936">
            <wp:extent cx="5396230" cy="4579620"/>
            <wp:effectExtent l="0" t="0" r="0" b="0"/>
            <wp:docPr id="1893166828" name="image2.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Mapa&#10;&#10;Descripción generada automáticamente"/>
                    <pic:cNvPicPr preferRelativeResize="0"/>
                  </pic:nvPicPr>
                  <pic:blipFill>
                    <a:blip r:embed="rId15"/>
                    <a:srcRect/>
                    <a:stretch>
                      <a:fillRect/>
                    </a:stretch>
                  </pic:blipFill>
                  <pic:spPr>
                    <a:xfrm>
                      <a:off x="0" y="0"/>
                      <a:ext cx="5396230" cy="4579620"/>
                    </a:xfrm>
                    <a:prstGeom prst="rect">
                      <a:avLst/>
                    </a:prstGeom>
                    <a:ln/>
                  </pic:spPr>
                </pic:pic>
              </a:graphicData>
            </a:graphic>
          </wp:inline>
        </w:drawing>
      </w:r>
    </w:p>
    <w:p w14:paraId="399922C7" w14:textId="77777777" w:rsidR="00A13230" w:rsidRDefault="00A1323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42D7EC82" w14:textId="77777777" w:rsidR="00A13230" w:rsidRDefault="00A1323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14:paraId="70990440" w14:textId="77777777" w:rsidR="00A13230" w:rsidRDefault="00000000">
      <w:pPr>
        <w:shd w:val="clear" w:color="auto" w:fill="FFFFFF"/>
        <w:spacing w:before="280" w:after="280" w:line="276" w:lineRule="auto"/>
        <w:ind w:right="-574"/>
        <w:jc w:val="both"/>
        <w:rPr>
          <w:rFonts w:ascii="Open Sans" w:eastAsia="Open Sans" w:hAnsi="Open Sans" w:cs="Open Sans"/>
          <w:b/>
          <w:color w:val="000000"/>
          <w:sz w:val="22"/>
          <w:szCs w:val="22"/>
          <w:highlight w:val="yellow"/>
        </w:rPr>
      </w:pPr>
      <w:r>
        <w:rPr>
          <w:rFonts w:ascii="Open Sans" w:eastAsia="Open Sans" w:hAnsi="Open Sans" w:cs="Open Sans"/>
          <w:sz w:val="22"/>
          <w:szCs w:val="22"/>
        </w:rPr>
        <w:lastRenderedPageBreak/>
        <w:t xml:space="preserve">“Ya no solo es que los salarios no crezcan al mismo ritmo que la vivienda. La principal razón de alcanzar la cota más alta de la historia es que el precio del alquiler se encuentra en su nivel máximo histórico, mostrando los incrementos más abultados de los últimos 17 años. El encarecimiento del arrendamiento ocasiona que el esfuerzo salarial que el ciudadano realiza para acceder al alquiler esté muy por encima de lo recomendado por los organismos de control europeos que establecen que no se debe destinar más del 30% al pago de la vivienda. En estos momentos se encuentra más de 10 puntos por encima de la cifra de hace diez años, por lo que la inaccesibilidad se ha disparado. Prácticamente en toda España, excepto en dos comunidades, el desembolso para hacer frente al alquiler está en niveles perjudiciales”, </w:t>
      </w:r>
      <w:r>
        <w:rPr>
          <w:rFonts w:ascii="Open Sans" w:eastAsia="Open Sans" w:hAnsi="Open Sans" w:cs="Open Sans"/>
          <w:b/>
          <w:sz w:val="22"/>
          <w:szCs w:val="22"/>
        </w:rPr>
        <w:t xml:space="preserve">comenta María Matos, directora de Estudios y portavoz de </w:t>
      </w:r>
      <w:hyperlink r:id="rId16">
        <w:r>
          <w:rPr>
            <w:rFonts w:ascii="Open Sans" w:eastAsia="Open Sans" w:hAnsi="Open Sans" w:cs="Open Sans"/>
            <w:b/>
            <w:color w:val="1155CC"/>
            <w:sz w:val="22"/>
            <w:szCs w:val="22"/>
            <w:u w:val="single"/>
          </w:rPr>
          <w:t>Fotocasa</w:t>
        </w:r>
      </w:hyperlink>
      <w:r>
        <w:rPr>
          <w:rFonts w:ascii="Open Sans" w:eastAsia="Open Sans" w:hAnsi="Open Sans" w:cs="Open Sans"/>
          <w:b/>
          <w:sz w:val="22"/>
          <w:szCs w:val="22"/>
        </w:rPr>
        <w:t xml:space="preserve">. </w:t>
      </w:r>
    </w:p>
    <w:p w14:paraId="394500F7" w14:textId="77777777" w:rsidR="00A13230" w:rsidRDefault="00000000">
      <w:pPr>
        <w:pBdr>
          <w:top w:val="nil"/>
          <w:left w:val="nil"/>
          <w:bottom w:val="nil"/>
          <w:right w:val="nil"/>
          <w:between w:val="nil"/>
        </w:pBdr>
        <w:spacing w:line="276" w:lineRule="auto"/>
        <w:ind w:right="-574"/>
        <w:jc w:val="both"/>
        <w:rPr>
          <w:rFonts w:ascii="Open Sans" w:eastAsia="Open Sans" w:hAnsi="Open Sans" w:cs="Open Sans"/>
          <w:sz w:val="22"/>
          <w:szCs w:val="22"/>
        </w:rPr>
      </w:pPr>
      <w:r>
        <w:rPr>
          <w:rFonts w:ascii="Open Sans" w:eastAsia="Open Sans" w:hAnsi="Open Sans" w:cs="Open Sans"/>
          <w:color w:val="000000"/>
          <w:sz w:val="22"/>
          <w:szCs w:val="22"/>
          <w:highlight w:val="white"/>
        </w:rPr>
        <w:t xml:space="preserve">Por su parte, </w:t>
      </w:r>
      <w:r>
        <w:rPr>
          <w:rFonts w:ascii="Open Sans" w:eastAsia="Open Sans" w:hAnsi="Open Sans" w:cs="Open Sans"/>
          <w:b/>
          <w:color w:val="000000"/>
          <w:sz w:val="22"/>
          <w:szCs w:val="22"/>
          <w:highlight w:val="white"/>
        </w:rPr>
        <w:t xml:space="preserve">Mónica Pérez, directora de </w:t>
      </w:r>
      <w:r>
        <w:rPr>
          <w:rFonts w:ascii="Open Sans" w:eastAsia="Open Sans" w:hAnsi="Open Sans" w:cs="Open Sans"/>
          <w:b/>
          <w:sz w:val="22"/>
          <w:szCs w:val="22"/>
          <w:highlight w:val="white"/>
        </w:rPr>
        <w:t>C</w:t>
      </w:r>
      <w:r>
        <w:rPr>
          <w:rFonts w:ascii="Open Sans" w:eastAsia="Open Sans" w:hAnsi="Open Sans" w:cs="Open Sans"/>
          <w:b/>
          <w:color w:val="000000"/>
          <w:sz w:val="22"/>
          <w:szCs w:val="22"/>
          <w:highlight w:val="white"/>
        </w:rPr>
        <w:t xml:space="preserve">omunicación y </w:t>
      </w:r>
      <w:r>
        <w:rPr>
          <w:rFonts w:ascii="Open Sans" w:eastAsia="Open Sans" w:hAnsi="Open Sans" w:cs="Open Sans"/>
          <w:b/>
          <w:sz w:val="22"/>
          <w:szCs w:val="22"/>
          <w:highlight w:val="white"/>
        </w:rPr>
        <w:t>E</w:t>
      </w:r>
      <w:r>
        <w:rPr>
          <w:rFonts w:ascii="Open Sans" w:eastAsia="Open Sans" w:hAnsi="Open Sans" w:cs="Open Sans"/>
          <w:b/>
          <w:color w:val="000000"/>
          <w:sz w:val="22"/>
          <w:szCs w:val="22"/>
          <w:highlight w:val="white"/>
        </w:rPr>
        <w:t xml:space="preserve">studios de </w:t>
      </w:r>
      <w:hyperlink r:id="rId17">
        <w:r>
          <w:rPr>
            <w:rFonts w:ascii="Open Sans" w:eastAsia="Open Sans" w:hAnsi="Open Sans" w:cs="Open Sans"/>
            <w:b/>
            <w:color w:val="0000FF"/>
            <w:sz w:val="22"/>
            <w:szCs w:val="22"/>
            <w:highlight w:val="white"/>
            <w:u w:val="single"/>
          </w:rPr>
          <w:t>InfoJobs</w:t>
        </w:r>
      </w:hyperlink>
      <w:r>
        <w:rPr>
          <w:rFonts w:ascii="Open Sans" w:eastAsia="Open Sans" w:hAnsi="Open Sans" w:cs="Open Sans"/>
          <w:b/>
          <w:color w:val="000000"/>
          <w:sz w:val="22"/>
          <w:szCs w:val="22"/>
          <w:highlight w:val="white"/>
        </w:rPr>
        <w:t xml:space="preserve"> añade</w:t>
      </w:r>
      <w:r>
        <w:rPr>
          <w:rFonts w:ascii="Open Sans" w:eastAsia="Open Sans" w:hAnsi="Open Sans" w:cs="Open Sans"/>
          <w:color w:val="000000"/>
          <w:sz w:val="22"/>
          <w:szCs w:val="22"/>
          <w:highlight w:val="white"/>
        </w:rPr>
        <w:t xml:space="preserve">: </w:t>
      </w:r>
      <w:r>
        <w:rPr>
          <w:rFonts w:ascii="Open Sans" w:eastAsia="Open Sans" w:hAnsi="Open Sans" w:cs="Open Sans"/>
          <w:sz w:val="22"/>
          <w:szCs w:val="22"/>
          <w:highlight w:val="white"/>
        </w:rPr>
        <w:t xml:space="preserve">“El promedio de salario bruto mensual de 26.245 euros que se ha alcanzado en InfoJobs en 2023 supone un crecimiento de 1.052 euros con respecto a 2021, un año muy marcado por los efectos de la pandemia. Sin embargo, este incremento retributivo no ha ido acompañado de buenos datos a otros niveles: el repunte de la inflación en los dos últimos ejercicios, sobre todo en 2022, ha disminuido el poder adquisitivo y sigue marcando las condiciones de vida de las personas trabajadoras”. </w:t>
      </w:r>
    </w:p>
    <w:p w14:paraId="2742C4FF" w14:textId="77777777" w:rsidR="00A13230" w:rsidRDefault="00A13230">
      <w:pPr>
        <w:pBdr>
          <w:top w:val="nil"/>
          <w:left w:val="nil"/>
          <w:bottom w:val="nil"/>
          <w:right w:val="nil"/>
          <w:between w:val="nil"/>
        </w:pBdr>
        <w:spacing w:line="276" w:lineRule="auto"/>
        <w:ind w:right="-574"/>
        <w:jc w:val="both"/>
        <w:rPr>
          <w:rFonts w:ascii="Open Sans" w:eastAsia="Open Sans" w:hAnsi="Open Sans" w:cs="Open Sans"/>
          <w:sz w:val="22"/>
          <w:szCs w:val="22"/>
        </w:rPr>
      </w:pPr>
    </w:p>
    <w:p w14:paraId="155D9172" w14:textId="77777777" w:rsidR="00A13230" w:rsidRDefault="00000000">
      <w:pPr>
        <w:pBdr>
          <w:top w:val="nil"/>
          <w:left w:val="nil"/>
          <w:bottom w:val="nil"/>
          <w:right w:val="nil"/>
          <w:between w:val="nil"/>
        </w:pBdr>
        <w:spacing w:line="276" w:lineRule="auto"/>
        <w:ind w:right="-574"/>
        <w:jc w:val="center"/>
        <w:rPr>
          <w:rFonts w:ascii="National" w:eastAsia="National" w:hAnsi="National" w:cs="National"/>
          <w:b/>
          <w:color w:val="0000FF"/>
          <w:sz w:val="30"/>
          <w:szCs w:val="30"/>
          <w:u w:val="single"/>
        </w:rPr>
      </w:pPr>
      <w:hyperlink r:id="rId18">
        <w:r>
          <w:rPr>
            <w:rFonts w:ascii="National" w:eastAsia="National" w:hAnsi="National" w:cs="National"/>
            <w:b/>
            <w:color w:val="0000FF"/>
            <w:sz w:val="30"/>
            <w:szCs w:val="30"/>
            <w:u w:val="single"/>
          </w:rPr>
          <w:t>Declaraciones de María Matos, directora de Estudios de Fotocasa</w:t>
        </w:r>
      </w:hyperlink>
    </w:p>
    <w:p w14:paraId="7E5E265F" w14:textId="77777777" w:rsidR="00B14BC1" w:rsidRDefault="00B14BC1">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41A16F13" w14:textId="77777777" w:rsidR="00A13230"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C392298" wp14:editId="5851DBA2">
            <wp:extent cx="5733001" cy="2949480"/>
            <wp:effectExtent l="0" t="0" r="1270" b="3810"/>
            <wp:docPr id="1893166823" name="image7.jp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893166823" name="image7.jpg">
                      <a:hlinkClick r:id="rId11"/>
                    </pic:cNvPr>
                    <pic:cNvPicPr preferRelativeResize="0"/>
                  </pic:nvPicPr>
                  <pic:blipFill>
                    <a:blip r:embed="rId19"/>
                    <a:srcRect/>
                    <a:stretch>
                      <a:fillRect/>
                    </a:stretch>
                  </pic:blipFill>
                  <pic:spPr>
                    <a:xfrm>
                      <a:off x="0" y="0"/>
                      <a:ext cx="5733001" cy="2949480"/>
                    </a:xfrm>
                    <a:prstGeom prst="rect">
                      <a:avLst/>
                    </a:prstGeom>
                    <a:ln/>
                  </pic:spPr>
                </pic:pic>
              </a:graphicData>
            </a:graphic>
          </wp:inline>
        </w:drawing>
      </w:r>
    </w:p>
    <w:p w14:paraId="692F0045" w14:textId="77777777" w:rsidR="00A13230" w:rsidRDefault="00A1323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4B2A4523" w14:textId="77777777" w:rsidR="00A13230" w:rsidRDefault="00A1323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2FAB2309" w14:textId="77777777" w:rsidR="00A13230"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lastRenderedPageBreak/>
        <w:t>CC. AA. con el precio de la vivienda en alquiler (80 m</w:t>
      </w:r>
      <w:r>
        <w:rPr>
          <w:rFonts w:ascii="National" w:eastAsia="National" w:hAnsi="National" w:cs="National"/>
          <w:b/>
          <w:color w:val="303AB2"/>
          <w:sz w:val="30"/>
          <w:szCs w:val="30"/>
          <w:vertAlign w:val="superscript"/>
        </w:rPr>
        <w:t>2</w:t>
      </w:r>
      <w:r>
        <w:rPr>
          <w:rFonts w:ascii="National" w:eastAsia="National" w:hAnsi="National" w:cs="National"/>
          <w:b/>
          <w:color w:val="303AB2"/>
          <w:sz w:val="30"/>
          <w:szCs w:val="30"/>
        </w:rPr>
        <w:t>) y salario bruto mensual</w:t>
      </w:r>
    </w:p>
    <w:tbl>
      <w:tblPr>
        <w:tblStyle w:val="a3"/>
        <w:tblW w:w="9437" w:type="dxa"/>
        <w:tblInd w:w="-294" w:type="dxa"/>
        <w:tblLayout w:type="fixed"/>
        <w:tblLook w:val="0400" w:firstRow="0" w:lastRow="0" w:firstColumn="0" w:lastColumn="0" w:noHBand="0" w:noVBand="1"/>
      </w:tblPr>
      <w:tblGrid>
        <w:gridCol w:w="1844"/>
        <w:gridCol w:w="1134"/>
        <w:gridCol w:w="1134"/>
        <w:gridCol w:w="1559"/>
        <w:gridCol w:w="1134"/>
        <w:gridCol w:w="1264"/>
        <w:gridCol w:w="1368"/>
      </w:tblGrid>
      <w:tr w:rsidR="00A13230" w14:paraId="3FABB48F" w14:textId="77777777">
        <w:trPr>
          <w:trHeight w:val="1137"/>
        </w:trPr>
        <w:tc>
          <w:tcPr>
            <w:tcW w:w="1844" w:type="dxa"/>
            <w:tcBorders>
              <w:top w:val="single" w:sz="8" w:space="0" w:color="2E74B5"/>
              <w:left w:val="single" w:sz="8" w:space="0" w:color="2E74B5"/>
              <w:bottom w:val="single" w:sz="8" w:space="0" w:color="2E74B5"/>
              <w:right w:val="single" w:sz="8" w:space="0" w:color="2E74B5"/>
            </w:tcBorders>
            <w:shd w:val="clear" w:color="auto" w:fill="9CC2E5"/>
            <w:vAlign w:val="center"/>
          </w:tcPr>
          <w:p w14:paraId="536BE982" w14:textId="77777777" w:rsidR="00A13230"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CC. AA.</w:t>
            </w:r>
          </w:p>
          <w:p w14:paraId="6DEA06E0" w14:textId="77777777" w:rsidR="00A13230" w:rsidRDefault="00A13230">
            <w:pPr>
              <w:rPr>
                <w:rFonts w:ascii="Open Sans" w:eastAsia="Open Sans" w:hAnsi="Open Sans" w:cs="Open Sans"/>
                <w:color w:val="000000"/>
                <w:sz w:val="20"/>
                <w:szCs w:val="20"/>
              </w:rPr>
            </w:pP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4616B9B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Precio alquiler €/m</w:t>
            </w:r>
            <w:r>
              <w:rPr>
                <w:rFonts w:ascii="Open Sans" w:eastAsia="Open Sans" w:hAnsi="Open Sans" w:cs="Open Sans"/>
                <w:color w:val="000000"/>
                <w:sz w:val="20"/>
                <w:szCs w:val="20"/>
                <w:vertAlign w:val="superscript"/>
              </w:rPr>
              <w:t>2</w:t>
            </w:r>
            <w:r>
              <w:rPr>
                <w:rFonts w:ascii="Open Sans" w:eastAsia="Open Sans" w:hAnsi="Open Sans" w:cs="Open Sans"/>
                <w:color w:val="000000"/>
                <w:sz w:val="20"/>
                <w:szCs w:val="20"/>
              </w:rPr>
              <w:t xml:space="preserve"> (dic. 2023)</w:t>
            </w: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70E02C9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Precio anual de alquiler        80m</w:t>
            </w:r>
            <w:r>
              <w:rPr>
                <w:rFonts w:ascii="Open Sans" w:eastAsia="Open Sans" w:hAnsi="Open Sans" w:cs="Open Sans"/>
                <w:color w:val="000000"/>
                <w:sz w:val="20"/>
                <w:szCs w:val="20"/>
                <w:vertAlign w:val="superscript"/>
              </w:rPr>
              <w:t>2</w:t>
            </w:r>
            <w:r>
              <w:rPr>
                <w:rFonts w:ascii="Open Sans" w:eastAsia="Open Sans" w:hAnsi="Open Sans" w:cs="Open Sans"/>
                <w:color w:val="000000"/>
                <w:sz w:val="20"/>
                <w:szCs w:val="20"/>
              </w:rPr>
              <w:t xml:space="preserve"> en 2023</w:t>
            </w:r>
          </w:p>
        </w:tc>
        <w:tc>
          <w:tcPr>
            <w:tcW w:w="1559" w:type="dxa"/>
            <w:tcBorders>
              <w:top w:val="single" w:sz="8" w:space="0" w:color="2E74B5"/>
              <w:left w:val="nil"/>
              <w:bottom w:val="single" w:sz="8" w:space="0" w:color="2E74B5"/>
              <w:right w:val="single" w:sz="8" w:space="0" w:color="2E74B5"/>
            </w:tcBorders>
            <w:shd w:val="clear" w:color="auto" w:fill="9CC2E5"/>
            <w:vAlign w:val="center"/>
          </w:tcPr>
          <w:p w14:paraId="631BD87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mensual          en 2023 (12 pagas)</w:t>
            </w:r>
          </w:p>
        </w:tc>
        <w:tc>
          <w:tcPr>
            <w:tcW w:w="1134" w:type="dxa"/>
            <w:tcBorders>
              <w:top w:val="single" w:sz="8" w:space="0" w:color="2E74B5"/>
              <w:left w:val="nil"/>
              <w:bottom w:val="single" w:sz="8" w:space="0" w:color="2E74B5"/>
              <w:right w:val="single" w:sz="8" w:space="0" w:color="2E74B5"/>
            </w:tcBorders>
            <w:shd w:val="clear" w:color="auto" w:fill="9CC2E5"/>
            <w:vAlign w:val="center"/>
          </w:tcPr>
          <w:p w14:paraId="3E4C939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anual en 2023</w:t>
            </w:r>
          </w:p>
        </w:tc>
        <w:tc>
          <w:tcPr>
            <w:tcW w:w="1264" w:type="dxa"/>
            <w:tcBorders>
              <w:top w:val="single" w:sz="8" w:space="0" w:color="2E74B5"/>
              <w:left w:val="nil"/>
              <w:bottom w:val="single" w:sz="8" w:space="0" w:color="2E74B5"/>
              <w:right w:val="single" w:sz="8" w:space="0" w:color="2E74B5"/>
            </w:tcBorders>
            <w:shd w:val="clear" w:color="auto" w:fill="9CC2E5"/>
            <w:vAlign w:val="center"/>
          </w:tcPr>
          <w:p w14:paraId="1AC5F3F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 Sueldo bruto (%) destinado al alquiler en 2022</w:t>
            </w:r>
          </w:p>
        </w:tc>
        <w:tc>
          <w:tcPr>
            <w:tcW w:w="1368" w:type="dxa"/>
            <w:tcBorders>
              <w:top w:val="single" w:sz="8" w:space="0" w:color="2E74B5"/>
              <w:left w:val="nil"/>
              <w:bottom w:val="single" w:sz="8" w:space="0" w:color="2E74B5"/>
              <w:right w:val="single" w:sz="8" w:space="0" w:color="2E74B5"/>
            </w:tcBorders>
            <w:shd w:val="clear" w:color="auto" w:fill="9CC2E5"/>
            <w:vAlign w:val="center"/>
          </w:tcPr>
          <w:p w14:paraId="372C75B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Sueldo bruto (%) destinado al alquiler en 2023</w:t>
            </w:r>
          </w:p>
        </w:tc>
      </w:tr>
      <w:tr w:rsidR="00A13230" w14:paraId="6EFCEC1E"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393AA0B3"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Andalucía</w:t>
            </w:r>
          </w:p>
        </w:tc>
        <w:tc>
          <w:tcPr>
            <w:tcW w:w="1134" w:type="dxa"/>
            <w:tcBorders>
              <w:top w:val="nil"/>
              <w:left w:val="nil"/>
              <w:bottom w:val="single" w:sz="8" w:space="0" w:color="2E74B5"/>
              <w:right w:val="single" w:sz="8" w:space="0" w:color="2E74B5"/>
            </w:tcBorders>
            <w:shd w:val="clear" w:color="auto" w:fill="auto"/>
            <w:vAlign w:val="center"/>
          </w:tcPr>
          <w:p w14:paraId="1933C93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10,10 €</w:t>
            </w:r>
          </w:p>
        </w:tc>
        <w:tc>
          <w:tcPr>
            <w:tcW w:w="1134" w:type="dxa"/>
            <w:tcBorders>
              <w:top w:val="nil"/>
              <w:left w:val="nil"/>
              <w:bottom w:val="single" w:sz="8" w:space="0" w:color="2E74B5"/>
              <w:right w:val="single" w:sz="8" w:space="0" w:color="2E74B5"/>
            </w:tcBorders>
            <w:shd w:val="clear" w:color="auto" w:fill="auto"/>
            <w:vAlign w:val="center"/>
          </w:tcPr>
          <w:p w14:paraId="72BA58A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9.696 €</w:t>
            </w:r>
          </w:p>
        </w:tc>
        <w:tc>
          <w:tcPr>
            <w:tcW w:w="1559" w:type="dxa"/>
            <w:tcBorders>
              <w:top w:val="nil"/>
              <w:left w:val="nil"/>
              <w:bottom w:val="single" w:sz="8" w:space="0" w:color="2E74B5"/>
              <w:right w:val="single" w:sz="8" w:space="0" w:color="2E74B5"/>
            </w:tcBorders>
            <w:shd w:val="clear" w:color="auto" w:fill="auto"/>
            <w:vAlign w:val="center"/>
          </w:tcPr>
          <w:p w14:paraId="71E8088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2.268 €</w:t>
            </w:r>
          </w:p>
        </w:tc>
        <w:tc>
          <w:tcPr>
            <w:tcW w:w="1134" w:type="dxa"/>
            <w:tcBorders>
              <w:top w:val="nil"/>
              <w:left w:val="nil"/>
              <w:bottom w:val="single" w:sz="8" w:space="0" w:color="2E74B5"/>
              <w:right w:val="single" w:sz="8" w:space="0" w:color="2E74B5"/>
            </w:tcBorders>
            <w:shd w:val="clear" w:color="auto" w:fill="auto"/>
            <w:vAlign w:val="center"/>
          </w:tcPr>
          <w:p w14:paraId="6D9C520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27.221 €</w:t>
            </w:r>
          </w:p>
        </w:tc>
        <w:tc>
          <w:tcPr>
            <w:tcW w:w="1264" w:type="dxa"/>
            <w:tcBorders>
              <w:top w:val="nil"/>
              <w:left w:val="nil"/>
              <w:bottom w:val="single" w:sz="8" w:space="0" w:color="2E74B5"/>
              <w:right w:val="single" w:sz="8" w:space="0" w:color="2E74B5"/>
            </w:tcBorders>
            <w:shd w:val="clear" w:color="auto" w:fill="auto"/>
            <w:vAlign w:val="bottom"/>
          </w:tcPr>
          <w:p w14:paraId="2102A8F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33%</w:t>
            </w:r>
          </w:p>
        </w:tc>
        <w:tc>
          <w:tcPr>
            <w:tcW w:w="1368" w:type="dxa"/>
            <w:tcBorders>
              <w:top w:val="nil"/>
              <w:left w:val="nil"/>
              <w:bottom w:val="single" w:sz="8" w:space="0" w:color="2E74B5"/>
              <w:right w:val="single" w:sz="8" w:space="0" w:color="2E74B5"/>
            </w:tcBorders>
            <w:shd w:val="clear" w:color="auto" w:fill="auto"/>
            <w:vAlign w:val="center"/>
          </w:tcPr>
          <w:p w14:paraId="7E17B80E"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36%</w:t>
            </w:r>
          </w:p>
        </w:tc>
      </w:tr>
      <w:tr w:rsidR="00A13230" w14:paraId="4032F248"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77FB1EA0"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Aragón</w:t>
            </w:r>
          </w:p>
        </w:tc>
        <w:tc>
          <w:tcPr>
            <w:tcW w:w="1134" w:type="dxa"/>
            <w:tcBorders>
              <w:top w:val="nil"/>
              <w:left w:val="nil"/>
              <w:bottom w:val="single" w:sz="8" w:space="0" w:color="2E74B5"/>
              <w:right w:val="single" w:sz="8" w:space="0" w:color="2E74B5"/>
            </w:tcBorders>
            <w:shd w:val="clear" w:color="auto" w:fill="auto"/>
            <w:vAlign w:val="center"/>
          </w:tcPr>
          <w:p w14:paraId="77D2D75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9,23 €</w:t>
            </w:r>
          </w:p>
        </w:tc>
        <w:tc>
          <w:tcPr>
            <w:tcW w:w="1134" w:type="dxa"/>
            <w:tcBorders>
              <w:top w:val="nil"/>
              <w:left w:val="nil"/>
              <w:bottom w:val="single" w:sz="8" w:space="0" w:color="2E74B5"/>
              <w:right w:val="single" w:sz="8" w:space="0" w:color="2E74B5"/>
            </w:tcBorders>
            <w:shd w:val="clear" w:color="auto" w:fill="auto"/>
            <w:vAlign w:val="center"/>
          </w:tcPr>
          <w:p w14:paraId="6E9BD7C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8.861 €</w:t>
            </w:r>
          </w:p>
        </w:tc>
        <w:tc>
          <w:tcPr>
            <w:tcW w:w="1559" w:type="dxa"/>
            <w:tcBorders>
              <w:top w:val="nil"/>
              <w:left w:val="nil"/>
              <w:bottom w:val="single" w:sz="8" w:space="0" w:color="2E74B5"/>
              <w:right w:val="single" w:sz="8" w:space="0" w:color="2E74B5"/>
            </w:tcBorders>
            <w:shd w:val="clear" w:color="auto" w:fill="auto"/>
            <w:vAlign w:val="center"/>
          </w:tcPr>
          <w:p w14:paraId="6BB1EFE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2.109 €</w:t>
            </w:r>
          </w:p>
        </w:tc>
        <w:tc>
          <w:tcPr>
            <w:tcW w:w="1134" w:type="dxa"/>
            <w:tcBorders>
              <w:top w:val="nil"/>
              <w:left w:val="nil"/>
              <w:bottom w:val="single" w:sz="8" w:space="0" w:color="2E74B5"/>
              <w:right w:val="single" w:sz="8" w:space="0" w:color="2E74B5"/>
            </w:tcBorders>
            <w:shd w:val="clear" w:color="auto" w:fill="auto"/>
            <w:vAlign w:val="center"/>
          </w:tcPr>
          <w:p w14:paraId="244CEEB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25.309 €</w:t>
            </w:r>
          </w:p>
        </w:tc>
        <w:tc>
          <w:tcPr>
            <w:tcW w:w="1264" w:type="dxa"/>
            <w:tcBorders>
              <w:top w:val="nil"/>
              <w:left w:val="nil"/>
              <w:bottom w:val="single" w:sz="8" w:space="0" w:color="2E74B5"/>
              <w:right w:val="single" w:sz="8" w:space="0" w:color="2E74B5"/>
            </w:tcBorders>
            <w:shd w:val="clear" w:color="auto" w:fill="auto"/>
            <w:vAlign w:val="bottom"/>
          </w:tcPr>
          <w:p w14:paraId="366FE50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36%</w:t>
            </w:r>
          </w:p>
        </w:tc>
        <w:tc>
          <w:tcPr>
            <w:tcW w:w="1368" w:type="dxa"/>
            <w:tcBorders>
              <w:top w:val="nil"/>
              <w:left w:val="nil"/>
              <w:bottom w:val="single" w:sz="8" w:space="0" w:color="2E74B5"/>
              <w:right w:val="single" w:sz="8" w:space="0" w:color="2E74B5"/>
            </w:tcBorders>
            <w:shd w:val="clear" w:color="auto" w:fill="auto"/>
            <w:vAlign w:val="center"/>
          </w:tcPr>
          <w:p w14:paraId="7DB26754"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35%</w:t>
            </w:r>
          </w:p>
        </w:tc>
      </w:tr>
      <w:tr w:rsidR="00A13230" w14:paraId="68D8DBB6"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7D859C3A"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Asturias</w:t>
            </w:r>
          </w:p>
        </w:tc>
        <w:tc>
          <w:tcPr>
            <w:tcW w:w="1134" w:type="dxa"/>
            <w:tcBorders>
              <w:top w:val="nil"/>
              <w:left w:val="nil"/>
              <w:bottom w:val="single" w:sz="8" w:space="0" w:color="2E74B5"/>
              <w:right w:val="single" w:sz="8" w:space="0" w:color="2E74B5"/>
            </w:tcBorders>
            <w:shd w:val="clear" w:color="auto" w:fill="auto"/>
            <w:vAlign w:val="center"/>
          </w:tcPr>
          <w:p w14:paraId="09C768B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9,37 €</w:t>
            </w:r>
          </w:p>
        </w:tc>
        <w:tc>
          <w:tcPr>
            <w:tcW w:w="1134" w:type="dxa"/>
            <w:tcBorders>
              <w:top w:val="nil"/>
              <w:left w:val="nil"/>
              <w:bottom w:val="single" w:sz="8" w:space="0" w:color="2E74B5"/>
              <w:right w:val="single" w:sz="8" w:space="0" w:color="2E74B5"/>
            </w:tcBorders>
            <w:shd w:val="clear" w:color="auto" w:fill="auto"/>
            <w:vAlign w:val="center"/>
          </w:tcPr>
          <w:p w14:paraId="4209E45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8.995 €</w:t>
            </w:r>
          </w:p>
        </w:tc>
        <w:tc>
          <w:tcPr>
            <w:tcW w:w="1559" w:type="dxa"/>
            <w:tcBorders>
              <w:top w:val="nil"/>
              <w:left w:val="nil"/>
              <w:bottom w:val="single" w:sz="8" w:space="0" w:color="2E74B5"/>
              <w:right w:val="single" w:sz="8" w:space="0" w:color="2E74B5"/>
            </w:tcBorders>
            <w:shd w:val="clear" w:color="auto" w:fill="auto"/>
            <w:vAlign w:val="center"/>
          </w:tcPr>
          <w:p w14:paraId="1088C01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2.321 €</w:t>
            </w:r>
          </w:p>
        </w:tc>
        <w:tc>
          <w:tcPr>
            <w:tcW w:w="1134" w:type="dxa"/>
            <w:tcBorders>
              <w:top w:val="nil"/>
              <w:left w:val="nil"/>
              <w:bottom w:val="single" w:sz="8" w:space="0" w:color="2E74B5"/>
              <w:right w:val="single" w:sz="8" w:space="0" w:color="2E74B5"/>
            </w:tcBorders>
            <w:shd w:val="clear" w:color="auto" w:fill="auto"/>
            <w:vAlign w:val="center"/>
          </w:tcPr>
          <w:p w14:paraId="693EACF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27.857 €</w:t>
            </w:r>
          </w:p>
        </w:tc>
        <w:tc>
          <w:tcPr>
            <w:tcW w:w="1264" w:type="dxa"/>
            <w:tcBorders>
              <w:top w:val="nil"/>
              <w:left w:val="nil"/>
              <w:bottom w:val="single" w:sz="8" w:space="0" w:color="2E74B5"/>
              <w:right w:val="single" w:sz="8" w:space="0" w:color="2E74B5"/>
            </w:tcBorders>
            <w:shd w:val="clear" w:color="auto" w:fill="auto"/>
            <w:vAlign w:val="bottom"/>
          </w:tcPr>
          <w:p w14:paraId="247F564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w:t>
            </w:r>
          </w:p>
        </w:tc>
        <w:tc>
          <w:tcPr>
            <w:tcW w:w="1368" w:type="dxa"/>
            <w:tcBorders>
              <w:top w:val="nil"/>
              <w:left w:val="nil"/>
              <w:bottom w:val="single" w:sz="8" w:space="0" w:color="2E74B5"/>
              <w:right w:val="single" w:sz="8" w:space="0" w:color="2E74B5"/>
            </w:tcBorders>
            <w:shd w:val="clear" w:color="auto" w:fill="auto"/>
            <w:vAlign w:val="center"/>
          </w:tcPr>
          <w:p w14:paraId="441EB37F"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32%</w:t>
            </w:r>
          </w:p>
        </w:tc>
      </w:tr>
      <w:tr w:rsidR="00A13230" w14:paraId="3E00A132"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6271C762"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Baleares</w:t>
            </w:r>
          </w:p>
        </w:tc>
        <w:tc>
          <w:tcPr>
            <w:tcW w:w="1134" w:type="dxa"/>
            <w:tcBorders>
              <w:top w:val="nil"/>
              <w:left w:val="nil"/>
              <w:bottom w:val="single" w:sz="8" w:space="0" w:color="2E74B5"/>
              <w:right w:val="single" w:sz="8" w:space="0" w:color="2E74B5"/>
            </w:tcBorders>
            <w:shd w:val="clear" w:color="auto" w:fill="auto"/>
            <w:vAlign w:val="center"/>
          </w:tcPr>
          <w:p w14:paraId="41FAD48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16,90 €</w:t>
            </w:r>
          </w:p>
        </w:tc>
        <w:tc>
          <w:tcPr>
            <w:tcW w:w="1134" w:type="dxa"/>
            <w:tcBorders>
              <w:top w:val="nil"/>
              <w:left w:val="nil"/>
              <w:bottom w:val="single" w:sz="8" w:space="0" w:color="2E74B5"/>
              <w:right w:val="single" w:sz="8" w:space="0" w:color="2E74B5"/>
            </w:tcBorders>
            <w:shd w:val="clear" w:color="auto" w:fill="auto"/>
            <w:vAlign w:val="center"/>
          </w:tcPr>
          <w:p w14:paraId="4EB7A49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16.224 €</w:t>
            </w:r>
          </w:p>
        </w:tc>
        <w:tc>
          <w:tcPr>
            <w:tcW w:w="1559" w:type="dxa"/>
            <w:tcBorders>
              <w:top w:val="nil"/>
              <w:left w:val="nil"/>
              <w:bottom w:val="single" w:sz="8" w:space="0" w:color="2E74B5"/>
              <w:right w:val="single" w:sz="8" w:space="0" w:color="2E74B5"/>
            </w:tcBorders>
            <w:shd w:val="clear" w:color="auto" w:fill="auto"/>
            <w:vAlign w:val="center"/>
          </w:tcPr>
          <w:p w14:paraId="7632307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2.144 €</w:t>
            </w:r>
          </w:p>
        </w:tc>
        <w:tc>
          <w:tcPr>
            <w:tcW w:w="1134" w:type="dxa"/>
            <w:tcBorders>
              <w:top w:val="nil"/>
              <w:left w:val="nil"/>
              <w:bottom w:val="single" w:sz="8" w:space="0" w:color="2E74B5"/>
              <w:right w:val="single" w:sz="8" w:space="0" w:color="2E74B5"/>
            </w:tcBorders>
            <w:shd w:val="clear" w:color="auto" w:fill="auto"/>
            <w:vAlign w:val="center"/>
          </w:tcPr>
          <w:p w14:paraId="7E7AFA0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25.727 €</w:t>
            </w:r>
          </w:p>
        </w:tc>
        <w:tc>
          <w:tcPr>
            <w:tcW w:w="1264" w:type="dxa"/>
            <w:tcBorders>
              <w:top w:val="nil"/>
              <w:left w:val="nil"/>
              <w:bottom w:val="single" w:sz="8" w:space="0" w:color="2E74B5"/>
              <w:right w:val="single" w:sz="8" w:space="0" w:color="2E74B5"/>
            </w:tcBorders>
            <w:shd w:val="clear" w:color="auto" w:fill="auto"/>
            <w:vAlign w:val="bottom"/>
          </w:tcPr>
          <w:p w14:paraId="4ED60D6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368" w:type="dxa"/>
            <w:tcBorders>
              <w:top w:val="nil"/>
              <w:left w:val="nil"/>
              <w:bottom w:val="single" w:sz="8" w:space="0" w:color="2E74B5"/>
              <w:right w:val="single" w:sz="8" w:space="0" w:color="2E74B5"/>
            </w:tcBorders>
            <w:shd w:val="clear" w:color="auto" w:fill="auto"/>
            <w:vAlign w:val="center"/>
          </w:tcPr>
          <w:p w14:paraId="04CCC079"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63%</w:t>
            </w:r>
          </w:p>
        </w:tc>
      </w:tr>
      <w:tr w:rsidR="00A13230" w14:paraId="400E557E"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3934E0B1"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Canarias</w:t>
            </w:r>
          </w:p>
        </w:tc>
        <w:tc>
          <w:tcPr>
            <w:tcW w:w="1134" w:type="dxa"/>
            <w:tcBorders>
              <w:top w:val="nil"/>
              <w:left w:val="nil"/>
              <w:bottom w:val="single" w:sz="8" w:space="0" w:color="2E74B5"/>
              <w:right w:val="single" w:sz="8" w:space="0" w:color="2E74B5"/>
            </w:tcBorders>
            <w:shd w:val="clear" w:color="auto" w:fill="auto"/>
            <w:vAlign w:val="center"/>
          </w:tcPr>
          <w:p w14:paraId="3C9CC4D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12,79 €</w:t>
            </w:r>
          </w:p>
        </w:tc>
        <w:tc>
          <w:tcPr>
            <w:tcW w:w="1134" w:type="dxa"/>
            <w:tcBorders>
              <w:top w:val="nil"/>
              <w:left w:val="nil"/>
              <w:bottom w:val="single" w:sz="8" w:space="0" w:color="2E74B5"/>
              <w:right w:val="single" w:sz="8" w:space="0" w:color="2E74B5"/>
            </w:tcBorders>
            <w:shd w:val="clear" w:color="auto" w:fill="auto"/>
            <w:vAlign w:val="center"/>
          </w:tcPr>
          <w:p w14:paraId="65390E9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12.278 €</w:t>
            </w:r>
          </w:p>
        </w:tc>
        <w:tc>
          <w:tcPr>
            <w:tcW w:w="1559" w:type="dxa"/>
            <w:tcBorders>
              <w:top w:val="nil"/>
              <w:left w:val="nil"/>
              <w:bottom w:val="single" w:sz="8" w:space="0" w:color="2E74B5"/>
              <w:right w:val="single" w:sz="8" w:space="0" w:color="2E74B5"/>
            </w:tcBorders>
            <w:shd w:val="clear" w:color="auto" w:fill="auto"/>
            <w:vAlign w:val="center"/>
          </w:tcPr>
          <w:p w14:paraId="58F20C4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1.992 €</w:t>
            </w:r>
          </w:p>
        </w:tc>
        <w:tc>
          <w:tcPr>
            <w:tcW w:w="1134" w:type="dxa"/>
            <w:tcBorders>
              <w:top w:val="nil"/>
              <w:left w:val="nil"/>
              <w:bottom w:val="single" w:sz="8" w:space="0" w:color="2E74B5"/>
              <w:right w:val="single" w:sz="8" w:space="0" w:color="2E74B5"/>
            </w:tcBorders>
            <w:shd w:val="clear" w:color="auto" w:fill="auto"/>
            <w:vAlign w:val="center"/>
          </w:tcPr>
          <w:p w14:paraId="58CCD91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23.908 €</w:t>
            </w:r>
          </w:p>
        </w:tc>
        <w:tc>
          <w:tcPr>
            <w:tcW w:w="1264" w:type="dxa"/>
            <w:tcBorders>
              <w:top w:val="nil"/>
              <w:left w:val="nil"/>
              <w:bottom w:val="single" w:sz="8" w:space="0" w:color="2E74B5"/>
              <w:right w:val="single" w:sz="8" w:space="0" w:color="2E74B5"/>
            </w:tcBorders>
            <w:shd w:val="clear" w:color="auto" w:fill="auto"/>
            <w:vAlign w:val="bottom"/>
          </w:tcPr>
          <w:p w14:paraId="45B0A85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44%</w:t>
            </w:r>
          </w:p>
        </w:tc>
        <w:tc>
          <w:tcPr>
            <w:tcW w:w="1368" w:type="dxa"/>
            <w:tcBorders>
              <w:top w:val="nil"/>
              <w:left w:val="nil"/>
              <w:bottom w:val="single" w:sz="8" w:space="0" w:color="2E74B5"/>
              <w:right w:val="single" w:sz="8" w:space="0" w:color="2E74B5"/>
            </w:tcBorders>
            <w:shd w:val="clear" w:color="auto" w:fill="auto"/>
            <w:vAlign w:val="center"/>
          </w:tcPr>
          <w:p w14:paraId="2536BD71"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51%</w:t>
            </w:r>
          </w:p>
        </w:tc>
      </w:tr>
      <w:tr w:rsidR="00A13230" w14:paraId="69E3C969"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00F29A85"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Cantabria</w:t>
            </w:r>
          </w:p>
        </w:tc>
        <w:tc>
          <w:tcPr>
            <w:tcW w:w="1134" w:type="dxa"/>
            <w:tcBorders>
              <w:top w:val="nil"/>
              <w:left w:val="nil"/>
              <w:bottom w:val="single" w:sz="8" w:space="0" w:color="2E74B5"/>
              <w:right w:val="single" w:sz="8" w:space="0" w:color="2E74B5"/>
            </w:tcBorders>
            <w:shd w:val="clear" w:color="auto" w:fill="auto"/>
            <w:vAlign w:val="center"/>
          </w:tcPr>
          <w:p w14:paraId="761E885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11,71 €</w:t>
            </w:r>
          </w:p>
        </w:tc>
        <w:tc>
          <w:tcPr>
            <w:tcW w:w="1134" w:type="dxa"/>
            <w:tcBorders>
              <w:top w:val="nil"/>
              <w:left w:val="nil"/>
              <w:bottom w:val="single" w:sz="8" w:space="0" w:color="2E74B5"/>
              <w:right w:val="single" w:sz="8" w:space="0" w:color="2E74B5"/>
            </w:tcBorders>
            <w:shd w:val="clear" w:color="auto" w:fill="auto"/>
            <w:vAlign w:val="center"/>
          </w:tcPr>
          <w:p w14:paraId="0C60D83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11.242 €</w:t>
            </w:r>
          </w:p>
        </w:tc>
        <w:tc>
          <w:tcPr>
            <w:tcW w:w="1559" w:type="dxa"/>
            <w:tcBorders>
              <w:top w:val="nil"/>
              <w:left w:val="nil"/>
              <w:bottom w:val="single" w:sz="8" w:space="0" w:color="2E74B5"/>
              <w:right w:val="single" w:sz="8" w:space="0" w:color="2E74B5"/>
            </w:tcBorders>
            <w:shd w:val="clear" w:color="auto" w:fill="auto"/>
            <w:vAlign w:val="center"/>
          </w:tcPr>
          <w:p w14:paraId="7A53389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2.218 €</w:t>
            </w:r>
          </w:p>
        </w:tc>
        <w:tc>
          <w:tcPr>
            <w:tcW w:w="1134" w:type="dxa"/>
            <w:tcBorders>
              <w:top w:val="nil"/>
              <w:left w:val="nil"/>
              <w:bottom w:val="single" w:sz="8" w:space="0" w:color="2E74B5"/>
              <w:right w:val="single" w:sz="8" w:space="0" w:color="2E74B5"/>
            </w:tcBorders>
            <w:shd w:val="clear" w:color="auto" w:fill="auto"/>
            <w:vAlign w:val="center"/>
          </w:tcPr>
          <w:p w14:paraId="65AF537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26.614 €</w:t>
            </w:r>
          </w:p>
        </w:tc>
        <w:tc>
          <w:tcPr>
            <w:tcW w:w="1264" w:type="dxa"/>
            <w:tcBorders>
              <w:top w:val="nil"/>
              <w:left w:val="nil"/>
              <w:bottom w:val="single" w:sz="8" w:space="0" w:color="2E74B5"/>
              <w:right w:val="single" w:sz="8" w:space="0" w:color="2E74B5"/>
            </w:tcBorders>
            <w:shd w:val="clear" w:color="auto" w:fill="auto"/>
            <w:vAlign w:val="bottom"/>
          </w:tcPr>
          <w:p w14:paraId="12230A2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368" w:type="dxa"/>
            <w:tcBorders>
              <w:top w:val="nil"/>
              <w:left w:val="nil"/>
              <w:bottom w:val="single" w:sz="8" w:space="0" w:color="2E74B5"/>
              <w:right w:val="single" w:sz="8" w:space="0" w:color="2E74B5"/>
            </w:tcBorders>
            <w:shd w:val="clear" w:color="auto" w:fill="auto"/>
            <w:vAlign w:val="center"/>
          </w:tcPr>
          <w:p w14:paraId="654A2E6C"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42%</w:t>
            </w:r>
          </w:p>
        </w:tc>
      </w:tr>
      <w:tr w:rsidR="00A13230" w14:paraId="0B01404F"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62B2BBBA"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Castilla y León</w:t>
            </w:r>
          </w:p>
        </w:tc>
        <w:tc>
          <w:tcPr>
            <w:tcW w:w="1134" w:type="dxa"/>
            <w:tcBorders>
              <w:top w:val="nil"/>
              <w:left w:val="nil"/>
              <w:bottom w:val="single" w:sz="8" w:space="0" w:color="2E74B5"/>
              <w:right w:val="single" w:sz="8" w:space="0" w:color="2E74B5"/>
            </w:tcBorders>
            <w:shd w:val="clear" w:color="auto" w:fill="auto"/>
            <w:vAlign w:val="center"/>
          </w:tcPr>
          <w:p w14:paraId="7DD8AEB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8,61 €</w:t>
            </w:r>
          </w:p>
        </w:tc>
        <w:tc>
          <w:tcPr>
            <w:tcW w:w="1134" w:type="dxa"/>
            <w:tcBorders>
              <w:top w:val="nil"/>
              <w:left w:val="nil"/>
              <w:bottom w:val="single" w:sz="8" w:space="0" w:color="2E74B5"/>
              <w:right w:val="single" w:sz="8" w:space="0" w:color="2E74B5"/>
            </w:tcBorders>
            <w:shd w:val="clear" w:color="auto" w:fill="auto"/>
            <w:vAlign w:val="center"/>
          </w:tcPr>
          <w:p w14:paraId="7CB30AF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8.266 €</w:t>
            </w:r>
          </w:p>
        </w:tc>
        <w:tc>
          <w:tcPr>
            <w:tcW w:w="1559" w:type="dxa"/>
            <w:tcBorders>
              <w:top w:val="nil"/>
              <w:left w:val="nil"/>
              <w:bottom w:val="single" w:sz="8" w:space="0" w:color="2E74B5"/>
              <w:right w:val="single" w:sz="8" w:space="0" w:color="2E74B5"/>
            </w:tcBorders>
            <w:shd w:val="clear" w:color="auto" w:fill="auto"/>
            <w:vAlign w:val="center"/>
          </w:tcPr>
          <w:p w14:paraId="7BB80B4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2.025 €</w:t>
            </w:r>
          </w:p>
        </w:tc>
        <w:tc>
          <w:tcPr>
            <w:tcW w:w="1134" w:type="dxa"/>
            <w:tcBorders>
              <w:top w:val="nil"/>
              <w:left w:val="nil"/>
              <w:bottom w:val="single" w:sz="8" w:space="0" w:color="2E74B5"/>
              <w:right w:val="single" w:sz="8" w:space="0" w:color="2E74B5"/>
            </w:tcBorders>
            <w:shd w:val="clear" w:color="auto" w:fill="auto"/>
            <w:vAlign w:val="center"/>
          </w:tcPr>
          <w:p w14:paraId="5E959E7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24.305 €</w:t>
            </w:r>
          </w:p>
        </w:tc>
        <w:tc>
          <w:tcPr>
            <w:tcW w:w="1264" w:type="dxa"/>
            <w:tcBorders>
              <w:top w:val="nil"/>
              <w:left w:val="nil"/>
              <w:bottom w:val="single" w:sz="8" w:space="0" w:color="2E74B5"/>
              <w:right w:val="single" w:sz="8" w:space="0" w:color="2E74B5"/>
            </w:tcBorders>
            <w:shd w:val="clear" w:color="auto" w:fill="auto"/>
            <w:vAlign w:val="bottom"/>
          </w:tcPr>
          <w:p w14:paraId="2CEE6A2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w:t>
            </w:r>
          </w:p>
        </w:tc>
        <w:tc>
          <w:tcPr>
            <w:tcW w:w="1368" w:type="dxa"/>
            <w:tcBorders>
              <w:top w:val="nil"/>
              <w:left w:val="nil"/>
              <w:bottom w:val="single" w:sz="8" w:space="0" w:color="2E74B5"/>
              <w:right w:val="single" w:sz="8" w:space="0" w:color="2E74B5"/>
            </w:tcBorders>
            <w:shd w:val="clear" w:color="auto" w:fill="auto"/>
            <w:vAlign w:val="center"/>
          </w:tcPr>
          <w:p w14:paraId="516AD885"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34%</w:t>
            </w:r>
          </w:p>
        </w:tc>
      </w:tr>
      <w:tr w:rsidR="00A13230" w14:paraId="3E97A954"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4A0CCFF2"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Castilla-La Mancha</w:t>
            </w:r>
          </w:p>
        </w:tc>
        <w:tc>
          <w:tcPr>
            <w:tcW w:w="1134" w:type="dxa"/>
            <w:tcBorders>
              <w:top w:val="nil"/>
              <w:left w:val="nil"/>
              <w:bottom w:val="single" w:sz="8" w:space="0" w:color="2E74B5"/>
              <w:right w:val="single" w:sz="8" w:space="0" w:color="2E74B5"/>
            </w:tcBorders>
            <w:shd w:val="clear" w:color="auto" w:fill="auto"/>
            <w:vAlign w:val="center"/>
          </w:tcPr>
          <w:p w14:paraId="6892480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6,28 €</w:t>
            </w:r>
          </w:p>
        </w:tc>
        <w:tc>
          <w:tcPr>
            <w:tcW w:w="1134" w:type="dxa"/>
            <w:tcBorders>
              <w:top w:val="nil"/>
              <w:left w:val="nil"/>
              <w:bottom w:val="single" w:sz="8" w:space="0" w:color="2E74B5"/>
              <w:right w:val="single" w:sz="8" w:space="0" w:color="2E74B5"/>
            </w:tcBorders>
            <w:shd w:val="clear" w:color="auto" w:fill="auto"/>
            <w:vAlign w:val="center"/>
          </w:tcPr>
          <w:p w14:paraId="4EE35CC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6.029 €</w:t>
            </w:r>
          </w:p>
        </w:tc>
        <w:tc>
          <w:tcPr>
            <w:tcW w:w="1559" w:type="dxa"/>
            <w:tcBorders>
              <w:top w:val="nil"/>
              <w:left w:val="nil"/>
              <w:bottom w:val="single" w:sz="8" w:space="0" w:color="2E74B5"/>
              <w:right w:val="single" w:sz="8" w:space="0" w:color="2E74B5"/>
            </w:tcBorders>
            <w:shd w:val="clear" w:color="auto" w:fill="auto"/>
            <w:vAlign w:val="center"/>
          </w:tcPr>
          <w:p w14:paraId="036B761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1.982 €</w:t>
            </w:r>
          </w:p>
        </w:tc>
        <w:tc>
          <w:tcPr>
            <w:tcW w:w="1134" w:type="dxa"/>
            <w:tcBorders>
              <w:top w:val="nil"/>
              <w:left w:val="nil"/>
              <w:bottom w:val="single" w:sz="8" w:space="0" w:color="2E74B5"/>
              <w:right w:val="single" w:sz="8" w:space="0" w:color="2E74B5"/>
            </w:tcBorders>
            <w:shd w:val="clear" w:color="auto" w:fill="auto"/>
            <w:vAlign w:val="center"/>
          </w:tcPr>
          <w:p w14:paraId="4C9E3FD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23.785 €</w:t>
            </w:r>
          </w:p>
        </w:tc>
        <w:tc>
          <w:tcPr>
            <w:tcW w:w="1264" w:type="dxa"/>
            <w:tcBorders>
              <w:top w:val="nil"/>
              <w:left w:val="nil"/>
              <w:bottom w:val="single" w:sz="8" w:space="0" w:color="2E74B5"/>
              <w:right w:val="single" w:sz="8" w:space="0" w:color="2E74B5"/>
            </w:tcBorders>
            <w:shd w:val="clear" w:color="auto" w:fill="auto"/>
            <w:vAlign w:val="bottom"/>
          </w:tcPr>
          <w:p w14:paraId="6E044C7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368" w:type="dxa"/>
            <w:tcBorders>
              <w:top w:val="nil"/>
              <w:left w:val="nil"/>
              <w:bottom w:val="single" w:sz="8" w:space="0" w:color="2E74B5"/>
              <w:right w:val="single" w:sz="8" w:space="0" w:color="2E74B5"/>
            </w:tcBorders>
            <w:shd w:val="clear" w:color="auto" w:fill="auto"/>
            <w:vAlign w:val="center"/>
          </w:tcPr>
          <w:p w14:paraId="35F62289"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25%</w:t>
            </w:r>
          </w:p>
        </w:tc>
      </w:tr>
      <w:tr w:rsidR="00A13230" w14:paraId="36745ADD"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5B47C0E6"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Cataluña</w:t>
            </w:r>
          </w:p>
        </w:tc>
        <w:tc>
          <w:tcPr>
            <w:tcW w:w="1134" w:type="dxa"/>
            <w:tcBorders>
              <w:top w:val="nil"/>
              <w:left w:val="nil"/>
              <w:bottom w:val="single" w:sz="8" w:space="0" w:color="2E74B5"/>
              <w:right w:val="single" w:sz="8" w:space="0" w:color="2E74B5"/>
            </w:tcBorders>
            <w:shd w:val="clear" w:color="auto" w:fill="auto"/>
            <w:vAlign w:val="center"/>
          </w:tcPr>
          <w:p w14:paraId="6AC0190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15,95 €</w:t>
            </w:r>
          </w:p>
        </w:tc>
        <w:tc>
          <w:tcPr>
            <w:tcW w:w="1134" w:type="dxa"/>
            <w:tcBorders>
              <w:top w:val="nil"/>
              <w:left w:val="nil"/>
              <w:bottom w:val="single" w:sz="8" w:space="0" w:color="2E74B5"/>
              <w:right w:val="single" w:sz="8" w:space="0" w:color="2E74B5"/>
            </w:tcBorders>
            <w:shd w:val="clear" w:color="auto" w:fill="auto"/>
            <w:vAlign w:val="center"/>
          </w:tcPr>
          <w:p w14:paraId="668D542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15.312 €</w:t>
            </w:r>
          </w:p>
        </w:tc>
        <w:tc>
          <w:tcPr>
            <w:tcW w:w="1559" w:type="dxa"/>
            <w:tcBorders>
              <w:top w:val="nil"/>
              <w:left w:val="nil"/>
              <w:bottom w:val="single" w:sz="8" w:space="0" w:color="2E74B5"/>
              <w:right w:val="single" w:sz="8" w:space="0" w:color="2E74B5"/>
            </w:tcBorders>
            <w:shd w:val="clear" w:color="auto" w:fill="auto"/>
            <w:vAlign w:val="center"/>
          </w:tcPr>
          <w:p w14:paraId="56E2F70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2.189 €</w:t>
            </w:r>
          </w:p>
        </w:tc>
        <w:tc>
          <w:tcPr>
            <w:tcW w:w="1134" w:type="dxa"/>
            <w:tcBorders>
              <w:top w:val="nil"/>
              <w:left w:val="nil"/>
              <w:bottom w:val="single" w:sz="8" w:space="0" w:color="2E74B5"/>
              <w:right w:val="single" w:sz="8" w:space="0" w:color="2E74B5"/>
            </w:tcBorders>
            <w:shd w:val="clear" w:color="auto" w:fill="auto"/>
            <w:vAlign w:val="center"/>
          </w:tcPr>
          <w:p w14:paraId="5C2B6F4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26.263 €</w:t>
            </w:r>
          </w:p>
        </w:tc>
        <w:tc>
          <w:tcPr>
            <w:tcW w:w="1264" w:type="dxa"/>
            <w:tcBorders>
              <w:top w:val="nil"/>
              <w:left w:val="nil"/>
              <w:bottom w:val="single" w:sz="8" w:space="0" w:color="2E74B5"/>
              <w:right w:val="single" w:sz="8" w:space="0" w:color="2E74B5"/>
            </w:tcBorders>
            <w:shd w:val="clear" w:color="auto" w:fill="auto"/>
            <w:vAlign w:val="bottom"/>
          </w:tcPr>
          <w:p w14:paraId="0957F4C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56%</w:t>
            </w:r>
          </w:p>
        </w:tc>
        <w:tc>
          <w:tcPr>
            <w:tcW w:w="1368" w:type="dxa"/>
            <w:tcBorders>
              <w:top w:val="nil"/>
              <w:left w:val="nil"/>
              <w:bottom w:val="single" w:sz="8" w:space="0" w:color="2E74B5"/>
              <w:right w:val="single" w:sz="8" w:space="0" w:color="2E74B5"/>
            </w:tcBorders>
            <w:shd w:val="clear" w:color="auto" w:fill="auto"/>
            <w:vAlign w:val="center"/>
          </w:tcPr>
          <w:p w14:paraId="0E56E3F8"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58%</w:t>
            </w:r>
          </w:p>
        </w:tc>
      </w:tr>
      <w:tr w:rsidR="00A13230" w14:paraId="67CC8B43" w14:textId="77777777">
        <w:trPr>
          <w:trHeight w:val="269"/>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28CEABD9"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Comunitat Valenciana</w:t>
            </w:r>
          </w:p>
        </w:tc>
        <w:tc>
          <w:tcPr>
            <w:tcW w:w="1134" w:type="dxa"/>
            <w:tcBorders>
              <w:top w:val="nil"/>
              <w:left w:val="nil"/>
              <w:bottom w:val="single" w:sz="8" w:space="0" w:color="2E74B5"/>
              <w:right w:val="single" w:sz="8" w:space="0" w:color="2E74B5"/>
            </w:tcBorders>
            <w:shd w:val="clear" w:color="auto" w:fill="auto"/>
            <w:vAlign w:val="center"/>
          </w:tcPr>
          <w:p w14:paraId="1BA37C5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11,60 €</w:t>
            </w:r>
          </w:p>
        </w:tc>
        <w:tc>
          <w:tcPr>
            <w:tcW w:w="1134" w:type="dxa"/>
            <w:tcBorders>
              <w:top w:val="nil"/>
              <w:left w:val="nil"/>
              <w:bottom w:val="single" w:sz="8" w:space="0" w:color="2E74B5"/>
              <w:right w:val="single" w:sz="8" w:space="0" w:color="2E74B5"/>
            </w:tcBorders>
            <w:shd w:val="clear" w:color="auto" w:fill="auto"/>
            <w:vAlign w:val="center"/>
          </w:tcPr>
          <w:p w14:paraId="69E5437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11.136 €</w:t>
            </w:r>
          </w:p>
        </w:tc>
        <w:tc>
          <w:tcPr>
            <w:tcW w:w="1559" w:type="dxa"/>
            <w:tcBorders>
              <w:top w:val="nil"/>
              <w:left w:val="nil"/>
              <w:bottom w:val="single" w:sz="8" w:space="0" w:color="2E74B5"/>
              <w:right w:val="single" w:sz="8" w:space="0" w:color="2E74B5"/>
            </w:tcBorders>
            <w:shd w:val="clear" w:color="auto" w:fill="auto"/>
            <w:vAlign w:val="center"/>
          </w:tcPr>
          <w:p w14:paraId="1B5AC2E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2.128 €</w:t>
            </w:r>
          </w:p>
        </w:tc>
        <w:tc>
          <w:tcPr>
            <w:tcW w:w="1134" w:type="dxa"/>
            <w:tcBorders>
              <w:top w:val="nil"/>
              <w:left w:val="nil"/>
              <w:bottom w:val="single" w:sz="8" w:space="0" w:color="2E74B5"/>
              <w:right w:val="single" w:sz="8" w:space="0" w:color="2E74B5"/>
            </w:tcBorders>
            <w:shd w:val="clear" w:color="auto" w:fill="auto"/>
            <w:vAlign w:val="center"/>
          </w:tcPr>
          <w:p w14:paraId="03F36C5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25.540 €</w:t>
            </w:r>
          </w:p>
        </w:tc>
        <w:tc>
          <w:tcPr>
            <w:tcW w:w="1264" w:type="dxa"/>
            <w:tcBorders>
              <w:top w:val="nil"/>
              <w:left w:val="nil"/>
              <w:bottom w:val="single" w:sz="8" w:space="0" w:color="2E74B5"/>
              <w:right w:val="single" w:sz="8" w:space="0" w:color="2E74B5"/>
            </w:tcBorders>
            <w:shd w:val="clear" w:color="auto" w:fill="auto"/>
            <w:vAlign w:val="bottom"/>
          </w:tcPr>
          <w:p w14:paraId="2C8EF77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38%</w:t>
            </w:r>
          </w:p>
        </w:tc>
        <w:tc>
          <w:tcPr>
            <w:tcW w:w="1368" w:type="dxa"/>
            <w:tcBorders>
              <w:top w:val="nil"/>
              <w:left w:val="nil"/>
              <w:bottom w:val="single" w:sz="8" w:space="0" w:color="2E74B5"/>
              <w:right w:val="single" w:sz="8" w:space="0" w:color="2E74B5"/>
            </w:tcBorders>
            <w:shd w:val="clear" w:color="auto" w:fill="auto"/>
            <w:vAlign w:val="center"/>
          </w:tcPr>
          <w:p w14:paraId="03B8E8ED"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44%</w:t>
            </w:r>
          </w:p>
        </w:tc>
      </w:tr>
      <w:tr w:rsidR="00A13230" w14:paraId="41021056"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2D0767E7"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Extremadura</w:t>
            </w:r>
          </w:p>
        </w:tc>
        <w:tc>
          <w:tcPr>
            <w:tcW w:w="1134" w:type="dxa"/>
            <w:tcBorders>
              <w:top w:val="nil"/>
              <w:left w:val="nil"/>
              <w:bottom w:val="single" w:sz="8" w:space="0" w:color="2E74B5"/>
              <w:right w:val="single" w:sz="8" w:space="0" w:color="2E74B5"/>
            </w:tcBorders>
            <w:shd w:val="clear" w:color="auto" w:fill="auto"/>
            <w:vAlign w:val="center"/>
          </w:tcPr>
          <w:p w14:paraId="1029C53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6,30 €</w:t>
            </w:r>
          </w:p>
        </w:tc>
        <w:tc>
          <w:tcPr>
            <w:tcW w:w="1134" w:type="dxa"/>
            <w:tcBorders>
              <w:top w:val="nil"/>
              <w:left w:val="nil"/>
              <w:bottom w:val="single" w:sz="8" w:space="0" w:color="2E74B5"/>
              <w:right w:val="single" w:sz="8" w:space="0" w:color="2E74B5"/>
            </w:tcBorders>
            <w:shd w:val="clear" w:color="auto" w:fill="auto"/>
            <w:vAlign w:val="center"/>
          </w:tcPr>
          <w:p w14:paraId="2D80711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6.048 €</w:t>
            </w:r>
          </w:p>
        </w:tc>
        <w:tc>
          <w:tcPr>
            <w:tcW w:w="1559" w:type="dxa"/>
            <w:tcBorders>
              <w:top w:val="nil"/>
              <w:left w:val="nil"/>
              <w:bottom w:val="single" w:sz="8" w:space="0" w:color="2E74B5"/>
              <w:right w:val="single" w:sz="8" w:space="0" w:color="2E74B5"/>
            </w:tcBorders>
            <w:shd w:val="clear" w:color="auto" w:fill="auto"/>
            <w:vAlign w:val="center"/>
          </w:tcPr>
          <w:p w14:paraId="337FD84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2.237 €</w:t>
            </w:r>
          </w:p>
        </w:tc>
        <w:tc>
          <w:tcPr>
            <w:tcW w:w="1134" w:type="dxa"/>
            <w:tcBorders>
              <w:top w:val="nil"/>
              <w:left w:val="nil"/>
              <w:bottom w:val="single" w:sz="8" w:space="0" w:color="2E74B5"/>
              <w:right w:val="single" w:sz="8" w:space="0" w:color="2E74B5"/>
            </w:tcBorders>
            <w:shd w:val="clear" w:color="auto" w:fill="auto"/>
            <w:vAlign w:val="center"/>
          </w:tcPr>
          <w:p w14:paraId="4A98C98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26.844 €</w:t>
            </w:r>
          </w:p>
        </w:tc>
        <w:tc>
          <w:tcPr>
            <w:tcW w:w="1264" w:type="dxa"/>
            <w:tcBorders>
              <w:top w:val="nil"/>
              <w:left w:val="nil"/>
              <w:bottom w:val="single" w:sz="8" w:space="0" w:color="2E74B5"/>
              <w:right w:val="single" w:sz="8" w:space="0" w:color="2E74B5"/>
            </w:tcBorders>
            <w:shd w:val="clear" w:color="auto" w:fill="auto"/>
            <w:vAlign w:val="bottom"/>
          </w:tcPr>
          <w:p w14:paraId="627705B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w:t>
            </w:r>
          </w:p>
        </w:tc>
        <w:tc>
          <w:tcPr>
            <w:tcW w:w="1368" w:type="dxa"/>
            <w:tcBorders>
              <w:top w:val="nil"/>
              <w:left w:val="nil"/>
              <w:bottom w:val="single" w:sz="8" w:space="0" w:color="2E74B5"/>
              <w:right w:val="single" w:sz="8" w:space="0" w:color="2E74B5"/>
            </w:tcBorders>
            <w:shd w:val="clear" w:color="auto" w:fill="auto"/>
            <w:vAlign w:val="center"/>
          </w:tcPr>
          <w:p w14:paraId="0B226179"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23%</w:t>
            </w:r>
          </w:p>
        </w:tc>
      </w:tr>
      <w:tr w:rsidR="00A13230" w14:paraId="3F53E1E5"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0739819F"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Galicia</w:t>
            </w:r>
          </w:p>
        </w:tc>
        <w:tc>
          <w:tcPr>
            <w:tcW w:w="1134" w:type="dxa"/>
            <w:tcBorders>
              <w:top w:val="nil"/>
              <w:left w:val="nil"/>
              <w:bottom w:val="single" w:sz="8" w:space="0" w:color="2E74B5"/>
              <w:right w:val="single" w:sz="8" w:space="0" w:color="2E74B5"/>
            </w:tcBorders>
            <w:shd w:val="clear" w:color="auto" w:fill="auto"/>
            <w:vAlign w:val="center"/>
          </w:tcPr>
          <w:p w14:paraId="442E641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8,63 €</w:t>
            </w:r>
          </w:p>
        </w:tc>
        <w:tc>
          <w:tcPr>
            <w:tcW w:w="1134" w:type="dxa"/>
            <w:tcBorders>
              <w:top w:val="nil"/>
              <w:left w:val="nil"/>
              <w:bottom w:val="single" w:sz="8" w:space="0" w:color="2E74B5"/>
              <w:right w:val="single" w:sz="8" w:space="0" w:color="2E74B5"/>
            </w:tcBorders>
            <w:shd w:val="clear" w:color="auto" w:fill="auto"/>
            <w:vAlign w:val="center"/>
          </w:tcPr>
          <w:p w14:paraId="42C28A1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8.285 €</w:t>
            </w:r>
          </w:p>
        </w:tc>
        <w:tc>
          <w:tcPr>
            <w:tcW w:w="1559" w:type="dxa"/>
            <w:tcBorders>
              <w:top w:val="nil"/>
              <w:left w:val="nil"/>
              <w:bottom w:val="single" w:sz="8" w:space="0" w:color="2E74B5"/>
              <w:right w:val="single" w:sz="8" w:space="0" w:color="2E74B5"/>
            </w:tcBorders>
            <w:shd w:val="clear" w:color="auto" w:fill="auto"/>
            <w:vAlign w:val="center"/>
          </w:tcPr>
          <w:p w14:paraId="3C3875F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2.089 €</w:t>
            </w:r>
          </w:p>
        </w:tc>
        <w:tc>
          <w:tcPr>
            <w:tcW w:w="1134" w:type="dxa"/>
            <w:tcBorders>
              <w:top w:val="nil"/>
              <w:left w:val="nil"/>
              <w:bottom w:val="single" w:sz="8" w:space="0" w:color="2E74B5"/>
              <w:right w:val="single" w:sz="8" w:space="0" w:color="2E74B5"/>
            </w:tcBorders>
            <w:shd w:val="clear" w:color="auto" w:fill="auto"/>
            <w:vAlign w:val="center"/>
          </w:tcPr>
          <w:p w14:paraId="5D13386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25.069 €</w:t>
            </w:r>
          </w:p>
        </w:tc>
        <w:tc>
          <w:tcPr>
            <w:tcW w:w="1264" w:type="dxa"/>
            <w:tcBorders>
              <w:top w:val="nil"/>
              <w:left w:val="nil"/>
              <w:bottom w:val="single" w:sz="8" w:space="0" w:color="2E74B5"/>
              <w:right w:val="single" w:sz="8" w:space="0" w:color="2E74B5"/>
            </w:tcBorders>
            <w:shd w:val="clear" w:color="auto" w:fill="auto"/>
            <w:vAlign w:val="bottom"/>
          </w:tcPr>
          <w:p w14:paraId="456700C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w:t>
            </w:r>
          </w:p>
        </w:tc>
        <w:tc>
          <w:tcPr>
            <w:tcW w:w="1368" w:type="dxa"/>
            <w:tcBorders>
              <w:top w:val="nil"/>
              <w:left w:val="nil"/>
              <w:bottom w:val="single" w:sz="8" w:space="0" w:color="2E74B5"/>
              <w:right w:val="single" w:sz="8" w:space="0" w:color="2E74B5"/>
            </w:tcBorders>
            <w:shd w:val="clear" w:color="auto" w:fill="auto"/>
            <w:vAlign w:val="center"/>
          </w:tcPr>
          <w:p w14:paraId="1B9507AB"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33%</w:t>
            </w:r>
          </w:p>
        </w:tc>
      </w:tr>
      <w:tr w:rsidR="00A13230" w14:paraId="1FC359C1"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100DDF91"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La Rioja</w:t>
            </w:r>
          </w:p>
        </w:tc>
        <w:tc>
          <w:tcPr>
            <w:tcW w:w="1134" w:type="dxa"/>
            <w:tcBorders>
              <w:top w:val="nil"/>
              <w:left w:val="nil"/>
              <w:bottom w:val="single" w:sz="8" w:space="0" w:color="2E74B5"/>
              <w:right w:val="single" w:sz="8" w:space="0" w:color="2E74B5"/>
            </w:tcBorders>
            <w:shd w:val="clear" w:color="auto" w:fill="auto"/>
            <w:vAlign w:val="center"/>
          </w:tcPr>
          <w:p w14:paraId="7F467B3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8,17 €</w:t>
            </w:r>
          </w:p>
        </w:tc>
        <w:tc>
          <w:tcPr>
            <w:tcW w:w="1134" w:type="dxa"/>
            <w:tcBorders>
              <w:top w:val="nil"/>
              <w:left w:val="nil"/>
              <w:bottom w:val="single" w:sz="8" w:space="0" w:color="2E74B5"/>
              <w:right w:val="single" w:sz="8" w:space="0" w:color="2E74B5"/>
            </w:tcBorders>
            <w:shd w:val="clear" w:color="auto" w:fill="auto"/>
            <w:vAlign w:val="center"/>
          </w:tcPr>
          <w:p w14:paraId="4DF0E58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7.843 €</w:t>
            </w:r>
          </w:p>
        </w:tc>
        <w:tc>
          <w:tcPr>
            <w:tcW w:w="1559" w:type="dxa"/>
            <w:tcBorders>
              <w:top w:val="nil"/>
              <w:left w:val="nil"/>
              <w:bottom w:val="single" w:sz="8" w:space="0" w:color="2E74B5"/>
              <w:right w:val="single" w:sz="8" w:space="0" w:color="2E74B5"/>
            </w:tcBorders>
            <w:shd w:val="clear" w:color="auto" w:fill="auto"/>
            <w:vAlign w:val="center"/>
          </w:tcPr>
          <w:p w14:paraId="2DA19CD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2.162 €</w:t>
            </w:r>
          </w:p>
        </w:tc>
        <w:tc>
          <w:tcPr>
            <w:tcW w:w="1134" w:type="dxa"/>
            <w:tcBorders>
              <w:top w:val="nil"/>
              <w:left w:val="nil"/>
              <w:bottom w:val="single" w:sz="8" w:space="0" w:color="2E74B5"/>
              <w:right w:val="single" w:sz="8" w:space="0" w:color="2E74B5"/>
            </w:tcBorders>
            <w:shd w:val="clear" w:color="auto" w:fill="auto"/>
            <w:vAlign w:val="center"/>
          </w:tcPr>
          <w:p w14:paraId="2C0AE48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25.939 €</w:t>
            </w:r>
          </w:p>
        </w:tc>
        <w:tc>
          <w:tcPr>
            <w:tcW w:w="1264" w:type="dxa"/>
            <w:tcBorders>
              <w:top w:val="nil"/>
              <w:left w:val="nil"/>
              <w:bottom w:val="single" w:sz="8" w:space="0" w:color="2E74B5"/>
              <w:right w:val="single" w:sz="8" w:space="0" w:color="2E74B5"/>
            </w:tcBorders>
            <w:shd w:val="clear" w:color="auto" w:fill="auto"/>
            <w:vAlign w:val="bottom"/>
          </w:tcPr>
          <w:p w14:paraId="38EE1BF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31%</w:t>
            </w:r>
          </w:p>
        </w:tc>
        <w:tc>
          <w:tcPr>
            <w:tcW w:w="1368" w:type="dxa"/>
            <w:tcBorders>
              <w:top w:val="nil"/>
              <w:left w:val="nil"/>
              <w:bottom w:val="single" w:sz="8" w:space="0" w:color="2E74B5"/>
              <w:right w:val="single" w:sz="8" w:space="0" w:color="2E74B5"/>
            </w:tcBorders>
            <w:shd w:val="clear" w:color="auto" w:fill="auto"/>
            <w:vAlign w:val="center"/>
          </w:tcPr>
          <w:p w14:paraId="21B45F93"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30%</w:t>
            </w:r>
          </w:p>
        </w:tc>
      </w:tr>
      <w:tr w:rsidR="00A13230" w14:paraId="50B3900B"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2457024E"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Madrid</w:t>
            </w:r>
          </w:p>
        </w:tc>
        <w:tc>
          <w:tcPr>
            <w:tcW w:w="1134" w:type="dxa"/>
            <w:tcBorders>
              <w:top w:val="nil"/>
              <w:left w:val="nil"/>
              <w:bottom w:val="single" w:sz="8" w:space="0" w:color="2E74B5"/>
              <w:right w:val="single" w:sz="8" w:space="0" w:color="2E74B5"/>
            </w:tcBorders>
            <w:shd w:val="clear" w:color="auto" w:fill="auto"/>
            <w:vAlign w:val="center"/>
          </w:tcPr>
          <w:p w14:paraId="39001ED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17,38 €</w:t>
            </w:r>
          </w:p>
        </w:tc>
        <w:tc>
          <w:tcPr>
            <w:tcW w:w="1134" w:type="dxa"/>
            <w:tcBorders>
              <w:top w:val="nil"/>
              <w:left w:val="nil"/>
              <w:bottom w:val="single" w:sz="8" w:space="0" w:color="2E74B5"/>
              <w:right w:val="single" w:sz="8" w:space="0" w:color="2E74B5"/>
            </w:tcBorders>
            <w:shd w:val="clear" w:color="auto" w:fill="auto"/>
            <w:vAlign w:val="center"/>
          </w:tcPr>
          <w:p w14:paraId="54ACC46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16.685 €</w:t>
            </w:r>
          </w:p>
        </w:tc>
        <w:tc>
          <w:tcPr>
            <w:tcW w:w="1559" w:type="dxa"/>
            <w:tcBorders>
              <w:top w:val="nil"/>
              <w:left w:val="nil"/>
              <w:bottom w:val="single" w:sz="8" w:space="0" w:color="2E74B5"/>
              <w:right w:val="single" w:sz="8" w:space="0" w:color="2E74B5"/>
            </w:tcBorders>
            <w:shd w:val="clear" w:color="auto" w:fill="auto"/>
            <w:vAlign w:val="center"/>
          </w:tcPr>
          <w:p w14:paraId="02F84FA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2.236 €</w:t>
            </w:r>
          </w:p>
        </w:tc>
        <w:tc>
          <w:tcPr>
            <w:tcW w:w="1134" w:type="dxa"/>
            <w:tcBorders>
              <w:top w:val="nil"/>
              <w:left w:val="nil"/>
              <w:bottom w:val="single" w:sz="8" w:space="0" w:color="2E74B5"/>
              <w:right w:val="single" w:sz="8" w:space="0" w:color="2E74B5"/>
            </w:tcBorders>
            <w:shd w:val="clear" w:color="auto" w:fill="auto"/>
            <w:vAlign w:val="center"/>
          </w:tcPr>
          <w:p w14:paraId="0B14B38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26.836 €</w:t>
            </w:r>
          </w:p>
        </w:tc>
        <w:tc>
          <w:tcPr>
            <w:tcW w:w="1264" w:type="dxa"/>
            <w:tcBorders>
              <w:top w:val="nil"/>
              <w:left w:val="nil"/>
              <w:bottom w:val="single" w:sz="8" w:space="0" w:color="2E74B5"/>
              <w:right w:val="single" w:sz="8" w:space="0" w:color="2E74B5"/>
            </w:tcBorders>
            <w:shd w:val="clear" w:color="auto" w:fill="auto"/>
            <w:vAlign w:val="bottom"/>
          </w:tcPr>
          <w:p w14:paraId="34371CA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368" w:type="dxa"/>
            <w:tcBorders>
              <w:top w:val="nil"/>
              <w:left w:val="nil"/>
              <w:bottom w:val="single" w:sz="8" w:space="0" w:color="2E74B5"/>
              <w:right w:val="single" w:sz="8" w:space="0" w:color="2E74B5"/>
            </w:tcBorders>
            <w:shd w:val="clear" w:color="auto" w:fill="auto"/>
            <w:vAlign w:val="center"/>
          </w:tcPr>
          <w:p w14:paraId="41540E40"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62%</w:t>
            </w:r>
          </w:p>
        </w:tc>
      </w:tr>
      <w:tr w:rsidR="00A13230" w14:paraId="3B13EBEE"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13A9CF9D"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Navarra</w:t>
            </w:r>
          </w:p>
        </w:tc>
        <w:tc>
          <w:tcPr>
            <w:tcW w:w="1134" w:type="dxa"/>
            <w:tcBorders>
              <w:top w:val="nil"/>
              <w:left w:val="nil"/>
              <w:bottom w:val="single" w:sz="8" w:space="0" w:color="2E74B5"/>
              <w:right w:val="single" w:sz="8" w:space="0" w:color="2E74B5"/>
            </w:tcBorders>
            <w:shd w:val="clear" w:color="auto" w:fill="auto"/>
            <w:vAlign w:val="center"/>
          </w:tcPr>
          <w:p w14:paraId="748E76C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11,02 €</w:t>
            </w:r>
          </w:p>
        </w:tc>
        <w:tc>
          <w:tcPr>
            <w:tcW w:w="1134" w:type="dxa"/>
            <w:tcBorders>
              <w:top w:val="nil"/>
              <w:left w:val="nil"/>
              <w:bottom w:val="single" w:sz="8" w:space="0" w:color="2E74B5"/>
              <w:right w:val="single" w:sz="8" w:space="0" w:color="2E74B5"/>
            </w:tcBorders>
            <w:shd w:val="clear" w:color="auto" w:fill="auto"/>
            <w:vAlign w:val="center"/>
          </w:tcPr>
          <w:p w14:paraId="18707C3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10.579 €</w:t>
            </w:r>
          </w:p>
        </w:tc>
        <w:tc>
          <w:tcPr>
            <w:tcW w:w="1559" w:type="dxa"/>
            <w:tcBorders>
              <w:top w:val="nil"/>
              <w:left w:val="nil"/>
              <w:bottom w:val="single" w:sz="8" w:space="0" w:color="2E74B5"/>
              <w:right w:val="single" w:sz="8" w:space="0" w:color="2E74B5"/>
            </w:tcBorders>
            <w:shd w:val="clear" w:color="auto" w:fill="auto"/>
            <w:vAlign w:val="center"/>
          </w:tcPr>
          <w:p w14:paraId="2E5A8A5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2.206 €</w:t>
            </w:r>
          </w:p>
        </w:tc>
        <w:tc>
          <w:tcPr>
            <w:tcW w:w="1134" w:type="dxa"/>
            <w:tcBorders>
              <w:top w:val="nil"/>
              <w:left w:val="nil"/>
              <w:bottom w:val="single" w:sz="8" w:space="0" w:color="2E74B5"/>
              <w:right w:val="single" w:sz="8" w:space="0" w:color="2E74B5"/>
            </w:tcBorders>
            <w:shd w:val="clear" w:color="auto" w:fill="auto"/>
            <w:vAlign w:val="center"/>
          </w:tcPr>
          <w:p w14:paraId="6279500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26.471 €</w:t>
            </w:r>
          </w:p>
        </w:tc>
        <w:tc>
          <w:tcPr>
            <w:tcW w:w="1264" w:type="dxa"/>
            <w:tcBorders>
              <w:top w:val="nil"/>
              <w:left w:val="nil"/>
              <w:bottom w:val="single" w:sz="8" w:space="0" w:color="2E74B5"/>
              <w:right w:val="single" w:sz="8" w:space="0" w:color="2E74B5"/>
            </w:tcBorders>
            <w:shd w:val="clear" w:color="auto" w:fill="auto"/>
            <w:vAlign w:val="bottom"/>
          </w:tcPr>
          <w:p w14:paraId="6300912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368" w:type="dxa"/>
            <w:tcBorders>
              <w:top w:val="nil"/>
              <w:left w:val="nil"/>
              <w:bottom w:val="single" w:sz="8" w:space="0" w:color="2E74B5"/>
              <w:right w:val="single" w:sz="8" w:space="0" w:color="2E74B5"/>
            </w:tcBorders>
            <w:shd w:val="clear" w:color="auto" w:fill="auto"/>
            <w:vAlign w:val="center"/>
          </w:tcPr>
          <w:p w14:paraId="27CE9417"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40%</w:t>
            </w:r>
          </w:p>
        </w:tc>
      </w:tr>
      <w:tr w:rsidR="00A13230" w14:paraId="2312ADB9"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064EDE6F" w14:textId="77777777" w:rsidR="00A13230" w:rsidRDefault="00000000">
            <w:pPr>
              <w:jc w:val="both"/>
              <w:rPr>
                <w:rFonts w:ascii="Open Sans" w:eastAsia="Open Sans" w:hAnsi="Open Sans" w:cs="Open Sans"/>
                <w:color w:val="000000"/>
                <w:sz w:val="20"/>
                <w:szCs w:val="20"/>
              </w:rPr>
            </w:pPr>
            <w:r>
              <w:rPr>
                <w:rFonts w:ascii="Open Sans" w:eastAsia="Open Sans" w:hAnsi="Open Sans" w:cs="Open Sans"/>
                <w:color w:val="000000"/>
                <w:sz w:val="20"/>
                <w:szCs w:val="20"/>
              </w:rPr>
              <w:t>País Vasco</w:t>
            </w:r>
          </w:p>
        </w:tc>
        <w:tc>
          <w:tcPr>
            <w:tcW w:w="1134" w:type="dxa"/>
            <w:tcBorders>
              <w:top w:val="nil"/>
              <w:left w:val="nil"/>
              <w:bottom w:val="single" w:sz="8" w:space="0" w:color="2E74B5"/>
              <w:right w:val="single" w:sz="8" w:space="0" w:color="2E74B5"/>
            </w:tcBorders>
            <w:shd w:val="clear" w:color="auto" w:fill="auto"/>
            <w:vAlign w:val="center"/>
          </w:tcPr>
          <w:p w14:paraId="1AB7FB0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15,37 €</w:t>
            </w:r>
          </w:p>
        </w:tc>
        <w:tc>
          <w:tcPr>
            <w:tcW w:w="1134" w:type="dxa"/>
            <w:tcBorders>
              <w:top w:val="nil"/>
              <w:left w:val="nil"/>
              <w:bottom w:val="single" w:sz="8" w:space="0" w:color="2E74B5"/>
              <w:right w:val="single" w:sz="8" w:space="0" w:color="2E74B5"/>
            </w:tcBorders>
            <w:shd w:val="clear" w:color="auto" w:fill="auto"/>
            <w:vAlign w:val="center"/>
          </w:tcPr>
          <w:p w14:paraId="1F26FA7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14.755 €</w:t>
            </w:r>
          </w:p>
        </w:tc>
        <w:tc>
          <w:tcPr>
            <w:tcW w:w="1559" w:type="dxa"/>
            <w:tcBorders>
              <w:top w:val="nil"/>
              <w:left w:val="nil"/>
              <w:bottom w:val="single" w:sz="8" w:space="0" w:color="2E74B5"/>
              <w:right w:val="single" w:sz="8" w:space="0" w:color="2E74B5"/>
            </w:tcBorders>
            <w:shd w:val="clear" w:color="auto" w:fill="auto"/>
            <w:vAlign w:val="center"/>
          </w:tcPr>
          <w:p w14:paraId="356276E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2.286 €</w:t>
            </w:r>
          </w:p>
        </w:tc>
        <w:tc>
          <w:tcPr>
            <w:tcW w:w="1134" w:type="dxa"/>
            <w:tcBorders>
              <w:top w:val="nil"/>
              <w:left w:val="nil"/>
              <w:bottom w:val="single" w:sz="8" w:space="0" w:color="2E74B5"/>
              <w:right w:val="single" w:sz="8" w:space="0" w:color="2E74B5"/>
            </w:tcBorders>
            <w:shd w:val="clear" w:color="auto" w:fill="auto"/>
            <w:vAlign w:val="center"/>
          </w:tcPr>
          <w:p w14:paraId="1D792C9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27.431 €</w:t>
            </w:r>
          </w:p>
        </w:tc>
        <w:tc>
          <w:tcPr>
            <w:tcW w:w="1264" w:type="dxa"/>
            <w:tcBorders>
              <w:top w:val="nil"/>
              <w:left w:val="nil"/>
              <w:bottom w:val="single" w:sz="8" w:space="0" w:color="2E74B5"/>
              <w:right w:val="single" w:sz="8" w:space="0" w:color="2E74B5"/>
            </w:tcBorders>
            <w:shd w:val="clear" w:color="auto" w:fill="auto"/>
            <w:vAlign w:val="bottom"/>
          </w:tcPr>
          <w:p w14:paraId="4CAFF25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50%</w:t>
            </w:r>
          </w:p>
        </w:tc>
        <w:tc>
          <w:tcPr>
            <w:tcW w:w="1368" w:type="dxa"/>
            <w:tcBorders>
              <w:top w:val="nil"/>
              <w:left w:val="nil"/>
              <w:bottom w:val="single" w:sz="8" w:space="0" w:color="2E74B5"/>
              <w:right w:val="single" w:sz="8" w:space="0" w:color="2E74B5"/>
            </w:tcBorders>
            <w:shd w:val="clear" w:color="auto" w:fill="auto"/>
            <w:vAlign w:val="center"/>
          </w:tcPr>
          <w:p w14:paraId="14F200BA"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54%</w:t>
            </w:r>
          </w:p>
        </w:tc>
      </w:tr>
      <w:tr w:rsidR="00A13230" w14:paraId="79B3C2C7" w14:textId="77777777">
        <w:trPr>
          <w:trHeight w:val="269"/>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1E9F56FE" w14:textId="77777777" w:rsidR="00A13230"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Región de Murcia</w:t>
            </w:r>
          </w:p>
        </w:tc>
        <w:tc>
          <w:tcPr>
            <w:tcW w:w="1134" w:type="dxa"/>
            <w:tcBorders>
              <w:top w:val="nil"/>
              <w:left w:val="nil"/>
              <w:bottom w:val="single" w:sz="8" w:space="0" w:color="2E74B5"/>
              <w:right w:val="single" w:sz="8" w:space="0" w:color="2E74B5"/>
            </w:tcBorders>
            <w:shd w:val="clear" w:color="auto" w:fill="auto"/>
            <w:vAlign w:val="center"/>
          </w:tcPr>
          <w:p w14:paraId="61D91E5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8,02 €</w:t>
            </w:r>
          </w:p>
        </w:tc>
        <w:tc>
          <w:tcPr>
            <w:tcW w:w="1134" w:type="dxa"/>
            <w:tcBorders>
              <w:top w:val="nil"/>
              <w:left w:val="nil"/>
              <w:bottom w:val="single" w:sz="8" w:space="0" w:color="2E74B5"/>
              <w:right w:val="single" w:sz="8" w:space="0" w:color="2E74B5"/>
            </w:tcBorders>
            <w:shd w:val="clear" w:color="auto" w:fill="auto"/>
            <w:vAlign w:val="center"/>
          </w:tcPr>
          <w:p w14:paraId="616F030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7.699 €</w:t>
            </w:r>
          </w:p>
        </w:tc>
        <w:tc>
          <w:tcPr>
            <w:tcW w:w="1559" w:type="dxa"/>
            <w:tcBorders>
              <w:top w:val="nil"/>
              <w:left w:val="nil"/>
              <w:bottom w:val="single" w:sz="8" w:space="0" w:color="2E74B5"/>
              <w:right w:val="single" w:sz="8" w:space="0" w:color="2E74B5"/>
            </w:tcBorders>
            <w:shd w:val="clear" w:color="auto" w:fill="auto"/>
            <w:vAlign w:val="center"/>
          </w:tcPr>
          <w:p w14:paraId="7AD3AED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2.173 €</w:t>
            </w:r>
          </w:p>
        </w:tc>
        <w:tc>
          <w:tcPr>
            <w:tcW w:w="1134" w:type="dxa"/>
            <w:tcBorders>
              <w:top w:val="nil"/>
              <w:left w:val="nil"/>
              <w:bottom w:val="single" w:sz="8" w:space="0" w:color="2E74B5"/>
              <w:right w:val="single" w:sz="8" w:space="0" w:color="2E74B5"/>
            </w:tcBorders>
            <w:shd w:val="clear" w:color="auto" w:fill="auto"/>
            <w:vAlign w:val="center"/>
          </w:tcPr>
          <w:p w14:paraId="25E7F1C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26.077 €</w:t>
            </w:r>
          </w:p>
        </w:tc>
        <w:tc>
          <w:tcPr>
            <w:tcW w:w="1264" w:type="dxa"/>
            <w:tcBorders>
              <w:top w:val="nil"/>
              <w:left w:val="nil"/>
              <w:bottom w:val="single" w:sz="8" w:space="0" w:color="2E74B5"/>
              <w:right w:val="single" w:sz="8" w:space="0" w:color="2E74B5"/>
            </w:tcBorders>
            <w:shd w:val="clear" w:color="auto" w:fill="auto"/>
            <w:vAlign w:val="bottom"/>
          </w:tcPr>
          <w:p w14:paraId="4E345B8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w:t>
            </w:r>
          </w:p>
        </w:tc>
        <w:tc>
          <w:tcPr>
            <w:tcW w:w="1368" w:type="dxa"/>
            <w:tcBorders>
              <w:top w:val="nil"/>
              <w:left w:val="nil"/>
              <w:bottom w:val="single" w:sz="8" w:space="0" w:color="2E74B5"/>
              <w:right w:val="single" w:sz="8" w:space="0" w:color="2E74B5"/>
            </w:tcBorders>
            <w:shd w:val="clear" w:color="auto" w:fill="auto"/>
            <w:vAlign w:val="center"/>
          </w:tcPr>
          <w:p w14:paraId="49A929C2"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30%</w:t>
            </w:r>
          </w:p>
        </w:tc>
      </w:tr>
      <w:tr w:rsidR="00A13230" w14:paraId="4722226F" w14:textId="77777777">
        <w:trPr>
          <w:trHeight w:val="210"/>
        </w:trPr>
        <w:tc>
          <w:tcPr>
            <w:tcW w:w="1844" w:type="dxa"/>
            <w:tcBorders>
              <w:top w:val="nil"/>
              <w:left w:val="single" w:sz="8" w:space="0" w:color="2E74B5"/>
              <w:bottom w:val="single" w:sz="8" w:space="0" w:color="2E74B5"/>
              <w:right w:val="single" w:sz="8" w:space="0" w:color="2E74B5"/>
            </w:tcBorders>
            <w:shd w:val="clear" w:color="auto" w:fill="9CC2E5"/>
            <w:vAlign w:val="center"/>
          </w:tcPr>
          <w:p w14:paraId="00443B31" w14:textId="77777777" w:rsidR="00A13230" w:rsidRDefault="00000000">
            <w:pPr>
              <w:jc w:val="both"/>
              <w:rPr>
                <w:rFonts w:ascii="Open Sans" w:eastAsia="Open Sans" w:hAnsi="Open Sans" w:cs="Open Sans"/>
                <w:b/>
                <w:color w:val="000000"/>
                <w:sz w:val="20"/>
                <w:szCs w:val="20"/>
              </w:rPr>
            </w:pPr>
            <w:r>
              <w:rPr>
                <w:rFonts w:ascii="Open Sans" w:eastAsia="Open Sans" w:hAnsi="Open Sans" w:cs="Open Sans"/>
                <w:b/>
                <w:color w:val="000000"/>
                <w:sz w:val="20"/>
                <w:szCs w:val="20"/>
              </w:rPr>
              <w:t>España</w:t>
            </w:r>
          </w:p>
        </w:tc>
        <w:tc>
          <w:tcPr>
            <w:tcW w:w="1134" w:type="dxa"/>
            <w:tcBorders>
              <w:top w:val="nil"/>
              <w:left w:val="nil"/>
              <w:bottom w:val="single" w:sz="8" w:space="0" w:color="2E74B5"/>
              <w:right w:val="single" w:sz="8" w:space="0" w:color="2E74B5"/>
            </w:tcBorders>
            <w:shd w:val="clear" w:color="auto" w:fill="9CC2E5"/>
            <w:vAlign w:val="center"/>
          </w:tcPr>
          <w:p w14:paraId="549F73AF"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11,66 €</w:t>
            </w:r>
          </w:p>
        </w:tc>
        <w:tc>
          <w:tcPr>
            <w:tcW w:w="1134" w:type="dxa"/>
            <w:tcBorders>
              <w:top w:val="nil"/>
              <w:left w:val="nil"/>
              <w:bottom w:val="single" w:sz="8" w:space="0" w:color="2E74B5"/>
              <w:right w:val="single" w:sz="8" w:space="0" w:color="2E74B5"/>
            </w:tcBorders>
            <w:shd w:val="clear" w:color="auto" w:fill="9CC2E5"/>
            <w:vAlign w:val="center"/>
          </w:tcPr>
          <w:p w14:paraId="0425D2DA"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11.194 €</w:t>
            </w:r>
          </w:p>
        </w:tc>
        <w:tc>
          <w:tcPr>
            <w:tcW w:w="1559" w:type="dxa"/>
            <w:tcBorders>
              <w:top w:val="nil"/>
              <w:left w:val="nil"/>
              <w:bottom w:val="single" w:sz="8" w:space="0" w:color="2E74B5"/>
              <w:right w:val="single" w:sz="8" w:space="0" w:color="2E74B5"/>
            </w:tcBorders>
            <w:shd w:val="clear" w:color="auto" w:fill="9CC2E5"/>
            <w:vAlign w:val="center"/>
          </w:tcPr>
          <w:p w14:paraId="3A16A1A1"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2.187 €</w:t>
            </w:r>
          </w:p>
        </w:tc>
        <w:tc>
          <w:tcPr>
            <w:tcW w:w="1134" w:type="dxa"/>
            <w:tcBorders>
              <w:top w:val="nil"/>
              <w:left w:val="nil"/>
              <w:bottom w:val="single" w:sz="8" w:space="0" w:color="2E74B5"/>
              <w:right w:val="single" w:sz="8" w:space="0" w:color="2E74B5"/>
            </w:tcBorders>
            <w:shd w:val="clear" w:color="auto" w:fill="9CC2E5"/>
            <w:vAlign w:val="center"/>
          </w:tcPr>
          <w:p w14:paraId="11436C51"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26.245 €</w:t>
            </w:r>
          </w:p>
        </w:tc>
        <w:tc>
          <w:tcPr>
            <w:tcW w:w="1264" w:type="dxa"/>
            <w:tcBorders>
              <w:top w:val="nil"/>
              <w:left w:val="nil"/>
              <w:bottom w:val="single" w:sz="8" w:space="0" w:color="2E74B5"/>
              <w:right w:val="single" w:sz="8" w:space="0" w:color="2E74B5"/>
            </w:tcBorders>
            <w:shd w:val="clear" w:color="auto" w:fill="9CC2E5"/>
            <w:vAlign w:val="center"/>
          </w:tcPr>
          <w:p w14:paraId="629F1632"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41%</w:t>
            </w:r>
          </w:p>
        </w:tc>
        <w:tc>
          <w:tcPr>
            <w:tcW w:w="1368" w:type="dxa"/>
            <w:tcBorders>
              <w:top w:val="nil"/>
              <w:left w:val="nil"/>
              <w:bottom w:val="single" w:sz="8" w:space="0" w:color="2E74B5"/>
              <w:right w:val="single" w:sz="8" w:space="0" w:color="2E74B5"/>
            </w:tcBorders>
            <w:shd w:val="clear" w:color="auto" w:fill="9CC2E5"/>
            <w:vAlign w:val="center"/>
          </w:tcPr>
          <w:p w14:paraId="0C2373E7"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43%</w:t>
            </w:r>
          </w:p>
        </w:tc>
      </w:tr>
    </w:tbl>
    <w:p w14:paraId="038FDB0A" w14:textId="77777777" w:rsidR="00A13230" w:rsidRDefault="00A13230">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p>
    <w:p w14:paraId="40D2B286" w14:textId="77777777" w:rsidR="00A13230" w:rsidRDefault="00000000">
      <w:pPr>
        <w:pBdr>
          <w:top w:val="nil"/>
          <w:left w:val="nil"/>
          <w:bottom w:val="nil"/>
          <w:right w:val="nil"/>
          <w:between w:val="nil"/>
        </w:pBdr>
        <w:spacing w:line="276" w:lineRule="auto"/>
        <w:ind w:right="-574"/>
        <w:jc w:val="both"/>
        <w:rPr>
          <w:rFonts w:ascii="National" w:eastAsia="National" w:hAnsi="National" w:cs="National"/>
          <w:b/>
          <w:color w:val="303AB2"/>
          <w:sz w:val="30"/>
          <w:szCs w:val="30"/>
        </w:rPr>
      </w:pPr>
      <w:r>
        <w:rPr>
          <w:rFonts w:ascii="National" w:eastAsia="National" w:hAnsi="National" w:cs="National"/>
          <w:b/>
          <w:color w:val="303AB2"/>
          <w:sz w:val="30"/>
          <w:szCs w:val="30"/>
        </w:rPr>
        <w:t>Por comunidades autónomas</w:t>
      </w:r>
    </w:p>
    <w:p w14:paraId="6E1798BE" w14:textId="77777777" w:rsidR="00A13230" w:rsidRDefault="00000000">
      <w:pP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el último año, en 13 comunidades autónomas se ha incrementado el dinero destinado a pagar el alquiler, mientras que, en dos de ellas, el porcentaje ha disminuido. En Baleares, una de las comunidades que destina el mayor porcentaje de su sueldo al pago del alquiler, se ha pasado de destinar el 52% del sueldo bruto en 2022 al 63% en 2023, según el estudio de </w:t>
      </w:r>
      <w:hyperlink r:id="rId20">
        <w:r>
          <w:rPr>
            <w:rFonts w:ascii="Open Sans" w:eastAsia="Open Sans" w:hAnsi="Open Sans" w:cs="Open Sans"/>
            <w:color w:val="0000FF"/>
            <w:sz w:val="22"/>
            <w:szCs w:val="22"/>
            <w:u w:val="single"/>
          </w:rPr>
          <w:t>InfoJobs</w:t>
        </w:r>
      </w:hyperlink>
      <w:r>
        <w:rPr>
          <w:rFonts w:ascii="Open Sans" w:eastAsia="Open Sans" w:hAnsi="Open Sans" w:cs="Open Sans"/>
          <w:color w:val="000000"/>
          <w:sz w:val="22"/>
          <w:szCs w:val="22"/>
        </w:rPr>
        <w:t xml:space="preserve"> y </w:t>
      </w:r>
      <w:hyperlink r:id="rId21">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w:t>
      </w:r>
    </w:p>
    <w:p w14:paraId="1A4B979A" w14:textId="77777777" w:rsidR="00A1323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al detalle Baleares, vemos que el precio de la vivienda en alquiler cerró 2023 con un incremento anual de 19,4% y situó el precio de diciembre en 16,90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Esto supone que, teniendo en cuenta el salario bruto medio en Baleares registrado por InfoJobs, que en 2023 era de 25.727 euros (2.144 euros brutos mensuales si lo dividimos en 12 pagas); los baleares t</w:t>
      </w:r>
      <w:r>
        <w:rPr>
          <w:rFonts w:ascii="Open Sans" w:eastAsia="Open Sans" w:hAnsi="Open Sans" w:cs="Open Sans"/>
          <w:sz w:val="22"/>
          <w:szCs w:val="22"/>
        </w:rPr>
        <w:t>uviero</w:t>
      </w:r>
      <w:r>
        <w:rPr>
          <w:rFonts w:ascii="Open Sans" w:eastAsia="Open Sans" w:hAnsi="Open Sans" w:cs="Open Sans"/>
          <w:color w:val="000000"/>
          <w:sz w:val="22"/>
          <w:szCs w:val="22"/>
        </w:rPr>
        <w:t xml:space="preserve">n que destinar el 63% de su sueldo bruto al pago del alquiler.  </w:t>
      </w:r>
    </w:p>
    <w:p w14:paraId="6103BC0B" w14:textId="77777777" w:rsidR="00A1323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Viendo los datos en conjunto, el orden de las comunidades autónomas que dedican más dinero de sus sueldos a pagar el alquiler de una vivienda de 80 metros cuadrados es: Baleares (el 63% del sueldo bruto), Madrid (62%), Cataluña (58%), País Vasco (54%), Canarias (51%), Comunitat Valenciana (44%), Cantabria (42%), Navarra (40%), Andalucía (36%), Aragón (35%), Castilla y León (34%), Galicia (33%), Asturias (32%), La Rioja (30%), Región de Murcia (30%), Castilla-La Mancha (25%) y Extremadura (23%).</w:t>
      </w:r>
    </w:p>
    <w:p w14:paraId="6751EEAD" w14:textId="77777777" w:rsidR="00A13230" w:rsidRDefault="00000000">
      <w:pPr>
        <w:spacing w:line="276" w:lineRule="auto"/>
        <w:ind w:right="-574"/>
        <w:rPr>
          <w:rFonts w:ascii="National" w:eastAsia="National" w:hAnsi="National" w:cs="National"/>
          <w:b/>
          <w:color w:val="303AB2"/>
          <w:sz w:val="30"/>
          <w:szCs w:val="30"/>
        </w:rPr>
      </w:pPr>
      <w:r>
        <w:rPr>
          <w:rFonts w:ascii="National" w:eastAsia="National" w:hAnsi="National" w:cs="National"/>
          <w:b/>
          <w:color w:val="303AB2"/>
          <w:sz w:val="30"/>
          <w:szCs w:val="30"/>
        </w:rPr>
        <w:t>Por provincias</w:t>
      </w:r>
    </w:p>
    <w:p w14:paraId="4D3E4647" w14:textId="77777777" w:rsidR="00A1323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Según el salario medio de los españoles y el valor del metro cuadrado de las viviendas en alquiler en 2023, los residentes del 65% de las provincias destinan más del 30% de su sueldo bruto al pago de una vivienda en alquiler de 80 metros cuadrados. Mientras, en la otra cara del informe se desprende que los residentes de las provincias de </w:t>
      </w:r>
      <w:r>
        <w:rPr>
          <w:rFonts w:ascii="Open Sans" w:eastAsia="Open Sans" w:hAnsi="Open Sans" w:cs="Open Sans"/>
          <w:sz w:val="22"/>
          <w:szCs w:val="22"/>
        </w:rPr>
        <w:t xml:space="preserve">Lleida, Palencia, Castellón, Almería, Lugo, Teruel, Córdoba, </w:t>
      </w:r>
      <w:r>
        <w:rPr>
          <w:rFonts w:ascii="Open Sans" w:eastAsia="Open Sans" w:hAnsi="Open Sans" w:cs="Open Sans"/>
          <w:color w:val="000000"/>
          <w:sz w:val="22"/>
          <w:szCs w:val="22"/>
        </w:rPr>
        <w:t>Badajoz, Albacete, Ourense, Cáceres, Jaén</w:t>
      </w:r>
      <w:r>
        <w:rPr>
          <w:rFonts w:ascii="Open Sans" w:eastAsia="Open Sans" w:hAnsi="Open Sans" w:cs="Open Sans"/>
          <w:sz w:val="22"/>
          <w:szCs w:val="22"/>
        </w:rPr>
        <w:t xml:space="preserve">, </w:t>
      </w:r>
      <w:r>
        <w:rPr>
          <w:rFonts w:ascii="Open Sans" w:eastAsia="Open Sans" w:hAnsi="Open Sans" w:cs="Open Sans"/>
          <w:color w:val="000000"/>
          <w:sz w:val="22"/>
          <w:szCs w:val="22"/>
        </w:rPr>
        <w:t>Ciudad Real</w:t>
      </w:r>
      <w:r>
        <w:rPr>
          <w:rFonts w:ascii="Open Sans" w:eastAsia="Open Sans" w:hAnsi="Open Sans" w:cs="Open Sans"/>
          <w:sz w:val="22"/>
          <w:szCs w:val="22"/>
        </w:rPr>
        <w:t>, León, La Rioja y Murcia destinan igual o menos del 30% de su sueldo al alquiler</w:t>
      </w:r>
      <w:r>
        <w:rPr>
          <w:rFonts w:ascii="Open Sans" w:eastAsia="Open Sans" w:hAnsi="Open Sans" w:cs="Open Sans"/>
          <w:color w:val="000000"/>
          <w:sz w:val="22"/>
          <w:szCs w:val="22"/>
        </w:rPr>
        <w:t>.</w:t>
      </w:r>
    </w:p>
    <w:p w14:paraId="691AED0E" w14:textId="77777777" w:rsidR="00A13230"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Si analizamos al detalle Barcelona, la provincia con el metro cuadrado más caro de España, vemos que el precio de la vivienda en alquiler cerró 2023 con un incremento anual del 10,3% y situó el precio de diciembre en 17,76 euros/m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xml:space="preserve"> al mes. Esto supone que, teniendo en cuenta el salario bruto medio en Barcelona registrado por InfoJobs, que en 2023 era de 26.336 euros (2.195 euros brutos mensuales si lo dividimos en 12 pagas); los barceloneses t</w:t>
      </w:r>
      <w:r>
        <w:rPr>
          <w:rFonts w:ascii="Open Sans" w:eastAsia="Open Sans" w:hAnsi="Open Sans" w:cs="Open Sans"/>
          <w:sz w:val="22"/>
          <w:szCs w:val="22"/>
        </w:rPr>
        <w:t>iene</w:t>
      </w:r>
      <w:r>
        <w:rPr>
          <w:rFonts w:ascii="Open Sans" w:eastAsia="Open Sans" w:hAnsi="Open Sans" w:cs="Open Sans"/>
          <w:color w:val="000000"/>
          <w:sz w:val="22"/>
          <w:szCs w:val="22"/>
        </w:rPr>
        <w:t xml:space="preserve">n que destinar el 65% de su sueldo a pagar su vivienda en alquiler. </w:t>
      </w:r>
    </w:p>
    <w:p w14:paraId="49051511" w14:textId="77777777" w:rsidR="00A13230"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El orden de las 10 provincias que dedican más sueldo al pago del alquiler por una vivienda de 80 metros cuadrados es: Barcelona (65% del sueldo bruto), Illes Balears (63%), Madrid (62%), Gipuzkoa (60%), Las Palmas (53%), Bizkaia (52%), Valencia (50%), Santa Cruz de Tenerife (50%), Málaga (49%) y Girona (48%).</w:t>
      </w:r>
    </w:p>
    <w:p w14:paraId="630604FD" w14:textId="77777777" w:rsidR="00A13230" w:rsidRDefault="00A13230">
      <w:pPr>
        <w:spacing w:line="276" w:lineRule="auto"/>
        <w:ind w:right="-574"/>
        <w:jc w:val="both"/>
        <w:rPr>
          <w:rFonts w:ascii="Open Sans" w:eastAsia="Open Sans" w:hAnsi="Open Sans" w:cs="Open Sans"/>
          <w:sz w:val="22"/>
          <w:szCs w:val="22"/>
        </w:rPr>
      </w:pPr>
    </w:p>
    <w:p w14:paraId="78FA599D" w14:textId="77777777" w:rsidR="00A13230" w:rsidRDefault="00000000">
      <w:pPr>
        <w:spacing w:line="276" w:lineRule="auto"/>
        <w:ind w:right="-574"/>
        <w:jc w:val="both"/>
        <w:rPr>
          <w:rFonts w:ascii="Open Sans" w:eastAsia="Open Sans" w:hAnsi="Open Sans" w:cs="Open Sans"/>
          <w:sz w:val="22"/>
          <w:szCs w:val="22"/>
        </w:rPr>
      </w:pPr>
      <w:r>
        <w:rPr>
          <w:rFonts w:ascii="Open Sans" w:eastAsia="Open Sans" w:hAnsi="Open Sans" w:cs="Open Sans"/>
          <w:sz w:val="22"/>
          <w:szCs w:val="22"/>
        </w:rPr>
        <w:t>Por otro lado, las provincias que destinan menos sueldo bruto al pago de la vivienda en alquiler son: Ciudad Real (19%), Jaén (21%), Cáceres (21%), Ourense (23%), Albacete (23%), Badajoz (23%), Córdoba (25%), Teruel (26%), Lugo (26%), Almería (27%), Castellón (28%), Palencia (29%), Lleida (29%), Murcia (30%), León (30%) y La Rioja (30%).</w:t>
      </w:r>
    </w:p>
    <w:p w14:paraId="374CD7F8" w14:textId="77777777" w:rsidR="00A13230" w:rsidRDefault="00A13230">
      <w:pPr>
        <w:spacing w:line="276" w:lineRule="auto"/>
        <w:ind w:right="-574"/>
        <w:jc w:val="both"/>
        <w:rPr>
          <w:rFonts w:ascii="Open Sans" w:eastAsia="Open Sans" w:hAnsi="Open Sans" w:cs="Open Sans"/>
          <w:sz w:val="22"/>
          <w:szCs w:val="22"/>
        </w:rPr>
      </w:pPr>
    </w:p>
    <w:p w14:paraId="1A06095B" w14:textId="77777777" w:rsidR="00A13230" w:rsidRDefault="00000000">
      <w:pPr>
        <w:pBdr>
          <w:top w:val="nil"/>
          <w:left w:val="nil"/>
          <w:bottom w:val="nil"/>
          <w:right w:val="nil"/>
          <w:between w:val="nil"/>
        </w:pBdr>
        <w:spacing w:line="276" w:lineRule="auto"/>
        <w:ind w:right="-574"/>
        <w:rPr>
          <w:rFonts w:ascii="National" w:eastAsia="National" w:hAnsi="National" w:cs="National"/>
          <w:b/>
          <w:color w:val="303AB2"/>
          <w:sz w:val="30"/>
          <w:szCs w:val="30"/>
        </w:rPr>
      </w:pPr>
      <w:r>
        <w:rPr>
          <w:rFonts w:ascii="National" w:eastAsia="National" w:hAnsi="National" w:cs="National"/>
          <w:b/>
          <w:noProof/>
          <w:color w:val="303AB2"/>
          <w:sz w:val="30"/>
          <w:szCs w:val="30"/>
        </w:rPr>
        <w:lastRenderedPageBreak/>
        <w:drawing>
          <wp:inline distT="0" distB="0" distL="0" distR="0" wp14:anchorId="27159207" wp14:editId="018FD4BD">
            <wp:extent cx="5396230" cy="4323715"/>
            <wp:effectExtent l="0" t="0" r="0" b="0"/>
            <wp:docPr id="1893166822" name="image3.pn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Mapa&#10;&#10;Descripción generada automáticamente"/>
                    <pic:cNvPicPr preferRelativeResize="0"/>
                  </pic:nvPicPr>
                  <pic:blipFill>
                    <a:blip r:embed="rId22"/>
                    <a:srcRect/>
                    <a:stretch>
                      <a:fillRect/>
                    </a:stretch>
                  </pic:blipFill>
                  <pic:spPr>
                    <a:xfrm>
                      <a:off x="0" y="0"/>
                      <a:ext cx="5396230" cy="4323715"/>
                    </a:xfrm>
                    <a:prstGeom prst="rect">
                      <a:avLst/>
                    </a:prstGeom>
                    <a:ln/>
                  </pic:spPr>
                </pic:pic>
              </a:graphicData>
            </a:graphic>
          </wp:inline>
        </w:drawing>
      </w:r>
    </w:p>
    <w:p w14:paraId="74A1ADBD" w14:textId="77777777" w:rsidR="00A13230" w:rsidRDefault="00A1323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p>
    <w:p w14:paraId="79932903" w14:textId="77777777" w:rsidR="00A13230" w:rsidRDefault="00A13230">
      <w:pPr>
        <w:pBdr>
          <w:top w:val="nil"/>
          <w:left w:val="nil"/>
          <w:bottom w:val="nil"/>
          <w:right w:val="nil"/>
          <w:between w:val="nil"/>
        </w:pBdr>
        <w:spacing w:line="276" w:lineRule="auto"/>
        <w:ind w:right="-574"/>
        <w:rPr>
          <w:rFonts w:ascii="National" w:eastAsia="National" w:hAnsi="National" w:cs="National"/>
          <w:b/>
          <w:color w:val="303AB2"/>
          <w:sz w:val="30"/>
          <w:szCs w:val="30"/>
        </w:rPr>
      </w:pPr>
    </w:p>
    <w:p w14:paraId="1D9953F3" w14:textId="77777777" w:rsidR="00A13230" w:rsidRDefault="00000000">
      <w:pPr>
        <w:pBdr>
          <w:top w:val="nil"/>
          <w:left w:val="nil"/>
          <w:bottom w:val="nil"/>
          <w:right w:val="nil"/>
          <w:between w:val="nil"/>
        </w:pBdr>
        <w:spacing w:line="276" w:lineRule="auto"/>
        <w:ind w:right="-574"/>
        <w:jc w:val="center"/>
        <w:rPr>
          <w:rFonts w:ascii="National" w:eastAsia="National" w:hAnsi="National" w:cs="National"/>
          <w:b/>
          <w:color w:val="303AB2"/>
          <w:sz w:val="30"/>
          <w:szCs w:val="30"/>
        </w:rPr>
      </w:pPr>
      <w:r>
        <w:rPr>
          <w:rFonts w:ascii="National" w:eastAsia="National" w:hAnsi="National" w:cs="National"/>
          <w:b/>
          <w:color w:val="303AB2"/>
          <w:sz w:val="30"/>
          <w:szCs w:val="30"/>
        </w:rPr>
        <w:t>Provincias con el precio de la vivienda en alquiler y salario bruto en 2023</w:t>
      </w:r>
    </w:p>
    <w:p w14:paraId="1E364E7F" w14:textId="77777777" w:rsidR="00A13230" w:rsidRDefault="00A13230">
      <w:pPr>
        <w:spacing w:line="276" w:lineRule="auto"/>
        <w:ind w:right="-574"/>
        <w:rPr>
          <w:rFonts w:ascii="Open Sans Light" w:eastAsia="Open Sans Light" w:hAnsi="Open Sans Light" w:cs="Open Sans Light"/>
          <w:b/>
          <w:color w:val="303AB2"/>
        </w:rPr>
      </w:pPr>
    </w:p>
    <w:tbl>
      <w:tblPr>
        <w:tblStyle w:val="a4"/>
        <w:tblW w:w="9883" w:type="dxa"/>
        <w:tblInd w:w="-572" w:type="dxa"/>
        <w:tblLayout w:type="fixed"/>
        <w:tblLook w:val="0400" w:firstRow="0" w:lastRow="0" w:firstColumn="0" w:lastColumn="0" w:noHBand="0" w:noVBand="1"/>
      </w:tblPr>
      <w:tblGrid>
        <w:gridCol w:w="1560"/>
        <w:gridCol w:w="1275"/>
        <w:gridCol w:w="1134"/>
        <w:gridCol w:w="1134"/>
        <w:gridCol w:w="1276"/>
        <w:gridCol w:w="1134"/>
        <w:gridCol w:w="1164"/>
        <w:gridCol w:w="1206"/>
      </w:tblGrid>
      <w:tr w:rsidR="00A13230" w14:paraId="5B1954CB" w14:textId="77777777">
        <w:trPr>
          <w:trHeight w:val="1447"/>
        </w:trPr>
        <w:tc>
          <w:tcPr>
            <w:tcW w:w="1560" w:type="dxa"/>
            <w:tcBorders>
              <w:top w:val="single" w:sz="4" w:space="0" w:color="2E74B5"/>
              <w:left w:val="single" w:sz="4" w:space="0" w:color="2E74B5"/>
              <w:bottom w:val="single" w:sz="4" w:space="0" w:color="2E74B5"/>
              <w:right w:val="single" w:sz="4" w:space="0" w:color="2E74B5"/>
            </w:tcBorders>
            <w:shd w:val="clear" w:color="auto" w:fill="9CC2E5"/>
            <w:vAlign w:val="center"/>
          </w:tcPr>
          <w:p w14:paraId="246E20FA" w14:textId="77777777" w:rsidR="00A13230"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CC. AA.</w:t>
            </w:r>
          </w:p>
        </w:tc>
        <w:tc>
          <w:tcPr>
            <w:tcW w:w="1275" w:type="dxa"/>
            <w:tcBorders>
              <w:top w:val="single" w:sz="4" w:space="0" w:color="2E74B5"/>
              <w:left w:val="nil"/>
              <w:bottom w:val="single" w:sz="4" w:space="0" w:color="2E74B5"/>
              <w:right w:val="single" w:sz="4" w:space="0" w:color="2E74B5"/>
            </w:tcBorders>
            <w:shd w:val="clear" w:color="auto" w:fill="9CC2E5"/>
            <w:vAlign w:val="center"/>
          </w:tcPr>
          <w:p w14:paraId="2FF3CB32" w14:textId="77777777" w:rsidR="00A13230" w:rsidRDefault="00000000">
            <w:pPr>
              <w:rPr>
                <w:rFonts w:ascii="Open Sans" w:eastAsia="Open Sans" w:hAnsi="Open Sans" w:cs="Open Sans"/>
                <w:color w:val="000000"/>
                <w:sz w:val="20"/>
                <w:szCs w:val="20"/>
              </w:rPr>
            </w:pPr>
            <w:r>
              <w:rPr>
                <w:rFonts w:ascii="Open Sans" w:eastAsia="Open Sans" w:hAnsi="Open Sans" w:cs="Open Sans"/>
                <w:color w:val="000000"/>
                <w:sz w:val="20"/>
                <w:szCs w:val="20"/>
              </w:rPr>
              <w:t>Provincia</w:t>
            </w:r>
          </w:p>
        </w:tc>
        <w:tc>
          <w:tcPr>
            <w:tcW w:w="1134" w:type="dxa"/>
            <w:tcBorders>
              <w:top w:val="single" w:sz="4" w:space="0" w:color="2E74B5"/>
              <w:left w:val="nil"/>
              <w:bottom w:val="single" w:sz="4" w:space="0" w:color="2E74B5"/>
              <w:right w:val="single" w:sz="4" w:space="0" w:color="2E74B5"/>
            </w:tcBorders>
            <w:shd w:val="clear" w:color="auto" w:fill="9CC2E5"/>
            <w:vAlign w:val="center"/>
          </w:tcPr>
          <w:p w14:paraId="36C715B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Precio alquiler €/m</w:t>
            </w:r>
            <w:r>
              <w:rPr>
                <w:rFonts w:ascii="Open Sans" w:eastAsia="Open Sans" w:hAnsi="Open Sans" w:cs="Open Sans"/>
                <w:color w:val="000000"/>
                <w:sz w:val="20"/>
                <w:szCs w:val="20"/>
                <w:vertAlign w:val="superscript"/>
              </w:rPr>
              <w:t>2</w:t>
            </w:r>
            <w:r>
              <w:rPr>
                <w:rFonts w:ascii="Open Sans" w:eastAsia="Open Sans" w:hAnsi="Open Sans" w:cs="Open Sans"/>
                <w:color w:val="000000"/>
                <w:sz w:val="20"/>
                <w:szCs w:val="20"/>
              </w:rPr>
              <w:t xml:space="preserve"> (dic. 2023)</w:t>
            </w:r>
          </w:p>
        </w:tc>
        <w:tc>
          <w:tcPr>
            <w:tcW w:w="1134" w:type="dxa"/>
            <w:tcBorders>
              <w:top w:val="single" w:sz="4" w:space="0" w:color="2E74B5"/>
              <w:left w:val="nil"/>
              <w:bottom w:val="single" w:sz="4" w:space="0" w:color="2E74B5"/>
              <w:right w:val="single" w:sz="4" w:space="0" w:color="2E74B5"/>
            </w:tcBorders>
            <w:shd w:val="clear" w:color="auto" w:fill="9CC2E5"/>
            <w:vAlign w:val="center"/>
          </w:tcPr>
          <w:p w14:paraId="0E99753D" w14:textId="61A796C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Precio anual del alquiler </w:t>
            </w:r>
            <w:r>
              <w:rPr>
                <w:rFonts w:ascii="Open Sans" w:eastAsia="Open Sans" w:hAnsi="Open Sans" w:cs="Open Sans"/>
                <w:sz w:val="20"/>
                <w:szCs w:val="20"/>
              </w:rPr>
              <w:t xml:space="preserve">vivienda </w:t>
            </w:r>
            <w:r>
              <w:rPr>
                <w:rFonts w:ascii="Open Sans" w:eastAsia="Open Sans" w:hAnsi="Open Sans" w:cs="Open Sans"/>
                <w:color w:val="000000"/>
                <w:sz w:val="20"/>
                <w:szCs w:val="20"/>
              </w:rPr>
              <w:t>de 80 m</w:t>
            </w:r>
            <w:r>
              <w:rPr>
                <w:rFonts w:ascii="Open Sans" w:eastAsia="Open Sans" w:hAnsi="Open Sans" w:cs="Open Sans"/>
                <w:color w:val="000000"/>
                <w:sz w:val="20"/>
                <w:szCs w:val="20"/>
                <w:vertAlign w:val="superscript"/>
              </w:rPr>
              <w:t>2</w:t>
            </w:r>
          </w:p>
        </w:tc>
        <w:tc>
          <w:tcPr>
            <w:tcW w:w="1276" w:type="dxa"/>
            <w:tcBorders>
              <w:top w:val="single" w:sz="4" w:space="0" w:color="2E74B5"/>
              <w:left w:val="nil"/>
              <w:bottom w:val="single" w:sz="4" w:space="0" w:color="2E74B5"/>
              <w:right w:val="single" w:sz="4" w:space="0" w:color="2E74B5"/>
            </w:tcBorders>
            <w:shd w:val="clear" w:color="auto" w:fill="9CC2E5"/>
            <w:vAlign w:val="center"/>
          </w:tcPr>
          <w:p w14:paraId="3033518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mensual en         2023 (12 pagas)</w:t>
            </w:r>
          </w:p>
        </w:tc>
        <w:tc>
          <w:tcPr>
            <w:tcW w:w="1134" w:type="dxa"/>
            <w:tcBorders>
              <w:top w:val="single" w:sz="4" w:space="0" w:color="2E74B5"/>
              <w:left w:val="nil"/>
              <w:bottom w:val="single" w:sz="4" w:space="0" w:color="2E74B5"/>
              <w:right w:val="single" w:sz="4" w:space="0" w:color="2E74B5"/>
            </w:tcBorders>
            <w:shd w:val="clear" w:color="auto" w:fill="9CC2E5"/>
            <w:vAlign w:val="center"/>
          </w:tcPr>
          <w:p w14:paraId="3BCB232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Salario medio bruto anual en 2023</w:t>
            </w:r>
          </w:p>
        </w:tc>
        <w:tc>
          <w:tcPr>
            <w:tcW w:w="1164" w:type="dxa"/>
            <w:tcBorders>
              <w:top w:val="single" w:sz="4" w:space="0" w:color="2E74B5"/>
              <w:left w:val="nil"/>
              <w:bottom w:val="single" w:sz="4" w:space="0" w:color="2E74B5"/>
              <w:right w:val="single" w:sz="4" w:space="0" w:color="2E74B5"/>
            </w:tcBorders>
            <w:shd w:val="clear" w:color="auto" w:fill="9CC2E5"/>
            <w:vAlign w:val="center"/>
          </w:tcPr>
          <w:p w14:paraId="7B11303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 xml:space="preserve"> Sueldo bruto (%) destinado al alquiler en 2022</w:t>
            </w:r>
          </w:p>
        </w:tc>
        <w:tc>
          <w:tcPr>
            <w:tcW w:w="1206" w:type="dxa"/>
            <w:tcBorders>
              <w:top w:val="single" w:sz="4" w:space="0" w:color="2E74B5"/>
              <w:left w:val="nil"/>
              <w:bottom w:val="single" w:sz="4" w:space="0" w:color="2E74B5"/>
              <w:right w:val="single" w:sz="4" w:space="0" w:color="2E74B5"/>
            </w:tcBorders>
            <w:shd w:val="clear" w:color="auto" w:fill="9CC2E5"/>
            <w:vAlign w:val="center"/>
          </w:tcPr>
          <w:p w14:paraId="5D748B8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Sueldo bruto (%) destinado al alquiler en 2023</w:t>
            </w:r>
          </w:p>
        </w:tc>
      </w:tr>
      <w:tr w:rsidR="00A13230" w14:paraId="79C8D1D4"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75D6C3A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Andalucía</w:t>
            </w:r>
          </w:p>
        </w:tc>
        <w:tc>
          <w:tcPr>
            <w:tcW w:w="1275" w:type="dxa"/>
            <w:tcBorders>
              <w:top w:val="nil"/>
              <w:left w:val="nil"/>
              <w:bottom w:val="single" w:sz="4" w:space="0" w:color="2E74B5"/>
              <w:right w:val="single" w:sz="4" w:space="0" w:color="2E74B5"/>
            </w:tcBorders>
            <w:shd w:val="clear" w:color="auto" w:fill="auto"/>
          </w:tcPr>
          <w:p w14:paraId="4B1D3B61"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Almería</w:t>
            </w:r>
          </w:p>
        </w:tc>
        <w:tc>
          <w:tcPr>
            <w:tcW w:w="1134" w:type="dxa"/>
            <w:tcBorders>
              <w:top w:val="nil"/>
              <w:left w:val="nil"/>
              <w:bottom w:val="single" w:sz="4" w:space="0" w:color="2E74B5"/>
              <w:right w:val="single" w:sz="4" w:space="0" w:color="2E74B5"/>
            </w:tcBorders>
            <w:shd w:val="clear" w:color="auto" w:fill="auto"/>
            <w:vAlign w:val="bottom"/>
          </w:tcPr>
          <w:p w14:paraId="3B7BE45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8,21 €</w:t>
            </w:r>
          </w:p>
        </w:tc>
        <w:tc>
          <w:tcPr>
            <w:tcW w:w="1134" w:type="dxa"/>
            <w:tcBorders>
              <w:top w:val="nil"/>
              <w:left w:val="nil"/>
              <w:bottom w:val="single" w:sz="4" w:space="0" w:color="2E74B5"/>
              <w:right w:val="single" w:sz="4" w:space="0" w:color="2E74B5"/>
            </w:tcBorders>
            <w:shd w:val="clear" w:color="auto" w:fill="auto"/>
            <w:vAlign w:val="center"/>
          </w:tcPr>
          <w:p w14:paraId="1AF47B6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7.882 €</w:t>
            </w:r>
          </w:p>
        </w:tc>
        <w:tc>
          <w:tcPr>
            <w:tcW w:w="1276" w:type="dxa"/>
            <w:tcBorders>
              <w:top w:val="nil"/>
              <w:left w:val="nil"/>
              <w:bottom w:val="single" w:sz="4" w:space="0" w:color="2E74B5"/>
              <w:right w:val="single" w:sz="4" w:space="0" w:color="2E74B5"/>
            </w:tcBorders>
            <w:shd w:val="clear" w:color="auto" w:fill="auto"/>
            <w:vAlign w:val="center"/>
          </w:tcPr>
          <w:p w14:paraId="302E2FE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2.432 €</w:t>
            </w:r>
          </w:p>
        </w:tc>
        <w:tc>
          <w:tcPr>
            <w:tcW w:w="1134" w:type="dxa"/>
            <w:tcBorders>
              <w:top w:val="nil"/>
              <w:left w:val="nil"/>
              <w:bottom w:val="single" w:sz="4" w:space="0" w:color="2E74B5"/>
              <w:right w:val="single" w:sz="4" w:space="0" w:color="2E74B5"/>
            </w:tcBorders>
            <w:shd w:val="clear" w:color="auto" w:fill="auto"/>
            <w:vAlign w:val="center"/>
          </w:tcPr>
          <w:p w14:paraId="76F0677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29.186 €</w:t>
            </w:r>
          </w:p>
        </w:tc>
        <w:tc>
          <w:tcPr>
            <w:tcW w:w="1164" w:type="dxa"/>
            <w:tcBorders>
              <w:top w:val="nil"/>
              <w:left w:val="nil"/>
              <w:bottom w:val="single" w:sz="4" w:space="0" w:color="2E74B5"/>
              <w:right w:val="single" w:sz="4" w:space="0" w:color="2E74B5"/>
            </w:tcBorders>
            <w:shd w:val="clear" w:color="auto" w:fill="auto"/>
            <w:vAlign w:val="bottom"/>
          </w:tcPr>
          <w:p w14:paraId="7FBE230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w:t>
            </w:r>
          </w:p>
        </w:tc>
        <w:tc>
          <w:tcPr>
            <w:tcW w:w="1206" w:type="dxa"/>
            <w:tcBorders>
              <w:top w:val="nil"/>
              <w:left w:val="nil"/>
              <w:bottom w:val="single" w:sz="4" w:space="0" w:color="2E74B5"/>
              <w:right w:val="single" w:sz="4" w:space="0" w:color="2E74B5"/>
            </w:tcBorders>
            <w:shd w:val="clear" w:color="auto" w:fill="auto"/>
            <w:vAlign w:val="bottom"/>
          </w:tcPr>
          <w:p w14:paraId="3C53E6C4"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27%</w:t>
            </w:r>
          </w:p>
        </w:tc>
      </w:tr>
      <w:tr w:rsidR="00A13230" w14:paraId="7D3EC888"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2826B00C"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Andalucía</w:t>
            </w:r>
          </w:p>
        </w:tc>
        <w:tc>
          <w:tcPr>
            <w:tcW w:w="1275" w:type="dxa"/>
            <w:tcBorders>
              <w:top w:val="nil"/>
              <w:left w:val="nil"/>
              <w:bottom w:val="single" w:sz="4" w:space="0" w:color="2E74B5"/>
              <w:right w:val="single" w:sz="4" w:space="0" w:color="2E74B5"/>
            </w:tcBorders>
            <w:shd w:val="clear" w:color="auto" w:fill="auto"/>
          </w:tcPr>
          <w:p w14:paraId="6F3C83E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Cádiz</w:t>
            </w:r>
          </w:p>
        </w:tc>
        <w:tc>
          <w:tcPr>
            <w:tcW w:w="1134" w:type="dxa"/>
            <w:tcBorders>
              <w:top w:val="nil"/>
              <w:left w:val="nil"/>
              <w:bottom w:val="single" w:sz="4" w:space="0" w:color="2E74B5"/>
              <w:right w:val="single" w:sz="4" w:space="0" w:color="2E74B5"/>
            </w:tcBorders>
            <w:shd w:val="clear" w:color="auto" w:fill="auto"/>
            <w:vAlign w:val="bottom"/>
          </w:tcPr>
          <w:p w14:paraId="7F9D93C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9,74 €</w:t>
            </w:r>
          </w:p>
        </w:tc>
        <w:tc>
          <w:tcPr>
            <w:tcW w:w="1134" w:type="dxa"/>
            <w:tcBorders>
              <w:top w:val="nil"/>
              <w:left w:val="nil"/>
              <w:bottom w:val="single" w:sz="4" w:space="0" w:color="2E74B5"/>
              <w:right w:val="single" w:sz="4" w:space="0" w:color="2E74B5"/>
            </w:tcBorders>
            <w:shd w:val="clear" w:color="auto" w:fill="auto"/>
            <w:vAlign w:val="center"/>
          </w:tcPr>
          <w:p w14:paraId="5B3A34B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9.350 €</w:t>
            </w:r>
          </w:p>
        </w:tc>
        <w:tc>
          <w:tcPr>
            <w:tcW w:w="1276" w:type="dxa"/>
            <w:tcBorders>
              <w:top w:val="nil"/>
              <w:left w:val="nil"/>
              <w:bottom w:val="single" w:sz="4" w:space="0" w:color="2E74B5"/>
              <w:right w:val="single" w:sz="4" w:space="0" w:color="2E74B5"/>
            </w:tcBorders>
            <w:shd w:val="clear" w:color="auto" w:fill="auto"/>
            <w:vAlign w:val="center"/>
          </w:tcPr>
          <w:p w14:paraId="630650F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2.341 €</w:t>
            </w:r>
          </w:p>
        </w:tc>
        <w:tc>
          <w:tcPr>
            <w:tcW w:w="1134" w:type="dxa"/>
            <w:tcBorders>
              <w:top w:val="nil"/>
              <w:left w:val="nil"/>
              <w:bottom w:val="single" w:sz="4" w:space="0" w:color="2E74B5"/>
              <w:right w:val="single" w:sz="4" w:space="0" w:color="2E74B5"/>
            </w:tcBorders>
            <w:shd w:val="clear" w:color="auto" w:fill="auto"/>
            <w:vAlign w:val="center"/>
          </w:tcPr>
          <w:p w14:paraId="045BE0F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28.088 €</w:t>
            </w:r>
          </w:p>
        </w:tc>
        <w:tc>
          <w:tcPr>
            <w:tcW w:w="1164" w:type="dxa"/>
            <w:tcBorders>
              <w:top w:val="nil"/>
              <w:left w:val="nil"/>
              <w:bottom w:val="single" w:sz="4" w:space="0" w:color="2E74B5"/>
              <w:right w:val="single" w:sz="4" w:space="0" w:color="2E74B5"/>
            </w:tcBorders>
            <w:shd w:val="clear" w:color="auto" w:fill="auto"/>
            <w:vAlign w:val="bottom"/>
          </w:tcPr>
          <w:p w14:paraId="53D1BB5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p>
        </w:tc>
        <w:tc>
          <w:tcPr>
            <w:tcW w:w="1206" w:type="dxa"/>
            <w:tcBorders>
              <w:top w:val="nil"/>
              <w:left w:val="nil"/>
              <w:bottom w:val="single" w:sz="4" w:space="0" w:color="2E74B5"/>
              <w:right w:val="single" w:sz="4" w:space="0" w:color="2E74B5"/>
            </w:tcBorders>
            <w:shd w:val="clear" w:color="auto" w:fill="auto"/>
            <w:vAlign w:val="bottom"/>
          </w:tcPr>
          <w:p w14:paraId="300CFC7B"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33%</w:t>
            </w:r>
          </w:p>
        </w:tc>
      </w:tr>
      <w:tr w:rsidR="00A13230" w14:paraId="2811F80B"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6C9FFF0B"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Andalucía</w:t>
            </w:r>
          </w:p>
        </w:tc>
        <w:tc>
          <w:tcPr>
            <w:tcW w:w="1275" w:type="dxa"/>
            <w:tcBorders>
              <w:top w:val="nil"/>
              <w:left w:val="nil"/>
              <w:bottom w:val="single" w:sz="4" w:space="0" w:color="2E74B5"/>
              <w:right w:val="single" w:sz="4" w:space="0" w:color="2E74B5"/>
            </w:tcBorders>
            <w:shd w:val="clear" w:color="auto" w:fill="auto"/>
          </w:tcPr>
          <w:p w14:paraId="510829B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Córdoba</w:t>
            </w:r>
          </w:p>
        </w:tc>
        <w:tc>
          <w:tcPr>
            <w:tcW w:w="1134" w:type="dxa"/>
            <w:tcBorders>
              <w:top w:val="nil"/>
              <w:left w:val="nil"/>
              <w:bottom w:val="single" w:sz="4" w:space="0" w:color="2E74B5"/>
              <w:right w:val="single" w:sz="4" w:space="0" w:color="2E74B5"/>
            </w:tcBorders>
            <w:shd w:val="clear" w:color="auto" w:fill="auto"/>
            <w:vAlign w:val="bottom"/>
          </w:tcPr>
          <w:p w14:paraId="4135B19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7,64 €</w:t>
            </w:r>
          </w:p>
        </w:tc>
        <w:tc>
          <w:tcPr>
            <w:tcW w:w="1134" w:type="dxa"/>
            <w:tcBorders>
              <w:top w:val="nil"/>
              <w:left w:val="nil"/>
              <w:bottom w:val="single" w:sz="4" w:space="0" w:color="2E74B5"/>
              <w:right w:val="single" w:sz="4" w:space="0" w:color="2E74B5"/>
            </w:tcBorders>
            <w:shd w:val="clear" w:color="auto" w:fill="auto"/>
            <w:vAlign w:val="center"/>
          </w:tcPr>
          <w:p w14:paraId="43EAD2B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7.334 €</w:t>
            </w:r>
          </w:p>
        </w:tc>
        <w:tc>
          <w:tcPr>
            <w:tcW w:w="1276" w:type="dxa"/>
            <w:tcBorders>
              <w:top w:val="nil"/>
              <w:left w:val="nil"/>
              <w:bottom w:val="single" w:sz="4" w:space="0" w:color="2E74B5"/>
              <w:right w:val="single" w:sz="4" w:space="0" w:color="2E74B5"/>
            </w:tcBorders>
            <w:shd w:val="clear" w:color="auto" w:fill="auto"/>
            <w:vAlign w:val="center"/>
          </w:tcPr>
          <w:p w14:paraId="22A2565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2.470 €</w:t>
            </w:r>
          </w:p>
        </w:tc>
        <w:tc>
          <w:tcPr>
            <w:tcW w:w="1134" w:type="dxa"/>
            <w:tcBorders>
              <w:top w:val="nil"/>
              <w:left w:val="nil"/>
              <w:bottom w:val="single" w:sz="4" w:space="0" w:color="2E74B5"/>
              <w:right w:val="single" w:sz="4" w:space="0" w:color="2E74B5"/>
            </w:tcBorders>
            <w:shd w:val="clear" w:color="auto" w:fill="auto"/>
            <w:vAlign w:val="center"/>
          </w:tcPr>
          <w:p w14:paraId="48D68F8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29.644 €</w:t>
            </w:r>
          </w:p>
        </w:tc>
        <w:tc>
          <w:tcPr>
            <w:tcW w:w="1164" w:type="dxa"/>
            <w:tcBorders>
              <w:top w:val="nil"/>
              <w:left w:val="nil"/>
              <w:bottom w:val="single" w:sz="4" w:space="0" w:color="2E74B5"/>
              <w:right w:val="single" w:sz="4" w:space="0" w:color="2E74B5"/>
            </w:tcBorders>
            <w:shd w:val="clear" w:color="auto" w:fill="auto"/>
            <w:vAlign w:val="bottom"/>
          </w:tcPr>
          <w:p w14:paraId="6A4E3FE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w:t>
            </w:r>
          </w:p>
        </w:tc>
        <w:tc>
          <w:tcPr>
            <w:tcW w:w="1206" w:type="dxa"/>
            <w:tcBorders>
              <w:top w:val="nil"/>
              <w:left w:val="nil"/>
              <w:bottom w:val="single" w:sz="4" w:space="0" w:color="2E74B5"/>
              <w:right w:val="single" w:sz="4" w:space="0" w:color="2E74B5"/>
            </w:tcBorders>
            <w:shd w:val="clear" w:color="auto" w:fill="auto"/>
            <w:vAlign w:val="bottom"/>
          </w:tcPr>
          <w:p w14:paraId="56F5A042"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25%</w:t>
            </w:r>
          </w:p>
        </w:tc>
      </w:tr>
      <w:tr w:rsidR="00A13230" w14:paraId="4EC84A1F"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54657F55"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Andalucía</w:t>
            </w:r>
          </w:p>
        </w:tc>
        <w:tc>
          <w:tcPr>
            <w:tcW w:w="1275" w:type="dxa"/>
            <w:tcBorders>
              <w:top w:val="nil"/>
              <w:left w:val="nil"/>
              <w:bottom w:val="single" w:sz="4" w:space="0" w:color="2E74B5"/>
              <w:right w:val="single" w:sz="4" w:space="0" w:color="2E74B5"/>
            </w:tcBorders>
            <w:shd w:val="clear" w:color="auto" w:fill="auto"/>
          </w:tcPr>
          <w:p w14:paraId="54D2C8B4"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Granada</w:t>
            </w:r>
          </w:p>
        </w:tc>
        <w:tc>
          <w:tcPr>
            <w:tcW w:w="1134" w:type="dxa"/>
            <w:tcBorders>
              <w:top w:val="nil"/>
              <w:left w:val="nil"/>
              <w:bottom w:val="single" w:sz="4" w:space="0" w:color="2E74B5"/>
              <w:right w:val="single" w:sz="4" w:space="0" w:color="2E74B5"/>
            </w:tcBorders>
            <w:shd w:val="clear" w:color="auto" w:fill="auto"/>
            <w:vAlign w:val="bottom"/>
          </w:tcPr>
          <w:p w14:paraId="356A7FA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9,07 €</w:t>
            </w:r>
          </w:p>
        </w:tc>
        <w:tc>
          <w:tcPr>
            <w:tcW w:w="1134" w:type="dxa"/>
            <w:tcBorders>
              <w:top w:val="nil"/>
              <w:left w:val="nil"/>
              <w:bottom w:val="single" w:sz="4" w:space="0" w:color="2E74B5"/>
              <w:right w:val="single" w:sz="4" w:space="0" w:color="2E74B5"/>
            </w:tcBorders>
            <w:shd w:val="clear" w:color="auto" w:fill="auto"/>
            <w:vAlign w:val="center"/>
          </w:tcPr>
          <w:p w14:paraId="51AFF07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8.707 €</w:t>
            </w:r>
          </w:p>
        </w:tc>
        <w:tc>
          <w:tcPr>
            <w:tcW w:w="1276" w:type="dxa"/>
            <w:tcBorders>
              <w:top w:val="nil"/>
              <w:left w:val="nil"/>
              <w:bottom w:val="single" w:sz="4" w:space="0" w:color="2E74B5"/>
              <w:right w:val="single" w:sz="4" w:space="0" w:color="2E74B5"/>
            </w:tcBorders>
            <w:shd w:val="clear" w:color="auto" w:fill="auto"/>
            <w:vAlign w:val="center"/>
          </w:tcPr>
          <w:p w14:paraId="65A944B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2.337 €</w:t>
            </w:r>
          </w:p>
        </w:tc>
        <w:tc>
          <w:tcPr>
            <w:tcW w:w="1134" w:type="dxa"/>
            <w:tcBorders>
              <w:top w:val="nil"/>
              <w:left w:val="nil"/>
              <w:bottom w:val="single" w:sz="4" w:space="0" w:color="2E74B5"/>
              <w:right w:val="single" w:sz="4" w:space="0" w:color="2E74B5"/>
            </w:tcBorders>
            <w:shd w:val="clear" w:color="auto" w:fill="auto"/>
            <w:vAlign w:val="center"/>
          </w:tcPr>
          <w:p w14:paraId="29BF37B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28.047 €</w:t>
            </w:r>
          </w:p>
        </w:tc>
        <w:tc>
          <w:tcPr>
            <w:tcW w:w="1164" w:type="dxa"/>
            <w:tcBorders>
              <w:top w:val="nil"/>
              <w:left w:val="nil"/>
              <w:bottom w:val="single" w:sz="4" w:space="0" w:color="2E74B5"/>
              <w:right w:val="single" w:sz="4" w:space="0" w:color="2E74B5"/>
            </w:tcBorders>
            <w:shd w:val="clear" w:color="auto" w:fill="auto"/>
            <w:vAlign w:val="bottom"/>
          </w:tcPr>
          <w:p w14:paraId="27C949A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p>
        </w:tc>
        <w:tc>
          <w:tcPr>
            <w:tcW w:w="1206" w:type="dxa"/>
            <w:tcBorders>
              <w:top w:val="nil"/>
              <w:left w:val="nil"/>
              <w:bottom w:val="single" w:sz="4" w:space="0" w:color="2E74B5"/>
              <w:right w:val="single" w:sz="4" w:space="0" w:color="2E74B5"/>
            </w:tcBorders>
            <w:shd w:val="clear" w:color="auto" w:fill="auto"/>
            <w:vAlign w:val="bottom"/>
          </w:tcPr>
          <w:p w14:paraId="701ACA1A"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31%</w:t>
            </w:r>
          </w:p>
        </w:tc>
      </w:tr>
      <w:tr w:rsidR="00A13230" w14:paraId="23444966"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74D058B5"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Andalucía</w:t>
            </w:r>
          </w:p>
        </w:tc>
        <w:tc>
          <w:tcPr>
            <w:tcW w:w="1275" w:type="dxa"/>
            <w:tcBorders>
              <w:top w:val="nil"/>
              <w:left w:val="nil"/>
              <w:bottom w:val="single" w:sz="4" w:space="0" w:color="2E74B5"/>
              <w:right w:val="single" w:sz="4" w:space="0" w:color="2E74B5"/>
            </w:tcBorders>
            <w:shd w:val="clear" w:color="auto" w:fill="auto"/>
          </w:tcPr>
          <w:p w14:paraId="77E8029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Huelva</w:t>
            </w:r>
          </w:p>
        </w:tc>
        <w:tc>
          <w:tcPr>
            <w:tcW w:w="1134" w:type="dxa"/>
            <w:tcBorders>
              <w:top w:val="nil"/>
              <w:left w:val="nil"/>
              <w:bottom w:val="single" w:sz="4" w:space="0" w:color="2E74B5"/>
              <w:right w:val="single" w:sz="4" w:space="0" w:color="2E74B5"/>
            </w:tcBorders>
            <w:shd w:val="clear" w:color="auto" w:fill="auto"/>
            <w:vAlign w:val="bottom"/>
          </w:tcPr>
          <w:p w14:paraId="1AB8A8B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9,97 €</w:t>
            </w:r>
          </w:p>
        </w:tc>
        <w:tc>
          <w:tcPr>
            <w:tcW w:w="1134" w:type="dxa"/>
            <w:tcBorders>
              <w:top w:val="nil"/>
              <w:left w:val="nil"/>
              <w:bottom w:val="single" w:sz="4" w:space="0" w:color="2E74B5"/>
              <w:right w:val="single" w:sz="4" w:space="0" w:color="2E74B5"/>
            </w:tcBorders>
            <w:shd w:val="clear" w:color="auto" w:fill="auto"/>
            <w:vAlign w:val="center"/>
          </w:tcPr>
          <w:p w14:paraId="392C1A3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9.571 €</w:t>
            </w:r>
          </w:p>
        </w:tc>
        <w:tc>
          <w:tcPr>
            <w:tcW w:w="1276" w:type="dxa"/>
            <w:tcBorders>
              <w:top w:val="nil"/>
              <w:left w:val="nil"/>
              <w:bottom w:val="single" w:sz="4" w:space="0" w:color="2E74B5"/>
              <w:right w:val="single" w:sz="4" w:space="0" w:color="2E74B5"/>
            </w:tcBorders>
            <w:shd w:val="clear" w:color="auto" w:fill="auto"/>
            <w:vAlign w:val="center"/>
          </w:tcPr>
          <w:p w14:paraId="6BF6853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2.254 €</w:t>
            </w:r>
          </w:p>
        </w:tc>
        <w:tc>
          <w:tcPr>
            <w:tcW w:w="1134" w:type="dxa"/>
            <w:tcBorders>
              <w:top w:val="nil"/>
              <w:left w:val="nil"/>
              <w:bottom w:val="single" w:sz="4" w:space="0" w:color="2E74B5"/>
              <w:right w:val="single" w:sz="4" w:space="0" w:color="2E74B5"/>
            </w:tcBorders>
            <w:shd w:val="clear" w:color="auto" w:fill="auto"/>
            <w:vAlign w:val="center"/>
          </w:tcPr>
          <w:p w14:paraId="6B62B6D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27.049 €</w:t>
            </w:r>
          </w:p>
        </w:tc>
        <w:tc>
          <w:tcPr>
            <w:tcW w:w="1164" w:type="dxa"/>
            <w:tcBorders>
              <w:top w:val="nil"/>
              <w:left w:val="nil"/>
              <w:bottom w:val="single" w:sz="4" w:space="0" w:color="2E74B5"/>
              <w:right w:val="single" w:sz="4" w:space="0" w:color="2E74B5"/>
            </w:tcBorders>
            <w:shd w:val="clear" w:color="auto" w:fill="auto"/>
            <w:vAlign w:val="bottom"/>
          </w:tcPr>
          <w:p w14:paraId="450D918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p>
        </w:tc>
        <w:tc>
          <w:tcPr>
            <w:tcW w:w="1206" w:type="dxa"/>
            <w:tcBorders>
              <w:top w:val="nil"/>
              <w:left w:val="nil"/>
              <w:bottom w:val="single" w:sz="4" w:space="0" w:color="2E74B5"/>
              <w:right w:val="single" w:sz="4" w:space="0" w:color="2E74B5"/>
            </w:tcBorders>
            <w:shd w:val="clear" w:color="auto" w:fill="auto"/>
            <w:vAlign w:val="bottom"/>
          </w:tcPr>
          <w:p w14:paraId="3493C048"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35%</w:t>
            </w:r>
          </w:p>
        </w:tc>
      </w:tr>
      <w:tr w:rsidR="00A13230" w14:paraId="5A4B036A"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0DC08D3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Andalucía</w:t>
            </w:r>
          </w:p>
        </w:tc>
        <w:tc>
          <w:tcPr>
            <w:tcW w:w="1275" w:type="dxa"/>
            <w:tcBorders>
              <w:top w:val="nil"/>
              <w:left w:val="nil"/>
              <w:bottom w:val="single" w:sz="4" w:space="0" w:color="2E74B5"/>
              <w:right w:val="single" w:sz="4" w:space="0" w:color="2E74B5"/>
            </w:tcBorders>
            <w:shd w:val="clear" w:color="auto" w:fill="auto"/>
          </w:tcPr>
          <w:p w14:paraId="2EF67BE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Jaén</w:t>
            </w:r>
          </w:p>
        </w:tc>
        <w:tc>
          <w:tcPr>
            <w:tcW w:w="1134" w:type="dxa"/>
            <w:tcBorders>
              <w:top w:val="nil"/>
              <w:left w:val="nil"/>
              <w:bottom w:val="single" w:sz="4" w:space="0" w:color="2E74B5"/>
              <w:right w:val="single" w:sz="4" w:space="0" w:color="2E74B5"/>
            </w:tcBorders>
            <w:shd w:val="clear" w:color="auto" w:fill="auto"/>
            <w:vAlign w:val="bottom"/>
          </w:tcPr>
          <w:p w14:paraId="40FC2F9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5,81 €</w:t>
            </w:r>
          </w:p>
        </w:tc>
        <w:tc>
          <w:tcPr>
            <w:tcW w:w="1134" w:type="dxa"/>
            <w:tcBorders>
              <w:top w:val="nil"/>
              <w:left w:val="nil"/>
              <w:bottom w:val="single" w:sz="4" w:space="0" w:color="2E74B5"/>
              <w:right w:val="single" w:sz="4" w:space="0" w:color="2E74B5"/>
            </w:tcBorders>
            <w:shd w:val="clear" w:color="auto" w:fill="auto"/>
            <w:vAlign w:val="center"/>
          </w:tcPr>
          <w:p w14:paraId="25BAE2E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5.578 €</w:t>
            </w:r>
          </w:p>
        </w:tc>
        <w:tc>
          <w:tcPr>
            <w:tcW w:w="1276" w:type="dxa"/>
            <w:tcBorders>
              <w:top w:val="nil"/>
              <w:left w:val="nil"/>
              <w:bottom w:val="single" w:sz="4" w:space="0" w:color="2E74B5"/>
              <w:right w:val="single" w:sz="4" w:space="0" w:color="2E74B5"/>
            </w:tcBorders>
            <w:shd w:val="clear" w:color="auto" w:fill="auto"/>
            <w:vAlign w:val="center"/>
          </w:tcPr>
          <w:p w14:paraId="0D9F044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2.216 €</w:t>
            </w:r>
          </w:p>
        </w:tc>
        <w:tc>
          <w:tcPr>
            <w:tcW w:w="1134" w:type="dxa"/>
            <w:tcBorders>
              <w:top w:val="nil"/>
              <w:left w:val="nil"/>
              <w:bottom w:val="single" w:sz="4" w:space="0" w:color="2E74B5"/>
              <w:right w:val="single" w:sz="4" w:space="0" w:color="2E74B5"/>
            </w:tcBorders>
            <w:shd w:val="clear" w:color="auto" w:fill="auto"/>
            <w:vAlign w:val="center"/>
          </w:tcPr>
          <w:p w14:paraId="2874855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26.595 €</w:t>
            </w:r>
          </w:p>
        </w:tc>
        <w:tc>
          <w:tcPr>
            <w:tcW w:w="1164" w:type="dxa"/>
            <w:tcBorders>
              <w:top w:val="nil"/>
              <w:left w:val="nil"/>
              <w:bottom w:val="single" w:sz="4" w:space="0" w:color="2E74B5"/>
              <w:right w:val="single" w:sz="4" w:space="0" w:color="2E74B5"/>
            </w:tcBorders>
            <w:shd w:val="clear" w:color="auto" w:fill="auto"/>
            <w:vAlign w:val="bottom"/>
          </w:tcPr>
          <w:p w14:paraId="192B46A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w:t>
            </w:r>
          </w:p>
        </w:tc>
        <w:tc>
          <w:tcPr>
            <w:tcW w:w="1206" w:type="dxa"/>
            <w:tcBorders>
              <w:top w:val="nil"/>
              <w:left w:val="nil"/>
              <w:bottom w:val="single" w:sz="4" w:space="0" w:color="2E74B5"/>
              <w:right w:val="single" w:sz="4" w:space="0" w:color="2E74B5"/>
            </w:tcBorders>
            <w:shd w:val="clear" w:color="auto" w:fill="auto"/>
            <w:vAlign w:val="bottom"/>
          </w:tcPr>
          <w:p w14:paraId="2C412591"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w:t>
            </w:r>
          </w:p>
        </w:tc>
      </w:tr>
      <w:tr w:rsidR="00A13230" w14:paraId="27A808D2"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0ACEEE40"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Andalucía</w:t>
            </w:r>
          </w:p>
        </w:tc>
        <w:tc>
          <w:tcPr>
            <w:tcW w:w="1275" w:type="dxa"/>
            <w:tcBorders>
              <w:top w:val="nil"/>
              <w:left w:val="nil"/>
              <w:bottom w:val="single" w:sz="4" w:space="0" w:color="2E74B5"/>
              <w:right w:val="single" w:sz="4" w:space="0" w:color="2E74B5"/>
            </w:tcBorders>
            <w:shd w:val="clear" w:color="auto" w:fill="auto"/>
          </w:tcPr>
          <w:p w14:paraId="3F96C094"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Málaga</w:t>
            </w:r>
          </w:p>
        </w:tc>
        <w:tc>
          <w:tcPr>
            <w:tcW w:w="1134" w:type="dxa"/>
            <w:tcBorders>
              <w:top w:val="nil"/>
              <w:left w:val="nil"/>
              <w:bottom w:val="single" w:sz="4" w:space="0" w:color="2E74B5"/>
              <w:right w:val="single" w:sz="4" w:space="0" w:color="2E74B5"/>
            </w:tcBorders>
            <w:shd w:val="clear" w:color="auto" w:fill="auto"/>
            <w:vAlign w:val="bottom"/>
          </w:tcPr>
          <w:p w14:paraId="1566B18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13,92 €</w:t>
            </w:r>
          </w:p>
        </w:tc>
        <w:tc>
          <w:tcPr>
            <w:tcW w:w="1134" w:type="dxa"/>
            <w:tcBorders>
              <w:top w:val="nil"/>
              <w:left w:val="nil"/>
              <w:bottom w:val="single" w:sz="4" w:space="0" w:color="2E74B5"/>
              <w:right w:val="single" w:sz="4" w:space="0" w:color="2E74B5"/>
            </w:tcBorders>
            <w:shd w:val="clear" w:color="auto" w:fill="auto"/>
            <w:vAlign w:val="center"/>
          </w:tcPr>
          <w:p w14:paraId="1FB45D2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13.363 €</w:t>
            </w:r>
          </w:p>
        </w:tc>
        <w:tc>
          <w:tcPr>
            <w:tcW w:w="1276" w:type="dxa"/>
            <w:tcBorders>
              <w:top w:val="nil"/>
              <w:left w:val="nil"/>
              <w:bottom w:val="single" w:sz="4" w:space="0" w:color="2E74B5"/>
              <w:right w:val="single" w:sz="4" w:space="0" w:color="2E74B5"/>
            </w:tcBorders>
            <w:shd w:val="clear" w:color="auto" w:fill="auto"/>
            <w:vAlign w:val="center"/>
          </w:tcPr>
          <w:p w14:paraId="6565AED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2.285 €</w:t>
            </w:r>
          </w:p>
        </w:tc>
        <w:tc>
          <w:tcPr>
            <w:tcW w:w="1134" w:type="dxa"/>
            <w:tcBorders>
              <w:top w:val="nil"/>
              <w:left w:val="nil"/>
              <w:bottom w:val="single" w:sz="4" w:space="0" w:color="2E74B5"/>
              <w:right w:val="single" w:sz="4" w:space="0" w:color="2E74B5"/>
            </w:tcBorders>
            <w:shd w:val="clear" w:color="auto" w:fill="auto"/>
            <w:vAlign w:val="center"/>
          </w:tcPr>
          <w:p w14:paraId="08F0CDD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27.418 €</w:t>
            </w:r>
          </w:p>
        </w:tc>
        <w:tc>
          <w:tcPr>
            <w:tcW w:w="1164" w:type="dxa"/>
            <w:tcBorders>
              <w:top w:val="nil"/>
              <w:left w:val="nil"/>
              <w:bottom w:val="single" w:sz="4" w:space="0" w:color="2E74B5"/>
              <w:right w:val="single" w:sz="4" w:space="0" w:color="2E74B5"/>
            </w:tcBorders>
            <w:shd w:val="clear" w:color="auto" w:fill="auto"/>
            <w:vAlign w:val="bottom"/>
          </w:tcPr>
          <w:p w14:paraId="1914736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46%</w:t>
            </w:r>
          </w:p>
        </w:tc>
        <w:tc>
          <w:tcPr>
            <w:tcW w:w="1206" w:type="dxa"/>
            <w:tcBorders>
              <w:top w:val="nil"/>
              <w:left w:val="nil"/>
              <w:bottom w:val="single" w:sz="4" w:space="0" w:color="2E74B5"/>
              <w:right w:val="single" w:sz="4" w:space="0" w:color="2E74B5"/>
            </w:tcBorders>
            <w:shd w:val="clear" w:color="auto" w:fill="auto"/>
            <w:vAlign w:val="bottom"/>
          </w:tcPr>
          <w:p w14:paraId="409B7A1A"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49%</w:t>
            </w:r>
          </w:p>
        </w:tc>
      </w:tr>
      <w:tr w:rsidR="00A13230" w14:paraId="7752BB77"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74671DCD"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Andalucía</w:t>
            </w:r>
          </w:p>
        </w:tc>
        <w:tc>
          <w:tcPr>
            <w:tcW w:w="1275" w:type="dxa"/>
            <w:tcBorders>
              <w:top w:val="nil"/>
              <w:left w:val="nil"/>
              <w:bottom w:val="single" w:sz="4" w:space="0" w:color="2E74B5"/>
              <w:right w:val="single" w:sz="4" w:space="0" w:color="2E74B5"/>
            </w:tcBorders>
            <w:shd w:val="clear" w:color="auto" w:fill="auto"/>
          </w:tcPr>
          <w:p w14:paraId="32EF468C"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Sevilla</w:t>
            </w:r>
          </w:p>
        </w:tc>
        <w:tc>
          <w:tcPr>
            <w:tcW w:w="1134" w:type="dxa"/>
            <w:tcBorders>
              <w:top w:val="nil"/>
              <w:left w:val="nil"/>
              <w:bottom w:val="single" w:sz="4" w:space="0" w:color="2E74B5"/>
              <w:right w:val="single" w:sz="4" w:space="0" w:color="2E74B5"/>
            </w:tcBorders>
            <w:shd w:val="clear" w:color="auto" w:fill="auto"/>
            <w:vAlign w:val="bottom"/>
          </w:tcPr>
          <w:p w14:paraId="2072331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10,97 €</w:t>
            </w:r>
          </w:p>
        </w:tc>
        <w:tc>
          <w:tcPr>
            <w:tcW w:w="1134" w:type="dxa"/>
            <w:tcBorders>
              <w:top w:val="nil"/>
              <w:left w:val="nil"/>
              <w:bottom w:val="single" w:sz="4" w:space="0" w:color="2E74B5"/>
              <w:right w:val="single" w:sz="4" w:space="0" w:color="2E74B5"/>
            </w:tcBorders>
            <w:shd w:val="clear" w:color="auto" w:fill="auto"/>
            <w:vAlign w:val="center"/>
          </w:tcPr>
          <w:p w14:paraId="581FB99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10.531 €</w:t>
            </w:r>
          </w:p>
        </w:tc>
        <w:tc>
          <w:tcPr>
            <w:tcW w:w="1276" w:type="dxa"/>
            <w:tcBorders>
              <w:top w:val="nil"/>
              <w:left w:val="nil"/>
              <w:bottom w:val="single" w:sz="4" w:space="0" w:color="2E74B5"/>
              <w:right w:val="single" w:sz="4" w:space="0" w:color="2E74B5"/>
            </w:tcBorders>
            <w:shd w:val="clear" w:color="auto" w:fill="auto"/>
            <w:vAlign w:val="center"/>
          </w:tcPr>
          <w:p w14:paraId="5420092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2.154 €</w:t>
            </w:r>
          </w:p>
        </w:tc>
        <w:tc>
          <w:tcPr>
            <w:tcW w:w="1134" w:type="dxa"/>
            <w:tcBorders>
              <w:top w:val="nil"/>
              <w:left w:val="nil"/>
              <w:bottom w:val="single" w:sz="4" w:space="0" w:color="2E74B5"/>
              <w:right w:val="single" w:sz="4" w:space="0" w:color="2E74B5"/>
            </w:tcBorders>
            <w:shd w:val="clear" w:color="auto" w:fill="auto"/>
            <w:vAlign w:val="center"/>
          </w:tcPr>
          <w:p w14:paraId="6C0C36E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25.842 €</w:t>
            </w:r>
          </w:p>
        </w:tc>
        <w:tc>
          <w:tcPr>
            <w:tcW w:w="1164" w:type="dxa"/>
            <w:tcBorders>
              <w:top w:val="nil"/>
              <w:left w:val="nil"/>
              <w:bottom w:val="single" w:sz="4" w:space="0" w:color="2E74B5"/>
              <w:right w:val="single" w:sz="4" w:space="0" w:color="2E74B5"/>
            </w:tcBorders>
            <w:shd w:val="clear" w:color="auto" w:fill="auto"/>
            <w:vAlign w:val="bottom"/>
          </w:tcPr>
          <w:p w14:paraId="2BA3CB1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38%</w:t>
            </w:r>
          </w:p>
        </w:tc>
        <w:tc>
          <w:tcPr>
            <w:tcW w:w="1206" w:type="dxa"/>
            <w:tcBorders>
              <w:top w:val="nil"/>
              <w:left w:val="nil"/>
              <w:bottom w:val="single" w:sz="4" w:space="0" w:color="2E74B5"/>
              <w:right w:val="single" w:sz="4" w:space="0" w:color="2E74B5"/>
            </w:tcBorders>
            <w:shd w:val="clear" w:color="auto" w:fill="auto"/>
            <w:vAlign w:val="bottom"/>
          </w:tcPr>
          <w:p w14:paraId="45B2CC41"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41%</w:t>
            </w:r>
          </w:p>
        </w:tc>
      </w:tr>
      <w:tr w:rsidR="00A13230" w14:paraId="665C442D"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3BEECCF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Aragón</w:t>
            </w:r>
          </w:p>
        </w:tc>
        <w:tc>
          <w:tcPr>
            <w:tcW w:w="1275" w:type="dxa"/>
            <w:tcBorders>
              <w:top w:val="nil"/>
              <w:left w:val="nil"/>
              <w:bottom w:val="single" w:sz="4" w:space="0" w:color="2E74B5"/>
              <w:right w:val="single" w:sz="4" w:space="0" w:color="2E74B5"/>
            </w:tcBorders>
            <w:shd w:val="clear" w:color="auto" w:fill="auto"/>
          </w:tcPr>
          <w:p w14:paraId="533A5954"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Huesca</w:t>
            </w:r>
          </w:p>
        </w:tc>
        <w:tc>
          <w:tcPr>
            <w:tcW w:w="1134" w:type="dxa"/>
            <w:tcBorders>
              <w:top w:val="nil"/>
              <w:left w:val="nil"/>
              <w:bottom w:val="single" w:sz="4" w:space="0" w:color="2E74B5"/>
              <w:right w:val="single" w:sz="4" w:space="0" w:color="2E74B5"/>
            </w:tcBorders>
            <w:shd w:val="clear" w:color="auto" w:fill="auto"/>
            <w:vAlign w:val="bottom"/>
          </w:tcPr>
          <w:p w14:paraId="0081C27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8,70 €</w:t>
            </w:r>
          </w:p>
        </w:tc>
        <w:tc>
          <w:tcPr>
            <w:tcW w:w="1134" w:type="dxa"/>
            <w:tcBorders>
              <w:top w:val="nil"/>
              <w:left w:val="nil"/>
              <w:bottom w:val="single" w:sz="4" w:space="0" w:color="2E74B5"/>
              <w:right w:val="single" w:sz="4" w:space="0" w:color="2E74B5"/>
            </w:tcBorders>
            <w:shd w:val="clear" w:color="auto" w:fill="auto"/>
            <w:vAlign w:val="center"/>
          </w:tcPr>
          <w:p w14:paraId="0D0CEAC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8.352 €</w:t>
            </w:r>
          </w:p>
        </w:tc>
        <w:tc>
          <w:tcPr>
            <w:tcW w:w="1276" w:type="dxa"/>
            <w:tcBorders>
              <w:top w:val="nil"/>
              <w:left w:val="nil"/>
              <w:bottom w:val="single" w:sz="4" w:space="0" w:color="2E74B5"/>
              <w:right w:val="single" w:sz="4" w:space="0" w:color="2E74B5"/>
            </w:tcBorders>
            <w:shd w:val="clear" w:color="auto" w:fill="auto"/>
            <w:vAlign w:val="center"/>
          </w:tcPr>
          <w:p w14:paraId="43978E9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2.138 €</w:t>
            </w:r>
          </w:p>
        </w:tc>
        <w:tc>
          <w:tcPr>
            <w:tcW w:w="1134" w:type="dxa"/>
            <w:tcBorders>
              <w:top w:val="nil"/>
              <w:left w:val="nil"/>
              <w:bottom w:val="single" w:sz="4" w:space="0" w:color="2E74B5"/>
              <w:right w:val="single" w:sz="4" w:space="0" w:color="2E74B5"/>
            </w:tcBorders>
            <w:shd w:val="clear" w:color="auto" w:fill="auto"/>
            <w:vAlign w:val="center"/>
          </w:tcPr>
          <w:p w14:paraId="284601F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25.660 €</w:t>
            </w:r>
          </w:p>
        </w:tc>
        <w:tc>
          <w:tcPr>
            <w:tcW w:w="1164" w:type="dxa"/>
            <w:tcBorders>
              <w:top w:val="nil"/>
              <w:left w:val="nil"/>
              <w:bottom w:val="single" w:sz="4" w:space="0" w:color="2E74B5"/>
              <w:right w:val="single" w:sz="4" w:space="0" w:color="2E74B5"/>
            </w:tcBorders>
            <w:shd w:val="clear" w:color="auto" w:fill="auto"/>
            <w:vAlign w:val="bottom"/>
          </w:tcPr>
          <w:p w14:paraId="20C677C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w:t>
            </w:r>
          </w:p>
        </w:tc>
        <w:tc>
          <w:tcPr>
            <w:tcW w:w="1206" w:type="dxa"/>
            <w:tcBorders>
              <w:top w:val="nil"/>
              <w:left w:val="nil"/>
              <w:bottom w:val="single" w:sz="4" w:space="0" w:color="2E74B5"/>
              <w:right w:val="single" w:sz="4" w:space="0" w:color="2E74B5"/>
            </w:tcBorders>
            <w:shd w:val="clear" w:color="auto" w:fill="auto"/>
            <w:vAlign w:val="bottom"/>
          </w:tcPr>
          <w:p w14:paraId="78EE3B0C"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33%</w:t>
            </w:r>
          </w:p>
        </w:tc>
      </w:tr>
      <w:tr w:rsidR="00A13230" w14:paraId="7A551090" w14:textId="77777777">
        <w:trPr>
          <w:trHeight w:val="343"/>
        </w:trPr>
        <w:tc>
          <w:tcPr>
            <w:tcW w:w="1560" w:type="dxa"/>
            <w:tcBorders>
              <w:top w:val="nil"/>
              <w:left w:val="single" w:sz="4" w:space="0" w:color="2E74B5"/>
              <w:bottom w:val="single" w:sz="4" w:space="0" w:color="2E74B5"/>
              <w:right w:val="single" w:sz="4" w:space="0" w:color="2E74B5"/>
            </w:tcBorders>
            <w:shd w:val="clear" w:color="auto" w:fill="9CC2E5"/>
          </w:tcPr>
          <w:p w14:paraId="7CB06642"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Aragón</w:t>
            </w:r>
          </w:p>
        </w:tc>
        <w:tc>
          <w:tcPr>
            <w:tcW w:w="1275" w:type="dxa"/>
            <w:tcBorders>
              <w:top w:val="nil"/>
              <w:left w:val="nil"/>
              <w:bottom w:val="single" w:sz="4" w:space="0" w:color="2E74B5"/>
              <w:right w:val="single" w:sz="4" w:space="0" w:color="2E74B5"/>
            </w:tcBorders>
            <w:shd w:val="clear" w:color="auto" w:fill="auto"/>
          </w:tcPr>
          <w:p w14:paraId="164FF21B"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Teruel</w:t>
            </w:r>
          </w:p>
        </w:tc>
        <w:tc>
          <w:tcPr>
            <w:tcW w:w="1134" w:type="dxa"/>
            <w:tcBorders>
              <w:top w:val="nil"/>
              <w:left w:val="nil"/>
              <w:bottom w:val="single" w:sz="4" w:space="0" w:color="2E74B5"/>
              <w:right w:val="single" w:sz="4" w:space="0" w:color="2E74B5"/>
            </w:tcBorders>
            <w:shd w:val="clear" w:color="auto" w:fill="auto"/>
            <w:vAlign w:val="bottom"/>
          </w:tcPr>
          <w:p w14:paraId="1407C0A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6,65 €</w:t>
            </w:r>
          </w:p>
        </w:tc>
        <w:tc>
          <w:tcPr>
            <w:tcW w:w="1134" w:type="dxa"/>
            <w:tcBorders>
              <w:top w:val="nil"/>
              <w:left w:val="nil"/>
              <w:bottom w:val="single" w:sz="4" w:space="0" w:color="2E74B5"/>
              <w:right w:val="single" w:sz="4" w:space="0" w:color="2E74B5"/>
            </w:tcBorders>
            <w:shd w:val="clear" w:color="auto" w:fill="auto"/>
            <w:vAlign w:val="center"/>
          </w:tcPr>
          <w:p w14:paraId="0876FED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6.384 €</w:t>
            </w:r>
          </w:p>
        </w:tc>
        <w:tc>
          <w:tcPr>
            <w:tcW w:w="1276" w:type="dxa"/>
            <w:tcBorders>
              <w:top w:val="nil"/>
              <w:left w:val="nil"/>
              <w:bottom w:val="single" w:sz="4" w:space="0" w:color="2E74B5"/>
              <w:right w:val="single" w:sz="4" w:space="0" w:color="2E74B5"/>
            </w:tcBorders>
            <w:shd w:val="clear" w:color="auto" w:fill="auto"/>
            <w:vAlign w:val="center"/>
          </w:tcPr>
          <w:p w14:paraId="581B6A1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2.025 €</w:t>
            </w:r>
          </w:p>
        </w:tc>
        <w:tc>
          <w:tcPr>
            <w:tcW w:w="1134" w:type="dxa"/>
            <w:tcBorders>
              <w:top w:val="nil"/>
              <w:left w:val="nil"/>
              <w:bottom w:val="single" w:sz="4" w:space="0" w:color="2E74B5"/>
              <w:right w:val="single" w:sz="4" w:space="0" w:color="2E74B5"/>
            </w:tcBorders>
            <w:shd w:val="clear" w:color="auto" w:fill="auto"/>
            <w:vAlign w:val="center"/>
          </w:tcPr>
          <w:p w14:paraId="2EC1514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24.305 €</w:t>
            </w:r>
          </w:p>
        </w:tc>
        <w:tc>
          <w:tcPr>
            <w:tcW w:w="1164" w:type="dxa"/>
            <w:tcBorders>
              <w:top w:val="nil"/>
              <w:left w:val="nil"/>
              <w:bottom w:val="single" w:sz="4" w:space="0" w:color="2E74B5"/>
              <w:right w:val="single" w:sz="4" w:space="0" w:color="2E74B5"/>
            </w:tcBorders>
            <w:shd w:val="clear" w:color="auto" w:fill="auto"/>
            <w:vAlign w:val="bottom"/>
          </w:tcPr>
          <w:p w14:paraId="49585D6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w:t>
            </w:r>
          </w:p>
        </w:tc>
        <w:tc>
          <w:tcPr>
            <w:tcW w:w="1206" w:type="dxa"/>
            <w:tcBorders>
              <w:top w:val="nil"/>
              <w:left w:val="nil"/>
              <w:bottom w:val="single" w:sz="4" w:space="0" w:color="2E74B5"/>
              <w:right w:val="single" w:sz="4" w:space="0" w:color="2E74B5"/>
            </w:tcBorders>
            <w:shd w:val="clear" w:color="auto" w:fill="auto"/>
            <w:vAlign w:val="bottom"/>
          </w:tcPr>
          <w:p w14:paraId="5E04D465"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26%</w:t>
            </w:r>
          </w:p>
        </w:tc>
      </w:tr>
      <w:tr w:rsidR="00A13230" w14:paraId="7DCBAEB5"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2C695767"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Aragón</w:t>
            </w:r>
          </w:p>
        </w:tc>
        <w:tc>
          <w:tcPr>
            <w:tcW w:w="1275" w:type="dxa"/>
            <w:tcBorders>
              <w:top w:val="nil"/>
              <w:left w:val="nil"/>
              <w:bottom w:val="single" w:sz="4" w:space="0" w:color="2E74B5"/>
              <w:right w:val="single" w:sz="4" w:space="0" w:color="2E74B5"/>
            </w:tcBorders>
            <w:shd w:val="clear" w:color="auto" w:fill="auto"/>
          </w:tcPr>
          <w:p w14:paraId="604AE441"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Zaragoza</w:t>
            </w:r>
          </w:p>
        </w:tc>
        <w:tc>
          <w:tcPr>
            <w:tcW w:w="1134" w:type="dxa"/>
            <w:tcBorders>
              <w:top w:val="nil"/>
              <w:left w:val="nil"/>
              <w:bottom w:val="single" w:sz="4" w:space="0" w:color="2E74B5"/>
              <w:right w:val="single" w:sz="4" w:space="0" w:color="2E74B5"/>
            </w:tcBorders>
            <w:shd w:val="clear" w:color="auto" w:fill="auto"/>
            <w:vAlign w:val="bottom"/>
          </w:tcPr>
          <w:p w14:paraId="342389A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9,68 €</w:t>
            </w:r>
          </w:p>
        </w:tc>
        <w:tc>
          <w:tcPr>
            <w:tcW w:w="1134" w:type="dxa"/>
            <w:tcBorders>
              <w:top w:val="nil"/>
              <w:left w:val="nil"/>
              <w:bottom w:val="single" w:sz="4" w:space="0" w:color="2E74B5"/>
              <w:right w:val="single" w:sz="4" w:space="0" w:color="2E74B5"/>
            </w:tcBorders>
            <w:shd w:val="clear" w:color="auto" w:fill="auto"/>
            <w:vAlign w:val="center"/>
          </w:tcPr>
          <w:p w14:paraId="52647EB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9.293 €</w:t>
            </w:r>
          </w:p>
        </w:tc>
        <w:tc>
          <w:tcPr>
            <w:tcW w:w="1276" w:type="dxa"/>
            <w:tcBorders>
              <w:top w:val="nil"/>
              <w:left w:val="nil"/>
              <w:bottom w:val="single" w:sz="4" w:space="0" w:color="2E74B5"/>
              <w:right w:val="single" w:sz="4" w:space="0" w:color="2E74B5"/>
            </w:tcBorders>
            <w:shd w:val="clear" w:color="auto" w:fill="auto"/>
            <w:vAlign w:val="center"/>
          </w:tcPr>
          <w:p w14:paraId="745D40E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2.109 €</w:t>
            </w:r>
          </w:p>
        </w:tc>
        <w:tc>
          <w:tcPr>
            <w:tcW w:w="1134" w:type="dxa"/>
            <w:tcBorders>
              <w:top w:val="nil"/>
              <w:left w:val="nil"/>
              <w:bottom w:val="single" w:sz="4" w:space="0" w:color="2E74B5"/>
              <w:right w:val="single" w:sz="4" w:space="0" w:color="2E74B5"/>
            </w:tcBorders>
            <w:shd w:val="clear" w:color="auto" w:fill="auto"/>
            <w:vAlign w:val="center"/>
          </w:tcPr>
          <w:p w14:paraId="388F369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25.304 €</w:t>
            </w:r>
          </w:p>
        </w:tc>
        <w:tc>
          <w:tcPr>
            <w:tcW w:w="1164" w:type="dxa"/>
            <w:tcBorders>
              <w:top w:val="nil"/>
              <w:left w:val="nil"/>
              <w:bottom w:val="single" w:sz="4" w:space="0" w:color="2E74B5"/>
              <w:right w:val="single" w:sz="4" w:space="0" w:color="2E74B5"/>
            </w:tcBorders>
            <w:shd w:val="clear" w:color="auto" w:fill="auto"/>
            <w:vAlign w:val="bottom"/>
          </w:tcPr>
          <w:p w14:paraId="692DBE2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37%</w:t>
            </w:r>
          </w:p>
        </w:tc>
        <w:tc>
          <w:tcPr>
            <w:tcW w:w="1206" w:type="dxa"/>
            <w:tcBorders>
              <w:top w:val="nil"/>
              <w:left w:val="nil"/>
              <w:bottom w:val="single" w:sz="4" w:space="0" w:color="2E74B5"/>
              <w:right w:val="single" w:sz="4" w:space="0" w:color="2E74B5"/>
            </w:tcBorders>
            <w:shd w:val="clear" w:color="auto" w:fill="auto"/>
            <w:vAlign w:val="bottom"/>
          </w:tcPr>
          <w:p w14:paraId="1AE5D290"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37%</w:t>
            </w:r>
          </w:p>
        </w:tc>
      </w:tr>
      <w:tr w:rsidR="00A13230" w14:paraId="264D9B30"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09FA5223"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lastRenderedPageBreak/>
              <w:t>Asturias</w:t>
            </w:r>
          </w:p>
        </w:tc>
        <w:tc>
          <w:tcPr>
            <w:tcW w:w="1275" w:type="dxa"/>
            <w:tcBorders>
              <w:top w:val="nil"/>
              <w:left w:val="nil"/>
              <w:bottom w:val="single" w:sz="4" w:space="0" w:color="2E74B5"/>
              <w:right w:val="single" w:sz="4" w:space="0" w:color="2E74B5"/>
            </w:tcBorders>
            <w:shd w:val="clear" w:color="auto" w:fill="auto"/>
          </w:tcPr>
          <w:p w14:paraId="632DD045"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Asturias</w:t>
            </w:r>
          </w:p>
        </w:tc>
        <w:tc>
          <w:tcPr>
            <w:tcW w:w="1134" w:type="dxa"/>
            <w:tcBorders>
              <w:top w:val="nil"/>
              <w:left w:val="nil"/>
              <w:bottom w:val="single" w:sz="4" w:space="0" w:color="2E74B5"/>
              <w:right w:val="single" w:sz="4" w:space="0" w:color="2E74B5"/>
            </w:tcBorders>
            <w:shd w:val="clear" w:color="auto" w:fill="auto"/>
            <w:vAlign w:val="bottom"/>
          </w:tcPr>
          <w:p w14:paraId="6F9BD2D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9,37 €</w:t>
            </w:r>
          </w:p>
        </w:tc>
        <w:tc>
          <w:tcPr>
            <w:tcW w:w="1134" w:type="dxa"/>
            <w:tcBorders>
              <w:top w:val="nil"/>
              <w:left w:val="nil"/>
              <w:bottom w:val="single" w:sz="4" w:space="0" w:color="2E74B5"/>
              <w:right w:val="single" w:sz="4" w:space="0" w:color="2E74B5"/>
            </w:tcBorders>
            <w:shd w:val="clear" w:color="auto" w:fill="auto"/>
            <w:vAlign w:val="center"/>
          </w:tcPr>
          <w:p w14:paraId="47F3570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8.995 €</w:t>
            </w:r>
          </w:p>
        </w:tc>
        <w:tc>
          <w:tcPr>
            <w:tcW w:w="1276" w:type="dxa"/>
            <w:tcBorders>
              <w:top w:val="nil"/>
              <w:left w:val="nil"/>
              <w:bottom w:val="single" w:sz="4" w:space="0" w:color="2E74B5"/>
              <w:right w:val="single" w:sz="4" w:space="0" w:color="2E74B5"/>
            </w:tcBorders>
            <w:shd w:val="clear" w:color="auto" w:fill="auto"/>
            <w:vAlign w:val="center"/>
          </w:tcPr>
          <w:p w14:paraId="5D5F26F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2.321 €</w:t>
            </w:r>
          </w:p>
        </w:tc>
        <w:tc>
          <w:tcPr>
            <w:tcW w:w="1134" w:type="dxa"/>
            <w:tcBorders>
              <w:top w:val="nil"/>
              <w:left w:val="nil"/>
              <w:bottom w:val="single" w:sz="4" w:space="0" w:color="2E74B5"/>
              <w:right w:val="single" w:sz="4" w:space="0" w:color="2E74B5"/>
            </w:tcBorders>
            <w:shd w:val="clear" w:color="auto" w:fill="auto"/>
            <w:vAlign w:val="center"/>
          </w:tcPr>
          <w:p w14:paraId="2667007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27.857 €</w:t>
            </w:r>
          </w:p>
        </w:tc>
        <w:tc>
          <w:tcPr>
            <w:tcW w:w="1164" w:type="dxa"/>
            <w:tcBorders>
              <w:top w:val="nil"/>
              <w:left w:val="nil"/>
              <w:bottom w:val="single" w:sz="4" w:space="0" w:color="2E74B5"/>
              <w:right w:val="single" w:sz="4" w:space="0" w:color="2E74B5"/>
            </w:tcBorders>
            <w:shd w:val="clear" w:color="auto" w:fill="auto"/>
            <w:vAlign w:val="bottom"/>
          </w:tcPr>
          <w:p w14:paraId="58899F2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w:t>
            </w:r>
          </w:p>
        </w:tc>
        <w:tc>
          <w:tcPr>
            <w:tcW w:w="1206" w:type="dxa"/>
            <w:tcBorders>
              <w:top w:val="nil"/>
              <w:left w:val="nil"/>
              <w:bottom w:val="single" w:sz="4" w:space="0" w:color="2E74B5"/>
              <w:right w:val="single" w:sz="4" w:space="0" w:color="2E74B5"/>
            </w:tcBorders>
            <w:shd w:val="clear" w:color="auto" w:fill="auto"/>
            <w:vAlign w:val="bottom"/>
          </w:tcPr>
          <w:p w14:paraId="32ACB2A1"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32%</w:t>
            </w:r>
          </w:p>
        </w:tc>
      </w:tr>
      <w:tr w:rsidR="00A13230" w14:paraId="78429C81"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0A474BF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Baleares</w:t>
            </w:r>
          </w:p>
        </w:tc>
        <w:tc>
          <w:tcPr>
            <w:tcW w:w="1275" w:type="dxa"/>
            <w:tcBorders>
              <w:top w:val="nil"/>
              <w:left w:val="nil"/>
              <w:bottom w:val="single" w:sz="4" w:space="0" w:color="2E74B5"/>
              <w:right w:val="single" w:sz="4" w:space="0" w:color="2E74B5"/>
            </w:tcBorders>
            <w:shd w:val="clear" w:color="auto" w:fill="auto"/>
          </w:tcPr>
          <w:p w14:paraId="6C3A202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Illes Balears</w:t>
            </w:r>
          </w:p>
        </w:tc>
        <w:tc>
          <w:tcPr>
            <w:tcW w:w="1134" w:type="dxa"/>
            <w:tcBorders>
              <w:top w:val="nil"/>
              <w:left w:val="nil"/>
              <w:bottom w:val="single" w:sz="4" w:space="0" w:color="2E74B5"/>
              <w:right w:val="single" w:sz="4" w:space="0" w:color="2E74B5"/>
            </w:tcBorders>
            <w:shd w:val="clear" w:color="auto" w:fill="auto"/>
            <w:vAlign w:val="bottom"/>
          </w:tcPr>
          <w:p w14:paraId="0CF0D88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16,90 €</w:t>
            </w:r>
          </w:p>
        </w:tc>
        <w:tc>
          <w:tcPr>
            <w:tcW w:w="1134" w:type="dxa"/>
            <w:tcBorders>
              <w:top w:val="nil"/>
              <w:left w:val="nil"/>
              <w:bottom w:val="single" w:sz="4" w:space="0" w:color="2E74B5"/>
              <w:right w:val="single" w:sz="4" w:space="0" w:color="2E74B5"/>
            </w:tcBorders>
            <w:shd w:val="clear" w:color="auto" w:fill="auto"/>
            <w:vAlign w:val="center"/>
          </w:tcPr>
          <w:p w14:paraId="0EAEA06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16.224 €</w:t>
            </w:r>
          </w:p>
        </w:tc>
        <w:tc>
          <w:tcPr>
            <w:tcW w:w="1276" w:type="dxa"/>
            <w:tcBorders>
              <w:top w:val="nil"/>
              <w:left w:val="nil"/>
              <w:bottom w:val="single" w:sz="4" w:space="0" w:color="2E74B5"/>
              <w:right w:val="single" w:sz="4" w:space="0" w:color="2E74B5"/>
            </w:tcBorders>
            <w:shd w:val="clear" w:color="auto" w:fill="auto"/>
            <w:vAlign w:val="center"/>
          </w:tcPr>
          <w:p w14:paraId="5C4CA3E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2.144 €</w:t>
            </w:r>
          </w:p>
        </w:tc>
        <w:tc>
          <w:tcPr>
            <w:tcW w:w="1134" w:type="dxa"/>
            <w:tcBorders>
              <w:top w:val="nil"/>
              <w:left w:val="nil"/>
              <w:bottom w:val="single" w:sz="4" w:space="0" w:color="2E74B5"/>
              <w:right w:val="single" w:sz="4" w:space="0" w:color="2E74B5"/>
            </w:tcBorders>
            <w:shd w:val="clear" w:color="auto" w:fill="auto"/>
            <w:vAlign w:val="center"/>
          </w:tcPr>
          <w:p w14:paraId="0339956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25.727 €</w:t>
            </w:r>
          </w:p>
        </w:tc>
        <w:tc>
          <w:tcPr>
            <w:tcW w:w="1164" w:type="dxa"/>
            <w:tcBorders>
              <w:top w:val="nil"/>
              <w:left w:val="nil"/>
              <w:bottom w:val="single" w:sz="4" w:space="0" w:color="2E74B5"/>
              <w:right w:val="single" w:sz="4" w:space="0" w:color="2E74B5"/>
            </w:tcBorders>
            <w:shd w:val="clear" w:color="auto" w:fill="auto"/>
            <w:vAlign w:val="bottom"/>
          </w:tcPr>
          <w:p w14:paraId="5324CC1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52%</w:t>
            </w:r>
          </w:p>
        </w:tc>
        <w:tc>
          <w:tcPr>
            <w:tcW w:w="1206" w:type="dxa"/>
            <w:tcBorders>
              <w:top w:val="nil"/>
              <w:left w:val="nil"/>
              <w:bottom w:val="single" w:sz="4" w:space="0" w:color="2E74B5"/>
              <w:right w:val="single" w:sz="4" w:space="0" w:color="2E74B5"/>
            </w:tcBorders>
            <w:shd w:val="clear" w:color="auto" w:fill="auto"/>
            <w:vAlign w:val="bottom"/>
          </w:tcPr>
          <w:p w14:paraId="45B628A8"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63%</w:t>
            </w:r>
          </w:p>
        </w:tc>
      </w:tr>
      <w:tr w:rsidR="00A13230" w14:paraId="5B909DD4"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2E7AFB26"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Canarias</w:t>
            </w:r>
          </w:p>
        </w:tc>
        <w:tc>
          <w:tcPr>
            <w:tcW w:w="1275" w:type="dxa"/>
            <w:tcBorders>
              <w:top w:val="nil"/>
              <w:left w:val="nil"/>
              <w:bottom w:val="single" w:sz="4" w:space="0" w:color="2E74B5"/>
              <w:right w:val="single" w:sz="4" w:space="0" w:color="2E74B5"/>
            </w:tcBorders>
            <w:shd w:val="clear" w:color="auto" w:fill="auto"/>
          </w:tcPr>
          <w:p w14:paraId="3F01A511"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Las Palmas</w:t>
            </w:r>
          </w:p>
        </w:tc>
        <w:tc>
          <w:tcPr>
            <w:tcW w:w="1134" w:type="dxa"/>
            <w:tcBorders>
              <w:top w:val="nil"/>
              <w:left w:val="nil"/>
              <w:bottom w:val="single" w:sz="4" w:space="0" w:color="2E74B5"/>
              <w:right w:val="single" w:sz="4" w:space="0" w:color="2E74B5"/>
            </w:tcBorders>
            <w:shd w:val="clear" w:color="auto" w:fill="auto"/>
            <w:vAlign w:val="bottom"/>
          </w:tcPr>
          <w:p w14:paraId="3D2642D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12,91 €</w:t>
            </w:r>
          </w:p>
        </w:tc>
        <w:tc>
          <w:tcPr>
            <w:tcW w:w="1134" w:type="dxa"/>
            <w:tcBorders>
              <w:top w:val="nil"/>
              <w:left w:val="nil"/>
              <w:bottom w:val="single" w:sz="4" w:space="0" w:color="2E74B5"/>
              <w:right w:val="single" w:sz="4" w:space="0" w:color="2E74B5"/>
            </w:tcBorders>
            <w:shd w:val="clear" w:color="auto" w:fill="auto"/>
            <w:vAlign w:val="center"/>
          </w:tcPr>
          <w:p w14:paraId="7FDFC8E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12.394 €</w:t>
            </w:r>
          </w:p>
        </w:tc>
        <w:tc>
          <w:tcPr>
            <w:tcW w:w="1276" w:type="dxa"/>
            <w:tcBorders>
              <w:top w:val="nil"/>
              <w:left w:val="nil"/>
              <w:bottom w:val="single" w:sz="4" w:space="0" w:color="2E74B5"/>
              <w:right w:val="single" w:sz="4" w:space="0" w:color="2E74B5"/>
            </w:tcBorders>
            <w:shd w:val="clear" w:color="auto" w:fill="auto"/>
            <w:vAlign w:val="center"/>
          </w:tcPr>
          <w:p w14:paraId="472B8E6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1.960 €</w:t>
            </w:r>
          </w:p>
        </w:tc>
        <w:tc>
          <w:tcPr>
            <w:tcW w:w="1134" w:type="dxa"/>
            <w:tcBorders>
              <w:top w:val="nil"/>
              <w:left w:val="nil"/>
              <w:bottom w:val="single" w:sz="4" w:space="0" w:color="2E74B5"/>
              <w:right w:val="single" w:sz="4" w:space="0" w:color="2E74B5"/>
            </w:tcBorders>
            <w:shd w:val="clear" w:color="auto" w:fill="auto"/>
            <w:vAlign w:val="center"/>
          </w:tcPr>
          <w:p w14:paraId="6D03C82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23.519 €</w:t>
            </w:r>
          </w:p>
        </w:tc>
        <w:tc>
          <w:tcPr>
            <w:tcW w:w="1164" w:type="dxa"/>
            <w:tcBorders>
              <w:top w:val="nil"/>
              <w:left w:val="nil"/>
              <w:bottom w:val="single" w:sz="4" w:space="0" w:color="2E74B5"/>
              <w:right w:val="single" w:sz="4" w:space="0" w:color="2E74B5"/>
            </w:tcBorders>
            <w:shd w:val="clear" w:color="auto" w:fill="auto"/>
            <w:vAlign w:val="bottom"/>
          </w:tcPr>
          <w:p w14:paraId="4521A6B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47%</w:t>
            </w:r>
          </w:p>
        </w:tc>
        <w:tc>
          <w:tcPr>
            <w:tcW w:w="1206" w:type="dxa"/>
            <w:tcBorders>
              <w:top w:val="nil"/>
              <w:left w:val="nil"/>
              <w:bottom w:val="single" w:sz="4" w:space="0" w:color="2E74B5"/>
              <w:right w:val="single" w:sz="4" w:space="0" w:color="2E74B5"/>
            </w:tcBorders>
            <w:shd w:val="clear" w:color="auto" w:fill="auto"/>
            <w:vAlign w:val="bottom"/>
          </w:tcPr>
          <w:p w14:paraId="37052607"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53%</w:t>
            </w:r>
          </w:p>
        </w:tc>
      </w:tr>
      <w:tr w:rsidR="00A13230" w14:paraId="01272D6F"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5603AC33"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Canarias</w:t>
            </w:r>
          </w:p>
        </w:tc>
        <w:tc>
          <w:tcPr>
            <w:tcW w:w="1275" w:type="dxa"/>
            <w:tcBorders>
              <w:top w:val="nil"/>
              <w:left w:val="nil"/>
              <w:bottom w:val="single" w:sz="4" w:space="0" w:color="2E74B5"/>
              <w:right w:val="single" w:sz="4" w:space="0" w:color="2E74B5"/>
            </w:tcBorders>
            <w:shd w:val="clear" w:color="auto" w:fill="auto"/>
          </w:tcPr>
          <w:p w14:paraId="65F206B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Santa Cruz de Tenerife</w:t>
            </w:r>
          </w:p>
        </w:tc>
        <w:tc>
          <w:tcPr>
            <w:tcW w:w="1134" w:type="dxa"/>
            <w:tcBorders>
              <w:top w:val="nil"/>
              <w:left w:val="nil"/>
              <w:bottom w:val="single" w:sz="4" w:space="0" w:color="2E74B5"/>
              <w:right w:val="single" w:sz="4" w:space="0" w:color="2E74B5"/>
            </w:tcBorders>
            <w:shd w:val="clear" w:color="auto" w:fill="auto"/>
            <w:vAlign w:val="bottom"/>
          </w:tcPr>
          <w:p w14:paraId="10F9047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12,62 €</w:t>
            </w:r>
          </w:p>
        </w:tc>
        <w:tc>
          <w:tcPr>
            <w:tcW w:w="1134" w:type="dxa"/>
            <w:tcBorders>
              <w:top w:val="nil"/>
              <w:left w:val="nil"/>
              <w:bottom w:val="single" w:sz="4" w:space="0" w:color="2E74B5"/>
              <w:right w:val="single" w:sz="4" w:space="0" w:color="2E74B5"/>
            </w:tcBorders>
            <w:shd w:val="clear" w:color="auto" w:fill="auto"/>
            <w:vAlign w:val="center"/>
          </w:tcPr>
          <w:p w14:paraId="3C2DC6A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12.115 €</w:t>
            </w:r>
          </w:p>
        </w:tc>
        <w:tc>
          <w:tcPr>
            <w:tcW w:w="1276" w:type="dxa"/>
            <w:tcBorders>
              <w:top w:val="nil"/>
              <w:left w:val="nil"/>
              <w:bottom w:val="single" w:sz="4" w:space="0" w:color="2E74B5"/>
              <w:right w:val="single" w:sz="4" w:space="0" w:color="2E74B5"/>
            </w:tcBorders>
            <w:shd w:val="clear" w:color="auto" w:fill="auto"/>
            <w:vAlign w:val="center"/>
          </w:tcPr>
          <w:p w14:paraId="432A40E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2.024 €</w:t>
            </w:r>
          </w:p>
        </w:tc>
        <w:tc>
          <w:tcPr>
            <w:tcW w:w="1134" w:type="dxa"/>
            <w:tcBorders>
              <w:top w:val="nil"/>
              <w:left w:val="nil"/>
              <w:bottom w:val="single" w:sz="4" w:space="0" w:color="2E74B5"/>
              <w:right w:val="single" w:sz="4" w:space="0" w:color="2E74B5"/>
            </w:tcBorders>
            <w:shd w:val="clear" w:color="auto" w:fill="auto"/>
            <w:vAlign w:val="center"/>
          </w:tcPr>
          <w:p w14:paraId="4708575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24.283 €</w:t>
            </w:r>
          </w:p>
        </w:tc>
        <w:tc>
          <w:tcPr>
            <w:tcW w:w="1164" w:type="dxa"/>
            <w:tcBorders>
              <w:top w:val="nil"/>
              <w:left w:val="nil"/>
              <w:bottom w:val="single" w:sz="4" w:space="0" w:color="2E74B5"/>
              <w:right w:val="single" w:sz="4" w:space="0" w:color="2E74B5"/>
            </w:tcBorders>
            <w:shd w:val="clear" w:color="auto" w:fill="auto"/>
            <w:vAlign w:val="bottom"/>
          </w:tcPr>
          <w:p w14:paraId="260AE59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41%</w:t>
            </w:r>
          </w:p>
        </w:tc>
        <w:tc>
          <w:tcPr>
            <w:tcW w:w="1206" w:type="dxa"/>
            <w:tcBorders>
              <w:top w:val="nil"/>
              <w:left w:val="nil"/>
              <w:bottom w:val="single" w:sz="4" w:space="0" w:color="2E74B5"/>
              <w:right w:val="single" w:sz="4" w:space="0" w:color="2E74B5"/>
            </w:tcBorders>
            <w:shd w:val="clear" w:color="auto" w:fill="auto"/>
            <w:vAlign w:val="bottom"/>
          </w:tcPr>
          <w:p w14:paraId="0B16B4EA"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50%</w:t>
            </w:r>
          </w:p>
        </w:tc>
      </w:tr>
      <w:tr w:rsidR="00A13230" w14:paraId="133A472D"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5706A62F"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Cantabria</w:t>
            </w:r>
          </w:p>
        </w:tc>
        <w:tc>
          <w:tcPr>
            <w:tcW w:w="1275" w:type="dxa"/>
            <w:tcBorders>
              <w:top w:val="nil"/>
              <w:left w:val="nil"/>
              <w:bottom w:val="single" w:sz="4" w:space="0" w:color="2E74B5"/>
              <w:right w:val="single" w:sz="4" w:space="0" w:color="2E74B5"/>
            </w:tcBorders>
            <w:shd w:val="clear" w:color="auto" w:fill="auto"/>
          </w:tcPr>
          <w:p w14:paraId="35222F05"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Cantabria</w:t>
            </w:r>
          </w:p>
        </w:tc>
        <w:tc>
          <w:tcPr>
            <w:tcW w:w="1134" w:type="dxa"/>
            <w:tcBorders>
              <w:top w:val="nil"/>
              <w:left w:val="nil"/>
              <w:bottom w:val="single" w:sz="4" w:space="0" w:color="2E74B5"/>
              <w:right w:val="single" w:sz="4" w:space="0" w:color="2E74B5"/>
            </w:tcBorders>
            <w:shd w:val="clear" w:color="auto" w:fill="auto"/>
            <w:vAlign w:val="bottom"/>
          </w:tcPr>
          <w:p w14:paraId="7B729ED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11,71 €</w:t>
            </w:r>
          </w:p>
        </w:tc>
        <w:tc>
          <w:tcPr>
            <w:tcW w:w="1134" w:type="dxa"/>
            <w:tcBorders>
              <w:top w:val="nil"/>
              <w:left w:val="nil"/>
              <w:bottom w:val="single" w:sz="4" w:space="0" w:color="2E74B5"/>
              <w:right w:val="single" w:sz="4" w:space="0" w:color="2E74B5"/>
            </w:tcBorders>
            <w:shd w:val="clear" w:color="auto" w:fill="auto"/>
            <w:vAlign w:val="center"/>
          </w:tcPr>
          <w:p w14:paraId="7745927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11.242 €</w:t>
            </w:r>
          </w:p>
        </w:tc>
        <w:tc>
          <w:tcPr>
            <w:tcW w:w="1276" w:type="dxa"/>
            <w:tcBorders>
              <w:top w:val="nil"/>
              <w:left w:val="nil"/>
              <w:bottom w:val="single" w:sz="4" w:space="0" w:color="2E74B5"/>
              <w:right w:val="single" w:sz="4" w:space="0" w:color="2E74B5"/>
            </w:tcBorders>
            <w:shd w:val="clear" w:color="auto" w:fill="auto"/>
            <w:vAlign w:val="center"/>
          </w:tcPr>
          <w:p w14:paraId="4312090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2.218 €</w:t>
            </w:r>
          </w:p>
        </w:tc>
        <w:tc>
          <w:tcPr>
            <w:tcW w:w="1134" w:type="dxa"/>
            <w:tcBorders>
              <w:top w:val="nil"/>
              <w:left w:val="nil"/>
              <w:bottom w:val="single" w:sz="4" w:space="0" w:color="2E74B5"/>
              <w:right w:val="single" w:sz="4" w:space="0" w:color="2E74B5"/>
            </w:tcBorders>
            <w:shd w:val="clear" w:color="auto" w:fill="auto"/>
            <w:vAlign w:val="center"/>
          </w:tcPr>
          <w:p w14:paraId="25F1F56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26.614 €</w:t>
            </w:r>
          </w:p>
        </w:tc>
        <w:tc>
          <w:tcPr>
            <w:tcW w:w="1164" w:type="dxa"/>
            <w:tcBorders>
              <w:top w:val="nil"/>
              <w:left w:val="nil"/>
              <w:bottom w:val="single" w:sz="4" w:space="0" w:color="2E74B5"/>
              <w:right w:val="single" w:sz="4" w:space="0" w:color="2E74B5"/>
            </w:tcBorders>
            <w:shd w:val="clear" w:color="auto" w:fill="auto"/>
            <w:vAlign w:val="bottom"/>
          </w:tcPr>
          <w:p w14:paraId="4E5FC39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206" w:type="dxa"/>
            <w:tcBorders>
              <w:top w:val="nil"/>
              <w:left w:val="nil"/>
              <w:bottom w:val="single" w:sz="4" w:space="0" w:color="2E74B5"/>
              <w:right w:val="single" w:sz="4" w:space="0" w:color="2E74B5"/>
            </w:tcBorders>
            <w:shd w:val="clear" w:color="auto" w:fill="auto"/>
            <w:vAlign w:val="bottom"/>
          </w:tcPr>
          <w:p w14:paraId="4AE0200C"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42%</w:t>
            </w:r>
          </w:p>
        </w:tc>
      </w:tr>
      <w:tr w:rsidR="00A13230" w14:paraId="4B4188AA" w14:textId="77777777">
        <w:trPr>
          <w:trHeight w:val="343"/>
        </w:trPr>
        <w:tc>
          <w:tcPr>
            <w:tcW w:w="1560" w:type="dxa"/>
            <w:tcBorders>
              <w:top w:val="nil"/>
              <w:left w:val="single" w:sz="4" w:space="0" w:color="2E74B5"/>
              <w:bottom w:val="single" w:sz="4" w:space="0" w:color="2E74B5"/>
              <w:right w:val="single" w:sz="4" w:space="0" w:color="2E74B5"/>
            </w:tcBorders>
            <w:shd w:val="clear" w:color="auto" w:fill="9CC2E5"/>
          </w:tcPr>
          <w:p w14:paraId="3DC94285"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6D09B27E"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Ávila</w:t>
            </w:r>
          </w:p>
        </w:tc>
        <w:tc>
          <w:tcPr>
            <w:tcW w:w="1134" w:type="dxa"/>
            <w:tcBorders>
              <w:top w:val="nil"/>
              <w:left w:val="nil"/>
              <w:bottom w:val="single" w:sz="4" w:space="0" w:color="2E74B5"/>
              <w:right w:val="single" w:sz="4" w:space="0" w:color="2E74B5"/>
            </w:tcBorders>
            <w:shd w:val="clear" w:color="auto" w:fill="auto"/>
            <w:vAlign w:val="bottom"/>
          </w:tcPr>
          <w:p w14:paraId="2811853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0,00 €</w:t>
            </w:r>
          </w:p>
        </w:tc>
        <w:tc>
          <w:tcPr>
            <w:tcW w:w="1134" w:type="dxa"/>
            <w:tcBorders>
              <w:top w:val="nil"/>
              <w:left w:val="nil"/>
              <w:bottom w:val="single" w:sz="4" w:space="0" w:color="2E74B5"/>
              <w:right w:val="single" w:sz="4" w:space="0" w:color="2E74B5"/>
            </w:tcBorders>
            <w:shd w:val="clear" w:color="auto" w:fill="auto"/>
            <w:vAlign w:val="center"/>
          </w:tcPr>
          <w:p w14:paraId="4331133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0 €</w:t>
            </w:r>
          </w:p>
        </w:tc>
        <w:tc>
          <w:tcPr>
            <w:tcW w:w="1276" w:type="dxa"/>
            <w:tcBorders>
              <w:top w:val="nil"/>
              <w:left w:val="nil"/>
              <w:bottom w:val="single" w:sz="4" w:space="0" w:color="2E74B5"/>
              <w:right w:val="single" w:sz="4" w:space="0" w:color="2E74B5"/>
            </w:tcBorders>
            <w:shd w:val="clear" w:color="auto" w:fill="auto"/>
            <w:vAlign w:val="center"/>
          </w:tcPr>
          <w:p w14:paraId="4CBAABE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2.049 €</w:t>
            </w:r>
          </w:p>
        </w:tc>
        <w:tc>
          <w:tcPr>
            <w:tcW w:w="1134" w:type="dxa"/>
            <w:tcBorders>
              <w:top w:val="nil"/>
              <w:left w:val="nil"/>
              <w:bottom w:val="single" w:sz="4" w:space="0" w:color="2E74B5"/>
              <w:right w:val="single" w:sz="4" w:space="0" w:color="2E74B5"/>
            </w:tcBorders>
            <w:shd w:val="clear" w:color="auto" w:fill="auto"/>
            <w:vAlign w:val="center"/>
          </w:tcPr>
          <w:p w14:paraId="30607F2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24.586 €</w:t>
            </w:r>
          </w:p>
        </w:tc>
        <w:tc>
          <w:tcPr>
            <w:tcW w:w="1164" w:type="dxa"/>
            <w:tcBorders>
              <w:top w:val="nil"/>
              <w:left w:val="nil"/>
              <w:bottom w:val="single" w:sz="4" w:space="0" w:color="2E74B5"/>
              <w:right w:val="single" w:sz="4" w:space="0" w:color="2E74B5"/>
            </w:tcBorders>
            <w:shd w:val="clear" w:color="auto" w:fill="auto"/>
            <w:vAlign w:val="bottom"/>
          </w:tcPr>
          <w:p w14:paraId="00F9C4C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206" w:type="dxa"/>
            <w:tcBorders>
              <w:top w:val="nil"/>
              <w:left w:val="nil"/>
              <w:bottom w:val="single" w:sz="4" w:space="0" w:color="2E74B5"/>
              <w:right w:val="single" w:sz="4" w:space="0" w:color="2E74B5"/>
            </w:tcBorders>
            <w:shd w:val="clear" w:color="auto" w:fill="auto"/>
            <w:vAlign w:val="bottom"/>
          </w:tcPr>
          <w:p w14:paraId="08FF753E"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0%</w:t>
            </w:r>
          </w:p>
        </w:tc>
      </w:tr>
      <w:tr w:rsidR="00A13230" w14:paraId="187F0170"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2C24CF7E"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1B38DBF5"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Burgos</w:t>
            </w:r>
          </w:p>
        </w:tc>
        <w:tc>
          <w:tcPr>
            <w:tcW w:w="1134" w:type="dxa"/>
            <w:tcBorders>
              <w:top w:val="nil"/>
              <w:left w:val="nil"/>
              <w:bottom w:val="single" w:sz="4" w:space="0" w:color="2E74B5"/>
              <w:right w:val="single" w:sz="4" w:space="0" w:color="2E74B5"/>
            </w:tcBorders>
            <w:shd w:val="clear" w:color="auto" w:fill="auto"/>
            <w:vAlign w:val="bottom"/>
          </w:tcPr>
          <w:p w14:paraId="6F5B0EE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8,65 €</w:t>
            </w:r>
          </w:p>
        </w:tc>
        <w:tc>
          <w:tcPr>
            <w:tcW w:w="1134" w:type="dxa"/>
            <w:tcBorders>
              <w:top w:val="nil"/>
              <w:left w:val="nil"/>
              <w:bottom w:val="single" w:sz="4" w:space="0" w:color="2E74B5"/>
              <w:right w:val="single" w:sz="4" w:space="0" w:color="2E74B5"/>
            </w:tcBorders>
            <w:shd w:val="clear" w:color="auto" w:fill="auto"/>
            <w:vAlign w:val="center"/>
          </w:tcPr>
          <w:p w14:paraId="1357D05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8.304 €</w:t>
            </w:r>
          </w:p>
        </w:tc>
        <w:tc>
          <w:tcPr>
            <w:tcW w:w="1276" w:type="dxa"/>
            <w:tcBorders>
              <w:top w:val="nil"/>
              <w:left w:val="nil"/>
              <w:bottom w:val="single" w:sz="4" w:space="0" w:color="2E74B5"/>
              <w:right w:val="single" w:sz="4" w:space="0" w:color="2E74B5"/>
            </w:tcBorders>
            <w:shd w:val="clear" w:color="auto" w:fill="auto"/>
            <w:vAlign w:val="center"/>
          </w:tcPr>
          <w:p w14:paraId="2AE18A2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2.182 €</w:t>
            </w:r>
          </w:p>
        </w:tc>
        <w:tc>
          <w:tcPr>
            <w:tcW w:w="1134" w:type="dxa"/>
            <w:tcBorders>
              <w:top w:val="nil"/>
              <w:left w:val="nil"/>
              <w:bottom w:val="single" w:sz="4" w:space="0" w:color="2E74B5"/>
              <w:right w:val="single" w:sz="4" w:space="0" w:color="2E74B5"/>
            </w:tcBorders>
            <w:shd w:val="clear" w:color="auto" w:fill="auto"/>
            <w:vAlign w:val="center"/>
          </w:tcPr>
          <w:p w14:paraId="297ECCF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26.181 €</w:t>
            </w:r>
          </w:p>
        </w:tc>
        <w:tc>
          <w:tcPr>
            <w:tcW w:w="1164" w:type="dxa"/>
            <w:tcBorders>
              <w:top w:val="nil"/>
              <w:left w:val="nil"/>
              <w:bottom w:val="single" w:sz="4" w:space="0" w:color="2E74B5"/>
              <w:right w:val="single" w:sz="4" w:space="0" w:color="2E74B5"/>
            </w:tcBorders>
            <w:shd w:val="clear" w:color="auto" w:fill="auto"/>
            <w:vAlign w:val="bottom"/>
          </w:tcPr>
          <w:p w14:paraId="008B14A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p>
        </w:tc>
        <w:tc>
          <w:tcPr>
            <w:tcW w:w="1206" w:type="dxa"/>
            <w:tcBorders>
              <w:top w:val="nil"/>
              <w:left w:val="nil"/>
              <w:bottom w:val="single" w:sz="4" w:space="0" w:color="2E74B5"/>
              <w:right w:val="single" w:sz="4" w:space="0" w:color="2E74B5"/>
            </w:tcBorders>
            <w:shd w:val="clear" w:color="auto" w:fill="auto"/>
            <w:vAlign w:val="bottom"/>
          </w:tcPr>
          <w:p w14:paraId="72A3FF1D"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32%</w:t>
            </w:r>
          </w:p>
        </w:tc>
      </w:tr>
      <w:tr w:rsidR="00A13230" w14:paraId="22F665D6"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5B66D51E"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130AB8EB"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León</w:t>
            </w:r>
          </w:p>
        </w:tc>
        <w:tc>
          <w:tcPr>
            <w:tcW w:w="1134" w:type="dxa"/>
            <w:tcBorders>
              <w:top w:val="nil"/>
              <w:left w:val="nil"/>
              <w:bottom w:val="single" w:sz="4" w:space="0" w:color="2E74B5"/>
              <w:right w:val="single" w:sz="4" w:space="0" w:color="2E74B5"/>
            </w:tcBorders>
            <w:shd w:val="clear" w:color="auto" w:fill="auto"/>
            <w:vAlign w:val="bottom"/>
          </w:tcPr>
          <w:p w14:paraId="1D64BAC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7,07 €</w:t>
            </w:r>
          </w:p>
        </w:tc>
        <w:tc>
          <w:tcPr>
            <w:tcW w:w="1134" w:type="dxa"/>
            <w:tcBorders>
              <w:top w:val="nil"/>
              <w:left w:val="nil"/>
              <w:bottom w:val="single" w:sz="4" w:space="0" w:color="2E74B5"/>
              <w:right w:val="single" w:sz="4" w:space="0" w:color="2E74B5"/>
            </w:tcBorders>
            <w:shd w:val="clear" w:color="auto" w:fill="auto"/>
            <w:vAlign w:val="center"/>
          </w:tcPr>
          <w:p w14:paraId="3C5D5E7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6.787 €</w:t>
            </w:r>
          </w:p>
        </w:tc>
        <w:tc>
          <w:tcPr>
            <w:tcW w:w="1276" w:type="dxa"/>
            <w:tcBorders>
              <w:top w:val="nil"/>
              <w:left w:val="nil"/>
              <w:bottom w:val="single" w:sz="4" w:space="0" w:color="2E74B5"/>
              <w:right w:val="single" w:sz="4" w:space="0" w:color="2E74B5"/>
            </w:tcBorders>
            <w:shd w:val="clear" w:color="auto" w:fill="auto"/>
            <w:vAlign w:val="center"/>
          </w:tcPr>
          <w:p w14:paraId="64FE120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1.871 €</w:t>
            </w:r>
          </w:p>
        </w:tc>
        <w:tc>
          <w:tcPr>
            <w:tcW w:w="1134" w:type="dxa"/>
            <w:tcBorders>
              <w:top w:val="nil"/>
              <w:left w:val="nil"/>
              <w:bottom w:val="single" w:sz="4" w:space="0" w:color="2E74B5"/>
              <w:right w:val="single" w:sz="4" w:space="0" w:color="2E74B5"/>
            </w:tcBorders>
            <w:shd w:val="clear" w:color="auto" w:fill="auto"/>
            <w:vAlign w:val="center"/>
          </w:tcPr>
          <w:p w14:paraId="0207BBF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22.450 €</w:t>
            </w:r>
          </w:p>
        </w:tc>
        <w:tc>
          <w:tcPr>
            <w:tcW w:w="1164" w:type="dxa"/>
            <w:tcBorders>
              <w:top w:val="nil"/>
              <w:left w:val="nil"/>
              <w:bottom w:val="single" w:sz="4" w:space="0" w:color="2E74B5"/>
              <w:right w:val="single" w:sz="4" w:space="0" w:color="2E74B5"/>
            </w:tcBorders>
            <w:shd w:val="clear" w:color="auto" w:fill="auto"/>
            <w:vAlign w:val="bottom"/>
          </w:tcPr>
          <w:p w14:paraId="7DC1D50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206" w:type="dxa"/>
            <w:tcBorders>
              <w:top w:val="nil"/>
              <w:left w:val="nil"/>
              <w:bottom w:val="single" w:sz="4" w:space="0" w:color="2E74B5"/>
              <w:right w:val="single" w:sz="4" w:space="0" w:color="2E74B5"/>
            </w:tcBorders>
            <w:shd w:val="clear" w:color="auto" w:fill="auto"/>
            <w:vAlign w:val="bottom"/>
          </w:tcPr>
          <w:p w14:paraId="10157A02"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30%</w:t>
            </w:r>
          </w:p>
        </w:tc>
      </w:tr>
      <w:tr w:rsidR="00A13230" w14:paraId="77629CB2"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61AD84AD"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58C7DB0E"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Palencia</w:t>
            </w:r>
          </w:p>
        </w:tc>
        <w:tc>
          <w:tcPr>
            <w:tcW w:w="1134" w:type="dxa"/>
            <w:tcBorders>
              <w:top w:val="nil"/>
              <w:left w:val="nil"/>
              <w:bottom w:val="single" w:sz="4" w:space="0" w:color="2E74B5"/>
              <w:right w:val="single" w:sz="4" w:space="0" w:color="2E74B5"/>
            </w:tcBorders>
            <w:shd w:val="clear" w:color="auto" w:fill="auto"/>
            <w:vAlign w:val="bottom"/>
          </w:tcPr>
          <w:p w14:paraId="062B8BB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6,82 €</w:t>
            </w:r>
          </w:p>
        </w:tc>
        <w:tc>
          <w:tcPr>
            <w:tcW w:w="1134" w:type="dxa"/>
            <w:tcBorders>
              <w:top w:val="nil"/>
              <w:left w:val="nil"/>
              <w:bottom w:val="single" w:sz="4" w:space="0" w:color="2E74B5"/>
              <w:right w:val="single" w:sz="4" w:space="0" w:color="2E74B5"/>
            </w:tcBorders>
            <w:shd w:val="clear" w:color="auto" w:fill="auto"/>
            <w:vAlign w:val="center"/>
          </w:tcPr>
          <w:p w14:paraId="4F9CC1D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6.547 €</w:t>
            </w:r>
          </w:p>
        </w:tc>
        <w:tc>
          <w:tcPr>
            <w:tcW w:w="1276" w:type="dxa"/>
            <w:tcBorders>
              <w:top w:val="nil"/>
              <w:left w:val="nil"/>
              <w:bottom w:val="single" w:sz="4" w:space="0" w:color="2E74B5"/>
              <w:right w:val="single" w:sz="4" w:space="0" w:color="2E74B5"/>
            </w:tcBorders>
            <w:shd w:val="clear" w:color="auto" w:fill="auto"/>
            <w:vAlign w:val="center"/>
          </w:tcPr>
          <w:p w14:paraId="4BC4B8A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1.914 €</w:t>
            </w:r>
          </w:p>
        </w:tc>
        <w:tc>
          <w:tcPr>
            <w:tcW w:w="1134" w:type="dxa"/>
            <w:tcBorders>
              <w:top w:val="nil"/>
              <w:left w:val="nil"/>
              <w:bottom w:val="single" w:sz="4" w:space="0" w:color="2E74B5"/>
              <w:right w:val="single" w:sz="4" w:space="0" w:color="2E74B5"/>
            </w:tcBorders>
            <w:shd w:val="clear" w:color="auto" w:fill="auto"/>
            <w:vAlign w:val="center"/>
          </w:tcPr>
          <w:p w14:paraId="54EBF7C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22.968 €</w:t>
            </w:r>
          </w:p>
        </w:tc>
        <w:tc>
          <w:tcPr>
            <w:tcW w:w="1164" w:type="dxa"/>
            <w:tcBorders>
              <w:top w:val="nil"/>
              <w:left w:val="nil"/>
              <w:bottom w:val="single" w:sz="4" w:space="0" w:color="2E74B5"/>
              <w:right w:val="single" w:sz="4" w:space="0" w:color="2E74B5"/>
            </w:tcBorders>
            <w:shd w:val="clear" w:color="auto" w:fill="auto"/>
            <w:vAlign w:val="bottom"/>
          </w:tcPr>
          <w:p w14:paraId="7B8DF18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w:t>
            </w:r>
          </w:p>
        </w:tc>
        <w:tc>
          <w:tcPr>
            <w:tcW w:w="1206" w:type="dxa"/>
            <w:tcBorders>
              <w:top w:val="nil"/>
              <w:left w:val="nil"/>
              <w:bottom w:val="single" w:sz="4" w:space="0" w:color="2E74B5"/>
              <w:right w:val="single" w:sz="4" w:space="0" w:color="2E74B5"/>
            </w:tcBorders>
            <w:shd w:val="clear" w:color="auto" w:fill="auto"/>
            <w:vAlign w:val="bottom"/>
          </w:tcPr>
          <w:p w14:paraId="0F778629"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29%</w:t>
            </w:r>
          </w:p>
        </w:tc>
      </w:tr>
      <w:tr w:rsidR="00A13230" w14:paraId="5979C8A0"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1D2255A6"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493C73E2"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Salamanca</w:t>
            </w:r>
          </w:p>
        </w:tc>
        <w:tc>
          <w:tcPr>
            <w:tcW w:w="1134" w:type="dxa"/>
            <w:tcBorders>
              <w:top w:val="nil"/>
              <w:left w:val="nil"/>
              <w:bottom w:val="single" w:sz="4" w:space="0" w:color="2E74B5"/>
              <w:right w:val="single" w:sz="4" w:space="0" w:color="2E74B5"/>
            </w:tcBorders>
            <w:shd w:val="clear" w:color="auto" w:fill="auto"/>
            <w:vAlign w:val="bottom"/>
          </w:tcPr>
          <w:p w14:paraId="2F366FE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9,13 €</w:t>
            </w:r>
          </w:p>
        </w:tc>
        <w:tc>
          <w:tcPr>
            <w:tcW w:w="1134" w:type="dxa"/>
            <w:tcBorders>
              <w:top w:val="nil"/>
              <w:left w:val="nil"/>
              <w:bottom w:val="single" w:sz="4" w:space="0" w:color="2E74B5"/>
              <w:right w:val="single" w:sz="4" w:space="0" w:color="2E74B5"/>
            </w:tcBorders>
            <w:shd w:val="clear" w:color="auto" w:fill="auto"/>
            <w:vAlign w:val="center"/>
          </w:tcPr>
          <w:p w14:paraId="566EEF3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8.765 €</w:t>
            </w:r>
          </w:p>
        </w:tc>
        <w:tc>
          <w:tcPr>
            <w:tcW w:w="1276" w:type="dxa"/>
            <w:tcBorders>
              <w:top w:val="nil"/>
              <w:left w:val="nil"/>
              <w:bottom w:val="single" w:sz="4" w:space="0" w:color="2E74B5"/>
              <w:right w:val="single" w:sz="4" w:space="0" w:color="2E74B5"/>
            </w:tcBorders>
            <w:shd w:val="clear" w:color="auto" w:fill="auto"/>
            <w:vAlign w:val="center"/>
          </w:tcPr>
          <w:p w14:paraId="78DC011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2.140 €</w:t>
            </w:r>
          </w:p>
        </w:tc>
        <w:tc>
          <w:tcPr>
            <w:tcW w:w="1134" w:type="dxa"/>
            <w:tcBorders>
              <w:top w:val="nil"/>
              <w:left w:val="nil"/>
              <w:bottom w:val="single" w:sz="4" w:space="0" w:color="2E74B5"/>
              <w:right w:val="single" w:sz="4" w:space="0" w:color="2E74B5"/>
            </w:tcBorders>
            <w:shd w:val="clear" w:color="auto" w:fill="auto"/>
            <w:vAlign w:val="center"/>
          </w:tcPr>
          <w:p w14:paraId="2B22058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25.685 €</w:t>
            </w:r>
          </w:p>
        </w:tc>
        <w:tc>
          <w:tcPr>
            <w:tcW w:w="1164" w:type="dxa"/>
            <w:tcBorders>
              <w:top w:val="nil"/>
              <w:left w:val="nil"/>
              <w:bottom w:val="single" w:sz="4" w:space="0" w:color="2E74B5"/>
              <w:right w:val="single" w:sz="4" w:space="0" w:color="2E74B5"/>
            </w:tcBorders>
            <w:shd w:val="clear" w:color="auto" w:fill="auto"/>
            <w:vAlign w:val="bottom"/>
          </w:tcPr>
          <w:p w14:paraId="533BCF5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31%</w:t>
            </w:r>
          </w:p>
        </w:tc>
        <w:tc>
          <w:tcPr>
            <w:tcW w:w="1206" w:type="dxa"/>
            <w:tcBorders>
              <w:top w:val="nil"/>
              <w:left w:val="nil"/>
              <w:bottom w:val="single" w:sz="4" w:space="0" w:color="2E74B5"/>
              <w:right w:val="single" w:sz="4" w:space="0" w:color="2E74B5"/>
            </w:tcBorders>
            <w:shd w:val="clear" w:color="auto" w:fill="auto"/>
            <w:vAlign w:val="bottom"/>
          </w:tcPr>
          <w:p w14:paraId="388ECDCB"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34%</w:t>
            </w:r>
          </w:p>
        </w:tc>
      </w:tr>
      <w:tr w:rsidR="00A13230" w14:paraId="73B87B9F"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301280D6"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50E55BFF"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Segovia</w:t>
            </w:r>
          </w:p>
        </w:tc>
        <w:tc>
          <w:tcPr>
            <w:tcW w:w="1134" w:type="dxa"/>
            <w:tcBorders>
              <w:top w:val="nil"/>
              <w:left w:val="nil"/>
              <w:bottom w:val="single" w:sz="4" w:space="0" w:color="2E74B5"/>
              <w:right w:val="single" w:sz="4" w:space="0" w:color="2E74B5"/>
            </w:tcBorders>
            <w:shd w:val="clear" w:color="auto" w:fill="auto"/>
            <w:vAlign w:val="bottom"/>
          </w:tcPr>
          <w:p w14:paraId="0A071FB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10,16 €</w:t>
            </w:r>
          </w:p>
        </w:tc>
        <w:tc>
          <w:tcPr>
            <w:tcW w:w="1134" w:type="dxa"/>
            <w:tcBorders>
              <w:top w:val="nil"/>
              <w:left w:val="nil"/>
              <w:bottom w:val="single" w:sz="4" w:space="0" w:color="2E74B5"/>
              <w:right w:val="single" w:sz="4" w:space="0" w:color="2E74B5"/>
            </w:tcBorders>
            <w:shd w:val="clear" w:color="auto" w:fill="auto"/>
            <w:vAlign w:val="center"/>
          </w:tcPr>
          <w:p w14:paraId="4E57FC9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9.754 €</w:t>
            </w:r>
          </w:p>
        </w:tc>
        <w:tc>
          <w:tcPr>
            <w:tcW w:w="1276" w:type="dxa"/>
            <w:tcBorders>
              <w:top w:val="nil"/>
              <w:left w:val="nil"/>
              <w:bottom w:val="single" w:sz="4" w:space="0" w:color="2E74B5"/>
              <w:right w:val="single" w:sz="4" w:space="0" w:color="2E74B5"/>
            </w:tcBorders>
            <w:shd w:val="clear" w:color="auto" w:fill="auto"/>
            <w:vAlign w:val="center"/>
          </w:tcPr>
          <w:p w14:paraId="2082935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2.007 €</w:t>
            </w:r>
          </w:p>
        </w:tc>
        <w:tc>
          <w:tcPr>
            <w:tcW w:w="1134" w:type="dxa"/>
            <w:tcBorders>
              <w:top w:val="nil"/>
              <w:left w:val="nil"/>
              <w:bottom w:val="single" w:sz="4" w:space="0" w:color="2E74B5"/>
              <w:right w:val="single" w:sz="4" w:space="0" w:color="2E74B5"/>
            </w:tcBorders>
            <w:shd w:val="clear" w:color="auto" w:fill="auto"/>
            <w:vAlign w:val="center"/>
          </w:tcPr>
          <w:p w14:paraId="4C5B199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24.085 €</w:t>
            </w:r>
          </w:p>
        </w:tc>
        <w:tc>
          <w:tcPr>
            <w:tcW w:w="1164" w:type="dxa"/>
            <w:tcBorders>
              <w:top w:val="nil"/>
              <w:left w:val="nil"/>
              <w:bottom w:val="single" w:sz="4" w:space="0" w:color="2E74B5"/>
              <w:right w:val="single" w:sz="4" w:space="0" w:color="2E74B5"/>
            </w:tcBorders>
            <w:shd w:val="clear" w:color="auto" w:fill="auto"/>
            <w:vAlign w:val="bottom"/>
          </w:tcPr>
          <w:p w14:paraId="5DF19D6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206" w:type="dxa"/>
            <w:tcBorders>
              <w:top w:val="nil"/>
              <w:left w:val="nil"/>
              <w:bottom w:val="single" w:sz="4" w:space="0" w:color="2E74B5"/>
              <w:right w:val="single" w:sz="4" w:space="0" w:color="2E74B5"/>
            </w:tcBorders>
            <w:shd w:val="clear" w:color="auto" w:fill="auto"/>
            <w:vAlign w:val="bottom"/>
          </w:tcPr>
          <w:p w14:paraId="193079AC"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40%</w:t>
            </w:r>
          </w:p>
        </w:tc>
      </w:tr>
      <w:tr w:rsidR="00A13230" w14:paraId="6B4A3C22"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076B6F30"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3F95319F"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Soria</w:t>
            </w:r>
          </w:p>
        </w:tc>
        <w:tc>
          <w:tcPr>
            <w:tcW w:w="1134" w:type="dxa"/>
            <w:tcBorders>
              <w:top w:val="nil"/>
              <w:left w:val="nil"/>
              <w:bottom w:val="single" w:sz="4" w:space="0" w:color="2E74B5"/>
              <w:right w:val="single" w:sz="4" w:space="0" w:color="2E74B5"/>
            </w:tcBorders>
            <w:shd w:val="clear" w:color="auto" w:fill="auto"/>
            <w:vAlign w:val="bottom"/>
          </w:tcPr>
          <w:p w14:paraId="599D688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0,00 €</w:t>
            </w:r>
          </w:p>
        </w:tc>
        <w:tc>
          <w:tcPr>
            <w:tcW w:w="1134" w:type="dxa"/>
            <w:tcBorders>
              <w:top w:val="nil"/>
              <w:left w:val="nil"/>
              <w:bottom w:val="single" w:sz="4" w:space="0" w:color="2E74B5"/>
              <w:right w:val="single" w:sz="4" w:space="0" w:color="2E74B5"/>
            </w:tcBorders>
            <w:shd w:val="clear" w:color="auto" w:fill="auto"/>
            <w:vAlign w:val="center"/>
          </w:tcPr>
          <w:p w14:paraId="06C076C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0 €</w:t>
            </w:r>
          </w:p>
        </w:tc>
        <w:tc>
          <w:tcPr>
            <w:tcW w:w="1276" w:type="dxa"/>
            <w:tcBorders>
              <w:top w:val="nil"/>
              <w:left w:val="nil"/>
              <w:bottom w:val="single" w:sz="4" w:space="0" w:color="2E74B5"/>
              <w:right w:val="single" w:sz="4" w:space="0" w:color="2E74B5"/>
            </w:tcBorders>
            <w:shd w:val="clear" w:color="auto" w:fill="auto"/>
            <w:vAlign w:val="center"/>
          </w:tcPr>
          <w:p w14:paraId="2099D22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2.129 €</w:t>
            </w:r>
          </w:p>
        </w:tc>
        <w:tc>
          <w:tcPr>
            <w:tcW w:w="1134" w:type="dxa"/>
            <w:tcBorders>
              <w:top w:val="nil"/>
              <w:left w:val="nil"/>
              <w:bottom w:val="single" w:sz="4" w:space="0" w:color="2E74B5"/>
              <w:right w:val="single" w:sz="4" w:space="0" w:color="2E74B5"/>
            </w:tcBorders>
            <w:shd w:val="clear" w:color="auto" w:fill="auto"/>
            <w:vAlign w:val="center"/>
          </w:tcPr>
          <w:p w14:paraId="481F6FB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25.550 €</w:t>
            </w:r>
          </w:p>
        </w:tc>
        <w:tc>
          <w:tcPr>
            <w:tcW w:w="1164" w:type="dxa"/>
            <w:tcBorders>
              <w:top w:val="nil"/>
              <w:left w:val="nil"/>
              <w:bottom w:val="single" w:sz="4" w:space="0" w:color="2E74B5"/>
              <w:right w:val="single" w:sz="4" w:space="0" w:color="2E74B5"/>
            </w:tcBorders>
            <w:shd w:val="clear" w:color="auto" w:fill="auto"/>
            <w:vAlign w:val="bottom"/>
          </w:tcPr>
          <w:p w14:paraId="790E9C7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w:t>
            </w:r>
          </w:p>
        </w:tc>
        <w:tc>
          <w:tcPr>
            <w:tcW w:w="1206" w:type="dxa"/>
            <w:tcBorders>
              <w:top w:val="nil"/>
              <w:left w:val="nil"/>
              <w:bottom w:val="single" w:sz="4" w:space="0" w:color="2E74B5"/>
              <w:right w:val="single" w:sz="4" w:space="0" w:color="2E74B5"/>
            </w:tcBorders>
            <w:shd w:val="clear" w:color="auto" w:fill="auto"/>
            <w:vAlign w:val="bottom"/>
          </w:tcPr>
          <w:p w14:paraId="4096911F"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0%</w:t>
            </w:r>
          </w:p>
        </w:tc>
      </w:tr>
      <w:tr w:rsidR="00A13230" w14:paraId="68ACC0EB"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19F1D772"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6DE2E3E3"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Valladolid</w:t>
            </w:r>
          </w:p>
        </w:tc>
        <w:tc>
          <w:tcPr>
            <w:tcW w:w="1134" w:type="dxa"/>
            <w:tcBorders>
              <w:top w:val="nil"/>
              <w:left w:val="nil"/>
              <w:bottom w:val="single" w:sz="4" w:space="0" w:color="2E74B5"/>
              <w:right w:val="single" w:sz="4" w:space="0" w:color="2E74B5"/>
            </w:tcBorders>
            <w:shd w:val="clear" w:color="auto" w:fill="auto"/>
            <w:vAlign w:val="bottom"/>
          </w:tcPr>
          <w:p w14:paraId="344D738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8,23 €</w:t>
            </w:r>
          </w:p>
        </w:tc>
        <w:tc>
          <w:tcPr>
            <w:tcW w:w="1134" w:type="dxa"/>
            <w:tcBorders>
              <w:top w:val="nil"/>
              <w:left w:val="nil"/>
              <w:bottom w:val="single" w:sz="4" w:space="0" w:color="2E74B5"/>
              <w:right w:val="single" w:sz="4" w:space="0" w:color="2E74B5"/>
            </w:tcBorders>
            <w:shd w:val="clear" w:color="auto" w:fill="auto"/>
            <w:vAlign w:val="center"/>
          </w:tcPr>
          <w:p w14:paraId="1A54CF0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7.901 €</w:t>
            </w:r>
          </w:p>
        </w:tc>
        <w:tc>
          <w:tcPr>
            <w:tcW w:w="1276" w:type="dxa"/>
            <w:tcBorders>
              <w:top w:val="nil"/>
              <w:left w:val="nil"/>
              <w:bottom w:val="single" w:sz="4" w:space="0" w:color="2E74B5"/>
              <w:right w:val="single" w:sz="4" w:space="0" w:color="2E74B5"/>
            </w:tcBorders>
            <w:shd w:val="clear" w:color="auto" w:fill="auto"/>
            <w:vAlign w:val="center"/>
          </w:tcPr>
          <w:p w14:paraId="42978EC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1.984 €</w:t>
            </w:r>
          </w:p>
        </w:tc>
        <w:tc>
          <w:tcPr>
            <w:tcW w:w="1134" w:type="dxa"/>
            <w:tcBorders>
              <w:top w:val="nil"/>
              <w:left w:val="nil"/>
              <w:bottom w:val="single" w:sz="4" w:space="0" w:color="2E74B5"/>
              <w:right w:val="single" w:sz="4" w:space="0" w:color="2E74B5"/>
            </w:tcBorders>
            <w:shd w:val="clear" w:color="auto" w:fill="auto"/>
            <w:vAlign w:val="center"/>
          </w:tcPr>
          <w:p w14:paraId="4B4DEB9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23.813 €</w:t>
            </w:r>
          </w:p>
        </w:tc>
        <w:tc>
          <w:tcPr>
            <w:tcW w:w="1164" w:type="dxa"/>
            <w:tcBorders>
              <w:top w:val="nil"/>
              <w:left w:val="nil"/>
              <w:bottom w:val="single" w:sz="4" w:space="0" w:color="2E74B5"/>
              <w:right w:val="single" w:sz="4" w:space="0" w:color="2E74B5"/>
            </w:tcBorders>
            <w:shd w:val="clear" w:color="auto" w:fill="auto"/>
            <w:vAlign w:val="bottom"/>
          </w:tcPr>
          <w:p w14:paraId="0754FF7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32%</w:t>
            </w:r>
          </w:p>
        </w:tc>
        <w:tc>
          <w:tcPr>
            <w:tcW w:w="1206" w:type="dxa"/>
            <w:tcBorders>
              <w:top w:val="nil"/>
              <w:left w:val="nil"/>
              <w:bottom w:val="single" w:sz="4" w:space="0" w:color="2E74B5"/>
              <w:right w:val="single" w:sz="4" w:space="0" w:color="2E74B5"/>
            </w:tcBorders>
            <w:shd w:val="clear" w:color="auto" w:fill="auto"/>
            <w:vAlign w:val="bottom"/>
          </w:tcPr>
          <w:p w14:paraId="62DA383F"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33%</w:t>
            </w:r>
          </w:p>
        </w:tc>
      </w:tr>
      <w:tr w:rsidR="00A13230" w14:paraId="31891D16"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4671F720"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 y León</w:t>
            </w:r>
          </w:p>
        </w:tc>
        <w:tc>
          <w:tcPr>
            <w:tcW w:w="1275" w:type="dxa"/>
            <w:tcBorders>
              <w:top w:val="nil"/>
              <w:left w:val="nil"/>
              <w:bottom w:val="single" w:sz="4" w:space="0" w:color="2E74B5"/>
              <w:right w:val="single" w:sz="4" w:space="0" w:color="2E74B5"/>
            </w:tcBorders>
            <w:shd w:val="clear" w:color="auto" w:fill="auto"/>
          </w:tcPr>
          <w:p w14:paraId="1D2254D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Zamora</w:t>
            </w:r>
          </w:p>
        </w:tc>
        <w:tc>
          <w:tcPr>
            <w:tcW w:w="1134" w:type="dxa"/>
            <w:tcBorders>
              <w:top w:val="nil"/>
              <w:left w:val="nil"/>
              <w:bottom w:val="single" w:sz="4" w:space="0" w:color="2E74B5"/>
              <w:right w:val="single" w:sz="4" w:space="0" w:color="2E74B5"/>
            </w:tcBorders>
            <w:shd w:val="clear" w:color="auto" w:fill="auto"/>
            <w:vAlign w:val="bottom"/>
          </w:tcPr>
          <w:p w14:paraId="491DFAF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0,00 €</w:t>
            </w:r>
          </w:p>
        </w:tc>
        <w:tc>
          <w:tcPr>
            <w:tcW w:w="1134" w:type="dxa"/>
            <w:tcBorders>
              <w:top w:val="nil"/>
              <w:left w:val="nil"/>
              <w:bottom w:val="single" w:sz="4" w:space="0" w:color="2E74B5"/>
              <w:right w:val="single" w:sz="4" w:space="0" w:color="2E74B5"/>
            </w:tcBorders>
            <w:shd w:val="clear" w:color="auto" w:fill="auto"/>
            <w:vAlign w:val="center"/>
          </w:tcPr>
          <w:p w14:paraId="1E31084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0 €</w:t>
            </w:r>
          </w:p>
        </w:tc>
        <w:tc>
          <w:tcPr>
            <w:tcW w:w="1276" w:type="dxa"/>
            <w:tcBorders>
              <w:top w:val="nil"/>
              <w:left w:val="nil"/>
              <w:bottom w:val="single" w:sz="4" w:space="0" w:color="2E74B5"/>
              <w:right w:val="single" w:sz="4" w:space="0" w:color="2E74B5"/>
            </w:tcBorders>
            <w:shd w:val="clear" w:color="auto" w:fill="auto"/>
            <w:vAlign w:val="center"/>
          </w:tcPr>
          <w:p w14:paraId="5A16867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2.184 €</w:t>
            </w:r>
          </w:p>
        </w:tc>
        <w:tc>
          <w:tcPr>
            <w:tcW w:w="1134" w:type="dxa"/>
            <w:tcBorders>
              <w:top w:val="nil"/>
              <w:left w:val="nil"/>
              <w:bottom w:val="single" w:sz="4" w:space="0" w:color="2E74B5"/>
              <w:right w:val="single" w:sz="4" w:space="0" w:color="2E74B5"/>
            </w:tcBorders>
            <w:shd w:val="clear" w:color="auto" w:fill="auto"/>
            <w:vAlign w:val="center"/>
          </w:tcPr>
          <w:p w14:paraId="2D328AA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26.203 €</w:t>
            </w:r>
          </w:p>
        </w:tc>
        <w:tc>
          <w:tcPr>
            <w:tcW w:w="1164" w:type="dxa"/>
            <w:tcBorders>
              <w:top w:val="nil"/>
              <w:left w:val="nil"/>
              <w:bottom w:val="single" w:sz="4" w:space="0" w:color="2E74B5"/>
              <w:right w:val="single" w:sz="4" w:space="0" w:color="2E74B5"/>
            </w:tcBorders>
            <w:shd w:val="clear" w:color="auto" w:fill="auto"/>
            <w:vAlign w:val="bottom"/>
          </w:tcPr>
          <w:p w14:paraId="06FE24A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206" w:type="dxa"/>
            <w:tcBorders>
              <w:top w:val="nil"/>
              <w:left w:val="nil"/>
              <w:bottom w:val="single" w:sz="4" w:space="0" w:color="2E74B5"/>
              <w:right w:val="single" w:sz="4" w:space="0" w:color="2E74B5"/>
            </w:tcBorders>
            <w:shd w:val="clear" w:color="auto" w:fill="auto"/>
            <w:vAlign w:val="bottom"/>
          </w:tcPr>
          <w:p w14:paraId="5ED1CBED"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0%</w:t>
            </w:r>
          </w:p>
        </w:tc>
      </w:tr>
      <w:tr w:rsidR="00A13230" w14:paraId="6C5C4EF7"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742DB49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Castilla-La Mancha</w:t>
            </w:r>
          </w:p>
        </w:tc>
        <w:tc>
          <w:tcPr>
            <w:tcW w:w="1275" w:type="dxa"/>
            <w:tcBorders>
              <w:top w:val="nil"/>
              <w:left w:val="nil"/>
              <w:bottom w:val="single" w:sz="4" w:space="0" w:color="2E74B5"/>
              <w:right w:val="single" w:sz="4" w:space="0" w:color="2E74B5"/>
            </w:tcBorders>
            <w:shd w:val="clear" w:color="auto" w:fill="auto"/>
          </w:tcPr>
          <w:p w14:paraId="1876491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Albacete</w:t>
            </w:r>
          </w:p>
        </w:tc>
        <w:tc>
          <w:tcPr>
            <w:tcW w:w="1134" w:type="dxa"/>
            <w:tcBorders>
              <w:top w:val="nil"/>
              <w:left w:val="nil"/>
              <w:bottom w:val="single" w:sz="4" w:space="0" w:color="2E74B5"/>
              <w:right w:val="single" w:sz="4" w:space="0" w:color="2E74B5"/>
            </w:tcBorders>
            <w:shd w:val="clear" w:color="auto" w:fill="auto"/>
            <w:vAlign w:val="bottom"/>
          </w:tcPr>
          <w:p w14:paraId="0CDEECC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6,54 €</w:t>
            </w:r>
          </w:p>
        </w:tc>
        <w:tc>
          <w:tcPr>
            <w:tcW w:w="1134" w:type="dxa"/>
            <w:tcBorders>
              <w:top w:val="nil"/>
              <w:left w:val="nil"/>
              <w:bottom w:val="single" w:sz="4" w:space="0" w:color="2E74B5"/>
              <w:right w:val="single" w:sz="4" w:space="0" w:color="2E74B5"/>
            </w:tcBorders>
            <w:shd w:val="clear" w:color="auto" w:fill="auto"/>
            <w:vAlign w:val="center"/>
          </w:tcPr>
          <w:p w14:paraId="5F2E0D3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6.278 €</w:t>
            </w:r>
          </w:p>
        </w:tc>
        <w:tc>
          <w:tcPr>
            <w:tcW w:w="1276" w:type="dxa"/>
            <w:tcBorders>
              <w:top w:val="nil"/>
              <w:left w:val="nil"/>
              <w:bottom w:val="single" w:sz="4" w:space="0" w:color="2E74B5"/>
              <w:right w:val="single" w:sz="4" w:space="0" w:color="2E74B5"/>
            </w:tcBorders>
            <w:shd w:val="clear" w:color="auto" w:fill="auto"/>
            <w:vAlign w:val="center"/>
          </w:tcPr>
          <w:p w14:paraId="04BEEEE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2.294 €</w:t>
            </w:r>
          </w:p>
        </w:tc>
        <w:tc>
          <w:tcPr>
            <w:tcW w:w="1134" w:type="dxa"/>
            <w:tcBorders>
              <w:top w:val="nil"/>
              <w:left w:val="nil"/>
              <w:bottom w:val="single" w:sz="4" w:space="0" w:color="2E74B5"/>
              <w:right w:val="single" w:sz="4" w:space="0" w:color="2E74B5"/>
            </w:tcBorders>
            <w:shd w:val="clear" w:color="auto" w:fill="auto"/>
            <w:vAlign w:val="center"/>
          </w:tcPr>
          <w:p w14:paraId="2BDFAC3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27.532 €</w:t>
            </w:r>
          </w:p>
        </w:tc>
        <w:tc>
          <w:tcPr>
            <w:tcW w:w="1164" w:type="dxa"/>
            <w:tcBorders>
              <w:top w:val="nil"/>
              <w:left w:val="nil"/>
              <w:bottom w:val="single" w:sz="4" w:space="0" w:color="2E74B5"/>
              <w:right w:val="single" w:sz="4" w:space="0" w:color="2E74B5"/>
            </w:tcBorders>
            <w:shd w:val="clear" w:color="auto" w:fill="auto"/>
            <w:vAlign w:val="bottom"/>
          </w:tcPr>
          <w:p w14:paraId="3EDDCE4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w:t>
            </w:r>
          </w:p>
        </w:tc>
        <w:tc>
          <w:tcPr>
            <w:tcW w:w="1206" w:type="dxa"/>
            <w:tcBorders>
              <w:top w:val="nil"/>
              <w:left w:val="nil"/>
              <w:bottom w:val="single" w:sz="4" w:space="0" w:color="2E74B5"/>
              <w:right w:val="single" w:sz="4" w:space="0" w:color="2E74B5"/>
            </w:tcBorders>
            <w:shd w:val="clear" w:color="auto" w:fill="auto"/>
            <w:vAlign w:val="bottom"/>
          </w:tcPr>
          <w:p w14:paraId="5E4085DD"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23%</w:t>
            </w:r>
          </w:p>
        </w:tc>
      </w:tr>
      <w:tr w:rsidR="00A13230" w14:paraId="6BF15661"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2C4E5836"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Castilla-La Mancha</w:t>
            </w:r>
          </w:p>
        </w:tc>
        <w:tc>
          <w:tcPr>
            <w:tcW w:w="1275" w:type="dxa"/>
            <w:tcBorders>
              <w:top w:val="nil"/>
              <w:left w:val="nil"/>
              <w:bottom w:val="single" w:sz="4" w:space="0" w:color="2E74B5"/>
              <w:right w:val="single" w:sz="4" w:space="0" w:color="2E74B5"/>
            </w:tcBorders>
            <w:shd w:val="clear" w:color="auto" w:fill="auto"/>
          </w:tcPr>
          <w:p w14:paraId="549ADA7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Ciudad Real</w:t>
            </w:r>
          </w:p>
        </w:tc>
        <w:tc>
          <w:tcPr>
            <w:tcW w:w="1134" w:type="dxa"/>
            <w:tcBorders>
              <w:top w:val="nil"/>
              <w:left w:val="nil"/>
              <w:bottom w:val="single" w:sz="4" w:space="0" w:color="2E74B5"/>
              <w:right w:val="single" w:sz="4" w:space="0" w:color="2E74B5"/>
            </w:tcBorders>
            <w:shd w:val="clear" w:color="auto" w:fill="auto"/>
            <w:vAlign w:val="bottom"/>
          </w:tcPr>
          <w:p w14:paraId="53BC190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5,70 €</w:t>
            </w:r>
          </w:p>
        </w:tc>
        <w:tc>
          <w:tcPr>
            <w:tcW w:w="1134" w:type="dxa"/>
            <w:tcBorders>
              <w:top w:val="nil"/>
              <w:left w:val="nil"/>
              <w:bottom w:val="single" w:sz="4" w:space="0" w:color="2E74B5"/>
              <w:right w:val="single" w:sz="4" w:space="0" w:color="2E74B5"/>
            </w:tcBorders>
            <w:shd w:val="clear" w:color="auto" w:fill="auto"/>
            <w:vAlign w:val="center"/>
          </w:tcPr>
          <w:p w14:paraId="7219809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5.472 €</w:t>
            </w:r>
          </w:p>
        </w:tc>
        <w:tc>
          <w:tcPr>
            <w:tcW w:w="1276" w:type="dxa"/>
            <w:tcBorders>
              <w:top w:val="nil"/>
              <w:left w:val="nil"/>
              <w:bottom w:val="single" w:sz="4" w:space="0" w:color="2E74B5"/>
              <w:right w:val="single" w:sz="4" w:space="0" w:color="2E74B5"/>
            </w:tcBorders>
            <w:shd w:val="clear" w:color="auto" w:fill="auto"/>
            <w:vAlign w:val="center"/>
          </w:tcPr>
          <w:p w14:paraId="57678A5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2.355 €</w:t>
            </w:r>
          </w:p>
        </w:tc>
        <w:tc>
          <w:tcPr>
            <w:tcW w:w="1134" w:type="dxa"/>
            <w:tcBorders>
              <w:top w:val="nil"/>
              <w:left w:val="nil"/>
              <w:bottom w:val="single" w:sz="4" w:space="0" w:color="2E74B5"/>
              <w:right w:val="single" w:sz="4" w:space="0" w:color="2E74B5"/>
            </w:tcBorders>
            <w:shd w:val="clear" w:color="auto" w:fill="auto"/>
            <w:vAlign w:val="center"/>
          </w:tcPr>
          <w:p w14:paraId="3A32B86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28.256 €</w:t>
            </w:r>
          </w:p>
        </w:tc>
        <w:tc>
          <w:tcPr>
            <w:tcW w:w="1164" w:type="dxa"/>
            <w:tcBorders>
              <w:top w:val="nil"/>
              <w:left w:val="nil"/>
              <w:bottom w:val="single" w:sz="4" w:space="0" w:color="2E74B5"/>
              <w:right w:val="single" w:sz="4" w:space="0" w:color="2E74B5"/>
            </w:tcBorders>
            <w:shd w:val="clear" w:color="auto" w:fill="auto"/>
            <w:vAlign w:val="bottom"/>
          </w:tcPr>
          <w:p w14:paraId="46D9BD0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18%</w:t>
            </w:r>
          </w:p>
        </w:tc>
        <w:tc>
          <w:tcPr>
            <w:tcW w:w="1206" w:type="dxa"/>
            <w:tcBorders>
              <w:top w:val="nil"/>
              <w:left w:val="nil"/>
              <w:bottom w:val="single" w:sz="4" w:space="0" w:color="2E74B5"/>
              <w:right w:val="single" w:sz="4" w:space="0" w:color="2E74B5"/>
            </w:tcBorders>
            <w:shd w:val="clear" w:color="auto" w:fill="auto"/>
            <w:vAlign w:val="bottom"/>
          </w:tcPr>
          <w:p w14:paraId="2A35C5C8"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19%</w:t>
            </w:r>
          </w:p>
        </w:tc>
      </w:tr>
      <w:tr w:rsidR="00A13230" w14:paraId="18D9A14F"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248BC771"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Castilla-La Mancha</w:t>
            </w:r>
          </w:p>
        </w:tc>
        <w:tc>
          <w:tcPr>
            <w:tcW w:w="1275" w:type="dxa"/>
            <w:tcBorders>
              <w:top w:val="nil"/>
              <w:left w:val="nil"/>
              <w:bottom w:val="single" w:sz="4" w:space="0" w:color="2E74B5"/>
              <w:right w:val="single" w:sz="4" w:space="0" w:color="2E74B5"/>
            </w:tcBorders>
            <w:shd w:val="clear" w:color="auto" w:fill="auto"/>
          </w:tcPr>
          <w:p w14:paraId="216F0BCD"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Cuenca</w:t>
            </w:r>
          </w:p>
        </w:tc>
        <w:tc>
          <w:tcPr>
            <w:tcW w:w="1134" w:type="dxa"/>
            <w:tcBorders>
              <w:top w:val="nil"/>
              <w:left w:val="nil"/>
              <w:bottom w:val="single" w:sz="4" w:space="0" w:color="2E74B5"/>
              <w:right w:val="single" w:sz="4" w:space="0" w:color="2E74B5"/>
            </w:tcBorders>
            <w:shd w:val="clear" w:color="auto" w:fill="auto"/>
            <w:vAlign w:val="bottom"/>
          </w:tcPr>
          <w:p w14:paraId="3C24717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6,79 €</w:t>
            </w:r>
          </w:p>
        </w:tc>
        <w:tc>
          <w:tcPr>
            <w:tcW w:w="1134" w:type="dxa"/>
            <w:tcBorders>
              <w:top w:val="nil"/>
              <w:left w:val="nil"/>
              <w:bottom w:val="single" w:sz="4" w:space="0" w:color="2E74B5"/>
              <w:right w:val="single" w:sz="4" w:space="0" w:color="2E74B5"/>
            </w:tcBorders>
            <w:shd w:val="clear" w:color="auto" w:fill="auto"/>
            <w:vAlign w:val="center"/>
          </w:tcPr>
          <w:p w14:paraId="5D21D2B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6.518 €</w:t>
            </w:r>
          </w:p>
        </w:tc>
        <w:tc>
          <w:tcPr>
            <w:tcW w:w="1276" w:type="dxa"/>
            <w:tcBorders>
              <w:top w:val="nil"/>
              <w:left w:val="nil"/>
              <w:bottom w:val="single" w:sz="4" w:space="0" w:color="2E74B5"/>
              <w:right w:val="single" w:sz="4" w:space="0" w:color="2E74B5"/>
            </w:tcBorders>
            <w:shd w:val="clear" w:color="auto" w:fill="auto"/>
            <w:vAlign w:val="center"/>
          </w:tcPr>
          <w:p w14:paraId="759CE92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1.777 €</w:t>
            </w:r>
          </w:p>
        </w:tc>
        <w:tc>
          <w:tcPr>
            <w:tcW w:w="1134" w:type="dxa"/>
            <w:tcBorders>
              <w:top w:val="nil"/>
              <w:left w:val="nil"/>
              <w:bottom w:val="single" w:sz="4" w:space="0" w:color="2E74B5"/>
              <w:right w:val="single" w:sz="4" w:space="0" w:color="2E74B5"/>
            </w:tcBorders>
            <w:shd w:val="clear" w:color="auto" w:fill="auto"/>
            <w:vAlign w:val="center"/>
          </w:tcPr>
          <w:p w14:paraId="1FA96BF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21.328 €</w:t>
            </w:r>
          </w:p>
        </w:tc>
        <w:tc>
          <w:tcPr>
            <w:tcW w:w="1164" w:type="dxa"/>
            <w:tcBorders>
              <w:top w:val="nil"/>
              <w:left w:val="nil"/>
              <w:bottom w:val="single" w:sz="4" w:space="0" w:color="2E74B5"/>
              <w:right w:val="single" w:sz="4" w:space="0" w:color="2E74B5"/>
            </w:tcBorders>
            <w:shd w:val="clear" w:color="auto" w:fill="auto"/>
            <w:vAlign w:val="bottom"/>
          </w:tcPr>
          <w:p w14:paraId="41A0954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34%</w:t>
            </w:r>
          </w:p>
        </w:tc>
        <w:tc>
          <w:tcPr>
            <w:tcW w:w="1206" w:type="dxa"/>
            <w:tcBorders>
              <w:top w:val="nil"/>
              <w:left w:val="nil"/>
              <w:bottom w:val="single" w:sz="4" w:space="0" w:color="2E74B5"/>
              <w:right w:val="single" w:sz="4" w:space="0" w:color="2E74B5"/>
            </w:tcBorders>
            <w:shd w:val="clear" w:color="auto" w:fill="auto"/>
            <w:vAlign w:val="bottom"/>
          </w:tcPr>
          <w:p w14:paraId="488B08B3"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31%</w:t>
            </w:r>
          </w:p>
        </w:tc>
      </w:tr>
      <w:tr w:rsidR="00A13230" w14:paraId="36680C05"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700E04D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Castilla-La Mancha</w:t>
            </w:r>
          </w:p>
        </w:tc>
        <w:tc>
          <w:tcPr>
            <w:tcW w:w="1275" w:type="dxa"/>
            <w:tcBorders>
              <w:top w:val="nil"/>
              <w:left w:val="nil"/>
              <w:bottom w:val="single" w:sz="4" w:space="0" w:color="2E74B5"/>
              <w:right w:val="single" w:sz="4" w:space="0" w:color="2E74B5"/>
            </w:tcBorders>
            <w:shd w:val="clear" w:color="auto" w:fill="auto"/>
          </w:tcPr>
          <w:p w14:paraId="64DCFF07"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Guadalajara</w:t>
            </w:r>
          </w:p>
        </w:tc>
        <w:tc>
          <w:tcPr>
            <w:tcW w:w="1134" w:type="dxa"/>
            <w:tcBorders>
              <w:top w:val="nil"/>
              <w:left w:val="nil"/>
              <w:bottom w:val="single" w:sz="4" w:space="0" w:color="2E74B5"/>
              <w:right w:val="single" w:sz="4" w:space="0" w:color="2E74B5"/>
            </w:tcBorders>
            <w:shd w:val="clear" w:color="auto" w:fill="auto"/>
            <w:vAlign w:val="bottom"/>
          </w:tcPr>
          <w:p w14:paraId="0D3095A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8,22 €</w:t>
            </w:r>
          </w:p>
        </w:tc>
        <w:tc>
          <w:tcPr>
            <w:tcW w:w="1134" w:type="dxa"/>
            <w:tcBorders>
              <w:top w:val="nil"/>
              <w:left w:val="nil"/>
              <w:bottom w:val="single" w:sz="4" w:space="0" w:color="2E74B5"/>
              <w:right w:val="single" w:sz="4" w:space="0" w:color="2E74B5"/>
            </w:tcBorders>
            <w:shd w:val="clear" w:color="auto" w:fill="auto"/>
            <w:vAlign w:val="center"/>
          </w:tcPr>
          <w:p w14:paraId="1BEAB11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7.891 €</w:t>
            </w:r>
          </w:p>
        </w:tc>
        <w:tc>
          <w:tcPr>
            <w:tcW w:w="1276" w:type="dxa"/>
            <w:tcBorders>
              <w:top w:val="nil"/>
              <w:left w:val="nil"/>
              <w:bottom w:val="single" w:sz="4" w:space="0" w:color="2E74B5"/>
              <w:right w:val="single" w:sz="4" w:space="0" w:color="2E74B5"/>
            </w:tcBorders>
            <w:shd w:val="clear" w:color="auto" w:fill="auto"/>
            <w:vAlign w:val="center"/>
          </w:tcPr>
          <w:p w14:paraId="15979AE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1.968 €</w:t>
            </w:r>
          </w:p>
        </w:tc>
        <w:tc>
          <w:tcPr>
            <w:tcW w:w="1134" w:type="dxa"/>
            <w:tcBorders>
              <w:top w:val="nil"/>
              <w:left w:val="nil"/>
              <w:bottom w:val="single" w:sz="4" w:space="0" w:color="2E74B5"/>
              <w:right w:val="single" w:sz="4" w:space="0" w:color="2E74B5"/>
            </w:tcBorders>
            <w:shd w:val="clear" w:color="auto" w:fill="auto"/>
            <w:vAlign w:val="center"/>
          </w:tcPr>
          <w:p w14:paraId="741DDBC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23.610 €</w:t>
            </w:r>
          </w:p>
        </w:tc>
        <w:tc>
          <w:tcPr>
            <w:tcW w:w="1164" w:type="dxa"/>
            <w:tcBorders>
              <w:top w:val="nil"/>
              <w:left w:val="nil"/>
              <w:bottom w:val="single" w:sz="4" w:space="0" w:color="2E74B5"/>
              <w:right w:val="single" w:sz="4" w:space="0" w:color="2E74B5"/>
            </w:tcBorders>
            <w:shd w:val="clear" w:color="auto" w:fill="auto"/>
            <w:vAlign w:val="bottom"/>
          </w:tcPr>
          <w:p w14:paraId="3884DE3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34%</w:t>
            </w:r>
          </w:p>
        </w:tc>
        <w:tc>
          <w:tcPr>
            <w:tcW w:w="1206" w:type="dxa"/>
            <w:tcBorders>
              <w:top w:val="nil"/>
              <w:left w:val="nil"/>
              <w:bottom w:val="single" w:sz="4" w:space="0" w:color="2E74B5"/>
              <w:right w:val="single" w:sz="4" w:space="0" w:color="2E74B5"/>
            </w:tcBorders>
            <w:shd w:val="clear" w:color="auto" w:fill="auto"/>
            <w:vAlign w:val="bottom"/>
          </w:tcPr>
          <w:p w14:paraId="5C4DF976"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33%</w:t>
            </w:r>
          </w:p>
        </w:tc>
      </w:tr>
      <w:tr w:rsidR="00A13230" w14:paraId="02737FC5"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50A1E1B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Castilla-La Mancha</w:t>
            </w:r>
          </w:p>
        </w:tc>
        <w:tc>
          <w:tcPr>
            <w:tcW w:w="1275" w:type="dxa"/>
            <w:tcBorders>
              <w:top w:val="nil"/>
              <w:left w:val="nil"/>
              <w:bottom w:val="single" w:sz="4" w:space="0" w:color="2E74B5"/>
              <w:right w:val="single" w:sz="4" w:space="0" w:color="2E74B5"/>
            </w:tcBorders>
            <w:shd w:val="clear" w:color="auto" w:fill="auto"/>
          </w:tcPr>
          <w:p w14:paraId="6D5D621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Toledo</w:t>
            </w:r>
          </w:p>
        </w:tc>
        <w:tc>
          <w:tcPr>
            <w:tcW w:w="1134" w:type="dxa"/>
            <w:tcBorders>
              <w:top w:val="nil"/>
              <w:left w:val="nil"/>
              <w:bottom w:val="single" w:sz="4" w:space="0" w:color="2E74B5"/>
              <w:right w:val="single" w:sz="4" w:space="0" w:color="2E74B5"/>
            </w:tcBorders>
            <w:shd w:val="clear" w:color="auto" w:fill="auto"/>
            <w:vAlign w:val="bottom"/>
          </w:tcPr>
          <w:p w14:paraId="32896ED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7,57 €</w:t>
            </w:r>
          </w:p>
        </w:tc>
        <w:tc>
          <w:tcPr>
            <w:tcW w:w="1134" w:type="dxa"/>
            <w:tcBorders>
              <w:top w:val="nil"/>
              <w:left w:val="nil"/>
              <w:bottom w:val="single" w:sz="4" w:space="0" w:color="2E74B5"/>
              <w:right w:val="single" w:sz="4" w:space="0" w:color="2E74B5"/>
            </w:tcBorders>
            <w:shd w:val="clear" w:color="auto" w:fill="auto"/>
            <w:vAlign w:val="center"/>
          </w:tcPr>
          <w:p w14:paraId="5D6EF20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7.267 €</w:t>
            </w:r>
          </w:p>
        </w:tc>
        <w:tc>
          <w:tcPr>
            <w:tcW w:w="1276" w:type="dxa"/>
            <w:tcBorders>
              <w:top w:val="nil"/>
              <w:left w:val="nil"/>
              <w:bottom w:val="single" w:sz="4" w:space="0" w:color="2E74B5"/>
              <w:right w:val="single" w:sz="4" w:space="0" w:color="2E74B5"/>
            </w:tcBorders>
            <w:shd w:val="clear" w:color="auto" w:fill="auto"/>
            <w:vAlign w:val="center"/>
          </w:tcPr>
          <w:p w14:paraId="04478C9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1.931 €</w:t>
            </w:r>
          </w:p>
        </w:tc>
        <w:tc>
          <w:tcPr>
            <w:tcW w:w="1134" w:type="dxa"/>
            <w:tcBorders>
              <w:top w:val="nil"/>
              <w:left w:val="nil"/>
              <w:bottom w:val="single" w:sz="4" w:space="0" w:color="2E74B5"/>
              <w:right w:val="single" w:sz="4" w:space="0" w:color="2E74B5"/>
            </w:tcBorders>
            <w:shd w:val="clear" w:color="auto" w:fill="auto"/>
            <w:vAlign w:val="center"/>
          </w:tcPr>
          <w:p w14:paraId="47E8A65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23.176 €</w:t>
            </w:r>
          </w:p>
        </w:tc>
        <w:tc>
          <w:tcPr>
            <w:tcW w:w="1164" w:type="dxa"/>
            <w:tcBorders>
              <w:top w:val="nil"/>
              <w:left w:val="nil"/>
              <w:bottom w:val="single" w:sz="4" w:space="0" w:color="2E74B5"/>
              <w:right w:val="single" w:sz="4" w:space="0" w:color="2E74B5"/>
            </w:tcBorders>
            <w:shd w:val="clear" w:color="auto" w:fill="auto"/>
            <w:vAlign w:val="bottom"/>
          </w:tcPr>
          <w:p w14:paraId="43412CC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w:t>
            </w:r>
          </w:p>
        </w:tc>
        <w:tc>
          <w:tcPr>
            <w:tcW w:w="1206" w:type="dxa"/>
            <w:tcBorders>
              <w:top w:val="nil"/>
              <w:left w:val="nil"/>
              <w:bottom w:val="single" w:sz="4" w:space="0" w:color="2E74B5"/>
              <w:right w:val="single" w:sz="4" w:space="0" w:color="2E74B5"/>
            </w:tcBorders>
            <w:shd w:val="clear" w:color="auto" w:fill="auto"/>
            <w:vAlign w:val="bottom"/>
          </w:tcPr>
          <w:p w14:paraId="365F5603"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31%</w:t>
            </w:r>
          </w:p>
        </w:tc>
      </w:tr>
      <w:tr w:rsidR="00A13230" w14:paraId="4CFE313B"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23F9516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Cataluña</w:t>
            </w:r>
          </w:p>
        </w:tc>
        <w:tc>
          <w:tcPr>
            <w:tcW w:w="1275" w:type="dxa"/>
            <w:tcBorders>
              <w:top w:val="nil"/>
              <w:left w:val="nil"/>
              <w:bottom w:val="single" w:sz="4" w:space="0" w:color="2E74B5"/>
              <w:right w:val="single" w:sz="4" w:space="0" w:color="2E74B5"/>
            </w:tcBorders>
            <w:shd w:val="clear" w:color="auto" w:fill="auto"/>
          </w:tcPr>
          <w:p w14:paraId="2EB4B60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Barcelona</w:t>
            </w:r>
          </w:p>
        </w:tc>
        <w:tc>
          <w:tcPr>
            <w:tcW w:w="1134" w:type="dxa"/>
            <w:tcBorders>
              <w:top w:val="nil"/>
              <w:left w:val="nil"/>
              <w:bottom w:val="single" w:sz="4" w:space="0" w:color="2E74B5"/>
              <w:right w:val="single" w:sz="4" w:space="0" w:color="2E74B5"/>
            </w:tcBorders>
            <w:shd w:val="clear" w:color="auto" w:fill="auto"/>
            <w:vAlign w:val="bottom"/>
          </w:tcPr>
          <w:p w14:paraId="65B84B0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17,76 €</w:t>
            </w:r>
          </w:p>
        </w:tc>
        <w:tc>
          <w:tcPr>
            <w:tcW w:w="1134" w:type="dxa"/>
            <w:tcBorders>
              <w:top w:val="nil"/>
              <w:left w:val="nil"/>
              <w:bottom w:val="single" w:sz="4" w:space="0" w:color="2E74B5"/>
              <w:right w:val="single" w:sz="4" w:space="0" w:color="2E74B5"/>
            </w:tcBorders>
            <w:shd w:val="clear" w:color="auto" w:fill="auto"/>
            <w:vAlign w:val="center"/>
          </w:tcPr>
          <w:p w14:paraId="6A239B5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17.050 €</w:t>
            </w:r>
          </w:p>
        </w:tc>
        <w:tc>
          <w:tcPr>
            <w:tcW w:w="1276" w:type="dxa"/>
            <w:tcBorders>
              <w:top w:val="nil"/>
              <w:left w:val="nil"/>
              <w:bottom w:val="single" w:sz="4" w:space="0" w:color="2E74B5"/>
              <w:right w:val="single" w:sz="4" w:space="0" w:color="2E74B5"/>
            </w:tcBorders>
            <w:shd w:val="clear" w:color="auto" w:fill="auto"/>
            <w:vAlign w:val="center"/>
          </w:tcPr>
          <w:p w14:paraId="730A66B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2.195 €</w:t>
            </w:r>
          </w:p>
        </w:tc>
        <w:tc>
          <w:tcPr>
            <w:tcW w:w="1134" w:type="dxa"/>
            <w:tcBorders>
              <w:top w:val="nil"/>
              <w:left w:val="nil"/>
              <w:bottom w:val="single" w:sz="4" w:space="0" w:color="2E74B5"/>
              <w:right w:val="single" w:sz="4" w:space="0" w:color="2E74B5"/>
            </w:tcBorders>
            <w:shd w:val="clear" w:color="auto" w:fill="auto"/>
            <w:vAlign w:val="center"/>
          </w:tcPr>
          <w:p w14:paraId="711350B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26.336 €</w:t>
            </w:r>
          </w:p>
        </w:tc>
        <w:tc>
          <w:tcPr>
            <w:tcW w:w="1164" w:type="dxa"/>
            <w:tcBorders>
              <w:top w:val="nil"/>
              <w:left w:val="nil"/>
              <w:bottom w:val="single" w:sz="4" w:space="0" w:color="2E74B5"/>
              <w:right w:val="single" w:sz="4" w:space="0" w:color="2E74B5"/>
            </w:tcBorders>
            <w:shd w:val="clear" w:color="auto" w:fill="auto"/>
            <w:vAlign w:val="bottom"/>
          </w:tcPr>
          <w:p w14:paraId="0D0CA5B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w:t>
            </w:r>
          </w:p>
        </w:tc>
        <w:tc>
          <w:tcPr>
            <w:tcW w:w="1206" w:type="dxa"/>
            <w:tcBorders>
              <w:top w:val="nil"/>
              <w:left w:val="nil"/>
              <w:bottom w:val="single" w:sz="4" w:space="0" w:color="2E74B5"/>
              <w:right w:val="single" w:sz="4" w:space="0" w:color="2E74B5"/>
            </w:tcBorders>
            <w:shd w:val="clear" w:color="auto" w:fill="auto"/>
            <w:vAlign w:val="bottom"/>
          </w:tcPr>
          <w:p w14:paraId="393F5073"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65%</w:t>
            </w:r>
          </w:p>
        </w:tc>
      </w:tr>
      <w:tr w:rsidR="00A13230" w14:paraId="64EB5083"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4EB37C06"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Cataluña</w:t>
            </w:r>
          </w:p>
        </w:tc>
        <w:tc>
          <w:tcPr>
            <w:tcW w:w="1275" w:type="dxa"/>
            <w:tcBorders>
              <w:top w:val="nil"/>
              <w:left w:val="nil"/>
              <w:bottom w:val="single" w:sz="4" w:space="0" w:color="2E74B5"/>
              <w:right w:val="single" w:sz="4" w:space="0" w:color="2E74B5"/>
            </w:tcBorders>
            <w:shd w:val="clear" w:color="auto" w:fill="auto"/>
          </w:tcPr>
          <w:p w14:paraId="56A9D8FB"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Girona</w:t>
            </w:r>
          </w:p>
        </w:tc>
        <w:tc>
          <w:tcPr>
            <w:tcW w:w="1134" w:type="dxa"/>
            <w:tcBorders>
              <w:top w:val="nil"/>
              <w:left w:val="nil"/>
              <w:bottom w:val="single" w:sz="4" w:space="0" w:color="2E74B5"/>
              <w:right w:val="single" w:sz="4" w:space="0" w:color="2E74B5"/>
            </w:tcBorders>
            <w:shd w:val="clear" w:color="auto" w:fill="auto"/>
            <w:vAlign w:val="bottom"/>
          </w:tcPr>
          <w:p w14:paraId="4CF5F71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12,74 €</w:t>
            </w:r>
          </w:p>
        </w:tc>
        <w:tc>
          <w:tcPr>
            <w:tcW w:w="1134" w:type="dxa"/>
            <w:tcBorders>
              <w:top w:val="nil"/>
              <w:left w:val="nil"/>
              <w:bottom w:val="single" w:sz="4" w:space="0" w:color="2E74B5"/>
              <w:right w:val="single" w:sz="4" w:space="0" w:color="2E74B5"/>
            </w:tcBorders>
            <w:shd w:val="clear" w:color="auto" w:fill="auto"/>
            <w:vAlign w:val="center"/>
          </w:tcPr>
          <w:p w14:paraId="1315FCE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12.230 €</w:t>
            </w:r>
          </w:p>
        </w:tc>
        <w:tc>
          <w:tcPr>
            <w:tcW w:w="1276" w:type="dxa"/>
            <w:tcBorders>
              <w:top w:val="nil"/>
              <w:left w:val="nil"/>
              <w:bottom w:val="single" w:sz="4" w:space="0" w:color="2E74B5"/>
              <w:right w:val="single" w:sz="4" w:space="0" w:color="2E74B5"/>
            </w:tcBorders>
            <w:shd w:val="clear" w:color="auto" w:fill="auto"/>
            <w:vAlign w:val="center"/>
          </w:tcPr>
          <w:p w14:paraId="4D9352C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2.120 €</w:t>
            </w:r>
          </w:p>
        </w:tc>
        <w:tc>
          <w:tcPr>
            <w:tcW w:w="1134" w:type="dxa"/>
            <w:tcBorders>
              <w:top w:val="nil"/>
              <w:left w:val="nil"/>
              <w:bottom w:val="single" w:sz="4" w:space="0" w:color="2E74B5"/>
              <w:right w:val="single" w:sz="4" w:space="0" w:color="2E74B5"/>
            </w:tcBorders>
            <w:shd w:val="clear" w:color="auto" w:fill="auto"/>
            <w:vAlign w:val="center"/>
          </w:tcPr>
          <w:p w14:paraId="27DB6C9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25.440 €</w:t>
            </w:r>
          </w:p>
        </w:tc>
        <w:tc>
          <w:tcPr>
            <w:tcW w:w="1164" w:type="dxa"/>
            <w:tcBorders>
              <w:top w:val="nil"/>
              <w:left w:val="nil"/>
              <w:bottom w:val="single" w:sz="4" w:space="0" w:color="2E74B5"/>
              <w:right w:val="single" w:sz="4" w:space="0" w:color="2E74B5"/>
            </w:tcBorders>
            <w:shd w:val="clear" w:color="auto" w:fill="auto"/>
            <w:vAlign w:val="bottom"/>
          </w:tcPr>
          <w:p w14:paraId="27E2B87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42%</w:t>
            </w:r>
          </w:p>
        </w:tc>
        <w:tc>
          <w:tcPr>
            <w:tcW w:w="1206" w:type="dxa"/>
            <w:tcBorders>
              <w:top w:val="nil"/>
              <w:left w:val="nil"/>
              <w:bottom w:val="single" w:sz="4" w:space="0" w:color="2E74B5"/>
              <w:right w:val="single" w:sz="4" w:space="0" w:color="2E74B5"/>
            </w:tcBorders>
            <w:shd w:val="clear" w:color="auto" w:fill="auto"/>
            <w:vAlign w:val="bottom"/>
          </w:tcPr>
          <w:p w14:paraId="3FCADF75"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48%</w:t>
            </w:r>
          </w:p>
        </w:tc>
      </w:tr>
      <w:tr w:rsidR="00A13230" w14:paraId="4E1F8A4B"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327C969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Cataluña</w:t>
            </w:r>
          </w:p>
        </w:tc>
        <w:tc>
          <w:tcPr>
            <w:tcW w:w="1275" w:type="dxa"/>
            <w:tcBorders>
              <w:top w:val="nil"/>
              <w:left w:val="nil"/>
              <w:bottom w:val="single" w:sz="4" w:space="0" w:color="2E74B5"/>
              <w:right w:val="single" w:sz="4" w:space="0" w:color="2E74B5"/>
            </w:tcBorders>
            <w:shd w:val="clear" w:color="auto" w:fill="auto"/>
          </w:tcPr>
          <w:p w14:paraId="70AA195C"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Lleida</w:t>
            </w:r>
          </w:p>
        </w:tc>
        <w:tc>
          <w:tcPr>
            <w:tcW w:w="1134" w:type="dxa"/>
            <w:tcBorders>
              <w:top w:val="nil"/>
              <w:left w:val="nil"/>
              <w:bottom w:val="single" w:sz="4" w:space="0" w:color="2E74B5"/>
              <w:right w:val="single" w:sz="4" w:space="0" w:color="2E74B5"/>
            </w:tcBorders>
            <w:shd w:val="clear" w:color="auto" w:fill="auto"/>
            <w:vAlign w:val="bottom"/>
          </w:tcPr>
          <w:p w14:paraId="489BDDF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7,95 €</w:t>
            </w:r>
          </w:p>
        </w:tc>
        <w:tc>
          <w:tcPr>
            <w:tcW w:w="1134" w:type="dxa"/>
            <w:tcBorders>
              <w:top w:val="nil"/>
              <w:left w:val="nil"/>
              <w:bottom w:val="single" w:sz="4" w:space="0" w:color="2E74B5"/>
              <w:right w:val="single" w:sz="4" w:space="0" w:color="2E74B5"/>
            </w:tcBorders>
            <w:shd w:val="clear" w:color="auto" w:fill="auto"/>
            <w:vAlign w:val="center"/>
          </w:tcPr>
          <w:p w14:paraId="1E9E931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7.632 €</w:t>
            </w:r>
          </w:p>
        </w:tc>
        <w:tc>
          <w:tcPr>
            <w:tcW w:w="1276" w:type="dxa"/>
            <w:tcBorders>
              <w:top w:val="nil"/>
              <w:left w:val="nil"/>
              <w:bottom w:val="single" w:sz="4" w:space="0" w:color="2E74B5"/>
              <w:right w:val="single" w:sz="4" w:space="0" w:color="2E74B5"/>
            </w:tcBorders>
            <w:shd w:val="clear" w:color="auto" w:fill="auto"/>
            <w:vAlign w:val="center"/>
          </w:tcPr>
          <w:p w14:paraId="447E7F3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2.172 €</w:t>
            </w:r>
          </w:p>
        </w:tc>
        <w:tc>
          <w:tcPr>
            <w:tcW w:w="1134" w:type="dxa"/>
            <w:tcBorders>
              <w:top w:val="nil"/>
              <w:left w:val="nil"/>
              <w:bottom w:val="single" w:sz="4" w:space="0" w:color="2E74B5"/>
              <w:right w:val="single" w:sz="4" w:space="0" w:color="2E74B5"/>
            </w:tcBorders>
            <w:shd w:val="clear" w:color="auto" w:fill="auto"/>
            <w:vAlign w:val="center"/>
          </w:tcPr>
          <w:p w14:paraId="43E396A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26.065 €</w:t>
            </w:r>
          </w:p>
        </w:tc>
        <w:tc>
          <w:tcPr>
            <w:tcW w:w="1164" w:type="dxa"/>
            <w:tcBorders>
              <w:top w:val="nil"/>
              <w:left w:val="nil"/>
              <w:bottom w:val="single" w:sz="4" w:space="0" w:color="2E74B5"/>
              <w:right w:val="single" w:sz="4" w:space="0" w:color="2E74B5"/>
            </w:tcBorders>
            <w:shd w:val="clear" w:color="auto" w:fill="auto"/>
            <w:vAlign w:val="bottom"/>
          </w:tcPr>
          <w:p w14:paraId="0D187D6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w:t>
            </w:r>
          </w:p>
        </w:tc>
        <w:tc>
          <w:tcPr>
            <w:tcW w:w="1206" w:type="dxa"/>
            <w:tcBorders>
              <w:top w:val="nil"/>
              <w:left w:val="nil"/>
              <w:bottom w:val="single" w:sz="4" w:space="0" w:color="2E74B5"/>
              <w:right w:val="single" w:sz="4" w:space="0" w:color="2E74B5"/>
            </w:tcBorders>
            <w:shd w:val="clear" w:color="auto" w:fill="auto"/>
            <w:vAlign w:val="bottom"/>
          </w:tcPr>
          <w:p w14:paraId="7F8FE3B5"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29%</w:t>
            </w:r>
          </w:p>
        </w:tc>
      </w:tr>
      <w:tr w:rsidR="00A13230" w14:paraId="37A30535"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2B093CAF"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Cataluña</w:t>
            </w:r>
          </w:p>
        </w:tc>
        <w:tc>
          <w:tcPr>
            <w:tcW w:w="1275" w:type="dxa"/>
            <w:tcBorders>
              <w:top w:val="nil"/>
              <w:left w:val="nil"/>
              <w:bottom w:val="single" w:sz="4" w:space="0" w:color="2E74B5"/>
              <w:right w:val="single" w:sz="4" w:space="0" w:color="2E74B5"/>
            </w:tcBorders>
            <w:shd w:val="clear" w:color="auto" w:fill="auto"/>
          </w:tcPr>
          <w:p w14:paraId="1C69CC75"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Tarragona</w:t>
            </w:r>
          </w:p>
        </w:tc>
        <w:tc>
          <w:tcPr>
            <w:tcW w:w="1134" w:type="dxa"/>
            <w:tcBorders>
              <w:top w:val="nil"/>
              <w:left w:val="nil"/>
              <w:bottom w:val="single" w:sz="4" w:space="0" w:color="2E74B5"/>
              <w:right w:val="single" w:sz="4" w:space="0" w:color="2E74B5"/>
            </w:tcBorders>
            <w:shd w:val="clear" w:color="auto" w:fill="auto"/>
            <w:vAlign w:val="bottom"/>
          </w:tcPr>
          <w:p w14:paraId="21D577E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9,81 €</w:t>
            </w:r>
          </w:p>
        </w:tc>
        <w:tc>
          <w:tcPr>
            <w:tcW w:w="1134" w:type="dxa"/>
            <w:tcBorders>
              <w:top w:val="nil"/>
              <w:left w:val="nil"/>
              <w:bottom w:val="single" w:sz="4" w:space="0" w:color="2E74B5"/>
              <w:right w:val="single" w:sz="4" w:space="0" w:color="2E74B5"/>
            </w:tcBorders>
            <w:shd w:val="clear" w:color="auto" w:fill="auto"/>
            <w:vAlign w:val="center"/>
          </w:tcPr>
          <w:p w14:paraId="156592C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9.418 €</w:t>
            </w:r>
          </w:p>
        </w:tc>
        <w:tc>
          <w:tcPr>
            <w:tcW w:w="1276" w:type="dxa"/>
            <w:tcBorders>
              <w:top w:val="nil"/>
              <w:left w:val="nil"/>
              <w:bottom w:val="single" w:sz="4" w:space="0" w:color="2E74B5"/>
              <w:right w:val="single" w:sz="4" w:space="0" w:color="2E74B5"/>
            </w:tcBorders>
            <w:shd w:val="clear" w:color="auto" w:fill="auto"/>
            <w:vAlign w:val="center"/>
          </w:tcPr>
          <w:p w14:paraId="74BC255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2.182 €</w:t>
            </w:r>
          </w:p>
        </w:tc>
        <w:tc>
          <w:tcPr>
            <w:tcW w:w="1134" w:type="dxa"/>
            <w:tcBorders>
              <w:top w:val="nil"/>
              <w:left w:val="nil"/>
              <w:bottom w:val="single" w:sz="4" w:space="0" w:color="2E74B5"/>
              <w:right w:val="single" w:sz="4" w:space="0" w:color="2E74B5"/>
            </w:tcBorders>
            <w:shd w:val="clear" w:color="auto" w:fill="auto"/>
            <w:vAlign w:val="center"/>
          </w:tcPr>
          <w:p w14:paraId="70F281E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26.180 €</w:t>
            </w:r>
          </w:p>
        </w:tc>
        <w:tc>
          <w:tcPr>
            <w:tcW w:w="1164" w:type="dxa"/>
            <w:tcBorders>
              <w:top w:val="nil"/>
              <w:left w:val="nil"/>
              <w:bottom w:val="single" w:sz="4" w:space="0" w:color="2E74B5"/>
              <w:right w:val="single" w:sz="4" w:space="0" w:color="2E74B5"/>
            </w:tcBorders>
            <w:shd w:val="clear" w:color="auto" w:fill="auto"/>
            <w:vAlign w:val="bottom"/>
          </w:tcPr>
          <w:p w14:paraId="226D82F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35%</w:t>
            </w:r>
          </w:p>
        </w:tc>
        <w:tc>
          <w:tcPr>
            <w:tcW w:w="1206" w:type="dxa"/>
            <w:tcBorders>
              <w:top w:val="nil"/>
              <w:left w:val="nil"/>
              <w:bottom w:val="single" w:sz="4" w:space="0" w:color="2E74B5"/>
              <w:right w:val="single" w:sz="4" w:space="0" w:color="2E74B5"/>
            </w:tcBorders>
            <w:shd w:val="clear" w:color="auto" w:fill="auto"/>
            <w:vAlign w:val="bottom"/>
          </w:tcPr>
          <w:p w14:paraId="5E45D256"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36%</w:t>
            </w:r>
          </w:p>
        </w:tc>
      </w:tr>
      <w:tr w:rsidR="00A13230" w14:paraId="6F2029EA"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040BA58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Comunitat Valenciana</w:t>
            </w:r>
          </w:p>
        </w:tc>
        <w:tc>
          <w:tcPr>
            <w:tcW w:w="1275" w:type="dxa"/>
            <w:tcBorders>
              <w:top w:val="nil"/>
              <w:left w:val="nil"/>
              <w:bottom w:val="single" w:sz="4" w:space="0" w:color="2E74B5"/>
              <w:right w:val="single" w:sz="4" w:space="0" w:color="2E74B5"/>
            </w:tcBorders>
            <w:shd w:val="clear" w:color="auto" w:fill="auto"/>
          </w:tcPr>
          <w:p w14:paraId="4DDA461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Alicante</w:t>
            </w:r>
          </w:p>
        </w:tc>
        <w:tc>
          <w:tcPr>
            <w:tcW w:w="1134" w:type="dxa"/>
            <w:tcBorders>
              <w:top w:val="nil"/>
              <w:left w:val="nil"/>
              <w:bottom w:val="single" w:sz="4" w:space="0" w:color="2E74B5"/>
              <w:right w:val="single" w:sz="4" w:space="0" w:color="2E74B5"/>
            </w:tcBorders>
            <w:shd w:val="clear" w:color="auto" w:fill="auto"/>
            <w:vAlign w:val="bottom"/>
          </w:tcPr>
          <w:p w14:paraId="49BFF1F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11,02 €</w:t>
            </w:r>
          </w:p>
        </w:tc>
        <w:tc>
          <w:tcPr>
            <w:tcW w:w="1134" w:type="dxa"/>
            <w:tcBorders>
              <w:top w:val="nil"/>
              <w:left w:val="nil"/>
              <w:bottom w:val="single" w:sz="4" w:space="0" w:color="2E74B5"/>
              <w:right w:val="single" w:sz="4" w:space="0" w:color="2E74B5"/>
            </w:tcBorders>
            <w:shd w:val="clear" w:color="auto" w:fill="auto"/>
            <w:vAlign w:val="center"/>
          </w:tcPr>
          <w:p w14:paraId="63B1819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10.579 €</w:t>
            </w:r>
          </w:p>
        </w:tc>
        <w:tc>
          <w:tcPr>
            <w:tcW w:w="1276" w:type="dxa"/>
            <w:tcBorders>
              <w:top w:val="nil"/>
              <w:left w:val="nil"/>
              <w:bottom w:val="single" w:sz="4" w:space="0" w:color="2E74B5"/>
              <w:right w:val="single" w:sz="4" w:space="0" w:color="2E74B5"/>
            </w:tcBorders>
            <w:shd w:val="clear" w:color="auto" w:fill="auto"/>
            <w:vAlign w:val="center"/>
          </w:tcPr>
          <w:p w14:paraId="2BC666C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2.279 €</w:t>
            </w:r>
          </w:p>
        </w:tc>
        <w:tc>
          <w:tcPr>
            <w:tcW w:w="1134" w:type="dxa"/>
            <w:tcBorders>
              <w:top w:val="nil"/>
              <w:left w:val="nil"/>
              <w:bottom w:val="single" w:sz="4" w:space="0" w:color="2E74B5"/>
              <w:right w:val="single" w:sz="4" w:space="0" w:color="2E74B5"/>
            </w:tcBorders>
            <w:shd w:val="clear" w:color="auto" w:fill="auto"/>
            <w:vAlign w:val="center"/>
          </w:tcPr>
          <w:p w14:paraId="7562056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27.348 €</w:t>
            </w:r>
          </w:p>
        </w:tc>
        <w:tc>
          <w:tcPr>
            <w:tcW w:w="1164" w:type="dxa"/>
            <w:tcBorders>
              <w:top w:val="nil"/>
              <w:left w:val="nil"/>
              <w:bottom w:val="single" w:sz="4" w:space="0" w:color="2E74B5"/>
              <w:right w:val="single" w:sz="4" w:space="0" w:color="2E74B5"/>
            </w:tcBorders>
            <w:shd w:val="clear" w:color="auto" w:fill="auto"/>
            <w:vAlign w:val="bottom"/>
          </w:tcPr>
          <w:p w14:paraId="4C775A0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33%</w:t>
            </w:r>
          </w:p>
        </w:tc>
        <w:tc>
          <w:tcPr>
            <w:tcW w:w="1206" w:type="dxa"/>
            <w:tcBorders>
              <w:top w:val="nil"/>
              <w:left w:val="nil"/>
              <w:bottom w:val="single" w:sz="4" w:space="0" w:color="2E74B5"/>
              <w:right w:val="single" w:sz="4" w:space="0" w:color="2E74B5"/>
            </w:tcBorders>
            <w:shd w:val="clear" w:color="auto" w:fill="auto"/>
            <w:vAlign w:val="bottom"/>
          </w:tcPr>
          <w:p w14:paraId="19C67FC3"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39%</w:t>
            </w:r>
          </w:p>
        </w:tc>
      </w:tr>
      <w:tr w:rsidR="00A13230" w14:paraId="2CF520EC"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3FF4DA30"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Comunitat Valenciana</w:t>
            </w:r>
          </w:p>
        </w:tc>
        <w:tc>
          <w:tcPr>
            <w:tcW w:w="1275" w:type="dxa"/>
            <w:tcBorders>
              <w:top w:val="nil"/>
              <w:left w:val="nil"/>
              <w:bottom w:val="single" w:sz="4" w:space="0" w:color="2E74B5"/>
              <w:right w:val="single" w:sz="4" w:space="0" w:color="2E74B5"/>
            </w:tcBorders>
            <w:shd w:val="clear" w:color="auto" w:fill="auto"/>
          </w:tcPr>
          <w:p w14:paraId="2F6337BC"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Castellón</w:t>
            </w:r>
          </w:p>
        </w:tc>
        <w:tc>
          <w:tcPr>
            <w:tcW w:w="1134" w:type="dxa"/>
            <w:tcBorders>
              <w:top w:val="nil"/>
              <w:left w:val="nil"/>
              <w:bottom w:val="single" w:sz="4" w:space="0" w:color="2E74B5"/>
              <w:right w:val="single" w:sz="4" w:space="0" w:color="2E74B5"/>
            </w:tcBorders>
            <w:shd w:val="clear" w:color="auto" w:fill="auto"/>
            <w:vAlign w:val="bottom"/>
          </w:tcPr>
          <w:p w14:paraId="0C5DE80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7,89 €</w:t>
            </w:r>
          </w:p>
        </w:tc>
        <w:tc>
          <w:tcPr>
            <w:tcW w:w="1134" w:type="dxa"/>
            <w:tcBorders>
              <w:top w:val="nil"/>
              <w:left w:val="nil"/>
              <w:bottom w:val="single" w:sz="4" w:space="0" w:color="2E74B5"/>
              <w:right w:val="single" w:sz="4" w:space="0" w:color="2E74B5"/>
            </w:tcBorders>
            <w:shd w:val="clear" w:color="auto" w:fill="auto"/>
            <w:vAlign w:val="center"/>
          </w:tcPr>
          <w:p w14:paraId="099B78B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7.574 €</w:t>
            </w:r>
          </w:p>
        </w:tc>
        <w:tc>
          <w:tcPr>
            <w:tcW w:w="1276" w:type="dxa"/>
            <w:tcBorders>
              <w:top w:val="nil"/>
              <w:left w:val="nil"/>
              <w:bottom w:val="single" w:sz="4" w:space="0" w:color="2E74B5"/>
              <w:right w:val="single" w:sz="4" w:space="0" w:color="2E74B5"/>
            </w:tcBorders>
            <w:shd w:val="clear" w:color="auto" w:fill="auto"/>
            <w:vAlign w:val="center"/>
          </w:tcPr>
          <w:p w14:paraId="2C72B6F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2.232 €</w:t>
            </w:r>
          </w:p>
        </w:tc>
        <w:tc>
          <w:tcPr>
            <w:tcW w:w="1134" w:type="dxa"/>
            <w:tcBorders>
              <w:top w:val="nil"/>
              <w:left w:val="nil"/>
              <w:bottom w:val="single" w:sz="4" w:space="0" w:color="2E74B5"/>
              <w:right w:val="single" w:sz="4" w:space="0" w:color="2E74B5"/>
            </w:tcBorders>
            <w:shd w:val="clear" w:color="auto" w:fill="auto"/>
            <w:vAlign w:val="center"/>
          </w:tcPr>
          <w:p w14:paraId="47E2A55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26.787 €</w:t>
            </w:r>
          </w:p>
        </w:tc>
        <w:tc>
          <w:tcPr>
            <w:tcW w:w="1164" w:type="dxa"/>
            <w:tcBorders>
              <w:top w:val="nil"/>
              <w:left w:val="nil"/>
              <w:bottom w:val="single" w:sz="4" w:space="0" w:color="2E74B5"/>
              <w:right w:val="single" w:sz="4" w:space="0" w:color="2E74B5"/>
            </w:tcBorders>
            <w:shd w:val="clear" w:color="auto" w:fill="auto"/>
            <w:vAlign w:val="bottom"/>
          </w:tcPr>
          <w:p w14:paraId="5CEE7CA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w:t>
            </w:r>
          </w:p>
        </w:tc>
        <w:tc>
          <w:tcPr>
            <w:tcW w:w="1206" w:type="dxa"/>
            <w:tcBorders>
              <w:top w:val="nil"/>
              <w:left w:val="nil"/>
              <w:bottom w:val="single" w:sz="4" w:space="0" w:color="2E74B5"/>
              <w:right w:val="single" w:sz="4" w:space="0" w:color="2E74B5"/>
            </w:tcBorders>
            <w:shd w:val="clear" w:color="auto" w:fill="auto"/>
            <w:vAlign w:val="bottom"/>
          </w:tcPr>
          <w:p w14:paraId="443128C0"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28%</w:t>
            </w:r>
          </w:p>
        </w:tc>
      </w:tr>
      <w:tr w:rsidR="00A13230" w14:paraId="3DA73B18"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52FCC90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Comunitat Valenciana</w:t>
            </w:r>
          </w:p>
        </w:tc>
        <w:tc>
          <w:tcPr>
            <w:tcW w:w="1275" w:type="dxa"/>
            <w:tcBorders>
              <w:top w:val="nil"/>
              <w:left w:val="nil"/>
              <w:bottom w:val="single" w:sz="4" w:space="0" w:color="2E74B5"/>
              <w:right w:val="single" w:sz="4" w:space="0" w:color="2E74B5"/>
            </w:tcBorders>
            <w:shd w:val="clear" w:color="auto" w:fill="auto"/>
          </w:tcPr>
          <w:p w14:paraId="46B94D2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Valencia</w:t>
            </w:r>
          </w:p>
        </w:tc>
        <w:tc>
          <w:tcPr>
            <w:tcW w:w="1134" w:type="dxa"/>
            <w:tcBorders>
              <w:top w:val="nil"/>
              <w:left w:val="nil"/>
              <w:bottom w:val="single" w:sz="4" w:space="0" w:color="2E74B5"/>
              <w:right w:val="single" w:sz="4" w:space="0" w:color="2E74B5"/>
            </w:tcBorders>
            <w:shd w:val="clear" w:color="auto" w:fill="auto"/>
            <w:vAlign w:val="bottom"/>
          </w:tcPr>
          <w:p w14:paraId="4DD2178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12,92 €</w:t>
            </w:r>
          </w:p>
        </w:tc>
        <w:tc>
          <w:tcPr>
            <w:tcW w:w="1134" w:type="dxa"/>
            <w:tcBorders>
              <w:top w:val="nil"/>
              <w:left w:val="nil"/>
              <w:bottom w:val="single" w:sz="4" w:space="0" w:color="2E74B5"/>
              <w:right w:val="single" w:sz="4" w:space="0" w:color="2E74B5"/>
            </w:tcBorders>
            <w:shd w:val="clear" w:color="auto" w:fill="auto"/>
            <w:vAlign w:val="center"/>
          </w:tcPr>
          <w:p w14:paraId="0FDC822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12.403 €</w:t>
            </w:r>
          </w:p>
        </w:tc>
        <w:tc>
          <w:tcPr>
            <w:tcW w:w="1276" w:type="dxa"/>
            <w:tcBorders>
              <w:top w:val="nil"/>
              <w:left w:val="nil"/>
              <w:bottom w:val="single" w:sz="4" w:space="0" w:color="2E74B5"/>
              <w:right w:val="single" w:sz="4" w:space="0" w:color="2E74B5"/>
            </w:tcBorders>
            <w:shd w:val="clear" w:color="auto" w:fill="auto"/>
            <w:vAlign w:val="center"/>
          </w:tcPr>
          <w:p w14:paraId="19793D2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2.054 €</w:t>
            </w:r>
          </w:p>
        </w:tc>
        <w:tc>
          <w:tcPr>
            <w:tcW w:w="1134" w:type="dxa"/>
            <w:tcBorders>
              <w:top w:val="nil"/>
              <w:left w:val="nil"/>
              <w:bottom w:val="single" w:sz="4" w:space="0" w:color="2E74B5"/>
              <w:right w:val="single" w:sz="4" w:space="0" w:color="2E74B5"/>
            </w:tcBorders>
            <w:shd w:val="clear" w:color="auto" w:fill="auto"/>
            <w:vAlign w:val="center"/>
          </w:tcPr>
          <w:p w14:paraId="5B2AC83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24.648 €</w:t>
            </w:r>
          </w:p>
        </w:tc>
        <w:tc>
          <w:tcPr>
            <w:tcW w:w="1164" w:type="dxa"/>
            <w:tcBorders>
              <w:top w:val="nil"/>
              <w:left w:val="nil"/>
              <w:bottom w:val="single" w:sz="4" w:space="0" w:color="2E74B5"/>
              <w:right w:val="single" w:sz="4" w:space="0" w:color="2E74B5"/>
            </w:tcBorders>
            <w:shd w:val="clear" w:color="auto" w:fill="auto"/>
            <w:vAlign w:val="bottom"/>
          </w:tcPr>
          <w:p w14:paraId="1350E7A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43%</w:t>
            </w:r>
          </w:p>
        </w:tc>
        <w:tc>
          <w:tcPr>
            <w:tcW w:w="1206" w:type="dxa"/>
            <w:tcBorders>
              <w:top w:val="nil"/>
              <w:left w:val="nil"/>
              <w:bottom w:val="single" w:sz="4" w:space="0" w:color="2E74B5"/>
              <w:right w:val="single" w:sz="4" w:space="0" w:color="2E74B5"/>
            </w:tcBorders>
            <w:shd w:val="clear" w:color="auto" w:fill="auto"/>
            <w:vAlign w:val="bottom"/>
          </w:tcPr>
          <w:p w14:paraId="21D32E62"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50%</w:t>
            </w:r>
          </w:p>
        </w:tc>
      </w:tr>
      <w:tr w:rsidR="00A13230" w14:paraId="6E421346"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5392EB3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Extremadura</w:t>
            </w:r>
          </w:p>
        </w:tc>
        <w:tc>
          <w:tcPr>
            <w:tcW w:w="1275" w:type="dxa"/>
            <w:tcBorders>
              <w:top w:val="nil"/>
              <w:left w:val="nil"/>
              <w:bottom w:val="single" w:sz="4" w:space="0" w:color="2E74B5"/>
              <w:right w:val="single" w:sz="4" w:space="0" w:color="2E74B5"/>
            </w:tcBorders>
            <w:shd w:val="clear" w:color="auto" w:fill="auto"/>
          </w:tcPr>
          <w:p w14:paraId="4656CBF0"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Badajoz</w:t>
            </w:r>
          </w:p>
        </w:tc>
        <w:tc>
          <w:tcPr>
            <w:tcW w:w="1134" w:type="dxa"/>
            <w:tcBorders>
              <w:top w:val="nil"/>
              <w:left w:val="nil"/>
              <w:bottom w:val="single" w:sz="4" w:space="0" w:color="2E74B5"/>
              <w:right w:val="single" w:sz="4" w:space="0" w:color="2E74B5"/>
            </w:tcBorders>
            <w:shd w:val="clear" w:color="auto" w:fill="auto"/>
            <w:vAlign w:val="bottom"/>
          </w:tcPr>
          <w:p w14:paraId="0ADA950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6,42 €</w:t>
            </w:r>
          </w:p>
        </w:tc>
        <w:tc>
          <w:tcPr>
            <w:tcW w:w="1134" w:type="dxa"/>
            <w:tcBorders>
              <w:top w:val="nil"/>
              <w:left w:val="nil"/>
              <w:bottom w:val="single" w:sz="4" w:space="0" w:color="2E74B5"/>
              <w:right w:val="single" w:sz="4" w:space="0" w:color="2E74B5"/>
            </w:tcBorders>
            <w:shd w:val="clear" w:color="auto" w:fill="auto"/>
            <w:vAlign w:val="center"/>
          </w:tcPr>
          <w:p w14:paraId="7E94C58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6.163 €</w:t>
            </w:r>
          </w:p>
        </w:tc>
        <w:tc>
          <w:tcPr>
            <w:tcW w:w="1276" w:type="dxa"/>
            <w:tcBorders>
              <w:top w:val="nil"/>
              <w:left w:val="nil"/>
              <w:bottom w:val="single" w:sz="4" w:space="0" w:color="2E74B5"/>
              <w:right w:val="single" w:sz="4" w:space="0" w:color="2E74B5"/>
            </w:tcBorders>
            <w:shd w:val="clear" w:color="auto" w:fill="auto"/>
            <w:vAlign w:val="center"/>
          </w:tcPr>
          <w:p w14:paraId="2C6B840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2.205 €</w:t>
            </w:r>
          </w:p>
        </w:tc>
        <w:tc>
          <w:tcPr>
            <w:tcW w:w="1134" w:type="dxa"/>
            <w:tcBorders>
              <w:top w:val="nil"/>
              <w:left w:val="nil"/>
              <w:bottom w:val="single" w:sz="4" w:space="0" w:color="2E74B5"/>
              <w:right w:val="single" w:sz="4" w:space="0" w:color="2E74B5"/>
            </w:tcBorders>
            <w:shd w:val="clear" w:color="auto" w:fill="auto"/>
            <w:vAlign w:val="center"/>
          </w:tcPr>
          <w:p w14:paraId="33B5815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26.461 €</w:t>
            </w:r>
          </w:p>
        </w:tc>
        <w:tc>
          <w:tcPr>
            <w:tcW w:w="1164" w:type="dxa"/>
            <w:tcBorders>
              <w:top w:val="nil"/>
              <w:left w:val="nil"/>
              <w:bottom w:val="single" w:sz="4" w:space="0" w:color="2E74B5"/>
              <w:right w:val="single" w:sz="4" w:space="0" w:color="2E74B5"/>
            </w:tcBorders>
            <w:shd w:val="clear" w:color="auto" w:fill="auto"/>
            <w:vAlign w:val="bottom"/>
          </w:tcPr>
          <w:p w14:paraId="552F132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w:t>
            </w:r>
          </w:p>
        </w:tc>
        <w:tc>
          <w:tcPr>
            <w:tcW w:w="1206" w:type="dxa"/>
            <w:tcBorders>
              <w:top w:val="nil"/>
              <w:left w:val="nil"/>
              <w:bottom w:val="single" w:sz="4" w:space="0" w:color="2E74B5"/>
              <w:right w:val="single" w:sz="4" w:space="0" w:color="2E74B5"/>
            </w:tcBorders>
            <w:shd w:val="clear" w:color="auto" w:fill="auto"/>
            <w:vAlign w:val="bottom"/>
          </w:tcPr>
          <w:p w14:paraId="09FDF238"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23%</w:t>
            </w:r>
          </w:p>
        </w:tc>
      </w:tr>
      <w:tr w:rsidR="00A13230" w14:paraId="21245374"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77EA68D3"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Extremadura</w:t>
            </w:r>
          </w:p>
        </w:tc>
        <w:tc>
          <w:tcPr>
            <w:tcW w:w="1275" w:type="dxa"/>
            <w:tcBorders>
              <w:top w:val="nil"/>
              <w:left w:val="nil"/>
              <w:bottom w:val="single" w:sz="4" w:space="0" w:color="2E74B5"/>
              <w:right w:val="single" w:sz="4" w:space="0" w:color="2E74B5"/>
            </w:tcBorders>
            <w:shd w:val="clear" w:color="auto" w:fill="auto"/>
          </w:tcPr>
          <w:p w14:paraId="76C4655A"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Cáceres</w:t>
            </w:r>
          </w:p>
        </w:tc>
        <w:tc>
          <w:tcPr>
            <w:tcW w:w="1134" w:type="dxa"/>
            <w:tcBorders>
              <w:top w:val="nil"/>
              <w:left w:val="nil"/>
              <w:bottom w:val="single" w:sz="4" w:space="0" w:color="2E74B5"/>
              <w:right w:val="single" w:sz="4" w:space="0" w:color="2E74B5"/>
            </w:tcBorders>
            <w:shd w:val="clear" w:color="auto" w:fill="auto"/>
            <w:vAlign w:val="bottom"/>
          </w:tcPr>
          <w:p w14:paraId="677133E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6,09 €</w:t>
            </w:r>
          </w:p>
        </w:tc>
        <w:tc>
          <w:tcPr>
            <w:tcW w:w="1134" w:type="dxa"/>
            <w:tcBorders>
              <w:top w:val="nil"/>
              <w:left w:val="nil"/>
              <w:bottom w:val="single" w:sz="4" w:space="0" w:color="2E74B5"/>
              <w:right w:val="single" w:sz="4" w:space="0" w:color="2E74B5"/>
            </w:tcBorders>
            <w:shd w:val="clear" w:color="auto" w:fill="auto"/>
            <w:vAlign w:val="center"/>
          </w:tcPr>
          <w:p w14:paraId="7CE097F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5.846 €</w:t>
            </w:r>
          </w:p>
        </w:tc>
        <w:tc>
          <w:tcPr>
            <w:tcW w:w="1276" w:type="dxa"/>
            <w:tcBorders>
              <w:top w:val="nil"/>
              <w:left w:val="nil"/>
              <w:bottom w:val="single" w:sz="4" w:space="0" w:color="2E74B5"/>
              <w:right w:val="single" w:sz="4" w:space="0" w:color="2E74B5"/>
            </w:tcBorders>
            <w:shd w:val="clear" w:color="auto" w:fill="auto"/>
            <w:vAlign w:val="center"/>
          </w:tcPr>
          <w:p w14:paraId="4F325B9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2.301 €</w:t>
            </w:r>
          </w:p>
        </w:tc>
        <w:tc>
          <w:tcPr>
            <w:tcW w:w="1134" w:type="dxa"/>
            <w:tcBorders>
              <w:top w:val="nil"/>
              <w:left w:val="nil"/>
              <w:bottom w:val="single" w:sz="4" w:space="0" w:color="2E74B5"/>
              <w:right w:val="single" w:sz="4" w:space="0" w:color="2E74B5"/>
            </w:tcBorders>
            <w:shd w:val="clear" w:color="auto" w:fill="auto"/>
            <w:vAlign w:val="center"/>
          </w:tcPr>
          <w:p w14:paraId="59F04B5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27.608 €</w:t>
            </w:r>
          </w:p>
        </w:tc>
        <w:tc>
          <w:tcPr>
            <w:tcW w:w="1164" w:type="dxa"/>
            <w:tcBorders>
              <w:top w:val="nil"/>
              <w:left w:val="nil"/>
              <w:bottom w:val="single" w:sz="4" w:space="0" w:color="2E74B5"/>
              <w:right w:val="single" w:sz="4" w:space="0" w:color="2E74B5"/>
            </w:tcBorders>
            <w:shd w:val="clear" w:color="auto" w:fill="auto"/>
            <w:vAlign w:val="bottom"/>
          </w:tcPr>
          <w:p w14:paraId="7287AEE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w:t>
            </w:r>
          </w:p>
        </w:tc>
        <w:tc>
          <w:tcPr>
            <w:tcW w:w="1206" w:type="dxa"/>
            <w:tcBorders>
              <w:top w:val="nil"/>
              <w:left w:val="nil"/>
              <w:bottom w:val="single" w:sz="4" w:space="0" w:color="2E74B5"/>
              <w:right w:val="single" w:sz="4" w:space="0" w:color="2E74B5"/>
            </w:tcBorders>
            <w:shd w:val="clear" w:color="auto" w:fill="auto"/>
            <w:vAlign w:val="bottom"/>
          </w:tcPr>
          <w:p w14:paraId="5A4EEE99"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21%</w:t>
            </w:r>
          </w:p>
        </w:tc>
      </w:tr>
      <w:tr w:rsidR="00A13230" w14:paraId="3E9FB039"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09A243E3"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Galicia</w:t>
            </w:r>
          </w:p>
        </w:tc>
        <w:tc>
          <w:tcPr>
            <w:tcW w:w="1275" w:type="dxa"/>
            <w:tcBorders>
              <w:top w:val="nil"/>
              <w:left w:val="nil"/>
              <w:bottom w:val="single" w:sz="4" w:space="0" w:color="2E74B5"/>
              <w:right w:val="single" w:sz="4" w:space="0" w:color="2E74B5"/>
            </w:tcBorders>
            <w:shd w:val="clear" w:color="auto" w:fill="auto"/>
          </w:tcPr>
          <w:p w14:paraId="31131E87"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 Coruña</w:t>
            </w:r>
          </w:p>
        </w:tc>
        <w:tc>
          <w:tcPr>
            <w:tcW w:w="1134" w:type="dxa"/>
            <w:tcBorders>
              <w:top w:val="nil"/>
              <w:left w:val="nil"/>
              <w:bottom w:val="single" w:sz="4" w:space="0" w:color="2E74B5"/>
              <w:right w:val="single" w:sz="4" w:space="0" w:color="2E74B5"/>
            </w:tcBorders>
            <w:shd w:val="clear" w:color="auto" w:fill="auto"/>
            <w:vAlign w:val="bottom"/>
          </w:tcPr>
          <w:p w14:paraId="4586EA5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8,41 €</w:t>
            </w:r>
          </w:p>
        </w:tc>
        <w:tc>
          <w:tcPr>
            <w:tcW w:w="1134" w:type="dxa"/>
            <w:tcBorders>
              <w:top w:val="nil"/>
              <w:left w:val="nil"/>
              <w:bottom w:val="single" w:sz="4" w:space="0" w:color="2E74B5"/>
              <w:right w:val="single" w:sz="4" w:space="0" w:color="2E74B5"/>
            </w:tcBorders>
            <w:shd w:val="clear" w:color="auto" w:fill="auto"/>
            <w:vAlign w:val="center"/>
          </w:tcPr>
          <w:p w14:paraId="63D83E5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8.074 €</w:t>
            </w:r>
          </w:p>
        </w:tc>
        <w:tc>
          <w:tcPr>
            <w:tcW w:w="1276" w:type="dxa"/>
            <w:tcBorders>
              <w:top w:val="nil"/>
              <w:left w:val="nil"/>
              <w:bottom w:val="single" w:sz="4" w:space="0" w:color="2E74B5"/>
              <w:right w:val="single" w:sz="4" w:space="0" w:color="2E74B5"/>
            </w:tcBorders>
            <w:shd w:val="clear" w:color="auto" w:fill="auto"/>
            <w:vAlign w:val="center"/>
          </w:tcPr>
          <w:p w14:paraId="79DCF87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2.077 €</w:t>
            </w:r>
          </w:p>
        </w:tc>
        <w:tc>
          <w:tcPr>
            <w:tcW w:w="1134" w:type="dxa"/>
            <w:tcBorders>
              <w:top w:val="nil"/>
              <w:left w:val="nil"/>
              <w:bottom w:val="single" w:sz="4" w:space="0" w:color="2E74B5"/>
              <w:right w:val="single" w:sz="4" w:space="0" w:color="2E74B5"/>
            </w:tcBorders>
            <w:shd w:val="clear" w:color="auto" w:fill="auto"/>
            <w:vAlign w:val="center"/>
          </w:tcPr>
          <w:p w14:paraId="2D35753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24.921 €</w:t>
            </w:r>
          </w:p>
        </w:tc>
        <w:tc>
          <w:tcPr>
            <w:tcW w:w="1164" w:type="dxa"/>
            <w:tcBorders>
              <w:top w:val="nil"/>
              <w:left w:val="nil"/>
              <w:bottom w:val="single" w:sz="4" w:space="0" w:color="2E74B5"/>
              <w:right w:val="single" w:sz="4" w:space="0" w:color="2E74B5"/>
            </w:tcBorders>
            <w:shd w:val="clear" w:color="auto" w:fill="auto"/>
            <w:vAlign w:val="bottom"/>
          </w:tcPr>
          <w:p w14:paraId="76DE22B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30%</w:t>
            </w:r>
          </w:p>
        </w:tc>
        <w:tc>
          <w:tcPr>
            <w:tcW w:w="1206" w:type="dxa"/>
            <w:tcBorders>
              <w:top w:val="nil"/>
              <w:left w:val="nil"/>
              <w:bottom w:val="single" w:sz="4" w:space="0" w:color="2E74B5"/>
              <w:right w:val="single" w:sz="4" w:space="0" w:color="2E74B5"/>
            </w:tcBorders>
            <w:shd w:val="clear" w:color="auto" w:fill="auto"/>
            <w:vAlign w:val="bottom"/>
          </w:tcPr>
          <w:p w14:paraId="42E74DC7"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32%</w:t>
            </w:r>
          </w:p>
        </w:tc>
      </w:tr>
      <w:tr w:rsidR="00A13230" w14:paraId="4B265CA3"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0F3847E3"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Galicia</w:t>
            </w:r>
          </w:p>
        </w:tc>
        <w:tc>
          <w:tcPr>
            <w:tcW w:w="1275" w:type="dxa"/>
            <w:tcBorders>
              <w:top w:val="nil"/>
              <w:left w:val="nil"/>
              <w:bottom w:val="single" w:sz="4" w:space="0" w:color="2E74B5"/>
              <w:right w:val="single" w:sz="4" w:space="0" w:color="2E74B5"/>
            </w:tcBorders>
            <w:shd w:val="clear" w:color="auto" w:fill="auto"/>
          </w:tcPr>
          <w:p w14:paraId="7D2A8662"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Lugo</w:t>
            </w:r>
          </w:p>
        </w:tc>
        <w:tc>
          <w:tcPr>
            <w:tcW w:w="1134" w:type="dxa"/>
            <w:tcBorders>
              <w:top w:val="nil"/>
              <w:left w:val="nil"/>
              <w:bottom w:val="single" w:sz="4" w:space="0" w:color="2E74B5"/>
              <w:right w:val="single" w:sz="4" w:space="0" w:color="2E74B5"/>
            </w:tcBorders>
            <w:shd w:val="clear" w:color="auto" w:fill="auto"/>
            <w:vAlign w:val="bottom"/>
          </w:tcPr>
          <w:p w14:paraId="6372634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6,86 €</w:t>
            </w:r>
          </w:p>
        </w:tc>
        <w:tc>
          <w:tcPr>
            <w:tcW w:w="1134" w:type="dxa"/>
            <w:tcBorders>
              <w:top w:val="nil"/>
              <w:left w:val="nil"/>
              <w:bottom w:val="single" w:sz="4" w:space="0" w:color="2E74B5"/>
              <w:right w:val="single" w:sz="4" w:space="0" w:color="2E74B5"/>
            </w:tcBorders>
            <w:shd w:val="clear" w:color="auto" w:fill="auto"/>
            <w:vAlign w:val="center"/>
          </w:tcPr>
          <w:p w14:paraId="3657501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6.586 €</w:t>
            </w:r>
          </w:p>
        </w:tc>
        <w:tc>
          <w:tcPr>
            <w:tcW w:w="1276" w:type="dxa"/>
            <w:tcBorders>
              <w:top w:val="nil"/>
              <w:left w:val="nil"/>
              <w:bottom w:val="single" w:sz="4" w:space="0" w:color="2E74B5"/>
              <w:right w:val="single" w:sz="4" w:space="0" w:color="2E74B5"/>
            </w:tcBorders>
            <w:shd w:val="clear" w:color="auto" w:fill="auto"/>
            <w:vAlign w:val="center"/>
          </w:tcPr>
          <w:p w14:paraId="4EA77BA2"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2.087 €</w:t>
            </w:r>
          </w:p>
        </w:tc>
        <w:tc>
          <w:tcPr>
            <w:tcW w:w="1134" w:type="dxa"/>
            <w:tcBorders>
              <w:top w:val="nil"/>
              <w:left w:val="nil"/>
              <w:bottom w:val="single" w:sz="4" w:space="0" w:color="2E74B5"/>
              <w:right w:val="single" w:sz="4" w:space="0" w:color="2E74B5"/>
            </w:tcBorders>
            <w:shd w:val="clear" w:color="auto" w:fill="auto"/>
            <w:vAlign w:val="center"/>
          </w:tcPr>
          <w:p w14:paraId="0A3EDF6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25.043 €</w:t>
            </w:r>
          </w:p>
        </w:tc>
        <w:tc>
          <w:tcPr>
            <w:tcW w:w="1164" w:type="dxa"/>
            <w:tcBorders>
              <w:top w:val="nil"/>
              <w:left w:val="nil"/>
              <w:bottom w:val="single" w:sz="4" w:space="0" w:color="2E74B5"/>
              <w:right w:val="single" w:sz="4" w:space="0" w:color="2E74B5"/>
            </w:tcBorders>
            <w:shd w:val="clear" w:color="auto" w:fill="auto"/>
            <w:vAlign w:val="bottom"/>
          </w:tcPr>
          <w:p w14:paraId="290E2FD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206" w:type="dxa"/>
            <w:tcBorders>
              <w:top w:val="nil"/>
              <w:left w:val="nil"/>
              <w:bottom w:val="single" w:sz="4" w:space="0" w:color="2E74B5"/>
              <w:right w:val="single" w:sz="4" w:space="0" w:color="2E74B5"/>
            </w:tcBorders>
            <w:shd w:val="clear" w:color="auto" w:fill="auto"/>
            <w:vAlign w:val="bottom"/>
          </w:tcPr>
          <w:p w14:paraId="204D28E3"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26%</w:t>
            </w:r>
          </w:p>
        </w:tc>
      </w:tr>
      <w:tr w:rsidR="00A13230" w14:paraId="4F641C1A" w14:textId="77777777">
        <w:trPr>
          <w:trHeight w:val="253"/>
        </w:trPr>
        <w:tc>
          <w:tcPr>
            <w:tcW w:w="1560" w:type="dxa"/>
            <w:tcBorders>
              <w:top w:val="nil"/>
              <w:left w:val="single" w:sz="4" w:space="0" w:color="2E74B5"/>
              <w:bottom w:val="single" w:sz="4" w:space="0" w:color="2E74B5"/>
              <w:right w:val="single" w:sz="4" w:space="0" w:color="2E74B5"/>
            </w:tcBorders>
            <w:shd w:val="clear" w:color="auto" w:fill="9CC2E5"/>
          </w:tcPr>
          <w:p w14:paraId="19BCC0B2"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Galicia</w:t>
            </w:r>
          </w:p>
        </w:tc>
        <w:tc>
          <w:tcPr>
            <w:tcW w:w="1275" w:type="dxa"/>
            <w:tcBorders>
              <w:top w:val="nil"/>
              <w:left w:val="nil"/>
              <w:bottom w:val="single" w:sz="4" w:space="0" w:color="2E74B5"/>
              <w:right w:val="single" w:sz="4" w:space="0" w:color="2E74B5"/>
            </w:tcBorders>
            <w:shd w:val="clear" w:color="auto" w:fill="auto"/>
          </w:tcPr>
          <w:p w14:paraId="79391A3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Ourense</w:t>
            </w:r>
          </w:p>
        </w:tc>
        <w:tc>
          <w:tcPr>
            <w:tcW w:w="1134" w:type="dxa"/>
            <w:tcBorders>
              <w:top w:val="nil"/>
              <w:left w:val="nil"/>
              <w:bottom w:val="single" w:sz="4" w:space="0" w:color="2E74B5"/>
              <w:right w:val="single" w:sz="4" w:space="0" w:color="2E74B5"/>
            </w:tcBorders>
            <w:shd w:val="clear" w:color="auto" w:fill="auto"/>
            <w:vAlign w:val="bottom"/>
          </w:tcPr>
          <w:p w14:paraId="1EAFC0F8"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6,91 €</w:t>
            </w:r>
          </w:p>
        </w:tc>
        <w:tc>
          <w:tcPr>
            <w:tcW w:w="1134" w:type="dxa"/>
            <w:tcBorders>
              <w:top w:val="nil"/>
              <w:left w:val="nil"/>
              <w:bottom w:val="single" w:sz="4" w:space="0" w:color="2E74B5"/>
              <w:right w:val="single" w:sz="4" w:space="0" w:color="2E74B5"/>
            </w:tcBorders>
            <w:shd w:val="clear" w:color="auto" w:fill="auto"/>
            <w:vAlign w:val="center"/>
          </w:tcPr>
          <w:p w14:paraId="578AAFD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6.634 €</w:t>
            </w:r>
          </w:p>
        </w:tc>
        <w:tc>
          <w:tcPr>
            <w:tcW w:w="1276" w:type="dxa"/>
            <w:tcBorders>
              <w:top w:val="nil"/>
              <w:left w:val="nil"/>
              <w:bottom w:val="single" w:sz="4" w:space="0" w:color="2E74B5"/>
              <w:right w:val="single" w:sz="4" w:space="0" w:color="2E74B5"/>
            </w:tcBorders>
            <w:shd w:val="clear" w:color="auto" w:fill="auto"/>
            <w:vAlign w:val="center"/>
          </w:tcPr>
          <w:p w14:paraId="7E891C2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2.432 €</w:t>
            </w:r>
          </w:p>
        </w:tc>
        <w:tc>
          <w:tcPr>
            <w:tcW w:w="1134" w:type="dxa"/>
            <w:tcBorders>
              <w:top w:val="nil"/>
              <w:left w:val="nil"/>
              <w:bottom w:val="single" w:sz="4" w:space="0" w:color="2E74B5"/>
              <w:right w:val="single" w:sz="4" w:space="0" w:color="2E74B5"/>
            </w:tcBorders>
            <w:shd w:val="clear" w:color="auto" w:fill="auto"/>
            <w:vAlign w:val="center"/>
          </w:tcPr>
          <w:p w14:paraId="6D09FBD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29.187 €</w:t>
            </w:r>
          </w:p>
        </w:tc>
        <w:tc>
          <w:tcPr>
            <w:tcW w:w="1164" w:type="dxa"/>
            <w:tcBorders>
              <w:top w:val="nil"/>
              <w:left w:val="nil"/>
              <w:bottom w:val="single" w:sz="4" w:space="0" w:color="2E74B5"/>
              <w:right w:val="single" w:sz="4" w:space="0" w:color="2E74B5"/>
            </w:tcBorders>
            <w:shd w:val="clear" w:color="auto" w:fill="auto"/>
            <w:vAlign w:val="bottom"/>
          </w:tcPr>
          <w:p w14:paraId="330ED10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w:t>
            </w:r>
          </w:p>
        </w:tc>
        <w:tc>
          <w:tcPr>
            <w:tcW w:w="1206" w:type="dxa"/>
            <w:tcBorders>
              <w:top w:val="nil"/>
              <w:left w:val="nil"/>
              <w:bottom w:val="single" w:sz="4" w:space="0" w:color="2E74B5"/>
              <w:right w:val="single" w:sz="4" w:space="0" w:color="2E74B5"/>
            </w:tcBorders>
            <w:shd w:val="clear" w:color="auto" w:fill="auto"/>
            <w:vAlign w:val="bottom"/>
          </w:tcPr>
          <w:p w14:paraId="5A74D6DF"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23%</w:t>
            </w:r>
          </w:p>
        </w:tc>
      </w:tr>
      <w:tr w:rsidR="00A13230" w14:paraId="54DB5555"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tcPr>
          <w:p w14:paraId="4E96EB49"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Galicia</w:t>
            </w:r>
          </w:p>
        </w:tc>
        <w:tc>
          <w:tcPr>
            <w:tcW w:w="1275" w:type="dxa"/>
            <w:tcBorders>
              <w:top w:val="single" w:sz="4" w:space="0" w:color="2E74B5"/>
              <w:left w:val="nil"/>
              <w:bottom w:val="single" w:sz="4" w:space="0" w:color="2E74B5"/>
              <w:right w:val="single" w:sz="4" w:space="0" w:color="2E74B5"/>
            </w:tcBorders>
            <w:shd w:val="clear" w:color="auto" w:fill="auto"/>
          </w:tcPr>
          <w:p w14:paraId="0ECD2132"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Pontevedra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6E7F2E3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9,94 €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201BDC0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9.542 €</w:t>
            </w:r>
          </w:p>
        </w:tc>
        <w:tc>
          <w:tcPr>
            <w:tcW w:w="1276" w:type="dxa"/>
            <w:tcBorders>
              <w:top w:val="single" w:sz="4" w:space="0" w:color="2E74B5"/>
              <w:left w:val="nil"/>
              <w:bottom w:val="single" w:sz="4" w:space="0" w:color="2E74B5"/>
              <w:right w:val="single" w:sz="4" w:space="0" w:color="2E74B5"/>
            </w:tcBorders>
            <w:shd w:val="clear" w:color="auto" w:fill="auto"/>
            <w:vAlign w:val="center"/>
          </w:tcPr>
          <w:p w14:paraId="67D4C44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2.040 €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687B639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24.484 €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60A8525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346D0165"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39%</w:t>
            </w:r>
          </w:p>
        </w:tc>
      </w:tr>
      <w:tr w:rsidR="00A13230" w14:paraId="20C6A566"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tcPr>
          <w:p w14:paraId="7D658F51"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La Rioja</w:t>
            </w:r>
          </w:p>
        </w:tc>
        <w:tc>
          <w:tcPr>
            <w:tcW w:w="1275" w:type="dxa"/>
            <w:tcBorders>
              <w:top w:val="single" w:sz="4" w:space="0" w:color="2E74B5"/>
              <w:left w:val="nil"/>
              <w:bottom w:val="single" w:sz="4" w:space="0" w:color="2E74B5"/>
              <w:right w:val="single" w:sz="4" w:space="0" w:color="2E74B5"/>
            </w:tcBorders>
            <w:shd w:val="clear" w:color="auto" w:fill="auto"/>
          </w:tcPr>
          <w:p w14:paraId="3C3816C7"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La Rioja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4ECEAFF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8,17 €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6A41E1E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7.843 €</w:t>
            </w:r>
          </w:p>
        </w:tc>
        <w:tc>
          <w:tcPr>
            <w:tcW w:w="1276" w:type="dxa"/>
            <w:tcBorders>
              <w:top w:val="single" w:sz="4" w:space="0" w:color="2E74B5"/>
              <w:left w:val="nil"/>
              <w:bottom w:val="single" w:sz="4" w:space="0" w:color="2E74B5"/>
              <w:right w:val="single" w:sz="4" w:space="0" w:color="2E74B5"/>
            </w:tcBorders>
            <w:shd w:val="clear" w:color="auto" w:fill="auto"/>
            <w:vAlign w:val="center"/>
          </w:tcPr>
          <w:p w14:paraId="7C857F0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2.162 €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28678E1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25.939 €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27C2816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31%</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6BEA90EC"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30%</w:t>
            </w:r>
          </w:p>
        </w:tc>
      </w:tr>
      <w:tr w:rsidR="00A13230" w14:paraId="24339A77"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tcPr>
          <w:p w14:paraId="7FC3F0AD"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Madrid</w:t>
            </w:r>
          </w:p>
        </w:tc>
        <w:tc>
          <w:tcPr>
            <w:tcW w:w="1275" w:type="dxa"/>
            <w:tcBorders>
              <w:top w:val="single" w:sz="4" w:space="0" w:color="2E74B5"/>
              <w:left w:val="nil"/>
              <w:bottom w:val="single" w:sz="4" w:space="0" w:color="2E74B5"/>
              <w:right w:val="single" w:sz="4" w:space="0" w:color="2E74B5"/>
            </w:tcBorders>
            <w:shd w:val="clear" w:color="auto" w:fill="auto"/>
          </w:tcPr>
          <w:p w14:paraId="1AF506A6"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Madrid</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450CD410"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17,38 €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183047C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16.685 €</w:t>
            </w:r>
          </w:p>
        </w:tc>
        <w:tc>
          <w:tcPr>
            <w:tcW w:w="1276" w:type="dxa"/>
            <w:tcBorders>
              <w:top w:val="single" w:sz="4" w:space="0" w:color="2E74B5"/>
              <w:left w:val="nil"/>
              <w:bottom w:val="single" w:sz="4" w:space="0" w:color="2E74B5"/>
              <w:right w:val="single" w:sz="4" w:space="0" w:color="2E74B5"/>
            </w:tcBorders>
            <w:shd w:val="clear" w:color="auto" w:fill="auto"/>
            <w:vAlign w:val="center"/>
          </w:tcPr>
          <w:p w14:paraId="0F3E483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2.236 €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6365B5F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26.836 €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50034103"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27E20056"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62%</w:t>
            </w:r>
          </w:p>
        </w:tc>
      </w:tr>
      <w:tr w:rsidR="00A13230" w14:paraId="0A6EA21B"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tcPr>
          <w:p w14:paraId="6AB99C0C"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Navarra</w:t>
            </w:r>
          </w:p>
        </w:tc>
        <w:tc>
          <w:tcPr>
            <w:tcW w:w="1275" w:type="dxa"/>
            <w:tcBorders>
              <w:top w:val="single" w:sz="4" w:space="0" w:color="2E74B5"/>
              <w:left w:val="nil"/>
              <w:bottom w:val="single" w:sz="4" w:space="0" w:color="2E74B5"/>
              <w:right w:val="single" w:sz="4" w:space="0" w:color="2E74B5"/>
            </w:tcBorders>
            <w:shd w:val="clear" w:color="auto" w:fill="auto"/>
          </w:tcPr>
          <w:p w14:paraId="6DA469E0"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Navarra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577E975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11,02 €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2E80738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10.579 €</w:t>
            </w:r>
          </w:p>
        </w:tc>
        <w:tc>
          <w:tcPr>
            <w:tcW w:w="1276" w:type="dxa"/>
            <w:tcBorders>
              <w:top w:val="single" w:sz="4" w:space="0" w:color="2E74B5"/>
              <w:left w:val="nil"/>
              <w:bottom w:val="single" w:sz="4" w:space="0" w:color="2E74B5"/>
              <w:right w:val="single" w:sz="4" w:space="0" w:color="2E74B5"/>
            </w:tcBorders>
            <w:shd w:val="clear" w:color="auto" w:fill="auto"/>
            <w:vAlign w:val="center"/>
          </w:tcPr>
          <w:p w14:paraId="10DC6E6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2.206 €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73849BB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26.471 €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4156B90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39%</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37065EC6"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40%</w:t>
            </w:r>
          </w:p>
        </w:tc>
      </w:tr>
      <w:tr w:rsidR="00A13230" w14:paraId="7C9A22B0"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tcPr>
          <w:p w14:paraId="514DA6EC"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País Vasco</w:t>
            </w:r>
          </w:p>
        </w:tc>
        <w:tc>
          <w:tcPr>
            <w:tcW w:w="1275" w:type="dxa"/>
            <w:tcBorders>
              <w:top w:val="single" w:sz="4" w:space="0" w:color="2E74B5"/>
              <w:left w:val="nil"/>
              <w:bottom w:val="single" w:sz="4" w:space="0" w:color="2E74B5"/>
              <w:right w:val="single" w:sz="4" w:space="0" w:color="2E74B5"/>
            </w:tcBorders>
            <w:shd w:val="clear" w:color="auto" w:fill="auto"/>
          </w:tcPr>
          <w:p w14:paraId="2B097FA8"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Araba - Álava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2673144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12,32 €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27DE46E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11.827 €</w:t>
            </w:r>
          </w:p>
        </w:tc>
        <w:tc>
          <w:tcPr>
            <w:tcW w:w="1276" w:type="dxa"/>
            <w:tcBorders>
              <w:top w:val="single" w:sz="4" w:space="0" w:color="2E74B5"/>
              <w:left w:val="nil"/>
              <w:bottom w:val="single" w:sz="4" w:space="0" w:color="2E74B5"/>
              <w:right w:val="single" w:sz="4" w:space="0" w:color="2E74B5"/>
            </w:tcBorders>
            <w:shd w:val="clear" w:color="auto" w:fill="auto"/>
            <w:vAlign w:val="center"/>
          </w:tcPr>
          <w:p w14:paraId="1553EF75"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2.241 €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50160A8F"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26.890 €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789FEC7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44%</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2A403767"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44%</w:t>
            </w:r>
          </w:p>
        </w:tc>
      </w:tr>
      <w:tr w:rsidR="00A13230" w14:paraId="340EC7A8"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tcPr>
          <w:p w14:paraId="4031A396"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País Vasco</w:t>
            </w:r>
          </w:p>
        </w:tc>
        <w:tc>
          <w:tcPr>
            <w:tcW w:w="1275" w:type="dxa"/>
            <w:tcBorders>
              <w:top w:val="single" w:sz="4" w:space="0" w:color="2E74B5"/>
              <w:left w:val="nil"/>
              <w:bottom w:val="single" w:sz="4" w:space="0" w:color="2E74B5"/>
              <w:right w:val="single" w:sz="4" w:space="0" w:color="2E74B5"/>
            </w:tcBorders>
            <w:shd w:val="clear" w:color="auto" w:fill="auto"/>
          </w:tcPr>
          <w:p w14:paraId="4B5D8FD4"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Bizkaia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5F6385C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14,78 €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0810850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14.189 €</w:t>
            </w:r>
          </w:p>
        </w:tc>
        <w:tc>
          <w:tcPr>
            <w:tcW w:w="1276" w:type="dxa"/>
            <w:tcBorders>
              <w:top w:val="single" w:sz="4" w:space="0" w:color="2E74B5"/>
              <w:left w:val="nil"/>
              <w:bottom w:val="single" w:sz="4" w:space="0" w:color="2E74B5"/>
              <w:right w:val="single" w:sz="4" w:space="0" w:color="2E74B5"/>
            </w:tcBorders>
            <w:shd w:val="clear" w:color="auto" w:fill="auto"/>
            <w:vAlign w:val="center"/>
          </w:tcPr>
          <w:p w14:paraId="7CCD286C"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2.261 €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6594BC3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27.132 €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16060D29"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48%</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01339CB0"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52%</w:t>
            </w:r>
          </w:p>
        </w:tc>
      </w:tr>
      <w:tr w:rsidR="00A13230" w14:paraId="142F9165"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tcPr>
          <w:p w14:paraId="360E48F5"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lastRenderedPageBreak/>
              <w:t>País Vasco</w:t>
            </w:r>
          </w:p>
        </w:tc>
        <w:tc>
          <w:tcPr>
            <w:tcW w:w="1275" w:type="dxa"/>
            <w:tcBorders>
              <w:top w:val="single" w:sz="4" w:space="0" w:color="2E74B5"/>
              <w:left w:val="nil"/>
              <w:bottom w:val="single" w:sz="4" w:space="0" w:color="2E74B5"/>
              <w:right w:val="single" w:sz="4" w:space="0" w:color="2E74B5"/>
            </w:tcBorders>
            <w:shd w:val="clear" w:color="auto" w:fill="auto"/>
          </w:tcPr>
          <w:p w14:paraId="5D11A493"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Gipuzkoa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08E37B2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17,72 €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19F8B2F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17.011 €</w:t>
            </w:r>
          </w:p>
        </w:tc>
        <w:tc>
          <w:tcPr>
            <w:tcW w:w="1276" w:type="dxa"/>
            <w:tcBorders>
              <w:top w:val="single" w:sz="4" w:space="0" w:color="2E74B5"/>
              <w:left w:val="nil"/>
              <w:bottom w:val="single" w:sz="4" w:space="0" w:color="2E74B5"/>
              <w:right w:val="single" w:sz="4" w:space="0" w:color="2E74B5"/>
            </w:tcBorders>
            <w:shd w:val="clear" w:color="auto" w:fill="auto"/>
            <w:vAlign w:val="center"/>
          </w:tcPr>
          <w:p w14:paraId="74F70DEA"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2.373 €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44DDB5D4"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28.472 €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08956E8B"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55%</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67BE8CE1"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60%</w:t>
            </w:r>
          </w:p>
        </w:tc>
      </w:tr>
      <w:tr w:rsidR="00A13230" w14:paraId="7D7B918B" w14:textId="77777777">
        <w:trPr>
          <w:trHeight w:val="253"/>
        </w:trPr>
        <w:tc>
          <w:tcPr>
            <w:tcW w:w="1560" w:type="dxa"/>
            <w:tcBorders>
              <w:top w:val="single" w:sz="4" w:space="0" w:color="2E74B5"/>
              <w:left w:val="single" w:sz="4" w:space="0" w:color="2E74B5"/>
              <w:bottom w:val="single" w:sz="4" w:space="0" w:color="2E74B5"/>
              <w:right w:val="single" w:sz="4" w:space="0" w:color="2E74B5"/>
            </w:tcBorders>
            <w:shd w:val="clear" w:color="auto" w:fill="9CC2E5"/>
          </w:tcPr>
          <w:p w14:paraId="7FE99A9E"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Región de Murcia</w:t>
            </w:r>
          </w:p>
        </w:tc>
        <w:tc>
          <w:tcPr>
            <w:tcW w:w="1275" w:type="dxa"/>
            <w:tcBorders>
              <w:top w:val="single" w:sz="4" w:space="0" w:color="2E74B5"/>
              <w:left w:val="nil"/>
              <w:bottom w:val="single" w:sz="4" w:space="0" w:color="2E74B5"/>
              <w:right w:val="single" w:sz="4" w:space="0" w:color="2E74B5"/>
            </w:tcBorders>
            <w:shd w:val="clear" w:color="auto" w:fill="auto"/>
          </w:tcPr>
          <w:p w14:paraId="3FDD91D0" w14:textId="77777777" w:rsidR="00A13230" w:rsidRDefault="00000000">
            <w:pPr>
              <w:rPr>
                <w:rFonts w:ascii="Open Sans" w:eastAsia="Open Sans" w:hAnsi="Open Sans" w:cs="Open Sans"/>
                <w:color w:val="000000"/>
                <w:sz w:val="20"/>
                <w:szCs w:val="20"/>
              </w:rPr>
            </w:pPr>
            <w:r>
              <w:rPr>
                <w:rFonts w:ascii="Open Sans" w:eastAsia="Open Sans" w:hAnsi="Open Sans" w:cs="Open Sans"/>
                <w:sz w:val="20"/>
                <w:szCs w:val="20"/>
              </w:rPr>
              <w:t>Murcia</w:t>
            </w:r>
          </w:p>
        </w:tc>
        <w:tc>
          <w:tcPr>
            <w:tcW w:w="1134" w:type="dxa"/>
            <w:tcBorders>
              <w:top w:val="single" w:sz="4" w:space="0" w:color="2E74B5"/>
              <w:left w:val="nil"/>
              <w:bottom w:val="single" w:sz="4" w:space="0" w:color="2E74B5"/>
              <w:right w:val="single" w:sz="4" w:space="0" w:color="2E74B5"/>
            </w:tcBorders>
            <w:shd w:val="clear" w:color="auto" w:fill="auto"/>
            <w:vAlign w:val="bottom"/>
          </w:tcPr>
          <w:p w14:paraId="322FC07D"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8,02 €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6CF852C6"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7.699 €</w:t>
            </w:r>
          </w:p>
        </w:tc>
        <w:tc>
          <w:tcPr>
            <w:tcW w:w="1276" w:type="dxa"/>
            <w:tcBorders>
              <w:top w:val="single" w:sz="4" w:space="0" w:color="2E74B5"/>
              <w:left w:val="nil"/>
              <w:bottom w:val="single" w:sz="4" w:space="0" w:color="2E74B5"/>
              <w:right w:val="single" w:sz="4" w:space="0" w:color="2E74B5"/>
            </w:tcBorders>
            <w:shd w:val="clear" w:color="auto" w:fill="auto"/>
            <w:vAlign w:val="center"/>
          </w:tcPr>
          <w:p w14:paraId="0D8C6E31"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2.173 €</w:t>
            </w:r>
          </w:p>
        </w:tc>
        <w:tc>
          <w:tcPr>
            <w:tcW w:w="1134" w:type="dxa"/>
            <w:tcBorders>
              <w:top w:val="single" w:sz="4" w:space="0" w:color="2E74B5"/>
              <w:left w:val="nil"/>
              <w:bottom w:val="single" w:sz="4" w:space="0" w:color="2E74B5"/>
              <w:right w:val="single" w:sz="4" w:space="0" w:color="2E74B5"/>
            </w:tcBorders>
            <w:shd w:val="clear" w:color="auto" w:fill="auto"/>
            <w:vAlign w:val="center"/>
          </w:tcPr>
          <w:p w14:paraId="5F6C15CE"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26.077 €</w:t>
            </w:r>
          </w:p>
        </w:tc>
        <w:tc>
          <w:tcPr>
            <w:tcW w:w="1164" w:type="dxa"/>
            <w:tcBorders>
              <w:top w:val="single" w:sz="4" w:space="0" w:color="2E74B5"/>
              <w:left w:val="nil"/>
              <w:bottom w:val="single" w:sz="4" w:space="0" w:color="2E74B5"/>
              <w:right w:val="single" w:sz="4" w:space="0" w:color="2E74B5"/>
            </w:tcBorders>
            <w:shd w:val="clear" w:color="auto" w:fill="auto"/>
            <w:vAlign w:val="bottom"/>
          </w:tcPr>
          <w:p w14:paraId="508D6F07" w14:textId="77777777" w:rsidR="00A13230" w:rsidRDefault="00000000">
            <w:pPr>
              <w:jc w:val="center"/>
              <w:rPr>
                <w:rFonts w:ascii="Open Sans" w:eastAsia="Open Sans" w:hAnsi="Open Sans" w:cs="Open Sans"/>
                <w:color w:val="000000"/>
                <w:sz w:val="20"/>
                <w:szCs w:val="20"/>
              </w:rPr>
            </w:pPr>
            <w:r>
              <w:rPr>
                <w:rFonts w:ascii="Open Sans" w:eastAsia="Open Sans" w:hAnsi="Open Sans" w:cs="Open Sans"/>
                <w:color w:val="000000"/>
                <w:sz w:val="20"/>
                <w:szCs w:val="20"/>
              </w:rPr>
              <w:t>29%</w:t>
            </w:r>
          </w:p>
        </w:tc>
        <w:tc>
          <w:tcPr>
            <w:tcW w:w="1206" w:type="dxa"/>
            <w:tcBorders>
              <w:top w:val="single" w:sz="4" w:space="0" w:color="2E74B5"/>
              <w:left w:val="nil"/>
              <w:bottom w:val="single" w:sz="4" w:space="0" w:color="2E74B5"/>
              <w:right w:val="single" w:sz="4" w:space="0" w:color="2E74B5"/>
            </w:tcBorders>
            <w:shd w:val="clear" w:color="auto" w:fill="auto"/>
            <w:vAlign w:val="bottom"/>
          </w:tcPr>
          <w:p w14:paraId="5CE94EA9" w14:textId="77777777" w:rsidR="00A13230" w:rsidRDefault="00000000">
            <w:pPr>
              <w:jc w:val="center"/>
              <w:rPr>
                <w:rFonts w:ascii="Open Sans" w:eastAsia="Open Sans" w:hAnsi="Open Sans" w:cs="Open Sans"/>
                <w:b/>
                <w:color w:val="000000"/>
                <w:sz w:val="20"/>
                <w:szCs w:val="20"/>
              </w:rPr>
            </w:pPr>
            <w:r>
              <w:rPr>
                <w:rFonts w:ascii="Open Sans" w:eastAsia="Open Sans" w:hAnsi="Open Sans" w:cs="Open Sans"/>
                <w:b/>
                <w:color w:val="000000"/>
                <w:sz w:val="20"/>
                <w:szCs w:val="20"/>
              </w:rPr>
              <w:t>30%</w:t>
            </w:r>
          </w:p>
        </w:tc>
      </w:tr>
    </w:tbl>
    <w:p w14:paraId="088B6DC5" w14:textId="77777777" w:rsidR="00A13230" w:rsidRDefault="00A13230">
      <w:pPr>
        <w:ind w:right="-574"/>
        <w:jc w:val="right"/>
        <w:rPr>
          <w:rFonts w:ascii="Open Sans Light" w:eastAsia="Open Sans Light" w:hAnsi="Open Sans Light" w:cs="Open Sans Light"/>
          <w:b/>
          <w:color w:val="303AB2"/>
        </w:rPr>
      </w:pPr>
    </w:p>
    <w:p w14:paraId="67FEE42C" w14:textId="77777777" w:rsidR="00A13230" w:rsidRDefault="00000000">
      <w:pPr>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Nota metodológica del análisis: </w:t>
      </w:r>
    </w:p>
    <w:p w14:paraId="3884625F" w14:textId="77777777" w:rsidR="00A13230" w:rsidRDefault="00A13230">
      <w:pPr>
        <w:ind w:right="-574"/>
        <w:jc w:val="right"/>
        <w:rPr>
          <w:rFonts w:ascii="Open Sans Light" w:eastAsia="Open Sans Light" w:hAnsi="Open Sans Light" w:cs="Open Sans Light"/>
          <w:b/>
          <w:color w:val="303AB2"/>
        </w:rPr>
      </w:pPr>
    </w:p>
    <w:p w14:paraId="49BEB00D" w14:textId="77777777" w:rsidR="00A13230"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datos de este análisis han sido obtenidos calculando la relación entre el salario promedio bruto anual ofrecido por las empresas en InfoJobs en 2023, que según los datos del </w:t>
      </w:r>
      <w:r>
        <w:rPr>
          <w:rFonts w:ascii="Open Sans" w:eastAsia="Open Sans" w:hAnsi="Open Sans" w:cs="Open Sans"/>
          <w:sz w:val="22"/>
          <w:szCs w:val="22"/>
        </w:rPr>
        <w:t xml:space="preserve">informe </w:t>
      </w:r>
      <w:hyperlink r:id="rId23">
        <w:r>
          <w:rPr>
            <w:rFonts w:ascii="Open Sans" w:eastAsia="Open Sans" w:hAnsi="Open Sans" w:cs="Open Sans"/>
            <w:color w:val="1155CC"/>
            <w:sz w:val="22"/>
            <w:szCs w:val="22"/>
            <w:u w:val="single"/>
          </w:rPr>
          <w:t>InfoJobs-</w:t>
        </w:r>
        <w:proofErr w:type="spellStart"/>
        <w:r>
          <w:rPr>
            <w:rFonts w:ascii="Open Sans" w:eastAsia="Open Sans" w:hAnsi="Open Sans" w:cs="Open Sans"/>
            <w:color w:val="1155CC"/>
            <w:sz w:val="22"/>
            <w:szCs w:val="22"/>
            <w:u w:val="single"/>
          </w:rPr>
          <w:t>Esade</w:t>
        </w:r>
        <w:proofErr w:type="spellEnd"/>
        <w:r>
          <w:rPr>
            <w:rFonts w:ascii="Open Sans" w:eastAsia="Open Sans" w:hAnsi="Open Sans" w:cs="Open Sans"/>
            <w:color w:val="1155CC"/>
            <w:sz w:val="22"/>
            <w:szCs w:val="22"/>
            <w:u w:val="single"/>
          </w:rPr>
          <w:t xml:space="preserve"> </w:t>
        </w:r>
      </w:hyperlink>
      <w:hyperlink r:id="rId24">
        <w:r>
          <w:rPr>
            <w:rFonts w:ascii="Open Sans" w:eastAsia="Open Sans" w:hAnsi="Open Sans" w:cs="Open Sans"/>
            <w:i/>
            <w:color w:val="1155CC"/>
            <w:sz w:val="22"/>
            <w:szCs w:val="22"/>
            <w:u w:val="single"/>
          </w:rPr>
          <w:t>Estado del  mercado laboral en España</w:t>
        </w:r>
      </w:hyperlink>
      <w:r>
        <w:rPr>
          <w:rFonts w:ascii="Open Sans" w:eastAsia="Open Sans" w:hAnsi="Open Sans" w:cs="Open Sans"/>
          <w:color w:val="000000"/>
          <w:sz w:val="22"/>
          <w:szCs w:val="22"/>
        </w:rPr>
        <w:t xml:space="preserve">  se situaba en 26.</w:t>
      </w:r>
      <w:r>
        <w:rPr>
          <w:rFonts w:ascii="Open Sans" w:eastAsia="Open Sans" w:hAnsi="Open Sans" w:cs="Open Sans"/>
          <w:sz w:val="22"/>
          <w:szCs w:val="22"/>
        </w:rPr>
        <w:t>24</w:t>
      </w:r>
      <w:r>
        <w:rPr>
          <w:rFonts w:ascii="Open Sans" w:eastAsia="Open Sans" w:hAnsi="Open Sans" w:cs="Open Sans"/>
          <w:color w:val="000000"/>
          <w:sz w:val="22"/>
          <w:szCs w:val="22"/>
        </w:rPr>
        <w:t>5 euros anuales, y el precio medio de vivienda, que calcula el portal Fotocasa a través de su índice inmobiliario desde hace más de 17 años. Más concretamente, se refiere al alquiler de una vivienda media en España, de 80 m</w:t>
      </w:r>
      <w:r>
        <w:rPr>
          <w:rFonts w:ascii="Open Sans" w:eastAsia="Open Sans" w:hAnsi="Open Sans" w:cs="Open Sans"/>
          <w:color w:val="000000"/>
          <w:sz w:val="22"/>
          <w:szCs w:val="22"/>
          <w:vertAlign w:val="superscript"/>
        </w:rPr>
        <w:t>2</w:t>
      </w:r>
      <w:r>
        <w:rPr>
          <w:rFonts w:ascii="Open Sans" w:eastAsia="Open Sans" w:hAnsi="Open Sans" w:cs="Open Sans"/>
          <w:color w:val="000000"/>
          <w:sz w:val="22"/>
          <w:szCs w:val="22"/>
        </w:rPr>
        <w:t>, cuyo coste es de 11,66 euros el metro cuadrado al mes (a fecha de diciembre de 2023).</w:t>
      </w:r>
    </w:p>
    <w:p w14:paraId="3374BEE3" w14:textId="77777777" w:rsidR="00A13230" w:rsidRDefault="00A1323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p>
    <w:p w14:paraId="20CBCDFA" w14:textId="77777777" w:rsidR="00A13230" w:rsidRDefault="00000000">
      <w:pPr>
        <w:pBdr>
          <w:top w:val="nil"/>
          <w:left w:val="nil"/>
          <w:bottom w:val="nil"/>
          <w:right w:val="nil"/>
          <w:between w:val="nil"/>
        </w:pBdr>
        <w:shd w:val="clear" w:color="auto" w:fill="FFFFFF"/>
        <w:spacing w:line="276" w:lineRule="auto"/>
        <w:ind w:right="-574"/>
        <w:jc w:val="right"/>
        <w:rPr>
          <w:rFonts w:ascii="Open Sans" w:eastAsia="Open Sans" w:hAnsi="Open Sans" w:cs="Open Sans"/>
          <w:sz w:val="22"/>
          <w:szCs w:val="22"/>
          <w:u w:val="single"/>
        </w:rPr>
      </w:pPr>
      <w:r>
        <w:rPr>
          <w:rFonts w:ascii="Open Sans Light" w:eastAsia="Open Sans Light" w:hAnsi="Open Sans Light" w:cs="Open Sans Light"/>
          <w:b/>
          <w:color w:val="303AB2"/>
        </w:rPr>
        <w:t xml:space="preserve">Metodología informe </w:t>
      </w:r>
      <w:r>
        <w:rPr>
          <w:rFonts w:ascii="Open Sans Light" w:eastAsia="Open Sans Light" w:hAnsi="Open Sans Light" w:cs="Open Sans Light"/>
          <w:b/>
          <w:i/>
          <w:color w:val="303AB2"/>
        </w:rPr>
        <w:t>Estado del mercado laboral en España 2023</w:t>
      </w:r>
      <w:r>
        <w:rPr>
          <w:rFonts w:ascii="Open Sans Light" w:eastAsia="Open Sans Light" w:hAnsi="Open Sans Light" w:cs="Open Sans Light"/>
          <w:b/>
          <w:color w:val="303AB2"/>
        </w:rPr>
        <w:t>:</w:t>
      </w:r>
    </w:p>
    <w:p w14:paraId="45A9BC8C" w14:textId="77777777" w:rsidR="00A13230" w:rsidRDefault="00A13230">
      <w:pPr>
        <w:pBdr>
          <w:top w:val="nil"/>
          <w:left w:val="nil"/>
          <w:bottom w:val="nil"/>
          <w:right w:val="nil"/>
          <w:between w:val="nil"/>
        </w:pBdr>
        <w:shd w:val="clear" w:color="auto" w:fill="FFFFFF"/>
        <w:spacing w:line="276" w:lineRule="auto"/>
        <w:ind w:right="-574"/>
        <w:jc w:val="both"/>
        <w:rPr>
          <w:rFonts w:ascii="Open Sans" w:eastAsia="Open Sans" w:hAnsi="Open Sans" w:cs="Open Sans"/>
          <w:sz w:val="22"/>
          <w:szCs w:val="22"/>
        </w:rPr>
      </w:pPr>
    </w:p>
    <w:p w14:paraId="1BB320B3" w14:textId="77777777" w:rsidR="00A13230"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La información relativa a vacantes, candidatos/as, competencia y salarios reflejada en el informe proviene íntegramente de las bases de datos de InfoJobs. El portal de empleo ha ejecutado durante 2023 una profunda revisión, actualización y mejora de la metodología de captación de datos. </w:t>
      </w:r>
    </w:p>
    <w:p w14:paraId="41FA44B3" w14:textId="77777777" w:rsidR="00A13230"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Un cambio metodológico, tras una trayectoria de más de 10 años analizando la evolución del mercado laboral español, que ha permitido incorporar nuevas variables antes no contempladas. También se han añadido segmentaciones y cruces de variables que dotan al análisis de más profundidad, riqueza y granularidad.</w:t>
      </w:r>
    </w:p>
    <w:p w14:paraId="392A606B" w14:textId="77777777" w:rsidR="00A13230" w:rsidRDefault="0000000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Para poder abordar este cambio se ha establecido una nueva serie estadística, para la que se ha fijado el ejercicio 2019 como punto de partida para disponer de un evolutivo lo suficientemente sólido. En consecuencia, los datos desde 2019 a 2022 reflejados en el presente informe no son coincidentes con los de anteriores ediciones.</w:t>
      </w:r>
    </w:p>
    <w:p w14:paraId="29C1B719" w14:textId="77777777" w:rsidR="00A13230" w:rsidRDefault="00A13230">
      <w:pPr>
        <w:pBdr>
          <w:top w:val="nil"/>
          <w:left w:val="nil"/>
          <w:bottom w:val="nil"/>
          <w:right w:val="nil"/>
          <w:between w:val="nil"/>
        </w:pBdr>
        <w:shd w:val="clear" w:color="auto" w:fill="FFFFFF"/>
        <w:spacing w:line="276" w:lineRule="auto"/>
        <w:ind w:right="-574"/>
        <w:jc w:val="both"/>
        <w:rPr>
          <w:rFonts w:ascii="Open Sans" w:eastAsia="Open Sans" w:hAnsi="Open Sans" w:cs="Open Sans"/>
          <w:color w:val="000000"/>
          <w:sz w:val="22"/>
          <w:szCs w:val="22"/>
        </w:rPr>
      </w:pPr>
    </w:p>
    <w:p w14:paraId="079A05D7" w14:textId="77777777" w:rsidR="00A13230" w:rsidRDefault="00A13230">
      <w:pPr>
        <w:pBdr>
          <w:top w:val="nil"/>
          <w:left w:val="nil"/>
          <w:bottom w:val="nil"/>
          <w:right w:val="nil"/>
          <w:between w:val="nil"/>
        </w:pBdr>
        <w:shd w:val="clear" w:color="auto" w:fill="FFFFFF"/>
        <w:ind w:right="-574"/>
        <w:jc w:val="both"/>
        <w:rPr>
          <w:rFonts w:ascii="Open Sans" w:eastAsia="Open Sans" w:hAnsi="Open Sans" w:cs="Open Sans"/>
          <w:color w:val="000000"/>
          <w:sz w:val="22"/>
          <w:szCs w:val="22"/>
        </w:rPr>
      </w:pPr>
    </w:p>
    <w:p w14:paraId="3ADEAEB8" w14:textId="77777777" w:rsidR="00A13230"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BE1A9BB" w14:textId="77777777" w:rsidR="00A13230" w:rsidRDefault="00000000">
      <w:pPr>
        <w:spacing w:line="276" w:lineRule="auto"/>
        <w:ind w:right="-574"/>
        <w:jc w:val="both"/>
        <w:rPr>
          <w:rFonts w:ascii="Open Sans" w:eastAsia="Open Sans" w:hAnsi="Open Sans" w:cs="Open Sans"/>
          <w:color w:val="222222"/>
          <w:sz w:val="22"/>
          <w:szCs w:val="22"/>
        </w:rPr>
      </w:pPr>
      <w:r>
        <w:rPr>
          <w:rFonts w:ascii="Open Sans" w:eastAsia="Open Sans" w:hAnsi="Open Sans" w:cs="Open Sans"/>
          <w:color w:val="000000"/>
          <w:sz w:val="22"/>
          <w:szCs w:val="22"/>
        </w:rPr>
        <w:t>Portal inmobiliario que cuenta con inmuebles de segunda mano, promociones de obra nueva y viviendas de alquiler. Mensualmente elabora el </w:t>
      </w:r>
      <w:hyperlink r:id="rId25">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Además, desde hace varios años cuenta con un consolidado departamento de estudios, bajo el nombre de </w:t>
      </w:r>
      <w:hyperlink r:id="rId26">
        <w:r>
          <w:rPr>
            <w:rFonts w:ascii="Open Sans" w:eastAsia="Open Sans" w:hAnsi="Open Sans" w:cs="Open Sans"/>
            <w:color w:val="0000FF"/>
            <w:sz w:val="22"/>
            <w:szCs w:val="22"/>
            <w:u w:val="single"/>
          </w:rPr>
          <w:t xml:space="preserve">Fotocasa </w:t>
        </w:r>
        <w:proofErr w:type="spellStart"/>
        <w:r>
          <w:rPr>
            <w:rFonts w:ascii="Open Sans" w:eastAsia="Open Sans" w:hAnsi="Open Sans" w:cs="Open Sans"/>
            <w:color w:val="0000FF"/>
            <w:sz w:val="22"/>
            <w:szCs w:val="22"/>
            <w:u w:val="single"/>
          </w:rPr>
          <w:t>Research</w:t>
        </w:r>
        <w:proofErr w:type="spellEnd"/>
      </w:hyperlink>
      <w:r>
        <w:rPr>
          <w:rFonts w:ascii="Open Sans" w:eastAsia="Open Sans" w:hAnsi="Open Sans" w:cs="Open Sans"/>
          <w:color w:val="000000"/>
          <w:sz w:val="22"/>
          <w:szCs w:val="22"/>
        </w:rPr>
        <w:t xml:space="preserve">, que analizan los cambios y tendencias del sector inmobiliario. </w:t>
      </w:r>
    </w:p>
    <w:p w14:paraId="6B391916" w14:textId="77777777" w:rsidR="00A13230" w:rsidRDefault="00A13230">
      <w:pPr>
        <w:spacing w:line="276" w:lineRule="auto"/>
        <w:ind w:right="-574"/>
        <w:jc w:val="right"/>
        <w:rPr>
          <w:rFonts w:ascii="Open Sans Light" w:eastAsia="Open Sans Light" w:hAnsi="Open Sans Light" w:cs="Open Sans Light"/>
          <w:b/>
          <w:color w:val="303AB2"/>
        </w:rPr>
      </w:pPr>
    </w:p>
    <w:p w14:paraId="08845D01" w14:textId="77777777" w:rsidR="00A13230" w:rsidRDefault="00A13230">
      <w:pPr>
        <w:spacing w:line="276" w:lineRule="auto"/>
        <w:ind w:right="-574"/>
        <w:jc w:val="right"/>
        <w:rPr>
          <w:rFonts w:ascii="Open Sans Light" w:eastAsia="Open Sans Light" w:hAnsi="Open Sans Light" w:cs="Open Sans Light"/>
          <w:b/>
          <w:color w:val="303AB2"/>
        </w:rPr>
      </w:pPr>
    </w:p>
    <w:p w14:paraId="58F09427" w14:textId="77777777" w:rsidR="00A13230" w:rsidRDefault="00A13230">
      <w:pPr>
        <w:spacing w:line="276" w:lineRule="auto"/>
        <w:ind w:right="-574"/>
        <w:jc w:val="right"/>
        <w:rPr>
          <w:rFonts w:ascii="Open Sans Light" w:eastAsia="Open Sans Light" w:hAnsi="Open Sans Light" w:cs="Open Sans Light"/>
          <w:b/>
          <w:color w:val="303AB2"/>
        </w:rPr>
      </w:pPr>
    </w:p>
    <w:p w14:paraId="20707D21" w14:textId="77777777" w:rsidR="00A13230" w:rsidRDefault="00000000">
      <w:pPr>
        <w:spacing w:line="276" w:lineRule="auto"/>
        <w:ind w:right="-574"/>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InfoJobs</w:t>
      </w:r>
    </w:p>
    <w:p w14:paraId="167D101E" w14:textId="77777777" w:rsidR="00A13230" w:rsidRDefault="00000000">
      <w:pPr>
        <w:spacing w:line="276" w:lineRule="auto"/>
        <w:ind w:right="-574"/>
        <w:jc w:val="both"/>
        <w:rPr>
          <w:rFonts w:ascii="Open Sans" w:eastAsia="Open Sans" w:hAnsi="Open Sans" w:cs="Open Sans"/>
          <w:color w:val="000000"/>
          <w:sz w:val="22"/>
          <w:szCs w:val="22"/>
          <w:highlight w:val="white"/>
        </w:rPr>
      </w:pPr>
      <w:r>
        <w:rPr>
          <w:rFonts w:ascii="Open Sans" w:eastAsia="Open Sans" w:hAnsi="Open Sans" w:cs="Open Sans"/>
          <w:color w:val="000000"/>
          <w:sz w:val="22"/>
          <w:szCs w:val="22"/>
          <w:highlight w:val="white"/>
        </w:rPr>
        <w:t xml:space="preserve">Plataforma líder en España para encontrar las mejores oportunidades profesionales y el mejor talento. En el último año, InfoJobs ha publicado </w:t>
      </w:r>
      <w:r>
        <w:rPr>
          <w:rFonts w:ascii="Open Sans" w:eastAsia="Open Sans" w:hAnsi="Open Sans" w:cs="Open Sans"/>
          <w:sz w:val="22"/>
          <w:szCs w:val="22"/>
          <w:highlight w:val="white"/>
        </w:rPr>
        <w:t>2,5</w:t>
      </w:r>
      <w:r>
        <w:rPr>
          <w:rFonts w:ascii="Open Sans" w:eastAsia="Open Sans" w:hAnsi="Open Sans" w:cs="Open Sans"/>
          <w:color w:val="000000"/>
          <w:sz w:val="22"/>
          <w:szCs w:val="22"/>
          <w:highlight w:val="white"/>
        </w:rPr>
        <w:t xml:space="preserve"> millones de posiciones vacantes. Cuenta cada mes con 40 millones de visitas (más del 80% proceden de dispositivos móviles) y </w:t>
      </w:r>
      <w:r>
        <w:rPr>
          <w:rFonts w:ascii="Open Sans" w:eastAsia="Open Sans" w:hAnsi="Open Sans" w:cs="Open Sans"/>
          <w:sz w:val="22"/>
          <w:szCs w:val="22"/>
          <w:highlight w:val="white"/>
        </w:rPr>
        <w:t>1,2 millones de usuarios únicos mensuales</w:t>
      </w:r>
      <w:r>
        <w:rPr>
          <w:rFonts w:ascii="Open Sans" w:eastAsia="Open Sans" w:hAnsi="Open Sans" w:cs="Open Sans"/>
          <w:color w:val="000000"/>
          <w:sz w:val="22"/>
          <w:szCs w:val="22"/>
          <w:highlight w:val="white"/>
        </w:rPr>
        <w:t>. Gracias a InfoJ</w:t>
      </w:r>
      <w:r>
        <w:rPr>
          <w:rFonts w:ascii="Open Sans" w:eastAsia="Open Sans" w:hAnsi="Open Sans" w:cs="Open Sans"/>
          <w:sz w:val="22"/>
          <w:szCs w:val="22"/>
          <w:highlight w:val="white"/>
        </w:rPr>
        <w:t>o</w:t>
      </w:r>
      <w:r>
        <w:rPr>
          <w:rFonts w:ascii="Open Sans" w:eastAsia="Open Sans" w:hAnsi="Open Sans" w:cs="Open Sans"/>
          <w:color w:val="000000"/>
          <w:sz w:val="22"/>
          <w:szCs w:val="22"/>
          <w:highlight w:val="white"/>
        </w:rPr>
        <w:t xml:space="preserve">bs se firma un nuevo contrato de trabajo cada </w:t>
      </w:r>
      <w:r>
        <w:rPr>
          <w:rFonts w:ascii="Open Sans" w:eastAsia="Open Sans" w:hAnsi="Open Sans" w:cs="Open Sans"/>
          <w:sz w:val="22"/>
          <w:szCs w:val="22"/>
          <w:highlight w:val="white"/>
        </w:rPr>
        <w:t>24</w:t>
      </w:r>
      <w:r>
        <w:rPr>
          <w:rFonts w:ascii="Open Sans" w:eastAsia="Open Sans" w:hAnsi="Open Sans" w:cs="Open Sans"/>
          <w:color w:val="000000"/>
          <w:sz w:val="22"/>
          <w:szCs w:val="22"/>
          <w:highlight w:val="white"/>
        </w:rPr>
        <w:t xml:space="preserve"> segundos.</w:t>
      </w:r>
    </w:p>
    <w:p w14:paraId="56DFFA0E" w14:textId="77777777" w:rsidR="00A13230" w:rsidRDefault="00A13230">
      <w:pPr>
        <w:spacing w:line="276" w:lineRule="auto"/>
        <w:ind w:right="-574"/>
        <w:jc w:val="both"/>
        <w:rPr>
          <w:rFonts w:ascii="Open Sans" w:eastAsia="Open Sans" w:hAnsi="Open Sans" w:cs="Open Sans"/>
          <w:sz w:val="22"/>
          <w:szCs w:val="22"/>
          <w:highlight w:val="white"/>
        </w:rPr>
      </w:pPr>
    </w:p>
    <w:p w14:paraId="6988DCE6" w14:textId="77777777" w:rsidR="00A13230" w:rsidRDefault="00A13230">
      <w:pPr>
        <w:spacing w:line="276" w:lineRule="auto"/>
        <w:ind w:right="-574"/>
        <w:jc w:val="both"/>
        <w:rPr>
          <w:rFonts w:ascii="Open Sans" w:eastAsia="Open Sans" w:hAnsi="Open Sans" w:cs="Open Sans"/>
          <w:color w:val="000000"/>
          <w:sz w:val="22"/>
          <w:szCs w:val="22"/>
        </w:rPr>
      </w:pPr>
    </w:p>
    <w:p w14:paraId="428F6063" w14:textId="77777777" w:rsidR="00A13230" w:rsidRDefault="00000000">
      <w:pPr>
        <w:spacing w:line="276" w:lineRule="auto"/>
        <w:ind w:right="-574"/>
        <w:jc w:val="both"/>
        <w:rPr>
          <w:rFonts w:ascii="Open Sans" w:eastAsia="Open Sans" w:hAnsi="Open Sans" w:cs="Open Sans"/>
          <w:sz w:val="22"/>
          <w:szCs w:val="22"/>
        </w:rPr>
      </w:pPr>
      <w:hyperlink r:id="rId27">
        <w:r>
          <w:rPr>
            <w:rFonts w:ascii="Open Sans" w:eastAsia="Open Sans" w:hAnsi="Open Sans" w:cs="Open Sans"/>
            <w:b/>
            <w:color w:val="0000FF"/>
            <w:sz w:val="22"/>
            <w:szCs w:val="22"/>
            <w:u w:val="single"/>
          </w:rPr>
          <w:t>Fotocasa</w:t>
        </w:r>
      </w:hyperlink>
      <w:r>
        <w:rPr>
          <w:rFonts w:ascii="Open Sans" w:eastAsia="Open Sans" w:hAnsi="Open Sans" w:cs="Open Sans"/>
          <w:sz w:val="22"/>
          <w:szCs w:val="22"/>
        </w:rPr>
        <w:t xml:space="preserve"> e </w:t>
      </w:r>
      <w:hyperlink r:id="rId28">
        <w:r>
          <w:rPr>
            <w:rFonts w:ascii="Open Sans" w:eastAsia="Open Sans" w:hAnsi="Open Sans" w:cs="Open Sans"/>
            <w:b/>
            <w:color w:val="0000FF"/>
            <w:sz w:val="22"/>
            <w:szCs w:val="22"/>
            <w:u w:val="single"/>
          </w:rPr>
          <w:t>InfoJobs</w:t>
        </w:r>
      </w:hyperlink>
      <w:r>
        <w:rPr>
          <w:rFonts w:ascii="Open Sans" w:eastAsia="Open Sans" w:hAnsi="Open Sans" w:cs="Open Sans"/>
          <w:sz w:val="22"/>
          <w:szCs w:val="22"/>
        </w:rPr>
        <w:t xml:space="preserve"> pertenecen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9">
        <w:r>
          <w:rPr>
            <w:rFonts w:ascii="Open Sans" w:eastAsia="Open Sans" w:hAnsi="Open Sans" w:cs="Open Sans"/>
            <w:color w:val="0000FF"/>
            <w:sz w:val="22"/>
            <w:szCs w:val="22"/>
            <w:u w:val="single"/>
          </w:rPr>
          <w:t>Fotocasa</w:t>
        </w:r>
      </w:hyperlink>
      <w:r>
        <w:rPr>
          <w:rFonts w:ascii="Open Sans" w:eastAsia="Open Sans" w:hAnsi="Open Sans" w:cs="Open Sans"/>
          <w:sz w:val="22"/>
          <w:szCs w:val="22"/>
        </w:rPr>
        <w:t> y </w:t>
      </w:r>
      <w:proofErr w:type="spellStart"/>
      <w:r>
        <w:fldChar w:fldCharType="begin"/>
      </w:r>
      <w:r>
        <w:instrText>HYPERLINK "https://www.habitaclia.com/" \h</w:instrText>
      </w:r>
      <w:r>
        <w:fldChar w:fldCharType="separate"/>
      </w:r>
      <w:r>
        <w:rPr>
          <w:rFonts w:ascii="Open Sans" w:eastAsia="Open Sans" w:hAnsi="Open Sans" w:cs="Open Sans"/>
          <w:color w:val="0000FF"/>
          <w:sz w:val="22"/>
          <w:szCs w:val="22"/>
          <w:u w:val="single"/>
        </w:rPr>
        <w:t>habitaclia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empleo (</w:t>
      </w:r>
      <w:hyperlink r:id="rId30">
        <w:r>
          <w:rPr>
            <w:rFonts w:ascii="Open Sans" w:eastAsia="Open Sans" w:hAnsi="Open Sans" w:cs="Open Sans"/>
            <w:color w:val="0000FF"/>
            <w:sz w:val="22"/>
            <w:szCs w:val="22"/>
            <w:u w:val="single"/>
          </w:rPr>
          <w:t>InfoJobs</w:t>
        </w:r>
      </w:hyperlink>
      <w:r>
        <w:rPr>
          <w:rFonts w:ascii="Open Sans" w:eastAsia="Open Sans" w:hAnsi="Open Sans" w:cs="Open Sans"/>
          <w:sz w:val="22"/>
          <w:szCs w:val="22"/>
        </w:rPr>
        <w:t>), motor (</w:t>
      </w:r>
      <w:hyperlink r:id="rId31">
        <w:r>
          <w:rPr>
            <w:rFonts w:ascii="Open Sans" w:eastAsia="Open Sans" w:hAnsi="Open Sans" w:cs="Open Sans"/>
            <w:color w:val="0000FF"/>
            <w:sz w:val="22"/>
            <w:szCs w:val="22"/>
            <w:u w:val="single"/>
          </w:rPr>
          <w:t>coches.net</w:t>
        </w:r>
      </w:hyperlink>
      <w:r>
        <w:rPr>
          <w:rFonts w:ascii="Open Sans" w:eastAsia="Open Sans" w:hAnsi="Open Sans" w:cs="Open Sans"/>
          <w:sz w:val="22"/>
          <w:szCs w:val="22"/>
        </w:rPr>
        <w:t> y </w:t>
      </w:r>
      <w:hyperlink r:id="rId32">
        <w:r>
          <w:rPr>
            <w:rFonts w:ascii="Open Sans" w:eastAsia="Open Sans" w:hAnsi="Open Sans" w:cs="Open Sans"/>
            <w:color w:val="0000FF"/>
            <w:sz w:val="22"/>
            <w:szCs w:val="22"/>
            <w:u w:val="single"/>
          </w:rPr>
          <w:t>motos.ne</w:t>
        </w:r>
      </w:hyperlink>
      <w:r>
        <w:rPr>
          <w:rFonts w:ascii="Open Sans" w:eastAsia="Open Sans" w:hAnsi="Open Sans" w:cs="Open Sans"/>
          <w:sz w:val="22"/>
          <w:szCs w:val="22"/>
        </w:rPr>
        <w:t>t) y compraventa de artículos de segunda mano (</w:t>
      </w:r>
      <w:proofErr w:type="spellStart"/>
      <w:r>
        <w:fldChar w:fldCharType="begin"/>
      </w:r>
      <w:r>
        <w:instrText>HYPERLINK "https://www.milanuncios.es/" \h</w:instrText>
      </w:r>
      <w:r>
        <w:fldChar w:fldCharType="separate"/>
      </w:r>
      <w:r>
        <w:rPr>
          <w:rFonts w:ascii="Open Sans" w:eastAsia="Open Sans" w:hAnsi="Open Sans" w:cs="Open Sans"/>
          <w:color w:val="0000FF"/>
          <w:sz w:val="22"/>
          <w:szCs w:val="22"/>
          <w:u w:val="single"/>
        </w:rPr>
        <w:t>Milanuncios</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w:t>
      </w:r>
    </w:p>
    <w:p w14:paraId="117180F9" w14:textId="77777777" w:rsidR="00A13230" w:rsidRDefault="00000000">
      <w:pPr>
        <w:spacing w:before="143" w:after="200"/>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w:t>
      </w:r>
      <w:r>
        <w:rPr>
          <w:rFonts w:ascii="Open Sans" w:eastAsia="Open Sans" w:hAnsi="Open Sans" w:cs="Open Sans"/>
          <w:sz w:val="22"/>
          <w:szCs w:val="22"/>
        </w:rPr>
        <w:t>1</w:t>
      </w:r>
      <w:r>
        <w:rPr>
          <w:rFonts w:ascii="Open Sans" w:eastAsia="Open Sans" w:hAnsi="Open Sans" w:cs="Open Sans"/>
          <w:color w:val="000000"/>
          <w:sz w:val="22"/>
          <w:szCs w:val="22"/>
        </w:rPr>
        <w:t>00 personas comprometidas con fomentar un cambio positivo en el mundo a través de tecnología innovadora, otorgando una nueva oportunidad a quienes la están buscando y dando a las cosas una segunda vida.</w:t>
      </w:r>
    </w:p>
    <w:p w14:paraId="4A6D7D1D" w14:textId="77777777" w:rsidR="00A13230" w:rsidRDefault="00000000">
      <w:pPr>
        <w:spacing w:before="143" w:after="200"/>
        <w:ind w:right="-574"/>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10 países. El conjunto de sus plataformas locales recibe un promedio de 3.000 millones de visitas cada mes. </w:t>
      </w:r>
    </w:p>
    <w:p w14:paraId="6565A543" w14:textId="77777777" w:rsidR="00A13230" w:rsidRDefault="00000000">
      <w:pPr>
        <w:spacing w:after="160"/>
        <w:ind w:right="-574"/>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33">
        <w:r>
          <w:rPr>
            <w:rFonts w:ascii="Open Sans" w:eastAsia="Open Sans" w:hAnsi="Open Sans" w:cs="Open Sans"/>
            <w:color w:val="1155CC"/>
            <w:sz w:val="22"/>
            <w:szCs w:val="22"/>
            <w:u w:val="single"/>
          </w:rPr>
          <w:t>adevinta.es</w:t>
        </w:r>
      </w:hyperlink>
    </w:p>
    <w:p w14:paraId="0781F27B" w14:textId="77777777" w:rsidR="00A13230" w:rsidRDefault="00000000">
      <w:pPr>
        <w:pBdr>
          <w:top w:val="nil"/>
          <w:left w:val="nil"/>
          <w:bottom w:val="nil"/>
          <w:right w:val="nil"/>
          <w:between w:val="nil"/>
        </w:pBdr>
        <w:shd w:val="clear" w:color="auto" w:fill="FFFFFF"/>
        <w:spacing w:before="280" w:line="276" w:lineRule="auto"/>
        <w:ind w:right="-567"/>
        <w:rPr>
          <w:rFonts w:ascii="Open Sans Light" w:eastAsia="Open Sans Light" w:hAnsi="Open Sans Light" w:cs="Open Sans Light"/>
          <w:b/>
          <w:color w:val="303AB2"/>
        </w:rPr>
      </w:pPr>
      <w:r>
        <w:rPr>
          <w:rFonts w:ascii="Open Sans Light" w:eastAsia="Open Sans Light" w:hAnsi="Open Sans Light" w:cs="Open Sans Light"/>
          <w:b/>
          <w:color w:val="303AB2"/>
        </w:rPr>
        <w:t>Departamento de Comunicación de Fotocasa</w:t>
      </w:r>
    </w:p>
    <w:p w14:paraId="1F4004D2" w14:textId="77777777" w:rsidR="00A13230" w:rsidRDefault="00000000">
      <w:pPr>
        <w:pBdr>
          <w:top w:val="nil"/>
          <w:left w:val="nil"/>
          <w:bottom w:val="nil"/>
          <w:right w:val="nil"/>
          <w:between w:val="nil"/>
        </w:pBdr>
        <w:shd w:val="clear" w:color="auto" w:fill="FFFFFF"/>
        <w:spacing w:line="276" w:lineRule="auto"/>
        <w:ind w:right="-567"/>
        <w:rPr>
          <w:rFonts w:ascii="Open Sans" w:eastAsia="Open Sans" w:hAnsi="Open Sans" w:cs="Open Sans"/>
          <w:b/>
          <w:color w:val="000000"/>
          <w:sz w:val="21"/>
          <w:szCs w:val="21"/>
        </w:rPr>
      </w:pPr>
      <w:r>
        <w:rPr>
          <w:rFonts w:ascii="Open Sans" w:eastAsia="Open Sans" w:hAnsi="Open Sans" w:cs="Open Sans"/>
          <w:b/>
          <w:color w:val="000000"/>
          <w:sz w:val="21"/>
          <w:szCs w:val="21"/>
        </w:rPr>
        <w:t>Anaïs López</w:t>
      </w:r>
    </w:p>
    <w:p w14:paraId="76059F3D" w14:textId="77777777" w:rsidR="00A13230" w:rsidRDefault="00000000">
      <w:pPr>
        <w:pBdr>
          <w:top w:val="nil"/>
          <w:left w:val="nil"/>
          <w:bottom w:val="nil"/>
          <w:right w:val="nil"/>
          <w:between w:val="nil"/>
        </w:pBdr>
        <w:shd w:val="clear" w:color="auto" w:fill="FFFFFF"/>
        <w:spacing w:line="276" w:lineRule="auto"/>
        <w:ind w:right="-567"/>
        <w:rPr>
          <w:rFonts w:ascii="Open Sans" w:eastAsia="Open Sans" w:hAnsi="Open Sans" w:cs="Open Sans"/>
          <w:color w:val="000000"/>
          <w:sz w:val="21"/>
          <w:szCs w:val="21"/>
        </w:rPr>
      </w:pPr>
      <w:r>
        <w:rPr>
          <w:rFonts w:ascii="Open Sans" w:eastAsia="Open Sans" w:hAnsi="Open Sans" w:cs="Open Sans"/>
          <w:color w:val="000000"/>
          <w:sz w:val="21"/>
          <w:szCs w:val="21"/>
        </w:rPr>
        <w:t>Móvil: 620 66 29 26</w:t>
      </w:r>
    </w:p>
    <w:p w14:paraId="50BAD4C8" w14:textId="77777777" w:rsidR="00A13230"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4">
        <w:r>
          <w:rPr>
            <w:rFonts w:ascii="Open Sans" w:eastAsia="Open Sans" w:hAnsi="Open Sans" w:cs="Open Sans"/>
            <w:color w:val="0000FF"/>
            <w:sz w:val="21"/>
            <w:szCs w:val="21"/>
            <w:u w:val="single"/>
          </w:rPr>
          <w:t>comunicacion@fotocasa.es</w:t>
        </w:r>
      </w:hyperlink>
    </w:p>
    <w:p w14:paraId="2A81CC9B" w14:textId="77777777" w:rsidR="00A13230" w:rsidRDefault="0000000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hyperlink r:id="rId35">
        <w:r>
          <w:rPr>
            <w:rFonts w:ascii="Open Sans" w:eastAsia="Open Sans" w:hAnsi="Open Sans" w:cs="Open Sans"/>
            <w:color w:val="0000FF"/>
            <w:sz w:val="21"/>
            <w:szCs w:val="21"/>
            <w:u w:val="single"/>
          </w:rPr>
          <w:t>http://prensa.fotocasa.es</w:t>
        </w:r>
      </w:hyperlink>
    </w:p>
    <w:p w14:paraId="509328E1" w14:textId="77777777" w:rsidR="00A13230" w:rsidRDefault="00A13230">
      <w:pPr>
        <w:pBdr>
          <w:top w:val="nil"/>
          <w:left w:val="nil"/>
          <w:bottom w:val="nil"/>
          <w:right w:val="nil"/>
          <w:between w:val="nil"/>
        </w:pBdr>
        <w:shd w:val="clear" w:color="auto" w:fill="FFFFFF"/>
        <w:spacing w:line="276" w:lineRule="auto"/>
        <w:ind w:right="-574"/>
        <w:rPr>
          <w:rFonts w:ascii="Open Sans" w:eastAsia="Open Sans" w:hAnsi="Open Sans" w:cs="Open Sans"/>
          <w:color w:val="000000"/>
          <w:sz w:val="21"/>
          <w:szCs w:val="21"/>
        </w:rPr>
      </w:pPr>
    </w:p>
    <w:p w14:paraId="38942006" w14:textId="77777777" w:rsidR="00A13230" w:rsidRDefault="00000000">
      <w:pPr>
        <w:shd w:val="clear" w:color="auto" w:fill="FFFFFF"/>
        <w:spacing w:before="280" w:line="276" w:lineRule="auto"/>
        <w:ind w:right="-567"/>
        <w:rPr>
          <w:rFonts w:ascii="Open Sans Light" w:eastAsia="Open Sans Light" w:hAnsi="Open Sans Light" w:cs="Open Sans Light"/>
          <w:b/>
          <w:color w:val="303AB2"/>
          <w:highlight w:val="white"/>
        </w:rPr>
      </w:pPr>
      <w:r>
        <w:rPr>
          <w:rFonts w:ascii="Open Sans Light" w:eastAsia="Open Sans Light" w:hAnsi="Open Sans Light" w:cs="Open Sans Light"/>
          <w:b/>
          <w:color w:val="303AB2"/>
          <w:highlight w:val="white"/>
        </w:rPr>
        <w:t>Departamento de Comunicación de InfoJobs</w:t>
      </w:r>
    </w:p>
    <w:p w14:paraId="259D4951" w14:textId="77777777" w:rsidR="00A13230"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Mónica Pérez</w:t>
      </w:r>
    </w:p>
    <w:p w14:paraId="1E1278AD" w14:textId="77777777" w:rsidR="00A13230" w:rsidRDefault="00000000">
      <w:pPr>
        <w:shd w:val="clear" w:color="auto" w:fill="FFFFFF"/>
        <w:ind w:right="-567"/>
        <w:rPr>
          <w:rFonts w:ascii="Open Sans" w:eastAsia="Open Sans" w:hAnsi="Open Sans" w:cs="Open Sans"/>
          <w:b/>
          <w:sz w:val="21"/>
          <w:szCs w:val="21"/>
          <w:highlight w:val="white"/>
        </w:rPr>
      </w:pPr>
      <w:r>
        <w:rPr>
          <w:rFonts w:ascii="Open Sans" w:eastAsia="Open Sans" w:hAnsi="Open Sans" w:cs="Open Sans"/>
          <w:b/>
          <w:sz w:val="21"/>
          <w:szCs w:val="21"/>
          <w:highlight w:val="white"/>
        </w:rPr>
        <w:t xml:space="preserve">Marc </w:t>
      </w:r>
      <w:proofErr w:type="spellStart"/>
      <w:r>
        <w:rPr>
          <w:rFonts w:ascii="Open Sans" w:eastAsia="Open Sans" w:hAnsi="Open Sans" w:cs="Open Sans"/>
          <w:b/>
          <w:sz w:val="21"/>
          <w:szCs w:val="21"/>
          <w:highlight w:val="white"/>
        </w:rPr>
        <w:t>Vizcarro</w:t>
      </w:r>
      <w:proofErr w:type="spellEnd"/>
      <w:r>
        <w:rPr>
          <w:rFonts w:ascii="Open Sans" w:eastAsia="Open Sans" w:hAnsi="Open Sans" w:cs="Open Sans"/>
          <w:b/>
          <w:sz w:val="21"/>
          <w:szCs w:val="21"/>
          <w:highlight w:val="white"/>
        </w:rPr>
        <w:t xml:space="preserve"> / Andrea Vallejo</w:t>
      </w:r>
    </w:p>
    <w:p w14:paraId="45AC4CEE" w14:textId="77777777" w:rsidR="00A13230" w:rsidRDefault="00000000">
      <w:pPr>
        <w:shd w:val="clear" w:color="auto" w:fill="FFFFFF"/>
        <w:ind w:right="-567"/>
        <w:rPr>
          <w:rFonts w:ascii="Open Sans" w:eastAsia="Open Sans" w:hAnsi="Open Sans" w:cs="Open Sans"/>
          <w:sz w:val="21"/>
          <w:szCs w:val="21"/>
          <w:highlight w:val="white"/>
        </w:rPr>
      </w:pPr>
      <w:r>
        <w:rPr>
          <w:rFonts w:ascii="Open Sans" w:eastAsia="Open Sans" w:hAnsi="Open Sans" w:cs="Open Sans"/>
          <w:sz w:val="21"/>
          <w:szCs w:val="21"/>
          <w:highlight w:val="white"/>
        </w:rPr>
        <w:t>Móvil: 676 86 98 56</w:t>
      </w:r>
    </w:p>
    <w:p w14:paraId="7E101642" w14:textId="77777777" w:rsidR="00A13230" w:rsidRDefault="00000000">
      <w:pPr>
        <w:shd w:val="clear" w:color="auto" w:fill="FFFFFF"/>
        <w:spacing w:line="276" w:lineRule="auto"/>
        <w:ind w:right="-574"/>
        <w:rPr>
          <w:rFonts w:ascii="Open Sans" w:eastAsia="Open Sans" w:hAnsi="Open Sans" w:cs="Open Sans"/>
          <w:sz w:val="21"/>
          <w:szCs w:val="21"/>
          <w:highlight w:val="white"/>
        </w:rPr>
      </w:pPr>
      <w:hyperlink r:id="rId36">
        <w:r>
          <w:rPr>
            <w:rFonts w:ascii="Open Sans" w:eastAsia="Open Sans" w:hAnsi="Open Sans" w:cs="Open Sans"/>
            <w:color w:val="1155CC"/>
            <w:sz w:val="21"/>
            <w:szCs w:val="21"/>
            <w:highlight w:val="white"/>
            <w:u w:val="single"/>
          </w:rPr>
          <w:t>prensa@infojobs.net</w:t>
        </w:r>
      </w:hyperlink>
      <w:r>
        <w:rPr>
          <w:rFonts w:ascii="Open Sans" w:eastAsia="Open Sans" w:hAnsi="Open Sans" w:cs="Open Sans"/>
          <w:sz w:val="21"/>
          <w:szCs w:val="21"/>
          <w:highlight w:val="white"/>
        </w:rPr>
        <w:t xml:space="preserve"> </w:t>
      </w:r>
    </w:p>
    <w:p w14:paraId="4A32CCF9" w14:textId="77777777" w:rsidR="00A13230" w:rsidRDefault="00A13230">
      <w:pPr>
        <w:shd w:val="clear" w:color="auto" w:fill="FFFFFF"/>
        <w:spacing w:line="276" w:lineRule="auto"/>
        <w:ind w:right="-574"/>
        <w:rPr>
          <w:rFonts w:ascii="Open Sans" w:eastAsia="Open Sans" w:hAnsi="Open Sans" w:cs="Open Sans"/>
          <w:sz w:val="21"/>
          <w:szCs w:val="21"/>
        </w:rPr>
      </w:pPr>
    </w:p>
    <w:p w14:paraId="19EE54FC" w14:textId="77777777" w:rsidR="00A13230" w:rsidRDefault="00A13230">
      <w:pPr>
        <w:spacing w:line="276" w:lineRule="auto"/>
        <w:ind w:right="-574"/>
        <w:jc w:val="right"/>
        <w:rPr>
          <w:rFonts w:ascii="Open Sans" w:eastAsia="Open Sans" w:hAnsi="Open Sans" w:cs="Open Sans"/>
          <w:sz w:val="21"/>
          <w:szCs w:val="21"/>
        </w:rPr>
      </w:pPr>
    </w:p>
    <w:sectPr w:rsidR="00A13230">
      <w:headerReference w:type="default" r:id="rId37"/>
      <w:footerReference w:type="default" r:id="rId3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47B84F" w14:textId="77777777" w:rsidR="003541BE" w:rsidRDefault="003541BE">
      <w:r>
        <w:separator/>
      </w:r>
    </w:p>
  </w:endnote>
  <w:endnote w:type="continuationSeparator" w:id="0">
    <w:p w14:paraId="0749E8D8" w14:textId="77777777" w:rsidR="003541BE" w:rsidRDefault="00354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68E093A-1757-4522-880B-59B870FD8C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16AE7A54-F6C6-4520-8963-0BB8C7F5DC4D}"/>
    <w:embedBold r:id="rId3" w:fontKey="{E224EE55-3D6E-4679-A373-051AECA9C2D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99A1030A-884F-4FAA-8958-B034B33D233D}"/>
  </w:font>
  <w:font w:name="Georgia">
    <w:panose1 w:val="02040502050405020303"/>
    <w:charset w:val="00"/>
    <w:family w:val="roman"/>
    <w:pitch w:val="variable"/>
    <w:sig w:usb0="00000287" w:usb1="00000000" w:usb2="00000000" w:usb3="00000000" w:csb0="0000009F" w:csb1="00000000"/>
    <w:embedRegular r:id="rId5" w:fontKey="{CFB68E69-4E5B-4AFD-ACFA-C8E94A20D957}"/>
    <w:embedItalic r:id="rId6" w:fontKey="{537FE719-6272-4C97-B03B-53559364D11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5023AF6-3540-4371-A482-6EC625D2D796}"/>
    <w:embedBold r:id="rId8" w:fontKey="{D16D990C-625A-401A-BDBE-BC54D45C04A2}"/>
    <w:embedItalic r:id="rId9" w:fontKey="{3CFF6961-BCB5-45E2-B8E0-411EB17527F0}"/>
    <w:embedBoldItalic r:id="rId10" w:fontKey="{6610FBBA-D3F0-4D26-BD5D-07879CFD4DEA}"/>
  </w:font>
  <w:font w:name="Open Sans Light">
    <w:charset w:val="00"/>
    <w:family w:val="swiss"/>
    <w:pitch w:val="variable"/>
    <w:sig w:usb0="E00002EF" w:usb1="4000205B" w:usb2="00000028" w:usb3="00000000" w:csb0="0000019F" w:csb1="00000000"/>
    <w:embedRegular r:id="rId11" w:fontKey="{809AC66A-8813-47C4-9834-105FF8BBF84F}"/>
    <w:embedBold r:id="rId12" w:fontKey="{48DF262D-85EA-43AF-AC2E-FE7D7D885218}"/>
    <w:embedBoldItalic r:id="rId13" w:fontKey="{3CB76D2F-D303-4709-B501-BF04A2973A02}"/>
  </w:font>
  <w:font w:name="Calibri Light">
    <w:panose1 w:val="020F0302020204030204"/>
    <w:charset w:val="00"/>
    <w:family w:val="swiss"/>
    <w:pitch w:val="variable"/>
    <w:sig w:usb0="E4002EFF" w:usb1="C000247B" w:usb2="00000009" w:usb3="00000000" w:csb0="000001FF" w:csb1="00000000"/>
    <w:embedRegular r:id="rId14" w:fontKey="{27ED041A-88D4-4E2E-9CC4-0065C320D8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BF5E9A" w14:textId="77777777" w:rsidR="00A13230"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0" locked="0" layoutInCell="1" hidden="0" allowOverlap="1" wp14:anchorId="2D9ABAB5" wp14:editId="23F96B60">
          <wp:simplePos x="0" y="0"/>
          <wp:positionH relativeFrom="column">
            <wp:posOffset>-1068066</wp:posOffset>
          </wp:positionH>
          <wp:positionV relativeFrom="paragraph">
            <wp:posOffset>174608</wp:posOffset>
          </wp:positionV>
          <wp:extent cx="7670550" cy="451315"/>
          <wp:effectExtent l="0" t="0" r="0" b="0"/>
          <wp:wrapSquare wrapText="bothSides" distT="0" distB="0" distL="0" distR="0"/>
          <wp:docPr id="189316682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AF386D" w14:textId="77777777" w:rsidR="003541BE" w:rsidRDefault="003541BE">
      <w:r>
        <w:separator/>
      </w:r>
    </w:p>
  </w:footnote>
  <w:footnote w:type="continuationSeparator" w:id="0">
    <w:p w14:paraId="36EA165C" w14:textId="77777777" w:rsidR="003541BE" w:rsidRDefault="00354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F7AD1E" w14:textId="77777777" w:rsidR="00A13230" w:rsidRDefault="00000000">
    <w:pPr>
      <w:pBdr>
        <w:top w:val="nil"/>
        <w:left w:val="nil"/>
        <w:bottom w:val="nil"/>
        <w:right w:val="nil"/>
        <w:between w:val="nil"/>
      </w:pBdr>
      <w:tabs>
        <w:tab w:val="center" w:pos="4252"/>
        <w:tab w:val="right" w:pos="8504"/>
      </w:tabs>
      <w:rPr>
        <w:color w:val="000000"/>
      </w:rPr>
    </w:pPr>
    <w:r>
      <w:rPr>
        <w:color w:val="000000"/>
      </w:rPr>
      <w:t xml:space="preserve">                                               </w:t>
    </w:r>
    <w:r>
      <w:rPr>
        <w:rFonts w:ascii="National" w:eastAsia="National" w:hAnsi="National" w:cs="National"/>
        <w:b/>
        <w:color w:val="303AB2"/>
        <w:sz w:val="32"/>
        <w:szCs w:val="32"/>
      </w:rPr>
      <w:t>#InformeInfoJobsFotocasa</w:t>
    </w:r>
  </w:p>
  <w:p w14:paraId="02B93650" w14:textId="77777777" w:rsidR="00A13230" w:rsidRDefault="00A1323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F6C6D78"/>
    <w:multiLevelType w:val="multilevel"/>
    <w:tmpl w:val="B946478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91555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230"/>
    <w:rsid w:val="003541BE"/>
    <w:rsid w:val="00916BCE"/>
    <w:rsid w:val="00A13230"/>
    <w:rsid w:val="00B14BC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4823C"/>
  <w15:docId w15:val="{B2C5F23C-DF22-4DE9-BCAA-8333FBABC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05A4"/>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Refdecomentario">
    <w:name w:val="annotation reference"/>
    <w:basedOn w:val="Fuentedeprrafopredeter"/>
    <w:uiPriority w:val="99"/>
    <w:semiHidden/>
    <w:unhideWhenUsed/>
    <w:rsid w:val="00964BED"/>
    <w:rPr>
      <w:sz w:val="16"/>
      <w:szCs w:val="16"/>
    </w:rPr>
  </w:style>
  <w:style w:type="paragraph" w:styleId="Textocomentario">
    <w:name w:val="annotation text"/>
    <w:basedOn w:val="Normal"/>
    <w:link w:val="TextocomentarioCar"/>
    <w:uiPriority w:val="99"/>
    <w:semiHidden/>
    <w:unhideWhenUsed/>
    <w:rsid w:val="00964BED"/>
    <w:rPr>
      <w:sz w:val="20"/>
      <w:szCs w:val="20"/>
    </w:rPr>
  </w:style>
  <w:style w:type="character" w:customStyle="1" w:styleId="TextocomentarioCar">
    <w:name w:val="Texto comentario Car"/>
    <w:basedOn w:val="Fuentedeprrafopredeter"/>
    <w:link w:val="Textocomentario"/>
    <w:uiPriority w:val="99"/>
    <w:semiHidden/>
    <w:rsid w:val="00964BED"/>
    <w:rPr>
      <w:sz w:val="20"/>
      <w:szCs w:val="20"/>
    </w:rPr>
  </w:style>
  <w:style w:type="character" w:styleId="Mencinsinresolver">
    <w:name w:val="Unresolved Mention"/>
    <w:basedOn w:val="Fuentedeprrafopredeter"/>
    <w:uiPriority w:val="99"/>
    <w:semiHidden/>
    <w:unhideWhenUsed/>
    <w:rsid w:val="00A70933"/>
    <w:rPr>
      <w:color w:val="605E5C"/>
      <w:shd w:val="clear" w:color="auto" w:fill="E1DFDD"/>
    </w:rPr>
  </w:style>
  <w:style w:type="table" w:styleId="Tablaconcuadrcula">
    <w:name w:val="Table Grid"/>
    <w:basedOn w:val="Tablanormal"/>
    <w:uiPriority w:val="39"/>
    <w:rsid w:val="00BD4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FE5FB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E5FBC"/>
    <w:rPr>
      <w:rFonts w:ascii="Segoe UI" w:hAnsi="Segoe UI" w:cs="Segoe UI"/>
      <w:sz w:val="18"/>
      <w:szCs w:val="18"/>
    </w:rPr>
  </w:style>
  <w:style w:type="character" w:styleId="Hipervnculovisitado">
    <w:name w:val="FollowedHyperlink"/>
    <w:basedOn w:val="Fuentedeprrafopredeter"/>
    <w:uiPriority w:val="99"/>
    <w:semiHidden/>
    <w:unhideWhenUsed/>
    <w:rsid w:val="00802470"/>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2"/>
    <w:tblPr>
      <w:tblStyleRowBandSize w:val="1"/>
      <w:tblStyleColBandSize w:val="1"/>
      <w:tblCellMar>
        <w:left w:w="70" w:type="dxa"/>
        <w:right w:w="70" w:type="dxa"/>
      </w:tblCellMar>
    </w:tblPr>
  </w:style>
  <w:style w:type="table" w:customStyle="1" w:styleId="3">
    <w:name w:val="3"/>
    <w:basedOn w:val="TableNormal2"/>
    <w:tblPr>
      <w:tblStyleRowBandSize w:val="1"/>
      <w:tblStyleColBandSize w:val="1"/>
      <w:tblCellMar>
        <w:left w:w="70" w:type="dxa"/>
        <w:right w:w="70" w:type="dxa"/>
      </w:tblCellMar>
    </w:tblPr>
  </w:style>
  <w:style w:type="table" w:customStyle="1" w:styleId="2">
    <w:name w:val="2"/>
    <w:basedOn w:val="TableNormal2"/>
    <w:tblPr>
      <w:tblStyleRowBandSize w:val="1"/>
      <w:tblStyleColBandSize w:val="1"/>
      <w:tblCellMar>
        <w:left w:w="70" w:type="dxa"/>
        <w:right w:w="70" w:type="dxa"/>
      </w:tblCellMar>
    </w:tblPr>
  </w:style>
  <w:style w:type="table" w:customStyle="1" w:styleId="1">
    <w:name w:val="1"/>
    <w:basedOn w:val="TableNormal2"/>
    <w:tblPr>
      <w:tblStyleRowBandSize w:val="1"/>
      <w:tblStyleColBandSize w:val="1"/>
      <w:tblCellMar>
        <w:left w:w="70" w:type="dxa"/>
        <w:right w:w="70" w:type="dxa"/>
      </w:tblCellMar>
    </w:tblPr>
  </w:style>
  <w:style w:type="paragraph" w:styleId="Asuntodelcomentario">
    <w:name w:val="annotation subject"/>
    <w:basedOn w:val="Textocomentario"/>
    <w:next w:val="Textocomentario"/>
    <w:link w:val="AsuntodelcomentarioCar"/>
    <w:uiPriority w:val="99"/>
    <w:semiHidden/>
    <w:unhideWhenUsed/>
    <w:rsid w:val="00BF560E"/>
    <w:rPr>
      <w:b/>
      <w:bCs/>
    </w:rPr>
  </w:style>
  <w:style w:type="character" w:customStyle="1" w:styleId="AsuntodelcomentarioCar">
    <w:name w:val="Asunto del comentario Car"/>
    <w:basedOn w:val="TextocomentarioCar"/>
    <w:link w:val="Asuntodelcomentario"/>
    <w:uiPriority w:val="99"/>
    <w:semiHidden/>
    <w:rsid w:val="00BF560E"/>
    <w:rPr>
      <w:b/>
      <w:bCs/>
      <w:sz w:val="20"/>
      <w:szCs w:val="20"/>
    </w:r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left w:w="70" w:type="dxa"/>
        <w:right w:w="70" w:type="dxa"/>
      </w:tblCellMar>
    </w:tblPr>
  </w:style>
  <w:style w:type="table" w:customStyle="1" w:styleId="a1">
    <w:basedOn w:val="TableNormal1"/>
    <w:tblPr>
      <w:tblStyleRowBandSize w:val="1"/>
      <w:tblStyleColBandSize w:val="1"/>
      <w:tblCellMar>
        <w:left w:w="70" w:type="dxa"/>
        <w:right w:w="70" w:type="dxa"/>
      </w:tblCellMar>
    </w:tblPr>
  </w:style>
  <w:style w:type="table" w:customStyle="1" w:styleId="a2">
    <w:basedOn w:val="TableNormal1"/>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www.fotocasa.es" TargetMode="External"/><Relationship Id="rId18" Type="http://schemas.openxmlformats.org/officeDocument/2006/relationships/hyperlink" Target="https://youtu.be/MUo4ZaLR0Tw" TargetMode="External"/><Relationship Id="rId26" Type="http://schemas.openxmlformats.org/officeDocument/2006/relationships/hyperlink" Target="https://research.fotocasa.es/" TargetMode="External"/><Relationship Id="rId39" Type="http://schemas.openxmlformats.org/officeDocument/2006/relationships/fontTable" Target="fontTable.xml"/><Relationship Id="rId21" Type="http://schemas.openxmlformats.org/officeDocument/2006/relationships/hyperlink" Target="http://www.fotocasa.es" TargetMode="External"/><Relationship Id="rId34"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hyperlink" Target="https://www.infojobs.net/" TargetMode="External"/><Relationship Id="rId17" Type="http://schemas.openxmlformats.org/officeDocument/2006/relationships/hyperlink" Target="https://www.infojobs.net/" TargetMode="External"/><Relationship Id="rId25" Type="http://schemas.openxmlformats.org/officeDocument/2006/relationships/hyperlink" Target="https://www.fotocasa.es/indice/" TargetMode="External"/><Relationship Id="rId33" Type="http://schemas.openxmlformats.org/officeDocument/2006/relationships/hyperlink" Target="http://adevinta.es"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www.infojobs.net/" TargetMode="External"/><Relationship Id="rId29" Type="http://schemas.openxmlformats.org/officeDocument/2006/relationships/hyperlink" Target="http://www.fotocas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MUo4ZaLR0Tw" TargetMode="External"/><Relationship Id="rId24" Type="http://schemas.openxmlformats.org/officeDocument/2006/relationships/hyperlink" Target="https://s36356.pcdn.co/wp-content/uploads/2024/03/Informe-InfoJobs-Esade-Estado-del-mercado-laboral-en-Espana-2023.pdf?ipromo=infojobs_btb-post_blog_rrhh-descargar_informe_mercado_laboral_espana_infojobs_esade_2023" TargetMode="External"/><Relationship Id="rId32" Type="http://schemas.openxmlformats.org/officeDocument/2006/relationships/hyperlink" Target="https://motos.coches.ne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36356.pcdn.co/wp-content/uploads/2024/03/Informe-InfoJobs-Esade-Estado-del-mercado-laboral-en-Espana-2023.pdf?ipromo=infojobs_btb-post_blog_rrhh-descargar_informe_mercado_laboral_espana_infojobs_esade_2023" TargetMode="External"/><Relationship Id="rId28" Type="http://schemas.openxmlformats.org/officeDocument/2006/relationships/hyperlink" Target="https://www.infojobs.net/" TargetMode="External"/><Relationship Id="rId36" Type="http://schemas.openxmlformats.org/officeDocument/2006/relationships/hyperlink" Target="mailto:prensa@infojobs.net" TargetMode="External"/><Relationship Id="rId10" Type="http://schemas.openxmlformats.org/officeDocument/2006/relationships/image" Target="media/image3.png"/><Relationship Id="rId19" Type="http://schemas.openxmlformats.org/officeDocument/2006/relationships/image" Target="media/image7.jpg"/><Relationship Id="rId31"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hyperlink" Target="http://www.fotocasa.es" TargetMode="External"/><Relationship Id="rId30" Type="http://schemas.openxmlformats.org/officeDocument/2006/relationships/hyperlink" Target="https://www.infojobs.net/" TargetMode="External"/><Relationship Id="rId35" Type="http://schemas.openxmlformats.org/officeDocument/2006/relationships/hyperlink" Target="http://prensa.fotocasa.es" TargetMode="Externa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6" Type="http://schemas.openxmlformats.org/officeDocument/2006/relationships/oleObject" Target="file:///H:\Mi%20unidad\01-SCHIBSTED\04-ESTUDIO%20NdP\INFOJOBS\02-SUELDOS%20MEDIOS\NdP%202023\ALQUILER\PRENSA%20%20IJ&amp;FC%20-%20ALQUILER%202023.xlsm" TargetMode="External"/><Relationship Id="rId5" Type="http://schemas.openxmlformats.org/officeDocument/2006/relationships/image" Target="../media/image5.png"/><Relationship Id="rId4" Type="http://schemas.openxmlformats.org/officeDocument/2006/relationships/image" Target="../media/image4.pn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IJ&amp;FC - ALQUILER 2023.xlsm]tablas ALQ CCAA!TablaDinámica5</c:name>
    <c:fmtId val="-1"/>
  </c:pivotSource>
  <c:chart>
    <c:autoTitleDeleted val="1"/>
    <c:pivotFmts>
      <c:pivotFmt>
        <c:idx val="0"/>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lumMod val="7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blipFill>
            <a:blip xmlns:r="http://schemas.openxmlformats.org/officeDocument/2006/relationships" r:embed="rId5"/>
            <a:stretch>
              <a:fillRect/>
            </a:stretch>
          </a:blipFill>
          <a:ln>
            <a:noFill/>
          </a:ln>
          <a:effectLst/>
        </c:spPr>
      </c:pivotFmt>
      <c:pivotFmt>
        <c:idx val="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1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1"/>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2"/>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3"/>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4"/>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5"/>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6"/>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7"/>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8"/>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29"/>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0"/>
        <c:spPr>
          <a:solidFill>
            <a:schemeClr val="accent1"/>
          </a:solidFill>
          <a:ln>
            <a:noFill/>
          </a:ln>
          <a:effectLst/>
        </c:spPr>
        <c:marker>
          <c:symbol val="none"/>
        </c:marker>
        <c:dLbl>
          <c:idx val="0"/>
          <c:showLegendKey val="0"/>
          <c:showVal val="1"/>
          <c:showCatName val="0"/>
          <c:showSerName val="0"/>
          <c:showPercent val="0"/>
          <c:showBubbleSize val="0"/>
          <c:extLst>
            <c:ext xmlns:c15="http://schemas.microsoft.com/office/drawing/2012/chart" uri="{CE6537A1-D6FC-4f65-9D91-7224C49458BB}"/>
          </c:extLst>
        </c:dLbl>
      </c:pivotFmt>
      <c:pivotFmt>
        <c:idx val="31"/>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lumMod val="7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2"/>
        <c:spPr>
          <a:blipFill>
            <a:blip xmlns:r="http://schemas.openxmlformats.org/officeDocument/2006/relationships" r:embed="rId4"/>
            <a:stretch>
              <a:fillRect/>
            </a:stretch>
          </a:blip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accent1">
                      <a:lumMod val="7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s>
    <c:plotArea>
      <c:layout>
        <c:manualLayout>
          <c:layoutTarget val="inner"/>
          <c:xMode val="edge"/>
          <c:yMode val="edge"/>
          <c:x val="2.588844433984467E-2"/>
          <c:y val="9.7519609921560307E-2"/>
          <c:w val="0.94822311132031067"/>
          <c:h val="0.74904909199260838"/>
        </c:manualLayout>
      </c:layout>
      <c:barChart>
        <c:barDir val="col"/>
        <c:grouping val="clustered"/>
        <c:varyColors val="0"/>
        <c:ser>
          <c:idx val="0"/>
          <c:order val="0"/>
          <c:tx>
            <c:strRef>
              <c:f>'tablas ALQ CCAA'!$B$1:$B$2</c:f>
              <c:strCache>
                <c:ptCount val="1"/>
                <c:pt idx="0">
                  <c:v>España</c:v>
                </c:pt>
              </c:strCache>
            </c:strRef>
          </c:tx>
          <c:spPr>
            <a:blipFill>
              <a:blip xmlns:r="http://schemas.openxmlformats.org/officeDocument/2006/relationships" r:embed="rId4"/>
              <a:stretch>
                <a:fillRect/>
              </a:stretch>
            </a:blipFill>
            <a:ln>
              <a:noFill/>
            </a:ln>
            <a:effectLst/>
          </c:spPr>
          <c:invertIfNegative val="0"/>
          <c:dPt>
            <c:idx val="2"/>
            <c:invertIfNegative val="0"/>
            <c:bubble3D val="0"/>
            <c:extLst>
              <c:ext xmlns:c16="http://schemas.microsoft.com/office/drawing/2014/chart" uri="{C3380CC4-5D6E-409C-BE32-E72D297353CC}">
                <c16:uniqueId val="{00000000-75E6-48F1-B421-89263F30E99C}"/>
              </c:ext>
            </c:extLst>
          </c:dPt>
          <c:dPt>
            <c:idx val="3"/>
            <c:invertIfNegative val="0"/>
            <c:bubble3D val="0"/>
            <c:extLst>
              <c:ext xmlns:c16="http://schemas.microsoft.com/office/drawing/2014/chart" uri="{C3380CC4-5D6E-409C-BE32-E72D297353CC}">
                <c16:uniqueId val="{00000001-75E6-48F1-B421-89263F30E99C}"/>
              </c:ext>
            </c:extLst>
          </c:dPt>
          <c:dPt>
            <c:idx val="6"/>
            <c:invertIfNegative val="0"/>
            <c:bubble3D val="0"/>
            <c:extLst>
              <c:ext xmlns:c16="http://schemas.microsoft.com/office/drawing/2014/chart" uri="{C3380CC4-5D6E-409C-BE32-E72D297353CC}">
                <c16:uniqueId val="{00000002-75E6-48F1-B421-89263F30E99C}"/>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1">
                        <a:lumMod val="7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'tablas ALQ CCAA'!$A$3:$A$7</c:f>
              <c:strCache>
                <c:ptCount val="5"/>
                <c:pt idx="0">
                  <c:v>2019</c:v>
                </c:pt>
                <c:pt idx="1">
                  <c:v>2020</c:v>
                </c:pt>
                <c:pt idx="2">
                  <c:v>2021</c:v>
                </c:pt>
                <c:pt idx="3">
                  <c:v>2022</c:v>
                </c:pt>
                <c:pt idx="4">
                  <c:v>2023</c:v>
                </c:pt>
              </c:strCache>
            </c:strRef>
          </c:cat>
          <c:val>
            <c:numRef>
              <c:f>'tablas ALQ CCAA'!$B$3:$B$7</c:f>
              <c:numCache>
                <c:formatCode>0%</c:formatCode>
                <c:ptCount val="5"/>
                <c:pt idx="0">
                  <c:v>0.38475064500872419</c:v>
                </c:pt>
                <c:pt idx="1">
                  <c:v>0.40281296476964795</c:v>
                </c:pt>
                <c:pt idx="2">
                  <c:v>0.39134766650607211</c:v>
                </c:pt>
                <c:pt idx="3">
                  <c:v>0.40974480673954877</c:v>
                </c:pt>
                <c:pt idx="4">
                  <c:v>0.42650041310708581</c:v>
                </c:pt>
              </c:numCache>
            </c:numRef>
          </c:val>
          <c:extLst>
            <c:ext xmlns:c16="http://schemas.microsoft.com/office/drawing/2014/chart" uri="{C3380CC4-5D6E-409C-BE32-E72D297353CC}">
              <c16:uniqueId val="{00000003-75E6-48F1-B421-89263F30E99C}"/>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accent1">
                    <a:lumMod val="7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6">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QPwzg8tjwS5634GRHgefuamDHA==">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2510</Words>
  <Characters>13811</Characters>
  <Application>Microsoft Office Word</Application>
  <DocSecurity>0</DocSecurity>
  <Lines>115</Lines>
  <Paragraphs>32</Paragraphs>
  <ScaleCrop>false</ScaleCrop>
  <Company/>
  <LinksUpToDate>false</LinksUpToDate>
  <CharactersWithSpaces>16289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pranilla@hotmail.com</dc:creator>
  <cp:lastModifiedBy>Anaïs López García</cp:lastModifiedBy>
  <cp:revision>3</cp:revision>
  <dcterms:created xsi:type="dcterms:W3CDTF">2022-04-18T16:00:00Z</dcterms:created>
  <dcterms:modified xsi:type="dcterms:W3CDTF">2024-05-09T20:45:00Z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2024-04-29T14:29:41Z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32155b42-5118-4e37-94f2-fef8b188b727</vt:lpwstr>
  </property>
  <property fmtid="{D5CDD505-2E9C-101B-9397-08002B2CF9AE}" pid="7" name="MSIP_Label_defa4170-0d19-0005-0004-bc88714345d2_ActionId">
    <vt:lpwstr>eb2266d3-5345-4155-af96-338b9d682b41</vt:lpwstr>
  </property>
  <property fmtid="{D5CDD505-2E9C-101B-9397-08002B2CF9AE}" pid="8" name="MSIP_Label_defa4170-0d19-0005-0004-bc88714345d2_ContentBits">
    <vt:lpwstr>0</vt:lpwstr>
  </property>
</Properties>
</file>