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E65823" w14:textId="77777777" w:rsidR="00591AF7" w:rsidRDefault="00000000">
      <w:r>
        <w:rPr>
          <w:noProof/>
        </w:rPr>
        <w:drawing>
          <wp:anchor distT="0" distB="0" distL="114300" distR="114300" simplePos="0" relativeHeight="251658240" behindDoc="0" locked="0" layoutInCell="1" hidden="0" allowOverlap="1" wp14:anchorId="2F7C3DE6" wp14:editId="4C5F778C">
            <wp:simplePos x="0" y="0"/>
            <wp:positionH relativeFrom="column">
              <wp:posOffset>-1080134</wp:posOffset>
            </wp:positionH>
            <wp:positionV relativeFrom="paragraph">
              <wp:posOffset>-351258</wp:posOffset>
            </wp:positionV>
            <wp:extent cx="7581265" cy="1019175"/>
            <wp:effectExtent l="0" t="0" r="0" b="0"/>
            <wp:wrapNone/>
            <wp:docPr id="1302301071" name="image2.png" descr="Patrón de fond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2.png" descr="Patrón de fondo&#10;&#10;Descripción generada automáticamente con confianza baja"/>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20D03CEA" w14:textId="77777777" w:rsidR="00591AF7" w:rsidRDefault="00591AF7">
      <w:pPr>
        <w:jc w:val="right"/>
        <w:rPr>
          <w:rFonts w:ascii="National" w:eastAsia="National" w:hAnsi="National" w:cs="National"/>
          <w:color w:val="303AB2"/>
          <w:sz w:val="36"/>
          <w:szCs w:val="36"/>
        </w:rPr>
      </w:pPr>
    </w:p>
    <w:p w14:paraId="6FBD9CC5" w14:textId="77777777" w:rsidR="00591AF7" w:rsidRDefault="00591AF7">
      <w:pPr>
        <w:jc w:val="right"/>
        <w:rPr>
          <w:rFonts w:ascii="National" w:eastAsia="National" w:hAnsi="National" w:cs="National"/>
          <w:color w:val="303AB2"/>
          <w:sz w:val="36"/>
          <w:szCs w:val="36"/>
        </w:rPr>
      </w:pPr>
    </w:p>
    <w:p w14:paraId="58342182" w14:textId="77777777" w:rsidR="00591AF7" w:rsidRDefault="00591AF7">
      <w:pPr>
        <w:rPr>
          <w:rFonts w:ascii="National" w:eastAsia="National" w:hAnsi="National" w:cs="National"/>
          <w:color w:val="303AB2"/>
          <w:sz w:val="18"/>
          <w:szCs w:val="18"/>
        </w:rPr>
      </w:pPr>
    </w:p>
    <w:p w14:paraId="62F66073" w14:textId="77777777" w:rsidR="00591AF7" w:rsidRDefault="00000000">
      <w:pPr>
        <w:spacing w:line="276" w:lineRule="auto"/>
        <w:jc w:val="center"/>
        <w:rPr>
          <w:rFonts w:ascii="National" w:eastAsia="National" w:hAnsi="National" w:cs="National"/>
          <w:b/>
          <w:color w:val="1DBDC5"/>
          <w:sz w:val="42"/>
          <w:szCs w:val="42"/>
        </w:rPr>
      </w:pPr>
      <w:r>
        <w:rPr>
          <w:rFonts w:ascii="National" w:eastAsia="National" w:hAnsi="National" w:cs="National"/>
          <w:b/>
          <w:color w:val="1DBDC5"/>
          <w:sz w:val="42"/>
          <w:szCs w:val="42"/>
        </w:rPr>
        <w:t>ABRIL: PRECIO VIVIENDA EN VENTA</w:t>
      </w:r>
    </w:p>
    <w:p w14:paraId="20DF0F05" w14:textId="77777777" w:rsidR="00591AF7" w:rsidRDefault="00000000">
      <w:pPr>
        <w:jc w:val="center"/>
        <w:rPr>
          <w:rFonts w:ascii="National" w:eastAsia="National" w:hAnsi="National" w:cs="National"/>
          <w:b/>
          <w:color w:val="303AB2"/>
          <w:sz w:val="50"/>
          <w:szCs w:val="50"/>
        </w:rPr>
      </w:pPr>
      <w:r>
        <w:rPr>
          <w:rFonts w:ascii="National" w:eastAsia="National" w:hAnsi="National" w:cs="National"/>
          <w:b/>
          <w:color w:val="303AB2"/>
          <w:sz w:val="50"/>
          <w:szCs w:val="50"/>
        </w:rPr>
        <w:t xml:space="preserve">El precio de la vivienda sube un 7,4% interanual en abril en España </w:t>
      </w:r>
    </w:p>
    <w:p w14:paraId="284FF43B" w14:textId="77777777" w:rsidR="00591AF7" w:rsidRDefault="00591AF7">
      <w:pPr>
        <w:rPr>
          <w:rFonts w:ascii="National" w:eastAsia="National" w:hAnsi="National" w:cs="National"/>
          <w:b/>
          <w:color w:val="303AB2"/>
          <w:sz w:val="14"/>
          <w:szCs w:val="14"/>
        </w:rPr>
      </w:pPr>
    </w:p>
    <w:p w14:paraId="1E5944DE" w14:textId="77777777" w:rsidR="00591AF7" w:rsidRDefault="00591AF7">
      <w:pPr>
        <w:tabs>
          <w:tab w:val="left" w:pos="6804"/>
        </w:tabs>
        <w:rPr>
          <w:rFonts w:ascii="National" w:eastAsia="National" w:hAnsi="National" w:cs="National"/>
          <w:b/>
          <w:color w:val="303AB2"/>
          <w:sz w:val="14"/>
          <w:szCs w:val="14"/>
        </w:rPr>
      </w:pPr>
    </w:p>
    <w:p w14:paraId="61B3AC6C" w14:textId="77777777" w:rsidR="00591AF7" w:rsidRDefault="00000000">
      <w:pPr>
        <w:numPr>
          <w:ilvl w:val="0"/>
          <w:numId w:val="1"/>
        </w:numPr>
        <w:pBdr>
          <w:top w:val="nil"/>
          <w:left w:val="nil"/>
          <w:bottom w:val="nil"/>
          <w:right w:val="nil"/>
          <w:between w:val="nil"/>
        </w:pBdr>
        <w:spacing w:line="276" w:lineRule="auto"/>
        <w:jc w:val="both"/>
        <w:rPr>
          <w:rFonts w:ascii="Open Sans" w:eastAsia="Open Sans" w:hAnsi="Open Sans" w:cs="Open Sans"/>
          <w:color w:val="303AB2"/>
        </w:rPr>
      </w:pPr>
      <w:r>
        <w:rPr>
          <w:rFonts w:ascii="Open Sans" w:eastAsia="Open Sans" w:hAnsi="Open Sans" w:cs="Open Sans"/>
          <w:color w:val="303AB2"/>
        </w:rPr>
        <w:t>En abril el precio mensual de la vivienda en venta sube un 0,4% y sitúa su precio en 2.269 euros/m</w:t>
      </w:r>
      <w:r>
        <w:rPr>
          <w:rFonts w:ascii="Open Sans" w:eastAsia="Open Sans" w:hAnsi="Open Sans" w:cs="Open Sans"/>
          <w:color w:val="303AB2"/>
          <w:vertAlign w:val="superscript"/>
        </w:rPr>
        <w:t>2</w:t>
      </w:r>
    </w:p>
    <w:p w14:paraId="44EA98C8" w14:textId="77777777" w:rsidR="00591AF7" w:rsidRDefault="00000000">
      <w:pPr>
        <w:numPr>
          <w:ilvl w:val="0"/>
          <w:numId w:val="1"/>
        </w:numPr>
        <w:pBdr>
          <w:top w:val="nil"/>
          <w:left w:val="nil"/>
          <w:bottom w:val="nil"/>
          <w:right w:val="nil"/>
          <w:between w:val="nil"/>
        </w:pBdr>
        <w:spacing w:line="276" w:lineRule="auto"/>
        <w:jc w:val="both"/>
        <w:rPr>
          <w:rFonts w:ascii="Open Sans" w:eastAsia="Open Sans" w:hAnsi="Open Sans" w:cs="Open Sans"/>
          <w:color w:val="303AB2"/>
        </w:rPr>
      </w:pPr>
      <w:r>
        <w:rPr>
          <w:rFonts w:ascii="Open Sans" w:eastAsia="Open Sans" w:hAnsi="Open Sans" w:cs="Open Sans"/>
          <w:color w:val="303AB2"/>
        </w:rPr>
        <w:t>Este último valor interanual (7,4%) es un 2,8 punto porcentual menos que en abril de 2023 (9,9%)</w:t>
      </w:r>
    </w:p>
    <w:p w14:paraId="76F3F98F" w14:textId="77777777" w:rsidR="00591AF7" w:rsidRDefault="00591AF7">
      <w:pPr>
        <w:pBdr>
          <w:top w:val="nil"/>
          <w:left w:val="nil"/>
          <w:bottom w:val="nil"/>
          <w:right w:val="nil"/>
          <w:between w:val="nil"/>
        </w:pBdr>
        <w:spacing w:line="276" w:lineRule="auto"/>
        <w:ind w:left="720"/>
        <w:jc w:val="both"/>
        <w:rPr>
          <w:rFonts w:ascii="Open Sans Light" w:eastAsia="Open Sans Light" w:hAnsi="Open Sans Light" w:cs="Open Sans Light"/>
          <w:b/>
          <w:color w:val="303AB2"/>
          <w:sz w:val="22"/>
          <w:szCs w:val="22"/>
        </w:rPr>
      </w:pPr>
    </w:p>
    <w:p w14:paraId="08B9D90A" w14:textId="77777777" w:rsidR="00591AF7" w:rsidRDefault="00000000">
      <w:pPr>
        <w:pBdr>
          <w:top w:val="nil"/>
          <w:left w:val="nil"/>
          <w:bottom w:val="nil"/>
          <w:right w:val="nil"/>
          <w:between w:val="nil"/>
        </w:pBdr>
        <w:spacing w:line="276" w:lineRule="auto"/>
        <w:ind w:left="720" w:hanging="720"/>
        <w:jc w:val="both"/>
        <w:rPr>
          <w:rFonts w:ascii="Open Sans Light" w:eastAsia="Open Sans Light" w:hAnsi="Open Sans Light" w:cs="Open Sans Light"/>
          <w:b/>
          <w:color w:val="303AB2"/>
          <w:sz w:val="22"/>
          <w:szCs w:val="22"/>
        </w:rPr>
      </w:pPr>
      <w:bookmarkStart w:id="0" w:name="_heading=h.gjdgxs" w:colFirst="0" w:colLast="0"/>
      <w:bookmarkEnd w:id="0"/>
      <w:r>
        <w:rPr>
          <w:rFonts w:ascii="Open Sans Light" w:eastAsia="Open Sans Light" w:hAnsi="Open Sans Light" w:cs="Open Sans Light"/>
          <w:b/>
          <w:color w:val="303AB2"/>
          <w:sz w:val="22"/>
          <w:szCs w:val="22"/>
        </w:rPr>
        <w:t>Madrid, 2 de mayo de 2024</w:t>
      </w:r>
    </w:p>
    <w:p w14:paraId="5CC8124C" w14:textId="77777777" w:rsidR="00591AF7" w:rsidRDefault="00000000">
      <w:pPr>
        <w:pBdr>
          <w:top w:val="nil"/>
          <w:left w:val="nil"/>
          <w:bottom w:val="nil"/>
          <w:right w:val="nil"/>
          <w:between w:val="nil"/>
        </w:pBdr>
        <w:shd w:val="clear" w:color="auto" w:fill="FFFFFF"/>
        <w:tabs>
          <w:tab w:val="left" w:pos="3119"/>
        </w:tabs>
        <w:spacing w:before="280" w:after="280" w:line="276" w:lineRule="auto"/>
        <w:jc w:val="both"/>
        <w:rPr>
          <w:rFonts w:ascii="Open Sans" w:eastAsia="Open Sans" w:hAnsi="Open Sans" w:cs="Open Sans"/>
          <w:color w:val="000000"/>
        </w:rPr>
      </w:pPr>
      <w:r>
        <w:rPr>
          <w:rFonts w:ascii="Open Sans" w:eastAsia="Open Sans" w:hAnsi="Open Sans" w:cs="Open Sans"/>
          <w:color w:val="000000"/>
        </w:rPr>
        <w:t>En España sube un 0,4% la variación mensual del precio de la vivienda de segunda mano y un 7,4% en su variación interanual, situando su precio en 2.269 euros/m</w:t>
      </w:r>
      <w:r>
        <w:rPr>
          <w:rFonts w:ascii="Open Sans" w:eastAsia="Open Sans" w:hAnsi="Open Sans" w:cs="Open Sans"/>
          <w:color w:val="000000"/>
          <w:vertAlign w:val="superscript"/>
        </w:rPr>
        <w:t xml:space="preserve">2 </w:t>
      </w:r>
      <w:r>
        <w:rPr>
          <w:rFonts w:ascii="Open Sans" w:eastAsia="Open Sans" w:hAnsi="Open Sans" w:cs="Open Sans"/>
          <w:color w:val="000000"/>
        </w:rPr>
        <w:t xml:space="preserve">en abril, según los datos del Índice Inmobiliario </w:t>
      </w:r>
      <w:hyperlink r:id="rId9">
        <w:r>
          <w:rPr>
            <w:rFonts w:ascii="Open Sans" w:eastAsia="Open Sans" w:hAnsi="Open Sans" w:cs="Open Sans"/>
            <w:color w:val="0000FF"/>
            <w:u w:val="single"/>
          </w:rPr>
          <w:t>Fotocasa</w:t>
        </w:r>
      </w:hyperlink>
      <w:r>
        <w:rPr>
          <w:rFonts w:ascii="Open Sans" w:eastAsia="Open Sans" w:hAnsi="Open Sans" w:cs="Open Sans"/>
          <w:color w:val="000000"/>
        </w:rPr>
        <w:t>. Este último valor interanual (7,4%) es un 2,7 punto porcentual menos que en abril de 2023 (10%).</w:t>
      </w:r>
    </w:p>
    <w:p w14:paraId="0272DA42" w14:textId="77777777" w:rsidR="00591AF7" w:rsidRDefault="00000000">
      <w:pPr>
        <w:pBdr>
          <w:top w:val="nil"/>
          <w:left w:val="nil"/>
          <w:bottom w:val="nil"/>
          <w:right w:val="nil"/>
          <w:between w:val="nil"/>
        </w:pBdr>
        <w:shd w:val="clear" w:color="auto" w:fill="FFFFFF"/>
        <w:tabs>
          <w:tab w:val="left" w:pos="3119"/>
        </w:tabs>
        <w:spacing w:before="280" w:after="280" w:line="276" w:lineRule="auto"/>
        <w:jc w:val="center"/>
        <w:rPr>
          <w:rFonts w:ascii="Open Sans" w:eastAsia="Open Sans" w:hAnsi="Open Sans" w:cs="Open Sans"/>
          <w:color w:val="000000"/>
        </w:rPr>
      </w:pPr>
      <w:r>
        <w:rPr>
          <w:rFonts w:ascii="Open Sans" w:eastAsia="Open Sans" w:hAnsi="Open Sans" w:cs="Open Sans"/>
          <w:b/>
          <w:color w:val="303AB2"/>
          <w:sz w:val="26"/>
          <w:szCs w:val="26"/>
        </w:rPr>
        <w:t>Variación mensual e interanual de España</w:t>
      </w:r>
      <w:r>
        <w:rPr>
          <w:rFonts w:ascii="Times New Roman" w:eastAsia="Times New Roman" w:hAnsi="Times New Roman" w:cs="Times New Roman"/>
          <w:color w:val="000000"/>
        </w:rPr>
        <w:t xml:space="preserve"> </w:t>
      </w:r>
      <w:r>
        <w:rPr>
          <w:rFonts w:ascii="Times New Roman" w:eastAsia="Times New Roman" w:hAnsi="Times New Roman" w:cs="Times New Roman"/>
          <w:noProof/>
          <w:color w:val="000000"/>
        </w:rPr>
        <w:drawing>
          <wp:inline distT="0" distB="0" distL="0" distR="0" wp14:anchorId="057A0B48" wp14:editId="360F7F55">
            <wp:extent cx="5722620" cy="2849880"/>
            <wp:effectExtent l="0" t="0" r="0" b="0"/>
            <wp:docPr id="1302301069" name="Gráfico 13023010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B2BD7FE" w14:textId="77777777" w:rsidR="00591AF7" w:rsidRDefault="00591AF7">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p>
    <w:p w14:paraId="2C09DFBA" w14:textId="1AD61522" w:rsidR="00591AF7" w:rsidRDefault="00000000">
      <w:pPr>
        <w:pBdr>
          <w:top w:val="nil"/>
          <w:left w:val="nil"/>
          <w:bottom w:val="nil"/>
          <w:right w:val="nil"/>
          <w:between w:val="nil"/>
        </w:pBdr>
        <w:shd w:val="clear" w:color="auto" w:fill="FFFFFF"/>
        <w:spacing w:before="280" w:after="280" w:line="276" w:lineRule="auto"/>
        <w:jc w:val="both"/>
        <w:rPr>
          <w:rFonts w:ascii="Open Sans" w:eastAsia="Open Sans" w:hAnsi="Open Sans" w:cs="Open Sans"/>
        </w:rPr>
      </w:pPr>
      <w:r>
        <w:rPr>
          <w:rFonts w:ascii="Open Sans" w:eastAsia="Open Sans" w:hAnsi="Open Sans" w:cs="Open Sans"/>
        </w:rPr>
        <w:lastRenderedPageBreak/>
        <w:t xml:space="preserve">“La evolución del precio de la vivienda de segunda mano se mantiene en un encarecimiento abultado y con una tendencia estable desde hace cinco </w:t>
      </w:r>
      <w:r w:rsidR="0017009A">
        <w:rPr>
          <w:rFonts w:ascii="Open Sans" w:eastAsia="Open Sans" w:hAnsi="Open Sans" w:cs="Open Sans"/>
        </w:rPr>
        <w:t>meses, coincidiendo</w:t>
      </w:r>
      <w:r>
        <w:rPr>
          <w:rFonts w:ascii="Open Sans" w:eastAsia="Open Sans" w:hAnsi="Open Sans" w:cs="Open Sans"/>
        </w:rPr>
        <w:t xml:space="preserve"> con el mantenimiento de los altos tipos de interés por parte de </w:t>
      </w:r>
      <w:r w:rsidR="0017009A">
        <w:rPr>
          <w:rFonts w:ascii="Open Sans" w:eastAsia="Open Sans" w:hAnsi="Open Sans" w:cs="Open Sans"/>
        </w:rPr>
        <w:t>Frankfurt</w:t>
      </w:r>
      <w:r>
        <w:rPr>
          <w:rFonts w:ascii="Open Sans" w:eastAsia="Open Sans" w:hAnsi="Open Sans" w:cs="Open Sans"/>
        </w:rPr>
        <w:t xml:space="preserve">. En estos momentos, la demanda en máximos y la oferta en mínimos crean una gran tensión en el coste de la vivienda. Además, la previsión de desescalada de tipos de interés en el segundo semestre del año avivará todavía más la demanda, por lo que es probable que el precio continúe con la tendencia alcista”, </w:t>
      </w:r>
      <w:r w:rsidRPr="00535953">
        <w:rPr>
          <w:rFonts w:ascii="Open Sans" w:eastAsia="Open Sans" w:hAnsi="Open Sans" w:cs="Open Sans"/>
          <w:b/>
          <w:bCs/>
        </w:rPr>
        <w:t xml:space="preserve">explica María Matos, directora de Estudios y portavoz de </w:t>
      </w:r>
      <w:hyperlink r:id="rId11">
        <w:r w:rsidRPr="00535953">
          <w:rPr>
            <w:rFonts w:ascii="Open Sans" w:eastAsia="Open Sans" w:hAnsi="Open Sans" w:cs="Open Sans"/>
            <w:b/>
            <w:bCs/>
            <w:color w:val="1155CC"/>
            <w:u w:val="single"/>
          </w:rPr>
          <w:t>Fotocasa</w:t>
        </w:r>
      </w:hyperlink>
      <w:r w:rsidRPr="00535953">
        <w:rPr>
          <w:rFonts w:ascii="Open Sans" w:eastAsia="Open Sans" w:hAnsi="Open Sans" w:cs="Open Sans"/>
          <w:b/>
          <w:bCs/>
        </w:rPr>
        <w:t>.</w:t>
      </w:r>
      <w:r>
        <w:rPr>
          <w:rFonts w:ascii="Open Sans" w:eastAsia="Open Sans" w:hAnsi="Open Sans" w:cs="Open Sans"/>
        </w:rPr>
        <w:t xml:space="preserve"> </w:t>
      </w:r>
    </w:p>
    <w:p w14:paraId="11D8B2BD" w14:textId="77777777" w:rsidR="00591AF7" w:rsidRDefault="00000000">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Pr>
          <w:rFonts w:ascii="Open Sans" w:eastAsia="Open Sans" w:hAnsi="Open Sans" w:cs="Open Sans"/>
          <w:color w:val="000000"/>
        </w:rPr>
        <w:t xml:space="preserve">Si analizamos los precios de la vivienda en venta respecto a los de hace un año, vemos que 16 comunidades incrementan el precio interanual en abril. Los incrementos superiores al 10% afecta a cinco comunidades y son: Canarias (23,4%), Madrid (17,7%), </w:t>
      </w:r>
      <w:proofErr w:type="spellStart"/>
      <w:r>
        <w:rPr>
          <w:rFonts w:ascii="Open Sans" w:eastAsia="Open Sans" w:hAnsi="Open Sans" w:cs="Open Sans"/>
          <w:color w:val="000000"/>
        </w:rPr>
        <w:t>Comunitat</w:t>
      </w:r>
      <w:proofErr w:type="spellEnd"/>
      <w:r>
        <w:rPr>
          <w:rFonts w:ascii="Open Sans" w:eastAsia="Open Sans" w:hAnsi="Open Sans" w:cs="Open Sans"/>
          <w:color w:val="000000"/>
        </w:rPr>
        <w:t xml:space="preserve"> Valenciana (12,8%), Región de Murcia (10,9%), y Andalucía (10,4%). Le siguen las comunidades de Baleares (9,5%), Cantabria (6,4%), País Vasco (6,2%), Castilla-La Mancha (5,9%), Galicia (5,3%), Asturias (5,3%), La Rioja (3,9%), Aragón (3,5%), Castilla y León (3,5%), Navarra (3,1%) y Cataluña (2,3%). Por otro lado, la comunidad con descenso interanual es Extremadura (-0,3%).</w:t>
      </w:r>
    </w:p>
    <w:p w14:paraId="414DAE86" w14:textId="77777777" w:rsidR="00591AF7" w:rsidRDefault="00000000">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Pr>
          <w:rFonts w:ascii="Open Sans" w:eastAsia="Open Sans" w:hAnsi="Open Sans" w:cs="Open Sans"/>
          <w:color w:val="000000"/>
        </w:rPr>
        <w:t>En cuanto al ranking de Comunidades Autónomas (CC.AA.) con el precio de la vivienda de segunda mano más caras en España, se encuentran Madrid y Baleares con los precios de 4.046 euros/m</w:t>
      </w:r>
      <w:r>
        <w:rPr>
          <w:rFonts w:ascii="Open Sans" w:eastAsia="Open Sans" w:hAnsi="Open Sans" w:cs="Open Sans"/>
          <w:color w:val="000000"/>
          <w:vertAlign w:val="superscript"/>
        </w:rPr>
        <w:t>2</w:t>
      </w:r>
      <w:r>
        <w:rPr>
          <w:rFonts w:ascii="Open Sans" w:eastAsia="Open Sans" w:hAnsi="Open Sans" w:cs="Open Sans"/>
          <w:color w:val="000000"/>
        </w:rPr>
        <w:t xml:space="preserve"> y los 4.015 euros/m</w:t>
      </w:r>
      <w:r>
        <w:rPr>
          <w:rFonts w:ascii="Open Sans" w:eastAsia="Open Sans" w:hAnsi="Open Sans" w:cs="Open Sans"/>
          <w:color w:val="000000"/>
          <w:vertAlign w:val="superscript"/>
        </w:rPr>
        <w:t>2</w:t>
      </w:r>
      <w:r>
        <w:rPr>
          <w:rFonts w:ascii="Open Sans" w:eastAsia="Open Sans" w:hAnsi="Open Sans" w:cs="Open Sans"/>
          <w:color w:val="000000"/>
        </w:rPr>
        <w:t>, respectivamente. Le siguen, País Vasco con 3.142 euros/m</w:t>
      </w:r>
      <w:r>
        <w:rPr>
          <w:rFonts w:ascii="Open Sans" w:eastAsia="Open Sans" w:hAnsi="Open Sans" w:cs="Open Sans"/>
          <w:color w:val="000000"/>
          <w:vertAlign w:val="superscript"/>
        </w:rPr>
        <w:t>2</w:t>
      </w:r>
      <w:r>
        <w:rPr>
          <w:rFonts w:ascii="Open Sans" w:eastAsia="Open Sans" w:hAnsi="Open Sans" w:cs="Open Sans"/>
          <w:color w:val="000000"/>
        </w:rPr>
        <w:t>, Cataluña con 2.790 euros/m</w:t>
      </w:r>
      <w:r>
        <w:rPr>
          <w:rFonts w:ascii="Open Sans" w:eastAsia="Open Sans" w:hAnsi="Open Sans" w:cs="Open Sans"/>
          <w:color w:val="000000"/>
          <w:vertAlign w:val="superscript"/>
        </w:rPr>
        <w:t>2</w:t>
      </w:r>
      <w:r>
        <w:rPr>
          <w:rFonts w:ascii="Open Sans" w:eastAsia="Open Sans" w:hAnsi="Open Sans" w:cs="Open Sans"/>
          <w:color w:val="000000"/>
        </w:rPr>
        <w:t>, Canarias con 2.564 euros/m</w:t>
      </w:r>
      <w:r>
        <w:rPr>
          <w:rFonts w:ascii="Open Sans" w:eastAsia="Open Sans" w:hAnsi="Open Sans" w:cs="Open Sans"/>
          <w:color w:val="000000"/>
          <w:vertAlign w:val="superscript"/>
        </w:rPr>
        <w:t>2</w:t>
      </w:r>
      <w:r>
        <w:rPr>
          <w:rFonts w:ascii="Open Sans" w:eastAsia="Open Sans" w:hAnsi="Open Sans" w:cs="Open Sans"/>
          <w:color w:val="000000"/>
        </w:rPr>
        <w:t>, Andalucía con 2.092 euros/m</w:t>
      </w:r>
      <w:r>
        <w:rPr>
          <w:rFonts w:ascii="Open Sans" w:eastAsia="Open Sans" w:hAnsi="Open Sans" w:cs="Open Sans"/>
          <w:color w:val="000000"/>
          <w:vertAlign w:val="superscript"/>
        </w:rPr>
        <w:t>2</w:t>
      </w:r>
      <w:r>
        <w:rPr>
          <w:rFonts w:ascii="Open Sans" w:eastAsia="Open Sans" w:hAnsi="Open Sans" w:cs="Open Sans"/>
          <w:color w:val="000000"/>
        </w:rPr>
        <w:t>, Navarra con 2.031 euros/m</w:t>
      </w:r>
      <w:r>
        <w:rPr>
          <w:rFonts w:ascii="Open Sans" w:eastAsia="Open Sans" w:hAnsi="Open Sans" w:cs="Open Sans"/>
          <w:color w:val="000000"/>
          <w:vertAlign w:val="superscript"/>
        </w:rPr>
        <w:t>2</w:t>
      </w:r>
      <w:r>
        <w:rPr>
          <w:rFonts w:ascii="Open Sans" w:eastAsia="Open Sans" w:hAnsi="Open Sans" w:cs="Open Sans"/>
          <w:color w:val="000000"/>
        </w:rPr>
        <w:t>, Cantabria con 1.966 euros/m</w:t>
      </w:r>
      <w:r>
        <w:rPr>
          <w:rFonts w:ascii="Open Sans" w:eastAsia="Open Sans" w:hAnsi="Open Sans" w:cs="Open Sans"/>
          <w:color w:val="000000"/>
          <w:vertAlign w:val="superscript"/>
        </w:rPr>
        <w:t>2</w:t>
      </w:r>
      <w:r>
        <w:rPr>
          <w:rFonts w:ascii="Open Sans" w:eastAsia="Open Sans" w:hAnsi="Open Sans" w:cs="Open Sans"/>
          <w:color w:val="000000"/>
        </w:rPr>
        <w:t xml:space="preserve">, </w:t>
      </w:r>
      <w:proofErr w:type="spellStart"/>
      <w:r>
        <w:rPr>
          <w:rFonts w:ascii="Open Sans" w:eastAsia="Open Sans" w:hAnsi="Open Sans" w:cs="Open Sans"/>
          <w:color w:val="000000"/>
        </w:rPr>
        <w:t>Comunitat</w:t>
      </w:r>
      <w:proofErr w:type="spellEnd"/>
      <w:r>
        <w:rPr>
          <w:rFonts w:ascii="Open Sans" w:eastAsia="Open Sans" w:hAnsi="Open Sans" w:cs="Open Sans"/>
          <w:color w:val="000000"/>
        </w:rPr>
        <w:t xml:space="preserve"> Valenciana con 1.835 euros/m</w:t>
      </w:r>
      <w:r>
        <w:rPr>
          <w:rFonts w:ascii="Open Sans" w:eastAsia="Open Sans" w:hAnsi="Open Sans" w:cs="Open Sans"/>
          <w:color w:val="000000"/>
          <w:vertAlign w:val="superscript"/>
        </w:rPr>
        <w:t>2</w:t>
      </w:r>
      <w:r>
        <w:rPr>
          <w:rFonts w:ascii="Open Sans" w:eastAsia="Open Sans" w:hAnsi="Open Sans" w:cs="Open Sans"/>
          <w:color w:val="000000"/>
        </w:rPr>
        <w:t>, Galicia con 1.756 euros/m</w:t>
      </w:r>
      <w:r>
        <w:rPr>
          <w:rFonts w:ascii="Open Sans" w:eastAsia="Open Sans" w:hAnsi="Open Sans" w:cs="Open Sans"/>
          <w:color w:val="000000"/>
          <w:vertAlign w:val="superscript"/>
        </w:rPr>
        <w:t>2</w:t>
      </w:r>
      <w:r>
        <w:rPr>
          <w:rFonts w:ascii="Open Sans" w:eastAsia="Open Sans" w:hAnsi="Open Sans" w:cs="Open Sans"/>
          <w:color w:val="000000"/>
        </w:rPr>
        <w:t>, Aragón con 1.720 euros/m</w:t>
      </w:r>
      <w:r>
        <w:rPr>
          <w:rFonts w:ascii="Open Sans" w:eastAsia="Open Sans" w:hAnsi="Open Sans" w:cs="Open Sans"/>
          <w:color w:val="000000"/>
          <w:vertAlign w:val="superscript"/>
        </w:rPr>
        <w:t>2</w:t>
      </w:r>
      <w:r>
        <w:rPr>
          <w:rFonts w:ascii="Open Sans" w:eastAsia="Open Sans" w:hAnsi="Open Sans" w:cs="Open Sans"/>
          <w:color w:val="000000"/>
        </w:rPr>
        <w:t>, Asturias con 1.679 euros/m</w:t>
      </w:r>
      <w:r>
        <w:rPr>
          <w:rFonts w:ascii="Open Sans" w:eastAsia="Open Sans" w:hAnsi="Open Sans" w:cs="Open Sans"/>
          <w:color w:val="000000"/>
          <w:vertAlign w:val="superscript"/>
        </w:rPr>
        <w:t>2</w:t>
      </w:r>
      <w:r>
        <w:rPr>
          <w:rFonts w:ascii="Open Sans" w:eastAsia="Open Sans" w:hAnsi="Open Sans" w:cs="Open Sans"/>
          <w:color w:val="000000"/>
        </w:rPr>
        <w:t>, La Rioja con 1.653 euros/m</w:t>
      </w:r>
      <w:r>
        <w:rPr>
          <w:rFonts w:ascii="Open Sans" w:eastAsia="Open Sans" w:hAnsi="Open Sans" w:cs="Open Sans"/>
          <w:color w:val="000000"/>
          <w:vertAlign w:val="superscript"/>
        </w:rPr>
        <w:t>2</w:t>
      </w:r>
      <w:r>
        <w:rPr>
          <w:rFonts w:ascii="Open Sans" w:eastAsia="Open Sans" w:hAnsi="Open Sans" w:cs="Open Sans"/>
          <w:color w:val="000000"/>
        </w:rPr>
        <w:t>, Castilla y León con 1.504 euros/m</w:t>
      </w:r>
      <w:r>
        <w:rPr>
          <w:rFonts w:ascii="Open Sans" w:eastAsia="Open Sans" w:hAnsi="Open Sans" w:cs="Open Sans"/>
          <w:color w:val="000000"/>
          <w:vertAlign w:val="superscript"/>
        </w:rPr>
        <w:t>2</w:t>
      </w:r>
      <w:r>
        <w:rPr>
          <w:rFonts w:ascii="Open Sans" w:eastAsia="Open Sans" w:hAnsi="Open Sans" w:cs="Open Sans"/>
          <w:color w:val="000000"/>
        </w:rPr>
        <w:t>, Región de Murcia con 1.341 euros/m</w:t>
      </w:r>
      <w:r>
        <w:rPr>
          <w:rFonts w:ascii="Open Sans" w:eastAsia="Open Sans" w:hAnsi="Open Sans" w:cs="Open Sans"/>
          <w:color w:val="000000"/>
          <w:vertAlign w:val="superscript"/>
        </w:rPr>
        <w:t>2</w:t>
      </w:r>
      <w:r>
        <w:rPr>
          <w:rFonts w:ascii="Open Sans" w:eastAsia="Open Sans" w:hAnsi="Open Sans" w:cs="Open Sans"/>
          <w:color w:val="000000"/>
        </w:rPr>
        <w:t>, Castilla-La Mancha con 1.217 euros/m</w:t>
      </w:r>
      <w:r>
        <w:rPr>
          <w:rFonts w:ascii="Open Sans" w:eastAsia="Open Sans" w:hAnsi="Open Sans" w:cs="Open Sans"/>
          <w:color w:val="000000"/>
          <w:vertAlign w:val="superscript"/>
        </w:rPr>
        <w:t>2</w:t>
      </w:r>
      <w:r>
        <w:rPr>
          <w:rFonts w:ascii="Open Sans" w:eastAsia="Open Sans" w:hAnsi="Open Sans" w:cs="Open Sans"/>
          <w:color w:val="000000"/>
        </w:rPr>
        <w:t xml:space="preserve"> y Extremadura con 1.212 euros/m</w:t>
      </w:r>
      <w:r>
        <w:rPr>
          <w:rFonts w:ascii="Open Sans" w:eastAsia="Open Sans" w:hAnsi="Open Sans" w:cs="Open Sans"/>
          <w:color w:val="000000"/>
          <w:vertAlign w:val="superscript"/>
        </w:rPr>
        <w:t>2</w:t>
      </w:r>
      <w:r>
        <w:rPr>
          <w:rFonts w:ascii="Open Sans" w:eastAsia="Open Sans" w:hAnsi="Open Sans" w:cs="Open Sans"/>
          <w:color w:val="000000"/>
        </w:rPr>
        <w:t>.</w:t>
      </w:r>
    </w:p>
    <w:p w14:paraId="5C2D332A" w14:textId="77777777" w:rsidR="00591AF7" w:rsidRDefault="00000000">
      <w:pPr>
        <w:pBdr>
          <w:top w:val="nil"/>
          <w:left w:val="nil"/>
          <w:bottom w:val="nil"/>
          <w:right w:val="nil"/>
          <w:between w:val="nil"/>
        </w:pBdr>
        <w:shd w:val="clear" w:color="auto" w:fill="FFFFFF"/>
        <w:spacing w:before="280" w:after="280" w:line="276" w:lineRule="auto"/>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CCAA de mayor a menor incremento interanual</w:t>
      </w:r>
    </w:p>
    <w:tbl>
      <w:tblPr>
        <w:tblStyle w:val="a"/>
        <w:tblW w:w="907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410"/>
        <w:gridCol w:w="1701"/>
        <w:gridCol w:w="1559"/>
        <w:gridCol w:w="1701"/>
        <w:gridCol w:w="1700"/>
      </w:tblGrid>
      <w:tr w:rsidR="00591AF7" w14:paraId="376C25DC" w14:textId="77777777" w:rsidTr="00591AF7">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4D10CABE"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Comunidad Autónoma</w:t>
            </w:r>
          </w:p>
        </w:tc>
        <w:tc>
          <w:tcPr>
            <w:tcW w:w="1701" w:type="dxa"/>
            <w:vAlign w:val="center"/>
          </w:tcPr>
          <w:p w14:paraId="183EB7DD" w14:textId="77777777" w:rsidR="00591AF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Abril 2024</w:t>
            </w:r>
          </w:p>
          <w:p w14:paraId="39204EC9" w14:textId="77777777" w:rsidR="00591AF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(euros/m²)</w:t>
            </w:r>
          </w:p>
        </w:tc>
        <w:tc>
          <w:tcPr>
            <w:tcW w:w="1559" w:type="dxa"/>
            <w:vAlign w:val="center"/>
          </w:tcPr>
          <w:p w14:paraId="277B4306" w14:textId="77777777" w:rsidR="00591AF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701" w:type="dxa"/>
            <w:vAlign w:val="center"/>
          </w:tcPr>
          <w:p w14:paraId="3EC6F407" w14:textId="77777777" w:rsidR="00591AF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c>
          <w:tcPr>
            <w:tcW w:w="1700" w:type="dxa"/>
          </w:tcPr>
          <w:p w14:paraId="718C88E1" w14:textId="77777777" w:rsidR="00591AF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 respecto media nacional</w:t>
            </w:r>
          </w:p>
        </w:tc>
      </w:tr>
      <w:tr w:rsidR="00591AF7" w14:paraId="1FBEC8CD" w14:textId="77777777" w:rsidTr="00591AF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4AF54828"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 xml:space="preserve"> Canarias </w:t>
            </w:r>
          </w:p>
        </w:tc>
        <w:tc>
          <w:tcPr>
            <w:tcW w:w="1701" w:type="dxa"/>
            <w:vAlign w:val="bottom"/>
          </w:tcPr>
          <w:p w14:paraId="3EDDFB33"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2.564 €</w:t>
            </w:r>
          </w:p>
        </w:tc>
        <w:tc>
          <w:tcPr>
            <w:tcW w:w="1559" w:type="dxa"/>
            <w:vAlign w:val="bottom"/>
          </w:tcPr>
          <w:p w14:paraId="64FAB71B"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0,02%</w:t>
            </w:r>
          </w:p>
        </w:tc>
        <w:tc>
          <w:tcPr>
            <w:tcW w:w="1701" w:type="dxa"/>
            <w:vAlign w:val="bottom"/>
          </w:tcPr>
          <w:p w14:paraId="014F7003"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23,4%</w:t>
            </w:r>
          </w:p>
        </w:tc>
        <w:tc>
          <w:tcPr>
            <w:tcW w:w="1700" w:type="dxa"/>
            <w:vAlign w:val="bottom"/>
          </w:tcPr>
          <w:p w14:paraId="5F88D777"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13,0%</w:t>
            </w:r>
          </w:p>
        </w:tc>
      </w:tr>
      <w:tr w:rsidR="00591AF7" w14:paraId="3906EE44" w14:textId="77777777" w:rsidTr="00591AF7">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752A13DF"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 xml:space="preserve"> Madrid </w:t>
            </w:r>
          </w:p>
        </w:tc>
        <w:tc>
          <w:tcPr>
            <w:tcW w:w="1701" w:type="dxa"/>
            <w:vAlign w:val="bottom"/>
          </w:tcPr>
          <w:p w14:paraId="6A494314"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4.046 €</w:t>
            </w:r>
          </w:p>
        </w:tc>
        <w:tc>
          <w:tcPr>
            <w:tcW w:w="1559" w:type="dxa"/>
            <w:vAlign w:val="bottom"/>
          </w:tcPr>
          <w:p w14:paraId="179F33DB"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w:t>
            </w:r>
          </w:p>
        </w:tc>
        <w:tc>
          <w:tcPr>
            <w:tcW w:w="1701" w:type="dxa"/>
            <w:vAlign w:val="bottom"/>
          </w:tcPr>
          <w:p w14:paraId="51950703"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17,7%</w:t>
            </w:r>
          </w:p>
        </w:tc>
        <w:tc>
          <w:tcPr>
            <w:tcW w:w="1700" w:type="dxa"/>
            <w:vAlign w:val="bottom"/>
          </w:tcPr>
          <w:p w14:paraId="5D3AEF9B"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78,3%</w:t>
            </w:r>
          </w:p>
        </w:tc>
      </w:tr>
      <w:tr w:rsidR="00591AF7" w14:paraId="64BFC9B4" w14:textId="77777777" w:rsidTr="00591AF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59EF8230"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 xml:space="preserve"> </w:t>
            </w:r>
            <w:proofErr w:type="spellStart"/>
            <w:r>
              <w:rPr>
                <w:rFonts w:ascii="Open Sans" w:eastAsia="Open Sans" w:hAnsi="Open Sans" w:cs="Open Sans"/>
                <w:b w:val="0"/>
                <w:sz w:val="22"/>
                <w:szCs w:val="22"/>
              </w:rPr>
              <w:t>Comunitat</w:t>
            </w:r>
            <w:proofErr w:type="spellEnd"/>
            <w:r>
              <w:rPr>
                <w:rFonts w:ascii="Open Sans" w:eastAsia="Open Sans" w:hAnsi="Open Sans" w:cs="Open Sans"/>
                <w:b w:val="0"/>
                <w:sz w:val="22"/>
                <w:szCs w:val="22"/>
              </w:rPr>
              <w:t xml:space="preserve"> Valenciana </w:t>
            </w:r>
          </w:p>
        </w:tc>
        <w:tc>
          <w:tcPr>
            <w:tcW w:w="1701" w:type="dxa"/>
            <w:vAlign w:val="bottom"/>
          </w:tcPr>
          <w:p w14:paraId="54626352"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1.835 €</w:t>
            </w:r>
          </w:p>
        </w:tc>
        <w:tc>
          <w:tcPr>
            <w:tcW w:w="1559" w:type="dxa"/>
            <w:vAlign w:val="bottom"/>
          </w:tcPr>
          <w:p w14:paraId="5D89329B"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w:t>
            </w:r>
          </w:p>
        </w:tc>
        <w:tc>
          <w:tcPr>
            <w:tcW w:w="1701" w:type="dxa"/>
            <w:vAlign w:val="bottom"/>
          </w:tcPr>
          <w:p w14:paraId="73673AC6"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12,8%</w:t>
            </w:r>
          </w:p>
        </w:tc>
        <w:tc>
          <w:tcPr>
            <w:tcW w:w="1700" w:type="dxa"/>
            <w:vAlign w:val="bottom"/>
          </w:tcPr>
          <w:p w14:paraId="5A46AF4B"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-19,1%</w:t>
            </w:r>
          </w:p>
        </w:tc>
      </w:tr>
      <w:tr w:rsidR="00591AF7" w14:paraId="065F4594" w14:textId="77777777" w:rsidTr="00591AF7">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2CA9E917"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 xml:space="preserve"> Región de Murcia </w:t>
            </w:r>
          </w:p>
        </w:tc>
        <w:tc>
          <w:tcPr>
            <w:tcW w:w="1701" w:type="dxa"/>
            <w:vAlign w:val="bottom"/>
          </w:tcPr>
          <w:p w14:paraId="0D5FE403"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1.341 €</w:t>
            </w:r>
          </w:p>
        </w:tc>
        <w:tc>
          <w:tcPr>
            <w:tcW w:w="1559" w:type="dxa"/>
            <w:vAlign w:val="bottom"/>
          </w:tcPr>
          <w:p w14:paraId="32BAF399"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-0,2%</w:t>
            </w:r>
          </w:p>
        </w:tc>
        <w:tc>
          <w:tcPr>
            <w:tcW w:w="1701" w:type="dxa"/>
            <w:vAlign w:val="bottom"/>
          </w:tcPr>
          <w:p w14:paraId="49200A60"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10,9%</w:t>
            </w:r>
          </w:p>
        </w:tc>
        <w:tc>
          <w:tcPr>
            <w:tcW w:w="1700" w:type="dxa"/>
            <w:vAlign w:val="bottom"/>
          </w:tcPr>
          <w:p w14:paraId="6D3ADDE3"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-40,9%</w:t>
            </w:r>
          </w:p>
        </w:tc>
      </w:tr>
      <w:tr w:rsidR="00591AF7" w14:paraId="22020A02" w14:textId="77777777" w:rsidTr="00591AF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0FFCF8D7"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 xml:space="preserve"> Andalucía </w:t>
            </w:r>
          </w:p>
        </w:tc>
        <w:tc>
          <w:tcPr>
            <w:tcW w:w="1701" w:type="dxa"/>
            <w:vAlign w:val="bottom"/>
          </w:tcPr>
          <w:p w14:paraId="76E2FAD0"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2.092 €</w:t>
            </w:r>
          </w:p>
        </w:tc>
        <w:tc>
          <w:tcPr>
            <w:tcW w:w="1559" w:type="dxa"/>
            <w:vAlign w:val="bottom"/>
          </w:tcPr>
          <w:p w14:paraId="7CBCEBEE"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w:t>
            </w:r>
          </w:p>
        </w:tc>
        <w:tc>
          <w:tcPr>
            <w:tcW w:w="1701" w:type="dxa"/>
            <w:vAlign w:val="bottom"/>
          </w:tcPr>
          <w:p w14:paraId="76B3F8BA"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10,4%</w:t>
            </w:r>
          </w:p>
        </w:tc>
        <w:tc>
          <w:tcPr>
            <w:tcW w:w="1700" w:type="dxa"/>
            <w:vAlign w:val="bottom"/>
          </w:tcPr>
          <w:p w14:paraId="7159EDBB"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-7,8%</w:t>
            </w:r>
          </w:p>
        </w:tc>
      </w:tr>
      <w:tr w:rsidR="00591AF7" w14:paraId="7C0E1A02" w14:textId="77777777" w:rsidTr="00591AF7">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4346B7EE"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 xml:space="preserve"> Baleares </w:t>
            </w:r>
          </w:p>
        </w:tc>
        <w:tc>
          <w:tcPr>
            <w:tcW w:w="1701" w:type="dxa"/>
            <w:vAlign w:val="bottom"/>
          </w:tcPr>
          <w:p w14:paraId="0B0B1110"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4.015 €</w:t>
            </w:r>
          </w:p>
        </w:tc>
        <w:tc>
          <w:tcPr>
            <w:tcW w:w="1559" w:type="dxa"/>
            <w:vAlign w:val="bottom"/>
          </w:tcPr>
          <w:p w14:paraId="429A3FFF"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w:t>
            </w:r>
          </w:p>
        </w:tc>
        <w:tc>
          <w:tcPr>
            <w:tcW w:w="1701" w:type="dxa"/>
            <w:vAlign w:val="bottom"/>
          </w:tcPr>
          <w:p w14:paraId="3295E16B"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9,5%</w:t>
            </w:r>
          </w:p>
        </w:tc>
        <w:tc>
          <w:tcPr>
            <w:tcW w:w="1700" w:type="dxa"/>
            <w:vAlign w:val="bottom"/>
          </w:tcPr>
          <w:p w14:paraId="3AF5A029"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77,0%</w:t>
            </w:r>
          </w:p>
        </w:tc>
      </w:tr>
      <w:tr w:rsidR="00591AF7" w14:paraId="465E563E" w14:textId="77777777" w:rsidTr="00591AF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4408CC1E"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 xml:space="preserve"> Cantabria </w:t>
            </w:r>
          </w:p>
        </w:tc>
        <w:tc>
          <w:tcPr>
            <w:tcW w:w="1701" w:type="dxa"/>
            <w:vAlign w:val="bottom"/>
          </w:tcPr>
          <w:p w14:paraId="208B6B73"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1.966 €</w:t>
            </w:r>
          </w:p>
        </w:tc>
        <w:tc>
          <w:tcPr>
            <w:tcW w:w="1559" w:type="dxa"/>
            <w:vAlign w:val="bottom"/>
          </w:tcPr>
          <w:p w14:paraId="1FA5D85F"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0,6%</w:t>
            </w:r>
          </w:p>
        </w:tc>
        <w:tc>
          <w:tcPr>
            <w:tcW w:w="1701" w:type="dxa"/>
            <w:vAlign w:val="bottom"/>
          </w:tcPr>
          <w:p w14:paraId="386A73D4"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6,4%</w:t>
            </w:r>
          </w:p>
        </w:tc>
        <w:tc>
          <w:tcPr>
            <w:tcW w:w="1700" w:type="dxa"/>
            <w:vAlign w:val="bottom"/>
          </w:tcPr>
          <w:p w14:paraId="66EA5225"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-13,3%</w:t>
            </w:r>
          </w:p>
        </w:tc>
      </w:tr>
      <w:tr w:rsidR="00591AF7" w14:paraId="03FE7699" w14:textId="77777777" w:rsidTr="00591AF7">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2C1F6B95"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 xml:space="preserve"> País Vasco </w:t>
            </w:r>
          </w:p>
        </w:tc>
        <w:tc>
          <w:tcPr>
            <w:tcW w:w="1701" w:type="dxa"/>
            <w:vAlign w:val="bottom"/>
          </w:tcPr>
          <w:p w14:paraId="4C6EEB8D"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3.142 €</w:t>
            </w:r>
          </w:p>
        </w:tc>
        <w:tc>
          <w:tcPr>
            <w:tcW w:w="1559" w:type="dxa"/>
            <w:vAlign w:val="bottom"/>
          </w:tcPr>
          <w:p w14:paraId="564F5172"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0,1%</w:t>
            </w:r>
          </w:p>
        </w:tc>
        <w:tc>
          <w:tcPr>
            <w:tcW w:w="1701" w:type="dxa"/>
            <w:vAlign w:val="bottom"/>
          </w:tcPr>
          <w:p w14:paraId="3BF4585B"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6,2%</w:t>
            </w:r>
          </w:p>
        </w:tc>
        <w:tc>
          <w:tcPr>
            <w:tcW w:w="1700" w:type="dxa"/>
            <w:vAlign w:val="bottom"/>
          </w:tcPr>
          <w:p w14:paraId="27EE8203"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38,5%</w:t>
            </w:r>
          </w:p>
        </w:tc>
      </w:tr>
      <w:tr w:rsidR="00591AF7" w14:paraId="4F49F3D1" w14:textId="77777777" w:rsidTr="00591AF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54188653"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 xml:space="preserve"> Castilla-La Mancha </w:t>
            </w:r>
          </w:p>
        </w:tc>
        <w:tc>
          <w:tcPr>
            <w:tcW w:w="1701" w:type="dxa"/>
            <w:vAlign w:val="bottom"/>
          </w:tcPr>
          <w:p w14:paraId="4BE60793"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1.217 €</w:t>
            </w:r>
          </w:p>
        </w:tc>
        <w:tc>
          <w:tcPr>
            <w:tcW w:w="1559" w:type="dxa"/>
            <w:vAlign w:val="bottom"/>
          </w:tcPr>
          <w:p w14:paraId="52BD820B"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1,1%</w:t>
            </w:r>
          </w:p>
        </w:tc>
        <w:tc>
          <w:tcPr>
            <w:tcW w:w="1701" w:type="dxa"/>
            <w:vAlign w:val="bottom"/>
          </w:tcPr>
          <w:p w14:paraId="4B32D290"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5,9%</w:t>
            </w:r>
          </w:p>
        </w:tc>
        <w:tc>
          <w:tcPr>
            <w:tcW w:w="1700" w:type="dxa"/>
            <w:vAlign w:val="bottom"/>
          </w:tcPr>
          <w:p w14:paraId="77C4ADBC"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-46,3%</w:t>
            </w:r>
          </w:p>
        </w:tc>
      </w:tr>
      <w:tr w:rsidR="00591AF7" w14:paraId="3B4AB047" w14:textId="77777777" w:rsidTr="00591AF7">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631B6FC4"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 xml:space="preserve"> Galicia </w:t>
            </w:r>
          </w:p>
        </w:tc>
        <w:tc>
          <w:tcPr>
            <w:tcW w:w="1701" w:type="dxa"/>
            <w:vAlign w:val="bottom"/>
          </w:tcPr>
          <w:p w14:paraId="2E9BA00D"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1.756 €</w:t>
            </w:r>
          </w:p>
        </w:tc>
        <w:tc>
          <w:tcPr>
            <w:tcW w:w="1559" w:type="dxa"/>
            <w:vAlign w:val="bottom"/>
          </w:tcPr>
          <w:p w14:paraId="2357D124"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w:t>
            </w:r>
          </w:p>
        </w:tc>
        <w:tc>
          <w:tcPr>
            <w:tcW w:w="1701" w:type="dxa"/>
            <w:vAlign w:val="bottom"/>
          </w:tcPr>
          <w:p w14:paraId="7AFF1150"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5,3%</w:t>
            </w:r>
          </w:p>
        </w:tc>
        <w:tc>
          <w:tcPr>
            <w:tcW w:w="1700" w:type="dxa"/>
            <w:vAlign w:val="bottom"/>
          </w:tcPr>
          <w:p w14:paraId="264835F5"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-22,6%</w:t>
            </w:r>
          </w:p>
        </w:tc>
      </w:tr>
      <w:tr w:rsidR="00591AF7" w14:paraId="0188C14C" w14:textId="77777777" w:rsidTr="00591AF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3B595714"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 xml:space="preserve"> Asturias </w:t>
            </w:r>
          </w:p>
        </w:tc>
        <w:tc>
          <w:tcPr>
            <w:tcW w:w="1701" w:type="dxa"/>
            <w:vAlign w:val="bottom"/>
          </w:tcPr>
          <w:p w14:paraId="6D6E7873"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1.679 €</w:t>
            </w:r>
          </w:p>
        </w:tc>
        <w:tc>
          <w:tcPr>
            <w:tcW w:w="1559" w:type="dxa"/>
            <w:vAlign w:val="bottom"/>
          </w:tcPr>
          <w:p w14:paraId="420FB9FB"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0,8%</w:t>
            </w:r>
          </w:p>
        </w:tc>
        <w:tc>
          <w:tcPr>
            <w:tcW w:w="1701" w:type="dxa"/>
            <w:vAlign w:val="bottom"/>
          </w:tcPr>
          <w:p w14:paraId="705EA2BB"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5,3%</w:t>
            </w:r>
          </w:p>
        </w:tc>
        <w:tc>
          <w:tcPr>
            <w:tcW w:w="1700" w:type="dxa"/>
            <w:vAlign w:val="bottom"/>
          </w:tcPr>
          <w:p w14:paraId="7995C3E2"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-26,0%</w:t>
            </w:r>
          </w:p>
        </w:tc>
      </w:tr>
      <w:tr w:rsidR="00591AF7" w14:paraId="7048B7B5" w14:textId="77777777" w:rsidTr="00591AF7">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766C2E63"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 xml:space="preserve"> La Rioja </w:t>
            </w:r>
          </w:p>
        </w:tc>
        <w:tc>
          <w:tcPr>
            <w:tcW w:w="1701" w:type="dxa"/>
            <w:vAlign w:val="bottom"/>
          </w:tcPr>
          <w:p w14:paraId="2F3C8B7F"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1.653 €</w:t>
            </w:r>
          </w:p>
        </w:tc>
        <w:tc>
          <w:tcPr>
            <w:tcW w:w="1559" w:type="dxa"/>
            <w:vAlign w:val="bottom"/>
          </w:tcPr>
          <w:p w14:paraId="40C04BFF"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-0,1%</w:t>
            </w:r>
          </w:p>
        </w:tc>
        <w:tc>
          <w:tcPr>
            <w:tcW w:w="1701" w:type="dxa"/>
            <w:vAlign w:val="bottom"/>
          </w:tcPr>
          <w:p w14:paraId="2C304CB4"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3,9%</w:t>
            </w:r>
          </w:p>
        </w:tc>
        <w:tc>
          <w:tcPr>
            <w:tcW w:w="1700" w:type="dxa"/>
            <w:vAlign w:val="bottom"/>
          </w:tcPr>
          <w:p w14:paraId="53FB71C7"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-27,1%</w:t>
            </w:r>
          </w:p>
        </w:tc>
      </w:tr>
      <w:tr w:rsidR="00591AF7" w14:paraId="64195100" w14:textId="77777777" w:rsidTr="00591AF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30BC817B"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 xml:space="preserve"> Aragón </w:t>
            </w:r>
          </w:p>
        </w:tc>
        <w:tc>
          <w:tcPr>
            <w:tcW w:w="1701" w:type="dxa"/>
            <w:vAlign w:val="bottom"/>
          </w:tcPr>
          <w:p w14:paraId="4AC026B9"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1.720 €</w:t>
            </w:r>
          </w:p>
        </w:tc>
        <w:tc>
          <w:tcPr>
            <w:tcW w:w="1559" w:type="dxa"/>
            <w:vAlign w:val="bottom"/>
          </w:tcPr>
          <w:p w14:paraId="489A5548"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-0,3%</w:t>
            </w:r>
          </w:p>
        </w:tc>
        <w:tc>
          <w:tcPr>
            <w:tcW w:w="1701" w:type="dxa"/>
            <w:vAlign w:val="bottom"/>
          </w:tcPr>
          <w:p w14:paraId="63C68F55"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3,5%</w:t>
            </w:r>
          </w:p>
        </w:tc>
        <w:tc>
          <w:tcPr>
            <w:tcW w:w="1700" w:type="dxa"/>
            <w:vAlign w:val="bottom"/>
          </w:tcPr>
          <w:p w14:paraId="5375AA76"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-24,2%</w:t>
            </w:r>
          </w:p>
        </w:tc>
      </w:tr>
      <w:tr w:rsidR="00591AF7" w14:paraId="6DD670E5" w14:textId="77777777" w:rsidTr="00591AF7">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3A454890"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 xml:space="preserve"> Castilla y León </w:t>
            </w:r>
          </w:p>
        </w:tc>
        <w:tc>
          <w:tcPr>
            <w:tcW w:w="1701" w:type="dxa"/>
            <w:vAlign w:val="bottom"/>
          </w:tcPr>
          <w:p w14:paraId="0EFD94CE"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1.504 €</w:t>
            </w:r>
          </w:p>
        </w:tc>
        <w:tc>
          <w:tcPr>
            <w:tcW w:w="1559" w:type="dxa"/>
            <w:vAlign w:val="bottom"/>
          </w:tcPr>
          <w:p w14:paraId="31426A2B"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0,4%</w:t>
            </w:r>
          </w:p>
        </w:tc>
        <w:tc>
          <w:tcPr>
            <w:tcW w:w="1701" w:type="dxa"/>
            <w:vAlign w:val="bottom"/>
          </w:tcPr>
          <w:p w14:paraId="5BEFCA76"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3,5%</w:t>
            </w:r>
          </w:p>
        </w:tc>
        <w:tc>
          <w:tcPr>
            <w:tcW w:w="1700" w:type="dxa"/>
            <w:vAlign w:val="bottom"/>
          </w:tcPr>
          <w:p w14:paraId="1936FEB7"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-33,7%</w:t>
            </w:r>
          </w:p>
        </w:tc>
      </w:tr>
      <w:tr w:rsidR="00591AF7" w14:paraId="7EB8A3B8" w14:textId="77777777" w:rsidTr="00591AF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56B5E6CB"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 xml:space="preserve"> Navarra </w:t>
            </w:r>
          </w:p>
        </w:tc>
        <w:tc>
          <w:tcPr>
            <w:tcW w:w="1701" w:type="dxa"/>
            <w:vAlign w:val="bottom"/>
          </w:tcPr>
          <w:p w14:paraId="1B63DF47"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2.031 €</w:t>
            </w:r>
          </w:p>
        </w:tc>
        <w:tc>
          <w:tcPr>
            <w:tcW w:w="1559" w:type="dxa"/>
            <w:vAlign w:val="bottom"/>
          </w:tcPr>
          <w:p w14:paraId="61795EFD"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w:t>
            </w:r>
          </w:p>
        </w:tc>
        <w:tc>
          <w:tcPr>
            <w:tcW w:w="1701" w:type="dxa"/>
            <w:vAlign w:val="bottom"/>
          </w:tcPr>
          <w:p w14:paraId="083DF298"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3,1%</w:t>
            </w:r>
          </w:p>
        </w:tc>
        <w:tc>
          <w:tcPr>
            <w:tcW w:w="1700" w:type="dxa"/>
            <w:vAlign w:val="bottom"/>
          </w:tcPr>
          <w:p w14:paraId="4B906D29"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-10,5%</w:t>
            </w:r>
          </w:p>
        </w:tc>
      </w:tr>
      <w:tr w:rsidR="00591AF7" w14:paraId="260B40EE" w14:textId="77777777" w:rsidTr="00591AF7">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0C6DC448"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 xml:space="preserve"> Cataluña </w:t>
            </w:r>
          </w:p>
        </w:tc>
        <w:tc>
          <w:tcPr>
            <w:tcW w:w="1701" w:type="dxa"/>
            <w:vAlign w:val="bottom"/>
          </w:tcPr>
          <w:p w14:paraId="6A0FAA23"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2.790 €</w:t>
            </w:r>
          </w:p>
        </w:tc>
        <w:tc>
          <w:tcPr>
            <w:tcW w:w="1559" w:type="dxa"/>
            <w:vAlign w:val="bottom"/>
          </w:tcPr>
          <w:p w14:paraId="75FEF274"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-1,3%</w:t>
            </w:r>
          </w:p>
        </w:tc>
        <w:tc>
          <w:tcPr>
            <w:tcW w:w="1701" w:type="dxa"/>
            <w:vAlign w:val="bottom"/>
          </w:tcPr>
          <w:p w14:paraId="50A84201"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2,3%</w:t>
            </w:r>
          </w:p>
        </w:tc>
        <w:tc>
          <w:tcPr>
            <w:tcW w:w="1700" w:type="dxa"/>
            <w:vAlign w:val="bottom"/>
          </w:tcPr>
          <w:p w14:paraId="61F8EF90"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23,0%</w:t>
            </w:r>
          </w:p>
        </w:tc>
      </w:tr>
      <w:tr w:rsidR="00591AF7" w14:paraId="03E0D499" w14:textId="77777777" w:rsidTr="00591AF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18C6A73B"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 xml:space="preserve"> Extremadura </w:t>
            </w:r>
          </w:p>
        </w:tc>
        <w:tc>
          <w:tcPr>
            <w:tcW w:w="1701" w:type="dxa"/>
            <w:vAlign w:val="center"/>
          </w:tcPr>
          <w:p w14:paraId="180A41D3"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1.212 €</w:t>
            </w:r>
          </w:p>
        </w:tc>
        <w:tc>
          <w:tcPr>
            <w:tcW w:w="1559" w:type="dxa"/>
            <w:vAlign w:val="bottom"/>
          </w:tcPr>
          <w:p w14:paraId="5C8C08C1"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0,5%</w:t>
            </w:r>
          </w:p>
        </w:tc>
        <w:tc>
          <w:tcPr>
            <w:tcW w:w="1701" w:type="dxa"/>
            <w:vAlign w:val="bottom"/>
          </w:tcPr>
          <w:p w14:paraId="0338AA6F"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-0,3%</w:t>
            </w:r>
          </w:p>
        </w:tc>
        <w:tc>
          <w:tcPr>
            <w:tcW w:w="1700" w:type="dxa"/>
            <w:vAlign w:val="bottom"/>
          </w:tcPr>
          <w:p w14:paraId="2FEF2164"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-46,6%</w:t>
            </w:r>
          </w:p>
        </w:tc>
      </w:tr>
      <w:tr w:rsidR="00591AF7" w14:paraId="036AEA71" w14:textId="77777777" w:rsidTr="00591AF7">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63489ED6"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 xml:space="preserve"> España </w:t>
            </w:r>
          </w:p>
        </w:tc>
        <w:tc>
          <w:tcPr>
            <w:tcW w:w="1701" w:type="dxa"/>
            <w:vAlign w:val="bottom"/>
          </w:tcPr>
          <w:p w14:paraId="74026CDA"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2.269 €</w:t>
            </w:r>
          </w:p>
        </w:tc>
        <w:tc>
          <w:tcPr>
            <w:tcW w:w="1559" w:type="dxa"/>
            <w:vAlign w:val="bottom"/>
          </w:tcPr>
          <w:p w14:paraId="1C16E3BB"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0,4%</w:t>
            </w:r>
          </w:p>
        </w:tc>
        <w:tc>
          <w:tcPr>
            <w:tcW w:w="1701" w:type="dxa"/>
            <w:vAlign w:val="bottom"/>
          </w:tcPr>
          <w:p w14:paraId="352B2C37"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7,4%</w:t>
            </w:r>
          </w:p>
        </w:tc>
        <w:tc>
          <w:tcPr>
            <w:tcW w:w="1700" w:type="dxa"/>
            <w:vAlign w:val="bottom"/>
          </w:tcPr>
          <w:p w14:paraId="544C050F"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0,0%</w:t>
            </w:r>
          </w:p>
        </w:tc>
      </w:tr>
    </w:tbl>
    <w:p w14:paraId="37B0AA4C" w14:textId="77777777" w:rsidR="00591AF7" w:rsidRDefault="00000000">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Pr>
          <w:rFonts w:ascii="Open Sans Light" w:eastAsia="Open Sans Light" w:hAnsi="Open Sans Light" w:cs="Open Sans Light"/>
          <w:b/>
          <w:color w:val="303AB2"/>
          <w:sz w:val="28"/>
          <w:szCs w:val="28"/>
        </w:rPr>
        <w:t xml:space="preserve">Provincias </w:t>
      </w:r>
    </w:p>
    <w:p w14:paraId="0F81F6C3" w14:textId="77777777" w:rsidR="00591AF7" w:rsidRDefault="00000000">
      <w:pPr>
        <w:spacing w:line="276" w:lineRule="auto"/>
        <w:jc w:val="both"/>
        <w:rPr>
          <w:rFonts w:ascii="Open Sans" w:eastAsia="Open Sans" w:hAnsi="Open Sans" w:cs="Open Sans"/>
          <w:color w:val="000000"/>
        </w:rPr>
      </w:pPr>
      <w:r>
        <w:rPr>
          <w:rFonts w:ascii="Open Sans" w:eastAsia="Open Sans" w:hAnsi="Open Sans" w:cs="Open Sans"/>
          <w:color w:val="000000"/>
        </w:rPr>
        <w:t>En el 90% de las 50 provincias analizadas sube el precio interanual de la vivienda en el mes de abril. En 11 provincias se supera el 10%, en concreto en Santa Cruz de Tenerife (31,3%), Málaga (20,7%), Soria (18,5%), Madrid (17,7%), Alicante (15,3%), Granada (13,5%), Guadalajara (12,1%), Las Palmas (11,7%), Valladolid (11,6%), Murcia (10,9%) y Lleida (10,1%). Por otro lado, las cinco provincias con descensos interanuales son: Cuenca (-2,1%), Badajoz (-2,1%), Jaén (-1,6%), Araba - Álava (-1,1%) y Ourense (-0,6%).</w:t>
      </w:r>
    </w:p>
    <w:p w14:paraId="07E43F74" w14:textId="77777777" w:rsidR="00591AF7" w:rsidRDefault="00591AF7">
      <w:pPr>
        <w:spacing w:line="276" w:lineRule="auto"/>
        <w:jc w:val="both"/>
        <w:rPr>
          <w:rFonts w:ascii="Open Sans" w:eastAsia="Open Sans" w:hAnsi="Open Sans" w:cs="Open Sans"/>
          <w:color w:val="000000"/>
        </w:rPr>
      </w:pPr>
    </w:p>
    <w:p w14:paraId="5A6309D9" w14:textId="77777777" w:rsidR="00591AF7" w:rsidRDefault="00000000">
      <w:pPr>
        <w:pBdr>
          <w:top w:val="nil"/>
          <w:left w:val="nil"/>
          <w:bottom w:val="nil"/>
          <w:right w:val="nil"/>
          <w:between w:val="nil"/>
        </w:pBdr>
        <w:shd w:val="clear" w:color="auto" w:fill="FFFFFF"/>
        <w:spacing w:after="225" w:line="276" w:lineRule="auto"/>
        <w:jc w:val="both"/>
        <w:rPr>
          <w:rFonts w:ascii="Open Sans Light" w:eastAsia="Open Sans Light" w:hAnsi="Open Sans Light" w:cs="Open Sans Light"/>
          <w:b/>
          <w:color w:val="303AB2"/>
        </w:rPr>
      </w:pPr>
      <w:r>
        <w:rPr>
          <w:rFonts w:ascii="Open Sans" w:eastAsia="Open Sans" w:hAnsi="Open Sans" w:cs="Open Sans"/>
          <w:color w:val="000000"/>
        </w:rPr>
        <w:t>En cuanto a los precios, Madrid e Illes Balears han superado los 4.000 euros por metro cuadrado. Las tres provincias con el precio más elevado son: Madrid es la provincia más cara con 4.046 euros/m</w:t>
      </w:r>
      <w:r>
        <w:rPr>
          <w:rFonts w:ascii="Open Sans" w:eastAsia="Open Sans" w:hAnsi="Open Sans" w:cs="Open Sans"/>
          <w:color w:val="000000"/>
          <w:vertAlign w:val="superscript"/>
        </w:rPr>
        <w:t>2</w:t>
      </w:r>
      <w:r>
        <w:rPr>
          <w:rFonts w:ascii="Open Sans" w:eastAsia="Open Sans" w:hAnsi="Open Sans" w:cs="Open Sans"/>
          <w:color w:val="000000"/>
        </w:rPr>
        <w:t>, seguida de Illes Balears (4.015 euros/m</w:t>
      </w:r>
      <w:r>
        <w:rPr>
          <w:rFonts w:ascii="Open Sans" w:eastAsia="Open Sans" w:hAnsi="Open Sans" w:cs="Open Sans"/>
          <w:color w:val="000000"/>
          <w:vertAlign w:val="superscript"/>
        </w:rPr>
        <w:t>2</w:t>
      </w:r>
      <w:r>
        <w:rPr>
          <w:rFonts w:ascii="Open Sans" w:eastAsia="Open Sans" w:hAnsi="Open Sans" w:cs="Open Sans"/>
          <w:color w:val="000000"/>
        </w:rPr>
        <w:t>) y Gipuzkoa (3.571 euros/m</w:t>
      </w:r>
      <w:r>
        <w:rPr>
          <w:rFonts w:ascii="Open Sans" w:eastAsia="Open Sans" w:hAnsi="Open Sans" w:cs="Open Sans"/>
          <w:color w:val="000000"/>
          <w:vertAlign w:val="superscript"/>
        </w:rPr>
        <w:t>2</w:t>
      </w:r>
      <w:r>
        <w:rPr>
          <w:rFonts w:ascii="Open Sans" w:eastAsia="Open Sans" w:hAnsi="Open Sans" w:cs="Open Sans"/>
          <w:color w:val="000000"/>
        </w:rPr>
        <w:t>), entre otras. Por otro lado, la provincia con el precio por metro cuadrado por debajo de los 1.000 euros son Ciudad Real con 969 euros/m</w:t>
      </w:r>
      <w:r>
        <w:rPr>
          <w:rFonts w:ascii="Open Sans" w:eastAsia="Open Sans" w:hAnsi="Open Sans" w:cs="Open Sans"/>
          <w:color w:val="000000"/>
          <w:vertAlign w:val="superscript"/>
        </w:rPr>
        <w:t>2</w:t>
      </w:r>
      <w:r>
        <w:rPr>
          <w:rFonts w:ascii="Open Sans" w:eastAsia="Open Sans" w:hAnsi="Open Sans" w:cs="Open Sans"/>
          <w:color w:val="000000"/>
        </w:rPr>
        <w:t xml:space="preserve"> y Jaén con 999 euros/m</w:t>
      </w:r>
      <w:r>
        <w:rPr>
          <w:rFonts w:ascii="Open Sans" w:eastAsia="Open Sans" w:hAnsi="Open Sans" w:cs="Open Sans"/>
          <w:color w:val="000000"/>
          <w:vertAlign w:val="superscript"/>
        </w:rPr>
        <w:t>2</w:t>
      </w:r>
      <w:r>
        <w:rPr>
          <w:rFonts w:ascii="Open Sans" w:eastAsia="Open Sans" w:hAnsi="Open Sans" w:cs="Open Sans"/>
          <w:color w:val="000000"/>
        </w:rPr>
        <w:t>.</w:t>
      </w:r>
    </w:p>
    <w:tbl>
      <w:tblPr>
        <w:tblStyle w:val="a0"/>
        <w:tblW w:w="907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127"/>
        <w:gridCol w:w="1984"/>
        <w:gridCol w:w="1559"/>
        <w:gridCol w:w="1701"/>
        <w:gridCol w:w="1700"/>
      </w:tblGrid>
      <w:tr w:rsidR="00591AF7" w14:paraId="5BDCB0AE" w14:textId="77777777" w:rsidTr="00591AF7">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247DB954"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1984" w:type="dxa"/>
            <w:vAlign w:val="center"/>
          </w:tcPr>
          <w:p w14:paraId="063B89C9" w14:textId="77777777" w:rsidR="00591AF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Abril 2024</w:t>
            </w:r>
          </w:p>
          <w:p w14:paraId="35219553" w14:textId="77777777" w:rsidR="00591AF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(euros/m²)</w:t>
            </w:r>
          </w:p>
        </w:tc>
        <w:tc>
          <w:tcPr>
            <w:tcW w:w="1559" w:type="dxa"/>
            <w:vAlign w:val="center"/>
          </w:tcPr>
          <w:p w14:paraId="646A588F" w14:textId="77777777" w:rsidR="00591AF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701" w:type="dxa"/>
            <w:vAlign w:val="center"/>
          </w:tcPr>
          <w:p w14:paraId="5ED443C2" w14:textId="77777777" w:rsidR="00591AF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c>
          <w:tcPr>
            <w:tcW w:w="1700" w:type="dxa"/>
          </w:tcPr>
          <w:p w14:paraId="10385334" w14:textId="77777777" w:rsidR="00591AF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 respecto media nacional</w:t>
            </w:r>
          </w:p>
        </w:tc>
      </w:tr>
      <w:tr w:rsidR="00591AF7" w14:paraId="55CEE5D2" w14:textId="77777777" w:rsidTr="00591AF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C72E54B"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Santa Cruz de Tenerife</w:t>
            </w:r>
          </w:p>
        </w:tc>
        <w:tc>
          <w:tcPr>
            <w:tcW w:w="1984" w:type="dxa"/>
            <w:vAlign w:val="bottom"/>
          </w:tcPr>
          <w:p w14:paraId="1ED33F2C"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2.911 €</w:t>
            </w:r>
          </w:p>
        </w:tc>
        <w:tc>
          <w:tcPr>
            <w:tcW w:w="1559" w:type="dxa"/>
            <w:vAlign w:val="bottom"/>
          </w:tcPr>
          <w:p w14:paraId="292B350E"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D0D0D"/>
                <w:sz w:val="22"/>
                <w:szCs w:val="22"/>
              </w:rPr>
            </w:pPr>
            <w:r>
              <w:rPr>
                <w:rFonts w:ascii="Open Sans" w:eastAsia="Open Sans" w:hAnsi="Open Sans" w:cs="Open Sans"/>
                <w:color w:val="9C0006"/>
                <w:sz w:val="22"/>
                <w:szCs w:val="22"/>
              </w:rPr>
              <w:t>-0,6%</w:t>
            </w:r>
          </w:p>
        </w:tc>
        <w:tc>
          <w:tcPr>
            <w:tcW w:w="1701" w:type="dxa"/>
            <w:vAlign w:val="bottom"/>
          </w:tcPr>
          <w:p w14:paraId="799F2B28"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D0D0D"/>
                <w:sz w:val="22"/>
                <w:szCs w:val="22"/>
              </w:rPr>
            </w:pPr>
            <w:r>
              <w:rPr>
                <w:rFonts w:ascii="Open Sans" w:eastAsia="Open Sans" w:hAnsi="Open Sans" w:cs="Open Sans"/>
                <w:b/>
                <w:color w:val="000000"/>
                <w:sz w:val="22"/>
                <w:szCs w:val="22"/>
              </w:rPr>
              <w:t>31,3%</w:t>
            </w:r>
          </w:p>
        </w:tc>
        <w:tc>
          <w:tcPr>
            <w:tcW w:w="1700" w:type="dxa"/>
            <w:vAlign w:val="bottom"/>
          </w:tcPr>
          <w:p w14:paraId="6A478BE6"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28,3%</w:t>
            </w:r>
          </w:p>
        </w:tc>
      </w:tr>
      <w:tr w:rsidR="00591AF7" w14:paraId="5B4B6E7D" w14:textId="77777777" w:rsidTr="00591AF7">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D539F5F"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1984" w:type="dxa"/>
            <w:vAlign w:val="bottom"/>
          </w:tcPr>
          <w:p w14:paraId="0C1609E8"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3.540 €</w:t>
            </w:r>
          </w:p>
        </w:tc>
        <w:tc>
          <w:tcPr>
            <w:tcW w:w="1559" w:type="dxa"/>
            <w:vAlign w:val="bottom"/>
          </w:tcPr>
          <w:p w14:paraId="4486CFA4"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D0D0D"/>
                <w:sz w:val="22"/>
                <w:szCs w:val="22"/>
              </w:rPr>
            </w:pPr>
            <w:r>
              <w:rPr>
                <w:rFonts w:ascii="Open Sans" w:eastAsia="Open Sans" w:hAnsi="Open Sans" w:cs="Open Sans"/>
                <w:color w:val="000000"/>
                <w:sz w:val="22"/>
                <w:szCs w:val="22"/>
              </w:rPr>
              <w:t>1,9%</w:t>
            </w:r>
          </w:p>
        </w:tc>
        <w:tc>
          <w:tcPr>
            <w:tcW w:w="1701" w:type="dxa"/>
            <w:vAlign w:val="bottom"/>
          </w:tcPr>
          <w:p w14:paraId="02D88F90"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D0D0D"/>
                <w:sz w:val="22"/>
                <w:szCs w:val="22"/>
              </w:rPr>
            </w:pPr>
            <w:r>
              <w:rPr>
                <w:rFonts w:ascii="Open Sans" w:eastAsia="Open Sans" w:hAnsi="Open Sans" w:cs="Open Sans"/>
                <w:b/>
                <w:color w:val="000000"/>
                <w:sz w:val="22"/>
                <w:szCs w:val="22"/>
              </w:rPr>
              <w:t>20,7%</w:t>
            </w:r>
          </w:p>
        </w:tc>
        <w:tc>
          <w:tcPr>
            <w:tcW w:w="1700" w:type="dxa"/>
            <w:vAlign w:val="bottom"/>
          </w:tcPr>
          <w:p w14:paraId="490837A4"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56,0%</w:t>
            </w:r>
          </w:p>
        </w:tc>
      </w:tr>
      <w:tr w:rsidR="00591AF7" w14:paraId="261D83B0" w14:textId="77777777" w:rsidTr="00591AF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7DA8F11"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Soria</w:t>
            </w:r>
          </w:p>
        </w:tc>
        <w:tc>
          <w:tcPr>
            <w:tcW w:w="1984" w:type="dxa"/>
            <w:vAlign w:val="bottom"/>
          </w:tcPr>
          <w:p w14:paraId="16AF8154"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1.547 €</w:t>
            </w:r>
          </w:p>
        </w:tc>
        <w:tc>
          <w:tcPr>
            <w:tcW w:w="1559" w:type="dxa"/>
            <w:vAlign w:val="bottom"/>
          </w:tcPr>
          <w:p w14:paraId="66013A9F"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3,1%</w:t>
            </w:r>
          </w:p>
        </w:tc>
        <w:tc>
          <w:tcPr>
            <w:tcW w:w="1701" w:type="dxa"/>
            <w:vAlign w:val="bottom"/>
          </w:tcPr>
          <w:p w14:paraId="5832CE10"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18,5%</w:t>
            </w:r>
          </w:p>
        </w:tc>
        <w:tc>
          <w:tcPr>
            <w:tcW w:w="1700" w:type="dxa"/>
            <w:vAlign w:val="bottom"/>
          </w:tcPr>
          <w:p w14:paraId="30180FA9"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-31,8%</w:t>
            </w:r>
          </w:p>
        </w:tc>
      </w:tr>
      <w:tr w:rsidR="00591AF7" w14:paraId="58327341" w14:textId="77777777" w:rsidTr="00591AF7">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551C0BE"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1984" w:type="dxa"/>
            <w:vAlign w:val="bottom"/>
          </w:tcPr>
          <w:p w14:paraId="3C5C0FA4"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4.046 €</w:t>
            </w:r>
          </w:p>
        </w:tc>
        <w:tc>
          <w:tcPr>
            <w:tcW w:w="1559" w:type="dxa"/>
            <w:vAlign w:val="bottom"/>
          </w:tcPr>
          <w:p w14:paraId="32D0DF85"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w:t>
            </w:r>
          </w:p>
        </w:tc>
        <w:tc>
          <w:tcPr>
            <w:tcW w:w="1701" w:type="dxa"/>
            <w:vAlign w:val="bottom"/>
          </w:tcPr>
          <w:p w14:paraId="121BBC19"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17,7%</w:t>
            </w:r>
          </w:p>
        </w:tc>
        <w:tc>
          <w:tcPr>
            <w:tcW w:w="1700" w:type="dxa"/>
            <w:vAlign w:val="bottom"/>
          </w:tcPr>
          <w:p w14:paraId="4D0BC932"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78,3%</w:t>
            </w:r>
          </w:p>
        </w:tc>
      </w:tr>
      <w:tr w:rsidR="00591AF7" w14:paraId="1CE6DB38" w14:textId="77777777" w:rsidTr="00591AF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27C7AA1"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1984" w:type="dxa"/>
            <w:vAlign w:val="bottom"/>
          </w:tcPr>
          <w:p w14:paraId="1C792930"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2.130 €</w:t>
            </w:r>
          </w:p>
        </w:tc>
        <w:tc>
          <w:tcPr>
            <w:tcW w:w="1559" w:type="dxa"/>
            <w:vAlign w:val="bottom"/>
          </w:tcPr>
          <w:p w14:paraId="6F2DE0D7"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w:t>
            </w:r>
          </w:p>
        </w:tc>
        <w:tc>
          <w:tcPr>
            <w:tcW w:w="1701" w:type="dxa"/>
            <w:vAlign w:val="bottom"/>
          </w:tcPr>
          <w:p w14:paraId="4E17801B"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15,3%</w:t>
            </w:r>
          </w:p>
        </w:tc>
        <w:tc>
          <w:tcPr>
            <w:tcW w:w="1700" w:type="dxa"/>
            <w:vAlign w:val="bottom"/>
          </w:tcPr>
          <w:p w14:paraId="769A6A24"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-6,1%</w:t>
            </w:r>
          </w:p>
        </w:tc>
      </w:tr>
      <w:tr w:rsidR="00591AF7" w14:paraId="4B71CB39" w14:textId="77777777" w:rsidTr="00591AF7">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F74BBCC"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Granada</w:t>
            </w:r>
          </w:p>
        </w:tc>
        <w:tc>
          <w:tcPr>
            <w:tcW w:w="1984" w:type="dxa"/>
            <w:vAlign w:val="bottom"/>
          </w:tcPr>
          <w:p w14:paraId="1C5573C1"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2.021 €</w:t>
            </w:r>
          </w:p>
        </w:tc>
        <w:tc>
          <w:tcPr>
            <w:tcW w:w="1559" w:type="dxa"/>
            <w:vAlign w:val="bottom"/>
          </w:tcPr>
          <w:p w14:paraId="15466325"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3,0%</w:t>
            </w:r>
          </w:p>
        </w:tc>
        <w:tc>
          <w:tcPr>
            <w:tcW w:w="1701" w:type="dxa"/>
            <w:vAlign w:val="bottom"/>
          </w:tcPr>
          <w:p w14:paraId="4856467A"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13,5%</w:t>
            </w:r>
          </w:p>
        </w:tc>
        <w:tc>
          <w:tcPr>
            <w:tcW w:w="1700" w:type="dxa"/>
            <w:vAlign w:val="bottom"/>
          </w:tcPr>
          <w:p w14:paraId="30DA8D77"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-10,9%</w:t>
            </w:r>
          </w:p>
        </w:tc>
      </w:tr>
      <w:tr w:rsidR="00591AF7" w14:paraId="65AC1647" w14:textId="77777777" w:rsidTr="00591AF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78E1E00"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Guadalajara</w:t>
            </w:r>
          </w:p>
        </w:tc>
        <w:tc>
          <w:tcPr>
            <w:tcW w:w="1984" w:type="dxa"/>
            <w:vAlign w:val="bottom"/>
          </w:tcPr>
          <w:p w14:paraId="5221CD1A"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1.572 €</w:t>
            </w:r>
          </w:p>
        </w:tc>
        <w:tc>
          <w:tcPr>
            <w:tcW w:w="1559" w:type="dxa"/>
            <w:vAlign w:val="bottom"/>
          </w:tcPr>
          <w:p w14:paraId="75C635E2"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0,1%</w:t>
            </w:r>
          </w:p>
        </w:tc>
        <w:tc>
          <w:tcPr>
            <w:tcW w:w="1701" w:type="dxa"/>
            <w:vAlign w:val="bottom"/>
          </w:tcPr>
          <w:p w14:paraId="500E1E54"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12,1%</w:t>
            </w:r>
          </w:p>
        </w:tc>
        <w:tc>
          <w:tcPr>
            <w:tcW w:w="1700" w:type="dxa"/>
            <w:vAlign w:val="bottom"/>
          </w:tcPr>
          <w:p w14:paraId="48AE66D7"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-30,7%</w:t>
            </w:r>
          </w:p>
        </w:tc>
      </w:tr>
      <w:tr w:rsidR="00591AF7" w14:paraId="5EDBF2F4" w14:textId="77777777" w:rsidTr="00591AF7">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5DF8946"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Las Palmas</w:t>
            </w:r>
          </w:p>
        </w:tc>
        <w:tc>
          <w:tcPr>
            <w:tcW w:w="1984" w:type="dxa"/>
            <w:vAlign w:val="bottom"/>
          </w:tcPr>
          <w:p w14:paraId="3BA1EFFD"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2.162 €</w:t>
            </w:r>
          </w:p>
        </w:tc>
        <w:tc>
          <w:tcPr>
            <w:tcW w:w="1559" w:type="dxa"/>
            <w:vAlign w:val="bottom"/>
          </w:tcPr>
          <w:p w14:paraId="4E80812B"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w:t>
            </w:r>
          </w:p>
        </w:tc>
        <w:tc>
          <w:tcPr>
            <w:tcW w:w="1701" w:type="dxa"/>
            <w:vAlign w:val="bottom"/>
          </w:tcPr>
          <w:p w14:paraId="32E83AAB"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11,7%</w:t>
            </w:r>
          </w:p>
        </w:tc>
        <w:tc>
          <w:tcPr>
            <w:tcW w:w="1700" w:type="dxa"/>
            <w:vAlign w:val="bottom"/>
          </w:tcPr>
          <w:p w14:paraId="121F891E"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-4,7%</w:t>
            </w:r>
          </w:p>
        </w:tc>
      </w:tr>
      <w:tr w:rsidR="00591AF7" w14:paraId="4F63E782" w14:textId="77777777" w:rsidTr="00591AF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704572E"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Valladolid</w:t>
            </w:r>
          </w:p>
        </w:tc>
        <w:tc>
          <w:tcPr>
            <w:tcW w:w="1984" w:type="dxa"/>
            <w:vAlign w:val="bottom"/>
          </w:tcPr>
          <w:p w14:paraId="3C913FB3"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1.747 €</w:t>
            </w:r>
          </w:p>
        </w:tc>
        <w:tc>
          <w:tcPr>
            <w:tcW w:w="1559" w:type="dxa"/>
            <w:vAlign w:val="bottom"/>
          </w:tcPr>
          <w:p w14:paraId="2B459483"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w:t>
            </w:r>
          </w:p>
        </w:tc>
        <w:tc>
          <w:tcPr>
            <w:tcW w:w="1701" w:type="dxa"/>
            <w:vAlign w:val="bottom"/>
          </w:tcPr>
          <w:p w14:paraId="275F414E"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11,6%</w:t>
            </w:r>
          </w:p>
        </w:tc>
        <w:tc>
          <w:tcPr>
            <w:tcW w:w="1700" w:type="dxa"/>
            <w:vAlign w:val="bottom"/>
          </w:tcPr>
          <w:p w14:paraId="0C590D67"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-23,0%</w:t>
            </w:r>
          </w:p>
        </w:tc>
      </w:tr>
      <w:tr w:rsidR="00591AF7" w14:paraId="4EC6E98D" w14:textId="77777777" w:rsidTr="00591AF7">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6B53DD1"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1984" w:type="dxa"/>
            <w:vAlign w:val="bottom"/>
          </w:tcPr>
          <w:p w14:paraId="321161BB"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1.341 €</w:t>
            </w:r>
          </w:p>
        </w:tc>
        <w:tc>
          <w:tcPr>
            <w:tcW w:w="1559" w:type="dxa"/>
            <w:vAlign w:val="bottom"/>
          </w:tcPr>
          <w:p w14:paraId="5FDEFE80"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-0,2%</w:t>
            </w:r>
          </w:p>
        </w:tc>
        <w:tc>
          <w:tcPr>
            <w:tcW w:w="1701" w:type="dxa"/>
            <w:vAlign w:val="bottom"/>
          </w:tcPr>
          <w:p w14:paraId="08D65DDA"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10,9%</w:t>
            </w:r>
          </w:p>
        </w:tc>
        <w:tc>
          <w:tcPr>
            <w:tcW w:w="1700" w:type="dxa"/>
            <w:vAlign w:val="bottom"/>
          </w:tcPr>
          <w:p w14:paraId="22DB3682"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-40,9%</w:t>
            </w:r>
          </w:p>
        </w:tc>
      </w:tr>
      <w:tr w:rsidR="00591AF7" w14:paraId="4748414A" w14:textId="77777777" w:rsidTr="00591AF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FFA9546"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Lleida</w:t>
            </w:r>
          </w:p>
        </w:tc>
        <w:tc>
          <w:tcPr>
            <w:tcW w:w="1984" w:type="dxa"/>
            <w:vAlign w:val="bottom"/>
          </w:tcPr>
          <w:p w14:paraId="0B3D6A1C"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1.387 €</w:t>
            </w:r>
          </w:p>
        </w:tc>
        <w:tc>
          <w:tcPr>
            <w:tcW w:w="1559" w:type="dxa"/>
            <w:vAlign w:val="bottom"/>
          </w:tcPr>
          <w:p w14:paraId="4E1C792E"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w:t>
            </w:r>
          </w:p>
        </w:tc>
        <w:tc>
          <w:tcPr>
            <w:tcW w:w="1701" w:type="dxa"/>
            <w:vAlign w:val="bottom"/>
          </w:tcPr>
          <w:p w14:paraId="3561BEB7"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10,1%</w:t>
            </w:r>
          </w:p>
        </w:tc>
        <w:tc>
          <w:tcPr>
            <w:tcW w:w="1700" w:type="dxa"/>
            <w:vAlign w:val="bottom"/>
          </w:tcPr>
          <w:p w14:paraId="01DE46A1"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-38,9%</w:t>
            </w:r>
          </w:p>
        </w:tc>
      </w:tr>
      <w:tr w:rsidR="00591AF7" w14:paraId="0FF4AE43" w14:textId="77777777" w:rsidTr="00591AF7">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9FD9392"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1984" w:type="dxa"/>
            <w:vAlign w:val="bottom"/>
          </w:tcPr>
          <w:p w14:paraId="501310CB"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1.682 €</w:t>
            </w:r>
          </w:p>
        </w:tc>
        <w:tc>
          <w:tcPr>
            <w:tcW w:w="1559" w:type="dxa"/>
            <w:vAlign w:val="bottom"/>
          </w:tcPr>
          <w:p w14:paraId="067823E6"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0,8%</w:t>
            </w:r>
          </w:p>
        </w:tc>
        <w:tc>
          <w:tcPr>
            <w:tcW w:w="1701" w:type="dxa"/>
            <w:vAlign w:val="bottom"/>
          </w:tcPr>
          <w:p w14:paraId="4A05F476"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9,9%</w:t>
            </w:r>
          </w:p>
        </w:tc>
        <w:tc>
          <w:tcPr>
            <w:tcW w:w="1700" w:type="dxa"/>
            <w:vAlign w:val="bottom"/>
          </w:tcPr>
          <w:p w14:paraId="61803EC3"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-25,8%</w:t>
            </w:r>
          </w:p>
        </w:tc>
      </w:tr>
      <w:tr w:rsidR="00591AF7" w14:paraId="68845D97" w14:textId="77777777" w:rsidTr="00591AF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8CDF7A3"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Gipuzkoa</w:t>
            </w:r>
          </w:p>
        </w:tc>
        <w:tc>
          <w:tcPr>
            <w:tcW w:w="1984" w:type="dxa"/>
            <w:vAlign w:val="bottom"/>
          </w:tcPr>
          <w:p w14:paraId="50A20400"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3.571 €</w:t>
            </w:r>
          </w:p>
        </w:tc>
        <w:tc>
          <w:tcPr>
            <w:tcW w:w="1559" w:type="dxa"/>
            <w:vAlign w:val="bottom"/>
          </w:tcPr>
          <w:p w14:paraId="72806164"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0,6%</w:t>
            </w:r>
          </w:p>
        </w:tc>
        <w:tc>
          <w:tcPr>
            <w:tcW w:w="1701" w:type="dxa"/>
            <w:vAlign w:val="bottom"/>
          </w:tcPr>
          <w:p w14:paraId="42254106"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9,9%</w:t>
            </w:r>
          </w:p>
        </w:tc>
        <w:tc>
          <w:tcPr>
            <w:tcW w:w="1700" w:type="dxa"/>
            <w:vAlign w:val="bottom"/>
          </w:tcPr>
          <w:p w14:paraId="2A3C5B39"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57,4%</w:t>
            </w:r>
          </w:p>
        </w:tc>
      </w:tr>
      <w:tr w:rsidR="00591AF7" w14:paraId="37A023AA" w14:textId="77777777" w:rsidTr="00591AF7">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907596D"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1984" w:type="dxa"/>
            <w:vAlign w:val="bottom"/>
          </w:tcPr>
          <w:p w14:paraId="69FE6FD4"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1.921 €</w:t>
            </w:r>
          </w:p>
        </w:tc>
        <w:tc>
          <w:tcPr>
            <w:tcW w:w="1559" w:type="dxa"/>
            <w:vAlign w:val="bottom"/>
          </w:tcPr>
          <w:p w14:paraId="611511EC"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w:t>
            </w:r>
          </w:p>
        </w:tc>
        <w:tc>
          <w:tcPr>
            <w:tcW w:w="1701" w:type="dxa"/>
            <w:vAlign w:val="bottom"/>
          </w:tcPr>
          <w:p w14:paraId="005D78E2"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9,7%</w:t>
            </w:r>
          </w:p>
        </w:tc>
        <w:tc>
          <w:tcPr>
            <w:tcW w:w="1700" w:type="dxa"/>
            <w:vAlign w:val="bottom"/>
          </w:tcPr>
          <w:p w14:paraId="1CF32A08"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-15,3%</w:t>
            </w:r>
          </w:p>
        </w:tc>
      </w:tr>
      <w:tr w:rsidR="00591AF7" w14:paraId="50C77E1F" w14:textId="77777777" w:rsidTr="00591AF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584FFCF"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Tarragona</w:t>
            </w:r>
          </w:p>
        </w:tc>
        <w:tc>
          <w:tcPr>
            <w:tcW w:w="1984" w:type="dxa"/>
            <w:vAlign w:val="bottom"/>
          </w:tcPr>
          <w:p w14:paraId="2A5673E1"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1.851 €</w:t>
            </w:r>
          </w:p>
        </w:tc>
        <w:tc>
          <w:tcPr>
            <w:tcW w:w="1559" w:type="dxa"/>
            <w:vAlign w:val="bottom"/>
          </w:tcPr>
          <w:p w14:paraId="51A843BF"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0,5%</w:t>
            </w:r>
          </w:p>
        </w:tc>
        <w:tc>
          <w:tcPr>
            <w:tcW w:w="1701" w:type="dxa"/>
            <w:vAlign w:val="bottom"/>
          </w:tcPr>
          <w:p w14:paraId="3F3BDB64"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9,7%</w:t>
            </w:r>
          </w:p>
        </w:tc>
        <w:tc>
          <w:tcPr>
            <w:tcW w:w="1700" w:type="dxa"/>
            <w:vAlign w:val="bottom"/>
          </w:tcPr>
          <w:p w14:paraId="765C5F78"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-18,4%</w:t>
            </w:r>
          </w:p>
        </w:tc>
      </w:tr>
      <w:tr w:rsidR="00591AF7" w14:paraId="5361EE97" w14:textId="77777777" w:rsidTr="00591AF7">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03E4B19"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1984" w:type="dxa"/>
            <w:vAlign w:val="bottom"/>
          </w:tcPr>
          <w:p w14:paraId="40D3BDC5"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4.015 €</w:t>
            </w:r>
          </w:p>
        </w:tc>
        <w:tc>
          <w:tcPr>
            <w:tcW w:w="1559" w:type="dxa"/>
            <w:vAlign w:val="bottom"/>
          </w:tcPr>
          <w:p w14:paraId="1624178B"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w:t>
            </w:r>
          </w:p>
        </w:tc>
        <w:tc>
          <w:tcPr>
            <w:tcW w:w="1701" w:type="dxa"/>
            <w:vAlign w:val="bottom"/>
          </w:tcPr>
          <w:p w14:paraId="01A7F555"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9,5%</w:t>
            </w:r>
          </w:p>
        </w:tc>
        <w:tc>
          <w:tcPr>
            <w:tcW w:w="1700" w:type="dxa"/>
            <w:vAlign w:val="bottom"/>
          </w:tcPr>
          <w:p w14:paraId="237B7C72"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77,0%</w:t>
            </w:r>
          </w:p>
        </w:tc>
      </w:tr>
      <w:tr w:rsidR="00591AF7" w14:paraId="6D3D1150" w14:textId="77777777" w:rsidTr="00591AF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F0AFFA4"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Segovia</w:t>
            </w:r>
          </w:p>
        </w:tc>
        <w:tc>
          <w:tcPr>
            <w:tcW w:w="1984" w:type="dxa"/>
            <w:vAlign w:val="bottom"/>
          </w:tcPr>
          <w:p w14:paraId="13FE2493"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1.544 €</w:t>
            </w:r>
          </w:p>
        </w:tc>
        <w:tc>
          <w:tcPr>
            <w:tcW w:w="1559" w:type="dxa"/>
            <w:vAlign w:val="bottom"/>
          </w:tcPr>
          <w:p w14:paraId="17CDE7C2"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3,0%</w:t>
            </w:r>
          </w:p>
        </w:tc>
        <w:tc>
          <w:tcPr>
            <w:tcW w:w="1701" w:type="dxa"/>
            <w:vAlign w:val="bottom"/>
          </w:tcPr>
          <w:p w14:paraId="5140B479"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9,3%</w:t>
            </w:r>
          </w:p>
        </w:tc>
        <w:tc>
          <w:tcPr>
            <w:tcW w:w="1700" w:type="dxa"/>
            <w:vAlign w:val="bottom"/>
          </w:tcPr>
          <w:p w14:paraId="3A586C3C"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-31,9%</w:t>
            </w:r>
          </w:p>
        </w:tc>
      </w:tr>
      <w:tr w:rsidR="00591AF7" w14:paraId="2D8AF5BF" w14:textId="77777777" w:rsidTr="00591AF7">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ACE09E5"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Girona</w:t>
            </w:r>
          </w:p>
        </w:tc>
        <w:tc>
          <w:tcPr>
            <w:tcW w:w="1984" w:type="dxa"/>
            <w:vAlign w:val="bottom"/>
          </w:tcPr>
          <w:p w14:paraId="2D5E7C52"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2.592 €</w:t>
            </w:r>
          </w:p>
        </w:tc>
        <w:tc>
          <w:tcPr>
            <w:tcW w:w="1559" w:type="dxa"/>
            <w:vAlign w:val="bottom"/>
          </w:tcPr>
          <w:p w14:paraId="1CD41F5F"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0,7%</w:t>
            </w:r>
          </w:p>
        </w:tc>
        <w:tc>
          <w:tcPr>
            <w:tcW w:w="1701" w:type="dxa"/>
            <w:vAlign w:val="bottom"/>
          </w:tcPr>
          <w:p w14:paraId="10C4413A"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9,0%</w:t>
            </w:r>
          </w:p>
        </w:tc>
        <w:tc>
          <w:tcPr>
            <w:tcW w:w="1700" w:type="dxa"/>
            <w:vAlign w:val="bottom"/>
          </w:tcPr>
          <w:p w14:paraId="54070D02"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14,2%</w:t>
            </w:r>
          </w:p>
        </w:tc>
      </w:tr>
      <w:tr w:rsidR="00591AF7" w14:paraId="765BDB1F" w14:textId="77777777" w:rsidTr="00591AF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7026911"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Castellón</w:t>
            </w:r>
          </w:p>
        </w:tc>
        <w:tc>
          <w:tcPr>
            <w:tcW w:w="1984" w:type="dxa"/>
            <w:vAlign w:val="bottom"/>
          </w:tcPr>
          <w:p w14:paraId="4285925C"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1.295 €</w:t>
            </w:r>
          </w:p>
        </w:tc>
        <w:tc>
          <w:tcPr>
            <w:tcW w:w="1559" w:type="dxa"/>
            <w:vAlign w:val="bottom"/>
          </w:tcPr>
          <w:p w14:paraId="194C9D74"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0,5%</w:t>
            </w:r>
          </w:p>
        </w:tc>
        <w:tc>
          <w:tcPr>
            <w:tcW w:w="1701" w:type="dxa"/>
            <w:vAlign w:val="bottom"/>
          </w:tcPr>
          <w:p w14:paraId="2B41304D"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7,8%</w:t>
            </w:r>
          </w:p>
        </w:tc>
        <w:tc>
          <w:tcPr>
            <w:tcW w:w="1700" w:type="dxa"/>
            <w:vAlign w:val="bottom"/>
          </w:tcPr>
          <w:p w14:paraId="7EE6C68C"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-42,9%</w:t>
            </w:r>
          </w:p>
        </w:tc>
      </w:tr>
      <w:tr w:rsidR="00591AF7" w14:paraId="1F6D485B" w14:textId="77777777" w:rsidTr="00591AF7">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CF2349D"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Toledo</w:t>
            </w:r>
          </w:p>
        </w:tc>
        <w:tc>
          <w:tcPr>
            <w:tcW w:w="1984" w:type="dxa"/>
            <w:vAlign w:val="bottom"/>
          </w:tcPr>
          <w:p w14:paraId="32D94AB8"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1.081 €</w:t>
            </w:r>
          </w:p>
        </w:tc>
        <w:tc>
          <w:tcPr>
            <w:tcW w:w="1559" w:type="dxa"/>
            <w:vAlign w:val="bottom"/>
          </w:tcPr>
          <w:p w14:paraId="55144CF5"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w:t>
            </w:r>
          </w:p>
        </w:tc>
        <w:tc>
          <w:tcPr>
            <w:tcW w:w="1701" w:type="dxa"/>
            <w:vAlign w:val="bottom"/>
          </w:tcPr>
          <w:p w14:paraId="06D94439"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7,4%</w:t>
            </w:r>
          </w:p>
        </w:tc>
        <w:tc>
          <w:tcPr>
            <w:tcW w:w="1700" w:type="dxa"/>
            <w:vAlign w:val="bottom"/>
          </w:tcPr>
          <w:p w14:paraId="581B03CA"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-52,3%</w:t>
            </w:r>
          </w:p>
        </w:tc>
      </w:tr>
      <w:tr w:rsidR="00591AF7" w14:paraId="47531CF9" w14:textId="77777777" w:rsidTr="00591AF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E7D9B15"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Albacete</w:t>
            </w:r>
          </w:p>
        </w:tc>
        <w:tc>
          <w:tcPr>
            <w:tcW w:w="1984" w:type="dxa"/>
            <w:vAlign w:val="bottom"/>
          </w:tcPr>
          <w:p w14:paraId="73B34E2A"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1.448 €</w:t>
            </w:r>
          </w:p>
        </w:tc>
        <w:tc>
          <w:tcPr>
            <w:tcW w:w="1559" w:type="dxa"/>
            <w:vAlign w:val="bottom"/>
          </w:tcPr>
          <w:p w14:paraId="40CAA3C8"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w:t>
            </w:r>
          </w:p>
        </w:tc>
        <w:tc>
          <w:tcPr>
            <w:tcW w:w="1701" w:type="dxa"/>
            <w:vAlign w:val="bottom"/>
          </w:tcPr>
          <w:p w14:paraId="38FA19AE"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7,0%</w:t>
            </w:r>
          </w:p>
        </w:tc>
        <w:tc>
          <w:tcPr>
            <w:tcW w:w="1700" w:type="dxa"/>
            <w:vAlign w:val="bottom"/>
          </w:tcPr>
          <w:p w14:paraId="6DB802DF"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-36,2%</w:t>
            </w:r>
          </w:p>
        </w:tc>
      </w:tr>
      <w:tr w:rsidR="00591AF7" w14:paraId="4042CC46" w14:textId="77777777" w:rsidTr="00591AF7">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A8B4EF4"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Pontevedra</w:t>
            </w:r>
          </w:p>
        </w:tc>
        <w:tc>
          <w:tcPr>
            <w:tcW w:w="1984" w:type="dxa"/>
            <w:vAlign w:val="bottom"/>
          </w:tcPr>
          <w:p w14:paraId="2D60BFF5"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2.100 €</w:t>
            </w:r>
          </w:p>
        </w:tc>
        <w:tc>
          <w:tcPr>
            <w:tcW w:w="1559" w:type="dxa"/>
            <w:vAlign w:val="bottom"/>
          </w:tcPr>
          <w:p w14:paraId="73B0E142"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0,7%</w:t>
            </w:r>
          </w:p>
        </w:tc>
        <w:tc>
          <w:tcPr>
            <w:tcW w:w="1701" w:type="dxa"/>
            <w:vAlign w:val="bottom"/>
          </w:tcPr>
          <w:p w14:paraId="63BE9736"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6,9%</w:t>
            </w:r>
          </w:p>
        </w:tc>
        <w:tc>
          <w:tcPr>
            <w:tcW w:w="1700" w:type="dxa"/>
            <w:vAlign w:val="bottom"/>
          </w:tcPr>
          <w:p w14:paraId="21BBE4BC"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-7,5%</w:t>
            </w:r>
          </w:p>
        </w:tc>
      </w:tr>
      <w:tr w:rsidR="00591AF7" w14:paraId="09C6E918" w14:textId="77777777" w:rsidTr="00591AF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DA37A4F"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1984" w:type="dxa"/>
            <w:vAlign w:val="bottom"/>
          </w:tcPr>
          <w:p w14:paraId="63982394"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1.966 €</w:t>
            </w:r>
          </w:p>
        </w:tc>
        <w:tc>
          <w:tcPr>
            <w:tcW w:w="1559" w:type="dxa"/>
            <w:vAlign w:val="bottom"/>
          </w:tcPr>
          <w:p w14:paraId="5E99E0C5"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0,6%</w:t>
            </w:r>
          </w:p>
        </w:tc>
        <w:tc>
          <w:tcPr>
            <w:tcW w:w="1701" w:type="dxa"/>
            <w:vAlign w:val="bottom"/>
          </w:tcPr>
          <w:p w14:paraId="5050D702"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6,4%</w:t>
            </w:r>
          </w:p>
        </w:tc>
        <w:tc>
          <w:tcPr>
            <w:tcW w:w="1700" w:type="dxa"/>
            <w:vAlign w:val="bottom"/>
          </w:tcPr>
          <w:p w14:paraId="485541B7"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-13,3%</w:t>
            </w:r>
          </w:p>
        </w:tc>
      </w:tr>
      <w:tr w:rsidR="00591AF7" w14:paraId="2FC9A726" w14:textId="77777777" w:rsidTr="00591AF7">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EE8E881"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Sevilla</w:t>
            </w:r>
          </w:p>
        </w:tc>
        <w:tc>
          <w:tcPr>
            <w:tcW w:w="1984" w:type="dxa"/>
            <w:vAlign w:val="bottom"/>
          </w:tcPr>
          <w:p w14:paraId="382C6BD7"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1.843 €</w:t>
            </w:r>
          </w:p>
        </w:tc>
        <w:tc>
          <w:tcPr>
            <w:tcW w:w="1559" w:type="dxa"/>
            <w:vAlign w:val="bottom"/>
          </w:tcPr>
          <w:p w14:paraId="1B31DBD1"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0,3%</w:t>
            </w:r>
          </w:p>
        </w:tc>
        <w:tc>
          <w:tcPr>
            <w:tcW w:w="1701" w:type="dxa"/>
            <w:vAlign w:val="bottom"/>
          </w:tcPr>
          <w:p w14:paraId="62CAAA0E"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5,8%</w:t>
            </w:r>
          </w:p>
        </w:tc>
        <w:tc>
          <w:tcPr>
            <w:tcW w:w="1700" w:type="dxa"/>
            <w:vAlign w:val="bottom"/>
          </w:tcPr>
          <w:p w14:paraId="13EABFB8"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-18,8%</w:t>
            </w:r>
          </w:p>
        </w:tc>
      </w:tr>
      <w:tr w:rsidR="00591AF7" w14:paraId="0E576CC7" w14:textId="77777777" w:rsidTr="00591AF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61E2436"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Asturias</w:t>
            </w:r>
          </w:p>
        </w:tc>
        <w:tc>
          <w:tcPr>
            <w:tcW w:w="1984" w:type="dxa"/>
            <w:vAlign w:val="bottom"/>
          </w:tcPr>
          <w:p w14:paraId="2D60096E"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1.679 €</w:t>
            </w:r>
          </w:p>
        </w:tc>
        <w:tc>
          <w:tcPr>
            <w:tcW w:w="1559" w:type="dxa"/>
            <w:vAlign w:val="bottom"/>
          </w:tcPr>
          <w:p w14:paraId="58568452"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0,8%</w:t>
            </w:r>
          </w:p>
        </w:tc>
        <w:tc>
          <w:tcPr>
            <w:tcW w:w="1701" w:type="dxa"/>
            <w:vAlign w:val="bottom"/>
          </w:tcPr>
          <w:p w14:paraId="0A1F22F2"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5,3%</w:t>
            </w:r>
          </w:p>
        </w:tc>
        <w:tc>
          <w:tcPr>
            <w:tcW w:w="1700" w:type="dxa"/>
            <w:vAlign w:val="bottom"/>
          </w:tcPr>
          <w:p w14:paraId="678C59A1"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-26,0%</w:t>
            </w:r>
          </w:p>
        </w:tc>
      </w:tr>
      <w:tr w:rsidR="00591AF7" w14:paraId="1C4D0427" w14:textId="77777777" w:rsidTr="00591AF7">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AF4C85D"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Huesca</w:t>
            </w:r>
          </w:p>
        </w:tc>
        <w:tc>
          <w:tcPr>
            <w:tcW w:w="1984" w:type="dxa"/>
            <w:vAlign w:val="bottom"/>
          </w:tcPr>
          <w:p w14:paraId="2BB768DC"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1.628 €</w:t>
            </w:r>
          </w:p>
        </w:tc>
        <w:tc>
          <w:tcPr>
            <w:tcW w:w="1559" w:type="dxa"/>
            <w:vAlign w:val="bottom"/>
          </w:tcPr>
          <w:p w14:paraId="363E87EE"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0,1%</w:t>
            </w:r>
          </w:p>
        </w:tc>
        <w:tc>
          <w:tcPr>
            <w:tcW w:w="1701" w:type="dxa"/>
            <w:vAlign w:val="bottom"/>
          </w:tcPr>
          <w:p w14:paraId="17F17E4B"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5,1%</w:t>
            </w:r>
          </w:p>
        </w:tc>
        <w:tc>
          <w:tcPr>
            <w:tcW w:w="1700" w:type="dxa"/>
            <w:vAlign w:val="bottom"/>
          </w:tcPr>
          <w:p w14:paraId="2686CC01"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-28,2%</w:t>
            </w:r>
          </w:p>
        </w:tc>
      </w:tr>
      <w:tr w:rsidR="00591AF7" w14:paraId="584417D1" w14:textId="77777777" w:rsidTr="00591AF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1A51213"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Almería</w:t>
            </w:r>
          </w:p>
        </w:tc>
        <w:tc>
          <w:tcPr>
            <w:tcW w:w="1984" w:type="dxa"/>
            <w:vAlign w:val="bottom"/>
          </w:tcPr>
          <w:p w14:paraId="44B34ECD"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1.349 €</w:t>
            </w:r>
          </w:p>
        </w:tc>
        <w:tc>
          <w:tcPr>
            <w:tcW w:w="1559" w:type="dxa"/>
            <w:vAlign w:val="bottom"/>
          </w:tcPr>
          <w:p w14:paraId="2DE2D787"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w:t>
            </w:r>
          </w:p>
        </w:tc>
        <w:tc>
          <w:tcPr>
            <w:tcW w:w="1701" w:type="dxa"/>
            <w:vAlign w:val="bottom"/>
          </w:tcPr>
          <w:p w14:paraId="727333B3"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4,9%</w:t>
            </w:r>
          </w:p>
        </w:tc>
        <w:tc>
          <w:tcPr>
            <w:tcW w:w="1700" w:type="dxa"/>
            <w:vAlign w:val="bottom"/>
          </w:tcPr>
          <w:p w14:paraId="48935C2D"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-40,6%</w:t>
            </w:r>
          </w:p>
        </w:tc>
      </w:tr>
      <w:tr w:rsidR="00591AF7" w14:paraId="720B1966" w14:textId="77777777" w:rsidTr="00591AF7">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752953A"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Bizkaia</w:t>
            </w:r>
          </w:p>
        </w:tc>
        <w:tc>
          <w:tcPr>
            <w:tcW w:w="1984" w:type="dxa"/>
            <w:vAlign w:val="bottom"/>
          </w:tcPr>
          <w:p w14:paraId="4633A5EA"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3.046 €</w:t>
            </w:r>
          </w:p>
        </w:tc>
        <w:tc>
          <w:tcPr>
            <w:tcW w:w="1559" w:type="dxa"/>
            <w:vAlign w:val="bottom"/>
          </w:tcPr>
          <w:p w14:paraId="4670E5AA"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-0,3%</w:t>
            </w:r>
          </w:p>
        </w:tc>
        <w:tc>
          <w:tcPr>
            <w:tcW w:w="1701" w:type="dxa"/>
            <w:vAlign w:val="bottom"/>
          </w:tcPr>
          <w:p w14:paraId="7427748F"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4,8%</w:t>
            </w:r>
          </w:p>
        </w:tc>
        <w:tc>
          <w:tcPr>
            <w:tcW w:w="1700" w:type="dxa"/>
            <w:vAlign w:val="bottom"/>
          </w:tcPr>
          <w:p w14:paraId="28AF8EEE"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34,3%</w:t>
            </w:r>
          </w:p>
        </w:tc>
      </w:tr>
      <w:tr w:rsidR="00591AF7" w14:paraId="2290D6A7" w14:textId="77777777" w:rsidTr="00591AF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EDA4F33"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Huelva</w:t>
            </w:r>
          </w:p>
        </w:tc>
        <w:tc>
          <w:tcPr>
            <w:tcW w:w="1984" w:type="dxa"/>
            <w:vAlign w:val="bottom"/>
          </w:tcPr>
          <w:p w14:paraId="081D15CC"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1.494 €</w:t>
            </w:r>
          </w:p>
        </w:tc>
        <w:tc>
          <w:tcPr>
            <w:tcW w:w="1559" w:type="dxa"/>
            <w:vAlign w:val="bottom"/>
          </w:tcPr>
          <w:p w14:paraId="5ED9E469"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0,6%</w:t>
            </w:r>
          </w:p>
        </w:tc>
        <w:tc>
          <w:tcPr>
            <w:tcW w:w="1701" w:type="dxa"/>
            <w:vAlign w:val="bottom"/>
          </w:tcPr>
          <w:p w14:paraId="681C7DEA"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4,3%</w:t>
            </w:r>
          </w:p>
        </w:tc>
        <w:tc>
          <w:tcPr>
            <w:tcW w:w="1700" w:type="dxa"/>
            <w:vAlign w:val="bottom"/>
          </w:tcPr>
          <w:p w14:paraId="281757D2"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-34,1%</w:t>
            </w:r>
          </w:p>
        </w:tc>
      </w:tr>
      <w:tr w:rsidR="00591AF7" w14:paraId="0E78D222" w14:textId="77777777" w:rsidTr="00591AF7">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9878376"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Zaragoza</w:t>
            </w:r>
          </w:p>
        </w:tc>
        <w:tc>
          <w:tcPr>
            <w:tcW w:w="1984" w:type="dxa"/>
            <w:vAlign w:val="bottom"/>
          </w:tcPr>
          <w:p w14:paraId="4ECB0196"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1.788 €</w:t>
            </w:r>
          </w:p>
        </w:tc>
        <w:tc>
          <w:tcPr>
            <w:tcW w:w="1559" w:type="dxa"/>
            <w:vAlign w:val="bottom"/>
          </w:tcPr>
          <w:p w14:paraId="5D08A86A"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0,0%</w:t>
            </w:r>
          </w:p>
        </w:tc>
        <w:tc>
          <w:tcPr>
            <w:tcW w:w="1701" w:type="dxa"/>
            <w:vAlign w:val="bottom"/>
          </w:tcPr>
          <w:p w14:paraId="3031CAF1"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4,3%</w:t>
            </w:r>
          </w:p>
        </w:tc>
        <w:tc>
          <w:tcPr>
            <w:tcW w:w="1700" w:type="dxa"/>
            <w:vAlign w:val="bottom"/>
          </w:tcPr>
          <w:p w14:paraId="014350A1"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-21,2%</w:t>
            </w:r>
          </w:p>
        </w:tc>
      </w:tr>
      <w:tr w:rsidR="00591AF7" w14:paraId="5FFC81B8" w14:textId="77777777" w:rsidTr="00591AF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C222B2F"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Palencia</w:t>
            </w:r>
          </w:p>
        </w:tc>
        <w:tc>
          <w:tcPr>
            <w:tcW w:w="1984" w:type="dxa"/>
            <w:vAlign w:val="bottom"/>
          </w:tcPr>
          <w:p w14:paraId="55DF7E55"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1.402 €</w:t>
            </w:r>
          </w:p>
        </w:tc>
        <w:tc>
          <w:tcPr>
            <w:tcW w:w="1559" w:type="dxa"/>
            <w:vAlign w:val="bottom"/>
          </w:tcPr>
          <w:p w14:paraId="79FE5359"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0,5%</w:t>
            </w:r>
          </w:p>
        </w:tc>
        <w:tc>
          <w:tcPr>
            <w:tcW w:w="1701" w:type="dxa"/>
            <w:vAlign w:val="bottom"/>
          </w:tcPr>
          <w:p w14:paraId="2CD080AF"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4,2%</w:t>
            </w:r>
          </w:p>
        </w:tc>
        <w:tc>
          <w:tcPr>
            <w:tcW w:w="1700" w:type="dxa"/>
            <w:vAlign w:val="bottom"/>
          </w:tcPr>
          <w:p w14:paraId="55E57D15"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-38,2%</w:t>
            </w:r>
          </w:p>
        </w:tc>
      </w:tr>
      <w:tr w:rsidR="00591AF7" w14:paraId="15C43798" w14:textId="77777777" w:rsidTr="00591AF7">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50949AE"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A Coruña</w:t>
            </w:r>
          </w:p>
        </w:tc>
        <w:tc>
          <w:tcPr>
            <w:tcW w:w="1984" w:type="dxa"/>
            <w:vAlign w:val="bottom"/>
          </w:tcPr>
          <w:p w14:paraId="005C9040"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1.719 €</w:t>
            </w:r>
          </w:p>
        </w:tc>
        <w:tc>
          <w:tcPr>
            <w:tcW w:w="1559" w:type="dxa"/>
            <w:vAlign w:val="bottom"/>
          </w:tcPr>
          <w:p w14:paraId="7A169A6C"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0,6%</w:t>
            </w:r>
          </w:p>
        </w:tc>
        <w:tc>
          <w:tcPr>
            <w:tcW w:w="1701" w:type="dxa"/>
            <w:vAlign w:val="bottom"/>
          </w:tcPr>
          <w:p w14:paraId="502F23C3"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3,9%</w:t>
            </w:r>
          </w:p>
        </w:tc>
        <w:tc>
          <w:tcPr>
            <w:tcW w:w="1700" w:type="dxa"/>
            <w:vAlign w:val="bottom"/>
          </w:tcPr>
          <w:p w14:paraId="3B7BC1BD"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-24,3%</w:t>
            </w:r>
          </w:p>
        </w:tc>
      </w:tr>
      <w:tr w:rsidR="00591AF7" w14:paraId="0ED6D0D5" w14:textId="77777777" w:rsidTr="00591AF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3958415"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Lugo</w:t>
            </w:r>
          </w:p>
        </w:tc>
        <w:tc>
          <w:tcPr>
            <w:tcW w:w="1984" w:type="dxa"/>
            <w:vAlign w:val="bottom"/>
          </w:tcPr>
          <w:p w14:paraId="39F8E682"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1.265 €</w:t>
            </w:r>
          </w:p>
        </w:tc>
        <w:tc>
          <w:tcPr>
            <w:tcW w:w="1559" w:type="dxa"/>
            <w:vAlign w:val="bottom"/>
          </w:tcPr>
          <w:p w14:paraId="1CAFCAA4"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w:t>
            </w:r>
          </w:p>
        </w:tc>
        <w:tc>
          <w:tcPr>
            <w:tcW w:w="1701" w:type="dxa"/>
            <w:vAlign w:val="bottom"/>
          </w:tcPr>
          <w:p w14:paraId="1EFDBF03"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3,9%</w:t>
            </w:r>
          </w:p>
        </w:tc>
        <w:tc>
          <w:tcPr>
            <w:tcW w:w="1700" w:type="dxa"/>
            <w:vAlign w:val="bottom"/>
          </w:tcPr>
          <w:p w14:paraId="079589DE"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-44,2%</w:t>
            </w:r>
          </w:p>
        </w:tc>
      </w:tr>
      <w:tr w:rsidR="00591AF7" w14:paraId="4C66E8FE" w14:textId="77777777" w:rsidTr="00591AF7">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2164448"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La Rioja</w:t>
            </w:r>
          </w:p>
        </w:tc>
        <w:tc>
          <w:tcPr>
            <w:tcW w:w="1984" w:type="dxa"/>
            <w:vAlign w:val="bottom"/>
          </w:tcPr>
          <w:p w14:paraId="0B46743F"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1.653 €</w:t>
            </w:r>
          </w:p>
        </w:tc>
        <w:tc>
          <w:tcPr>
            <w:tcW w:w="1559" w:type="dxa"/>
            <w:vAlign w:val="bottom"/>
          </w:tcPr>
          <w:p w14:paraId="28E6528E"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-0,1%</w:t>
            </w:r>
          </w:p>
        </w:tc>
        <w:tc>
          <w:tcPr>
            <w:tcW w:w="1701" w:type="dxa"/>
            <w:vAlign w:val="bottom"/>
          </w:tcPr>
          <w:p w14:paraId="26F9D7DF"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3,9%</w:t>
            </w:r>
          </w:p>
        </w:tc>
        <w:tc>
          <w:tcPr>
            <w:tcW w:w="1700" w:type="dxa"/>
            <w:vAlign w:val="bottom"/>
          </w:tcPr>
          <w:p w14:paraId="59DB4806"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-27,1%</w:t>
            </w:r>
          </w:p>
        </w:tc>
      </w:tr>
      <w:tr w:rsidR="00591AF7" w14:paraId="050A82BF" w14:textId="77777777" w:rsidTr="00591AF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30537CF"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Teruel</w:t>
            </w:r>
          </w:p>
        </w:tc>
        <w:tc>
          <w:tcPr>
            <w:tcW w:w="1984" w:type="dxa"/>
            <w:vAlign w:val="bottom"/>
          </w:tcPr>
          <w:p w14:paraId="1A3ACA62"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1.203 €</w:t>
            </w:r>
          </w:p>
        </w:tc>
        <w:tc>
          <w:tcPr>
            <w:tcW w:w="1559" w:type="dxa"/>
            <w:vAlign w:val="bottom"/>
          </w:tcPr>
          <w:p w14:paraId="5C72BE55"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0,8%</w:t>
            </w:r>
          </w:p>
        </w:tc>
        <w:tc>
          <w:tcPr>
            <w:tcW w:w="1701" w:type="dxa"/>
            <w:vAlign w:val="bottom"/>
          </w:tcPr>
          <w:p w14:paraId="38FCAD94"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3,2%</w:t>
            </w:r>
          </w:p>
        </w:tc>
        <w:tc>
          <w:tcPr>
            <w:tcW w:w="1700" w:type="dxa"/>
            <w:vAlign w:val="bottom"/>
          </w:tcPr>
          <w:p w14:paraId="509BD36B"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-47,0%</w:t>
            </w:r>
          </w:p>
        </w:tc>
      </w:tr>
      <w:tr w:rsidR="00591AF7" w14:paraId="16C29829" w14:textId="77777777" w:rsidTr="00591AF7">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F4688D0"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Navarra</w:t>
            </w:r>
          </w:p>
        </w:tc>
        <w:tc>
          <w:tcPr>
            <w:tcW w:w="1984" w:type="dxa"/>
            <w:vAlign w:val="bottom"/>
          </w:tcPr>
          <w:p w14:paraId="4FFB92F1"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2.031 €</w:t>
            </w:r>
          </w:p>
        </w:tc>
        <w:tc>
          <w:tcPr>
            <w:tcW w:w="1559" w:type="dxa"/>
            <w:vAlign w:val="bottom"/>
          </w:tcPr>
          <w:p w14:paraId="0140F94D"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w:t>
            </w:r>
          </w:p>
        </w:tc>
        <w:tc>
          <w:tcPr>
            <w:tcW w:w="1701" w:type="dxa"/>
            <w:vAlign w:val="bottom"/>
          </w:tcPr>
          <w:p w14:paraId="34A8B8F8"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3,1%</w:t>
            </w:r>
          </w:p>
        </w:tc>
        <w:tc>
          <w:tcPr>
            <w:tcW w:w="1700" w:type="dxa"/>
            <w:vAlign w:val="bottom"/>
          </w:tcPr>
          <w:p w14:paraId="47CCCC33"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-10,5%</w:t>
            </w:r>
          </w:p>
        </w:tc>
      </w:tr>
      <w:tr w:rsidR="00591AF7" w14:paraId="49FF356A" w14:textId="77777777" w:rsidTr="00591AF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2540D99"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Córdoba</w:t>
            </w:r>
          </w:p>
        </w:tc>
        <w:tc>
          <w:tcPr>
            <w:tcW w:w="1984" w:type="dxa"/>
            <w:vAlign w:val="bottom"/>
          </w:tcPr>
          <w:p w14:paraId="2D9A82F8"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1.509 €</w:t>
            </w:r>
          </w:p>
        </w:tc>
        <w:tc>
          <w:tcPr>
            <w:tcW w:w="1559" w:type="dxa"/>
            <w:vAlign w:val="bottom"/>
          </w:tcPr>
          <w:p w14:paraId="1B9F3C83"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-0,1%</w:t>
            </w:r>
          </w:p>
        </w:tc>
        <w:tc>
          <w:tcPr>
            <w:tcW w:w="1701" w:type="dxa"/>
            <w:vAlign w:val="bottom"/>
          </w:tcPr>
          <w:p w14:paraId="46E12DF4"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2,9%</w:t>
            </w:r>
          </w:p>
        </w:tc>
        <w:tc>
          <w:tcPr>
            <w:tcW w:w="1700" w:type="dxa"/>
            <w:vAlign w:val="bottom"/>
          </w:tcPr>
          <w:p w14:paraId="47ACC49A"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-33,5%</w:t>
            </w:r>
          </w:p>
        </w:tc>
      </w:tr>
      <w:tr w:rsidR="00591AF7" w14:paraId="61DA4D57" w14:textId="77777777" w:rsidTr="00591AF7">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EB10BCE"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Burgos</w:t>
            </w:r>
          </w:p>
        </w:tc>
        <w:tc>
          <w:tcPr>
            <w:tcW w:w="1984" w:type="dxa"/>
            <w:vAlign w:val="bottom"/>
          </w:tcPr>
          <w:p w14:paraId="491ED80B"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1.531 €</w:t>
            </w:r>
          </w:p>
        </w:tc>
        <w:tc>
          <w:tcPr>
            <w:tcW w:w="1559" w:type="dxa"/>
            <w:vAlign w:val="bottom"/>
          </w:tcPr>
          <w:p w14:paraId="3F5301A7"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w:t>
            </w:r>
          </w:p>
        </w:tc>
        <w:tc>
          <w:tcPr>
            <w:tcW w:w="1701" w:type="dxa"/>
            <w:vAlign w:val="bottom"/>
          </w:tcPr>
          <w:p w14:paraId="6E732D78"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2,7%</w:t>
            </w:r>
          </w:p>
        </w:tc>
        <w:tc>
          <w:tcPr>
            <w:tcW w:w="1700" w:type="dxa"/>
            <w:vAlign w:val="bottom"/>
          </w:tcPr>
          <w:p w14:paraId="53A45193"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-32,5%</w:t>
            </w:r>
          </w:p>
        </w:tc>
      </w:tr>
      <w:tr w:rsidR="00591AF7" w14:paraId="62F40A72" w14:textId="77777777" w:rsidTr="00591AF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ED5F3C0"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Cáceres</w:t>
            </w:r>
          </w:p>
        </w:tc>
        <w:tc>
          <w:tcPr>
            <w:tcW w:w="1984" w:type="dxa"/>
            <w:vAlign w:val="bottom"/>
          </w:tcPr>
          <w:p w14:paraId="40F4CADE"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1.233 €</w:t>
            </w:r>
          </w:p>
        </w:tc>
        <w:tc>
          <w:tcPr>
            <w:tcW w:w="1559" w:type="dxa"/>
            <w:vAlign w:val="bottom"/>
          </w:tcPr>
          <w:p w14:paraId="0A177062"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0,3%</w:t>
            </w:r>
          </w:p>
        </w:tc>
        <w:tc>
          <w:tcPr>
            <w:tcW w:w="1701" w:type="dxa"/>
            <w:vAlign w:val="bottom"/>
          </w:tcPr>
          <w:p w14:paraId="403F08E3"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2,1%</w:t>
            </w:r>
          </w:p>
        </w:tc>
        <w:tc>
          <w:tcPr>
            <w:tcW w:w="1700" w:type="dxa"/>
            <w:vAlign w:val="bottom"/>
          </w:tcPr>
          <w:p w14:paraId="4D44C986"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-45,7%</w:t>
            </w:r>
          </w:p>
        </w:tc>
      </w:tr>
      <w:tr w:rsidR="00591AF7" w14:paraId="2A688F80" w14:textId="77777777" w:rsidTr="00591AF7">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7419F6A"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Zamora</w:t>
            </w:r>
          </w:p>
        </w:tc>
        <w:tc>
          <w:tcPr>
            <w:tcW w:w="1984" w:type="dxa"/>
            <w:vAlign w:val="bottom"/>
          </w:tcPr>
          <w:p w14:paraId="3B8D83D8"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1.171 €</w:t>
            </w:r>
          </w:p>
        </w:tc>
        <w:tc>
          <w:tcPr>
            <w:tcW w:w="1559" w:type="dxa"/>
            <w:vAlign w:val="bottom"/>
          </w:tcPr>
          <w:p w14:paraId="3F07C33F"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0,3%</w:t>
            </w:r>
          </w:p>
        </w:tc>
        <w:tc>
          <w:tcPr>
            <w:tcW w:w="1701" w:type="dxa"/>
            <w:vAlign w:val="bottom"/>
          </w:tcPr>
          <w:p w14:paraId="27DA1032"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1,8%</w:t>
            </w:r>
          </w:p>
        </w:tc>
        <w:tc>
          <w:tcPr>
            <w:tcW w:w="1700" w:type="dxa"/>
            <w:vAlign w:val="bottom"/>
          </w:tcPr>
          <w:p w14:paraId="73AC0C80"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-48,4%</w:t>
            </w:r>
          </w:p>
        </w:tc>
      </w:tr>
      <w:tr w:rsidR="00591AF7" w14:paraId="4DD5209D" w14:textId="77777777" w:rsidTr="00591AF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855E4DD"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Ávila</w:t>
            </w:r>
          </w:p>
        </w:tc>
        <w:tc>
          <w:tcPr>
            <w:tcW w:w="1984" w:type="dxa"/>
            <w:vAlign w:val="bottom"/>
          </w:tcPr>
          <w:p w14:paraId="6239B113"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1.113 €</w:t>
            </w:r>
          </w:p>
        </w:tc>
        <w:tc>
          <w:tcPr>
            <w:tcW w:w="1559" w:type="dxa"/>
            <w:vAlign w:val="bottom"/>
          </w:tcPr>
          <w:p w14:paraId="5A4B07FB"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w:t>
            </w:r>
          </w:p>
        </w:tc>
        <w:tc>
          <w:tcPr>
            <w:tcW w:w="1701" w:type="dxa"/>
            <w:vAlign w:val="bottom"/>
          </w:tcPr>
          <w:p w14:paraId="0B7E1F79"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1,6%</w:t>
            </w:r>
          </w:p>
        </w:tc>
        <w:tc>
          <w:tcPr>
            <w:tcW w:w="1700" w:type="dxa"/>
            <w:vAlign w:val="bottom"/>
          </w:tcPr>
          <w:p w14:paraId="008A1F08"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-51,0%</w:t>
            </w:r>
          </w:p>
        </w:tc>
      </w:tr>
      <w:tr w:rsidR="00591AF7" w14:paraId="44D29833" w14:textId="77777777" w:rsidTr="00591AF7">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4511569"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Salamanca</w:t>
            </w:r>
          </w:p>
        </w:tc>
        <w:tc>
          <w:tcPr>
            <w:tcW w:w="1984" w:type="dxa"/>
            <w:vAlign w:val="bottom"/>
          </w:tcPr>
          <w:p w14:paraId="35AF0B14"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1.727 €</w:t>
            </w:r>
          </w:p>
        </w:tc>
        <w:tc>
          <w:tcPr>
            <w:tcW w:w="1559" w:type="dxa"/>
            <w:vAlign w:val="bottom"/>
          </w:tcPr>
          <w:p w14:paraId="1748BF02"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0,0%</w:t>
            </w:r>
          </w:p>
        </w:tc>
        <w:tc>
          <w:tcPr>
            <w:tcW w:w="1701" w:type="dxa"/>
            <w:vAlign w:val="bottom"/>
          </w:tcPr>
          <w:p w14:paraId="5CD460CE"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1,3%</w:t>
            </w:r>
          </w:p>
        </w:tc>
        <w:tc>
          <w:tcPr>
            <w:tcW w:w="1700" w:type="dxa"/>
            <w:vAlign w:val="bottom"/>
          </w:tcPr>
          <w:p w14:paraId="5A9297B3"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-23,9%</w:t>
            </w:r>
          </w:p>
        </w:tc>
      </w:tr>
      <w:tr w:rsidR="00591AF7" w14:paraId="40C84E99" w14:textId="77777777" w:rsidTr="00591AF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E25C520"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1984" w:type="dxa"/>
            <w:vAlign w:val="bottom"/>
          </w:tcPr>
          <w:p w14:paraId="6A084C57"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3.075 €</w:t>
            </w:r>
          </w:p>
        </w:tc>
        <w:tc>
          <w:tcPr>
            <w:tcW w:w="1559" w:type="dxa"/>
            <w:vAlign w:val="bottom"/>
          </w:tcPr>
          <w:p w14:paraId="5B659F23"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-2,0%</w:t>
            </w:r>
          </w:p>
        </w:tc>
        <w:tc>
          <w:tcPr>
            <w:tcW w:w="1701" w:type="dxa"/>
            <w:vAlign w:val="bottom"/>
          </w:tcPr>
          <w:p w14:paraId="6496F361"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0,9%</w:t>
            </w:r>
          </w:p>
        </w:tc>
        <w:tc>
          <w:tcPr>
            <w:tcW w:w="1700" w:type="dxa"/>
            <w:vAlign w:val="bottom"/>
          </w:tcPr>
          <w:p w14:paraId="0E03BF23"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35,5%</w:t>
            </w:r>
          </w:p>
        </w:tc>
      </w:tr>
      <w:tr w:rsidR="00591AF7" w14:paraId="43F0FC4F" w14:textId="77777777" w:rsidTr="00591AF7">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F7C15DA"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León</w:t>
            </w:r>
          </w:p>
        </w:tc>
        <w:tc>
          <w:tcPr>
            <w:tcW w:w="1984" w:type="dxa"/>
            <w:vAlign w:val="bottom"/>
          </w:tcPr>
          <w:p w14:paraId="365F36F8"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1.277 €</w:t>
            </w:r>
          </w:p>
        </w:tc>
        <w:tc>
          <w:tcPr>
            <w:tcW w:w="1559" w:type="dxa"/>
            <w:vAlign w:val="bottom"/>
          </w:tcPr>
          <w:p w14:paraId="7DCC9BB6"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0,0%</w:t>
            </w:r>
          </w:p>
        </w:tc>
        <w:tc>
          <w:tcPr>
            <w:tcW w:w="1701" w:type="dxa"/>
            <w:vAlign w:val="bottom"/>
          </w:tcPr>
          <w:p w14:paraId="2D7E8A3B"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0,7%</w:t>
            </w:r>
          </w:p>
        </w:tc>
        <w:tc>
          <w:tcPr>
            <w:tcW w:w="1700" w:type="dxa"/>
            <w:vAlign w:val="bottom"/>
          </w:tcPr>
          <w:p w14:paraId="6A89CFAC"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-43,7%</w:t>
            </w:r>
          </w:p>
        </w:tc>
      </w:tr>
      <w:tr w:rsidR="00591AF7" w14:paraId="65866F95" w14:textId="77777777" w:rsidTr="00591AF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F0C4216"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Ciudad Real</w:t>
            </w:r>
          </w:p>
        </w:tc>
        <w:tc>
          <w:tcPr>
            <w:tcW w:w="1984" w:type="dxa"/>
            <w:vAlign w:val="bottom"/>
          </w:tcPr>
          <w:p w14:paraId="6450023C"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969 €</w:t>
            </w:r>
          </w:p>
        </w:tc>
        <w:tc>
          <w:tcPr>
            <w:tcW w:w="1559" w:type="dxa"/>
            <w:vAlign w:val="bottom"/>
          </w:tcPr>
          <w:p w14:paraId="6C729322"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0,0%</w:t>
            </w:r>
          </w:p>
        </w:tc>
        <w:tc>
          <w:tcPr>
            <w:tcW w:w="1701" w:type="dxa"/>
            <w:vAlign w:val="bottom"/>
          </w:tcPr>
          <w:p w14:paraId="0283694E"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0,2%</w:t>
            </w:r>
          </w:p>
        </w:tc>
        <w:tc>
          <w:tcPr>
            <w:tcW w:w="1700" w:type="dxa"/>
            <w:vAlign w:val="bottom"/>
          </w:tcPr>
          <w:p w14:paraId="066B82D2"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-57,3%</w:t>
            </w:r>
          </w:p>
        </w:tc>
      </w:tr>
      <w:tr w:rsidR="00591AF7" w14:paraId="4BC06A03" w14:textId="77777777" w:rsidTr="00591AF7">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17387ED"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Ourense</w:t>
            </w:r>
          </w:p>
        </w:tc>
        <w:tc>
          <w:tcPr>
            <w:tcW w:w="1984" w:type="dxa"/>
            <w:vAlign w:val="bottom"/>
          </w:tcPr>
          <w:p w14:paraId="783273B9"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1.438 €</w:t>
            </w:r>
          </w:p>
        </w:tc>
        <w:tc>
          <w:tcPr>
            <w:tcW w:w="1559" w:type="dxa"/>
            <w:vAlign w:val="bottom"/>
          </w:tcPr>
          <w:p w14:paraId="428E7E50"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0,1%</w:t>
            </w:r>
          </w:p>
        </w:tc>
        <w:tc>
          <w:tcPr>
            <w:tcW w:w="1701" w:type="dxa"/>
            <w:vAlign w:val="bottom"/>
          </w:tcPr>
          <w:p w14:paraId="6F909183"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-0,6%</w:t>
            </w:r>
          </w:p>
        </w:tc>
        <w:tc>
          <w:tcPr>
            <w:tcW w:w="1700" w:type="dxa"/>
            <w:vAlign w:val="bottom"/>
          </w:tcPr>
          <w:p w14:paraId="182B2F40"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-36,6%</w:t>
            </w:r>
          </w:p>
        </w:tc>
      </w:tr>
      <w:tr w:rsidR="00591AF7" w14:paraId="20B068BE" w14:textId="77777777" w:rsidTr="00591AF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FAFE509"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Araba - Álava</w:t>
            </w:r>
          </w:p>
        </w:tc>
        <w:tc>
          <w:tcPr>
            <w:tcW w:w="1984" w:type="dxa"/>
            <w:vAlign w:val="bottom"/>
          </w:tcPr>
          <w:p w14:paraId="09F24BFC"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2.626 €</w:t>
            </w:r>
          </w:p>
        </w:tc>
        <w:tc>
          <w:tcPr>
            <w:tcW w:w="1559" w:type="dxa"/>
            <w:vAlign w:val="bottom"/>
          </w:tcPr>
          <w:p w14:paraId="2F59C17D"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0,5%</w:t>
            </w:r>
          </w:p>
        </w:tc>
        <w:tc>
          <w:tcPr>
            <w:tcW w:w="1701" w:type="dxa"/>
            <w:vAlign w:val="bottom"/>
          </w:tcPr>
          <w:p w14:paraId="2160A211"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-1,1%</w:t>
            </w:r>
          </w:p>
        </w:tc>
        <w:tc>
          <w:tcPr>
            <w:tcW w:w="1700" w:type="dxa"/>
            <w:vAlign w:val="bottom"/>
          </w:tcPr>
          <w:p w14:paraId="13362EDC"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15,7%</w:t>
            </w:r>
          </w:p>
        </w:tc>
      </w:tr>
      <w:tr w:rsidR="00591AF7" w14:paraId="2C1EFA58" w14:textId="77777777" w:rsidTr="00591AF7">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AAF0B0E"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1984" w:type="dxa"/>
            <w:vAlign w:val="bottom"/>
          </w:tcPr>
          <w:p w14:paraId="1847DD3F"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999 €</w:t>
            </w:r>
          </w:p>
        </w:tc>
        <w:tc>
          <w:tcPr>
            <w:tcW w:w="1559" w:type="dxa"/>
            <w:vAlign w:val="bottom"/>
          </w:tcPr>
          <w:p w14:paraId="17FF8677"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-0,4%</w:t>
            </w:r>
          </w:p>
        </w:tc>
        <w:tc>
          <w:tcPr>
            <w:tcW w:w="1701" w:type="dxa"/>
            <w:vAlign w:val="bottom"/>
          </w:tcPr>
          <w:p w14:paraId="40D64F22"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-1,6%</w:t>
            </w:r>
          </w:p>
        </w:tc>
        <w:tc>
          <w:tcPr>
            <w:tcW w:w="1700" w:type="dxa"/>
            <w:vAlign w:val="bottom"/>
          </w:tcPr>
          <w:p w14:paraId="78A6A543"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-56,0%</w:t>
            </w:r>
          </w:p>
        </w:tc>
      </w:tr>
      <w:tr w:rsidR="00591AF7" w14:paraId="318BC955" w14:textId="77777777" w:rsidTr="00591AF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B76D750"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Badajoz</w:t>
            </w:r>
          </w:p>
        </w:tc>
        <w:tc>
          <w:tcPr>
            <w:tcW w:w="1984" w:type="dxa"/>
            <w:vAlign w:val="bottom"/>
          </w:tcPr>
          <w:p w14:paraId="592EEDA1"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1.199 €</w:t>
            </w:r>
          </w:p>
        </w:tc>
        <w:tc>
          <w:tcPr>
            <w:tcW w:w="1559" w:type="dxa"/>
            <w:vAlign w:val="bottom"/>
          </w:tcPr>
          <w:p w14:paraId="785F23F5"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0,6%</w:t>
            </w:r>
          </w:p>
        </w:tc>
        <w:tc>
          <w:tcPr>
            <w:tcW w:w="1701" w:type="dxa"/>
            <w:vAlign w:val="bottom"/>
          </w:tcPr>
          <w:p w14:paraId="74F37279"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-2,1%</w:t>
            </w:r>
          </w:p>
        </w:tc>
        <w:tc>
          <w:tcPr>
            <w:tcW w:w="1700" w:type="dxa"/>
            <w:vAlign w:val="bottom"/>
          </w:tcPr>
          <w:p w14:paraId="3A7B918E"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-47,2%</w:t>
            </w:r>
          </w:p>
        </w:tc>
      </w:tr>
      <w:tr w:rsidR="00591AF7" w14:paraId="0350B664" w14:textId="77777777" w:rsidTr="00591AF7">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AB78610"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Cuenca</w:t>
            </w:r>
          </w:p>
        </w:tc>
        <w:tc>
          <w:tcPr>
            <w:tcW w:w="1984" w:type="dxa"/>
            <w:vAlign w:val="bottom"/>
          </w:tcPr>
          <w:p w14:paraId="4D9EF8E4"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1.189 €</w:t>
            </w:r>
          </w:p>
        </w:tc>
        <w:tc>
          <w:tcPr>
            <w:tcW w:w="1559" w:type="dxa"/>
            <w:vAlign w:val="bottom"/>
          </w:tcPr>
          <w:p w14:paraId="66BF1DF0"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-0,4%</w:t>
            </w:r>
          </w:p>
        </w:tc>
        <w:tc>
          <w:tcPr>
            <w:tcW w:w="1701" w:type="dxa"/>
            <w:vAlign w:val="bottom"/>
          </w:tcPr>
          <w:p w14:paraId="4CEC7B98"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-2,1%</w:t>
            </w:r>
          </w:p>
        </w:tc>
        <w:tc>
          <w:tcPr>
            <w:tcW w:w="1700" w:type="dxa"/>
            <w:vAlign w:val="bottom"/>
          </w:tcPr>
          <w:p w14:paraId="274E5647"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-47,6%</w:t>
            </w:r>
          </w:p>
        </w:tc>
      </w:tr>
    </w:tbl>
    <w:p w14:paraId="4A71D093" w14:textId="77777777" w:rsidR="00591AF7" w:rsidRDefault="00000000">
      <w:pPr>
        <w:pBdr>
          <w:top w:val="nil"/>
          <w:left w:val="nil"/>
          <w:bottom w:val="nil"/>
          <w:right w:val="nil"/>
          <w:between w:val="nil"/>
        </w:pBdr>
        <w:shd w:val="clear" w:color="auto" w:fill="FFFFFF"/>
        <w:spacing w:before="280" w:after="280" w:line="276" w:lineRule="auto"/>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lastRenderedPageBreak/>
        <w:t>Capitales de provincias</w:t>
      </w:r>
    </w:p>
    <w:p w14:paraId="0B5B84BB" w14:textId="77777777" w:rsidR="00591AF7" w:rsidRDefault="00000000">
      <w:pPr>
        <w:pBdr>
          <w:top w:val="nil"/>
          <w:left w:val="nil"/>
          <w:bottom w:val="nil"/>
          <w:right w:val="nil"/>
          <w:between w:val="nil"/>
        </w:pBdr>
        <w:spacing w:before="280" w:after="280" w:line="276" w:lineRule="auto"/>
        <w:jc w:val="both"/>
        <w:rPr>
          <w:rFonts w:ascii="Open Sans" w:eastAsia="Open Sans" w:hAnsi="Open Sans" w:cs="Open Sans"/>
          <w:color w:val="000000"/>
        </w:rPr>
      </w:pPr>
      <w:r>
        <w:rPr>
          <w:rFonts w:ascii="Open Sans" w:eastAsia="Open Sans" w:hAnsi="Open Sans" w:cs="Open Sans"/>
          <w:color w:val="000000"/>
        </w:rPr>
        <w:t>En 45 de las 50 capitales de provincia (en el 90%) con variación interanual sube el precio en abril respecto al año anterior, de los cuales 14 de las capitales tienen un incremento superior al 10% y son: Soria capital (33,2%), Málaga capital (25,9%), Madrid capital (20,8%), Santa Cruz de Tenerife capital (18,7%), Valencia capital (15,6%), Alicante / Alacant (15,6%), Granada capital (15,2%), Santander (14,4%), Guadalajara capital (14,2%), Toledo capital (13,1%), Pontevedra capital (12,4%), Valladolid capital (12,2%), Murcia capital (12,0%) y Teruel capital (10,7%).</w:t>
      </w:r>
    </w:p>
    <w:p w14:paraId="50FF9E93" w14:textId="77777777" w:rsidR="00591AF7" w:rsidRDefault="00000000">
      <w:pPr>
        <w:pBdr>
          <w:top w:val="nil"/>
          <w:left w:val="nil"/>
          <w:bottom w:val="nil"/>
          <w:right w:val="nil"/>
          <w:between w:val="nil"/>
        </w:pBdr>
        <w:spacing w:before="280" w:after="280" w:line="276" w:lineRule="auto"/>
        <w:jc w:val="both"/>
        <w:rPr>
          <w:rFonts w:ascii="Open Sans" w:eastAsia="Open Sans" w:hAnsi="Open Sans" w:cs="Open Sans"/>
          <w:color w:val="000000"/>
        </w:rPr>
      </w:pPr>
      <w:r>
        <w:rPr>
          <w:rFonts w:ascii="Open Sans" w:eastAsia="Open Sans" w:hAnsi="Open Sans" w:cs="Open Sans"/>
          <w:color w:val="000000"/>
        </w:rPr>
        <w:t>Respecto a los precios, la capital de provincia más cara es Donostia - San Sebastián con 6.228 euros/m</w:t>
      </w:r>
      <w:r>
        <w:rPr>
          <w:rFonts w:ascii="Open Sans" w:eastAsia="Open Sans" w:hAnsi="Open Sans" w:cs="Open Sans"/>
          <w:color w:val="000000"/>
          <w:vertAlign w:val="superscript"/>
        </w:rPr>
        <w:t>2</w:t>
      </w:r>
      <w:r>
        <w:rPr>
          <w:rFonts w:ascii="Open Sans" w:eastAsia="Open Sans" w:hAnsi="Open Sans" w:cs="Open Sans"/>
          <w:color w:val="000000"/>
        </w:rPr>
        <w:t>, seguida de Madrid capital (5.188 euros/m</w:t>
      </w:r>
      <w:r>
        <w:rPr>
          <w:rFonts w:ascii="Open Sans" w:eastAsia="Open Sans" w:hAnsi="Open Sans" w:cs="Open Sans"/>
          <w:color w:val="000000"/>
          <w:vertAlign w:val="superscript"/>
        </w:rPr>
        <w:t>2</w:t>
      </w:r>
      <w:r>
        <w:rPr>
          <w:rFonts w:ascii="Open Sans" w:eastAsia="Open Sans" w:hAnsi="Open Sans" w:cs="Open Sans"/>
          <w:color w:val="000000"/>
        </w:rPr>
        <w:t>), Barcelona capital (4.591 euros/m</w:t>
      </w:r>
      <w:r>
        <w:rPr>
          <w:rFonts w:ascii="Open Sans" w:eastAsia="Open Sans" w:hAnsi="Open Sans" w:cs="Open Sans"/>
          <w:color w:val="000000"/>
          <w:vertAlign w:val="superscript"/>
        </w:rPr>
        <w:t>2</w:t>
      </w:r>
      <w:r>
        <w:rPr>
          <w:rFonts w:ascii="Open Sans" w:eastAsia="Open Sans" w:hAnsi="Open Sans" w:cs="Open Sans"/>
          <w:color w:val="000000"/>
        </w:rPr>
        <w:t>), Palma de Mallorca (4.172 euros/m</w:t>
      </w:r>
      <w:r>
        <w:rPr>
          <w:rFonts w:ascii="Open Sans" w:eastAsia="Open Sans" w:hAnsi="Open Sans" w:cs="Open Sans"/>
          <w:color w:val="000000"/>
          <w:vertAlign w:val="superscript"/>
        </w:rPr>
        <w:t>2</w:t>
      </w:r>
      <w:r>
        <w:rPr>
          <w:rFonts w:ascii="Open Sans" w:eastAsia="Open Sans" w:hAnsi="Open Sans" w:cs="Open Sans"/>
          <w:color w:val="000000"/>
        </w:rPr>
        <w:t>), Málaga capital (3.722 euros/m</w:t>
      </w:r>
      <w:r>
        <w:rPr>
          <w:rFonts w:ascii="Open Sans" w:eastAsia="Open Sans" w:hAnsi="Open Sans" w:cs="Open Sans"/>
          <w:color w:val="000000"/>
          <w:vertAlign w:val="superscript"/>
        </w:rPr>
        <w:t>2</w:t>
      </w:r>
      <w:r>
        <w:rPr>
          <w:rFonts w:ascii="Open Sans" w:eastAsia="Open Sans" w:hAnsi="Open Sans" w:cs="Open Sans"/>
          <w:color w:val="000000"/>
        </w:rPr>
        <w:t>), Bilbao (3.620 euros/m</w:t>
      </w:r>
      <w:r>
        <w:rPr>
          <w:rFonts w:ascii="Open Sans" w:eastAsia="Open Sans" w:hAnsi="Open Sans" w:cs="Open Sans"/>
          <w:color w:val="000000"/>
          <w:vertAlign w:val="superscript"/>
        </w:rPr>
        <w:t>2</w:t>
      </w:r>
      <w:r>
        <w:rPr>
          <w:rFonts w:ascii="Open Sans" w:eastAsia="Open Sans" w:hAnsi="Open Sans" w:cs="Open Sans"/>
          <w:color w:val="000000"/>
        </w:rPr>
        <w:t>) y Pamplona / Iruña (3.062 euros/m</w:t>
      </w:r>
      <w:r>
        <w:rPr>
          <w:rFonts w:ascii="Open Sans" w:eastAsia="Open Sans" w:hAnsi="Open Sans" w:cs="Open Sans"/>
          <w:color w:val="000000"/>
          <w:vertAlign w:val="superscript"/>
        </w:rPr>
        <w:t>2</w:t>
      </w:r>
      <w:r>
        <w:rPr>
          <w:rFonts w:ascii="Open Sans" w:eastAsia="Open Sans" w:hAnsi="Open Sans" w:cs="Open Sans"/>
          <w:color w:val="000000"/>
        </w:rPr>
        <w:t>). Por otro lado, la capital de provincia más económica es Zamora capital con 1.307 euros el metro cuadrado.</w:t>
      </w:r>
    </w:p>
    <w:tbl>
      <w:tblPr>
        <w:tblStyle w:val="a1"/>
        <w:tblW w:w="9063"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560"/>
        <w:gridCol w:w="2268"/>
        <w:gridCol w:w="1984"/>
        <w:gridCol w:w="1559"/>
        <w:gridCol w:w="1692"/>
      </w:tblGrid>
      <w:tr w:rsidR="00591AF7" w14:paraId="3FFABA65" w14:textId="77777777" w:rsidTr="00591AF7">
        <w:trPr>
          <w:cnfStyle w:val="100000000000" w:firstRow="1" w:lastRow="0" w:firstColumn="0" w:lastColumn="0" w:oddVBand="0" w:evenVBand="0" w:oddHBand="0"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7973406B"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2268" w:type="dxa"/>
            <w:vAlign w:val="center"/>
          </w:tcPr>
          <w:p w14:paraId="557B52F7" w14:textId="77777777" w:rsidR="00591AF7"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Municipio</w:t>
            </w:r>
          </w:p>
        </w:tc>
        <w:tc>
          <w:tcPr>
            <w:tcW w:w="1984" w:type="dxa"/>
            <w:vAlign w:val="center"/>
          </w:tcPr>
          <w:p w14:paraId="772A9E93" w14:textId="77777777" w:rsidR="00591AF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Abril 2024</w:t>
            </w:r>
          </w:p>
          <w:p w14:paraId="39126D3B" w14:textId="77777777" w:rsidR="00591AF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(euros/m²)</w:t>
            </w:r>
          </w:p>
        </w:tc>
        <w:tc>
          <w:tcPr>
            <w:tcW w:w="1559" w:type="dxa"/>
            <w:vAlign w:val="center"/>
          </w:tcPr>
          <w:p w14:paraId="12F545C8" w14:textId="77777777" w:rsidR="00591AF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692" w:type="dxa"/>
            <w:vAlign w:val="center"/>
          </w:tcPr>
          <w:p w14:paraId="6682B8DC" w14:textId="77777777" w:rsidR="00591AF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591AF7" w14:paraId="6789AE93" w14:textId="77777777" w:rsidTr="00591AF7">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0CD92CE"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Soria</w:t>
            </w:r>
          </w:p>
        </w:tc>
        <w:tc>
          <w:tcPr>
            <w:tcW w:w="2268" w:type="dxa"/>
            <w:vAlign w:val="bottom"/>
          </w:tcPr>
          <w:p w14:paraId="3985A1B5" w14:textId="77777777" w:rsidR="00591AF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Soria capital</w:t>
            </w:r>
          </w:p>
        </w:tc>
        <w:tc>
          <w:tcPr>
            <w:tcW w:w="1984" w:type="dxa"/>
            <w:vAlign w:val="bottom"/>
          </w:tcPr>
          <w:p w14:paraId="5699716C"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1.895 €</w:t>
            </w:r>
          </w:p>
        </w:tc>
        <w:tc>
          <w:tcPr>
            <w:tcW w:w="1559" w:type="dxa"/>
            <w:vAlign w:val="bottom"/>
          </w:tcPr>
          <w:p w14:paraId="57A11FD0"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3,7%</w:t>
            </w:r>
          </w:p>
        </w:tc>
        <w:tc>
          <w:tcPr>
            <w:tcW w:w="1692" w:type="dxa"/>
            <w:vAlign w:val="bottom"/>
          </w:tcPr>
          <w:p w14:paraId="5B4E57C3"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33,2%</w:t>
            </w:r>
          </w:p>
        </w:tc>
      </w:tr>
      <w:tr w:rsidR="00591AF7" w14:paraId="4DC16017" w14:textId="77777777" w:rsidTr="00591AF7">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7FB3C55"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2268" w:type="dxa"/>
            <w:vAlign w:val="bottom"/>
          </w:tcPr>
          <w:p w14:paraId="6C46572D" w14:textId="77777777" w:rsidR="00591AF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Málaga capital</w:t>
            </w:r>
          </w:p>
        </w:tc>
        <w:tc>
          <w:tcPr>
            <w:tcW w:w="1984" w:type="dxa"/>
            <w:vAlign w:val="bottom"/>
          </w:tcPr>
          <w:p w14:paraId="618B526E"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3.722 €</w:t>
            </w:r>
          </w:p>
        </w:tc>
        <w:tc>
          <w:tcPr>
            <w:tcW w:w="1559" w:type="dxa"/>
            <w:vAlign w:val="bottom"/>
          </w:tcPr>
          <w:p w14:paraId="38E6342E"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w:t>
            </w:r>
          </w:p>
        </w:tc>
        <w:tc>
          <w:tcPr>
            <w:tcW w:w="1692" w:type="dxa"/>
            <w:vAlign w:val="bottom"/>
          </w:tcPr>
          <w:p w14:paraId="726CA9F7"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25,9%</w:t>
            </w:r>
          </w:p>
        </w:tc>
      </w:tr>
      <w:tr w:rsidR="00591AF7" w14:paraId="6DF92843" w14:textId="77777777" w:rsidTr="00591AF7">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E9039D6"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268" w:type="dxa"/>
            <w:vAlign w:val="bottom"/>
          </w:tcPr>
          <w:p w14:paraId="4E07744C" w14:textId="77777777" w:rsidR="00591AF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Madrid capital</w:t>
            </w:r>
          </w:p>
        </w:tc>
        <w:tc>
          <w:tcPr>
            <w:tcW w:w="1984" w:type="dxa"/>
            <w:vAlign w:val="bottom"/>
          </w:tcPr>
          <w:p w14:paraId="0F05723C"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5.188 €</w:t>
            </w:r>
          </w:p>
        </w:tc>
        <w:tc>
          <w:tcPr>
            <w:tcW w:w="1559" w:type="dxa"/>
            <w:vAlign w:val="bottom"/>
          </w:tcPr>
          <w:p w14:paraId="5EFC2D7B"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0,8%</w:t>
            </w:r>
          </w:p>
        </w:tc>
        <w:tc>
          <w:tcPr>
            <w:tcW w:w="1692" w:type="dxa"/>
            <w:vAlign w:val="bottom"/>
          </w:tcPr>
          <w:p w14:paraId="0B699EAE"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20,8%</w:t>
            </w:r>
          </w:p>
        </w:tc>
      </w:tr>
      <w:tr w:rsidR="00591AF7" w14:paraId="7F7D7FB7" w14:textId="77777777" w:rsidTr="00591AF7">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A8A953E"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Santa Cruz de Tenerife</w:t>
            </w:r>
          </w:p>
        </w:tc>
        <w:tc>
          <w:tcPr>
            <w:tcW w:w="2268" w:type="dxa"/>
            <w:vAlign w:val="bottom"/>
          </w:tcPr>
          <w:p w14:paraId="018C2B97" w14:textId="77777777" w:rsidR="00591AF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Santa Cruz de Tenerife capital</w:t>
            </w:r>
          </w:p>
        </w:tc>
        <w:tc>
          <w:tcPr>
            <w:tcW w:w="1984" w:type="dxa"/>
            <w:vAlign w:val="bottom"/>
          </w:tcPr>
          <w:p w14:paraId="7970FEF1"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2.331 €</w:t>
            </w:r>
          </w:p>
        </w:tc>
        <w:tc>
          <w:tcPr>
            <w:tcW w:w="1559" w:type="dxa"/>
            <w:vAlign w:val="bottom"/>
          </w:tcPr>
          <w:p w14:paraId="7EF16181"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-0,2%</w:t>
            </w:r>
          </w:p>
        </w:tc>
        <w:tc>
          <w:tcPr>
            <w:tcW w:w="1692" w:type="dxa"/>
            <w:vAlign w:val="bottom"/>
          </w:tcPr>
          <w:p w14:paraId="0D368448"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18,7%</w:t>
            </w:r>
          </w:p>
        </w:tc>
      </w:tr>
      <w:tr w:rsidR="00591AF7" w14:paraId="799C6C1F" w14:textId="77777777" w:rsidTr="00591AF7">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C998D37"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268" w:type="dxa"/>
            <w:vAlign w:val="bottom"/>
          </w:tcPr>
          <w:p w14:paraId="79CB22A9" w14:textId="77777777" w:rsidR="00591AF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Valencia capital</w:t>
            </w:r>
          </w:p>
        </w:tc>
        <w:tc>
          <w:tcPr>
            <w:tcW w:w="1984" w:type="dxa"/>
            <w:vAlign w:val="bottom"/>
          </w:tcPr>
          <w:p w14:paraId="00FDA9A1"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2.818 €</w:t>
            </w:r>
          </w:p>
        </w:tc>
        <w:tc>
          <w:tcPr>
            <w:tcW w:w="1559" w:type="dxa"/>
            <w:vAlign w:val="bottom"/>
          </w:tcPr>
          <w:p w14:paraId="1E613F43"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w:t>
            </w:r>
          </w:p>
        </w:tc>
        <w:tc>
          <w:tcPr>
            <w:tcW w:w="1692" w:type="dxa"/>
            <w:vAlign w:val="bottom"/>
          </w:tcPr>
          <w:p w14:paraId="13C4A28B"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15,6%</w:t>
            </w:r>
          </w:p>
        </w:tc>
      </w:tr>
      <w:tr w:rsidR="00591AF7" w14:paraId="3615F854" w14:textId="77777777" w:rsidTr="00591AF7">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0ECDD9C"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268" w:type="dxa"/>
            <w:vAlign w:val="bottom"/>
          </w:tcPr>
          <w:p w14:paraId="19FE5A9A" w14:textId="77777777" w:rsidR="00591AF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Alicante / Alacant</w:t>
            </w:r>
          </w:p>
        </w:tc>
        <w:tc>
          <w:tcPr>
            <w:tcW w:w="1984" w:type="dxa"/>
            <w:vAlign w:val="bottom"/>
          </w:tcPr>
          <w:p w14:paraId="4DE690E0"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2.386 €</w:t>
            </w:r>
          </w:p>
        </w:tc>
        <w:tc>
          <w:tcPr>
            <w:tcW w:w="1559" w:type="dxa"/>
            <w:vAlign w:val="bottom"/>
          </w:tcPr>
          <w:p w14:paraId="2150B8EE"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w:t>
            </w:r>
          </w:p>
        </w:tc>
        <w:tc>
          <w:tcPr>
            <w:tcW w:w="1692" w:type="dxa"/>
            <w:vAlign w:val="bottom"/>
          </w:tcPr>
          <w:p w14:paraId="30D352A3"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15,6%</w:t>
            </w:r>
          </w:p>
        </w:tc>
      </w:tr>
      <w:tr w:rsidR="00591AF7" w14:paraId="19E9336D" w14:textId="77777777" w:rsidTr="00591AF7">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3E48270"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Granada</w:t>
            </w:r>
          </w:p>
        </w:tc>
        <w:tc>
          <w:tcPr>
            <w:tcW w:w="2268" w:type="dxa"/>
            <w:vAlign w:val="bottom"/>
          </w:tcPr>
          <w:p w14:paraId="706CC6F2" w14:textId="77777777" w:rsidR="00591AF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Granada capital</w:t>
            </w:r>
          </w:p>
        </w:tc>
        <w:tc>
          <w:tcPr>
            <w:tcW w:w="1984" w:type="dxa"/>
            <w:vAlign w:val="bottom"/>
          </w:tcPr>
          <w:p w14:paraId="18191DF7"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2.455 €</w:t>
            </w:r>
          </w:p>
        </w:tc>
        <w:tc>
          <w:tcPr>
            <w:tcW w:w="1559" w:type="dxa"/>
            <w:vAlign w:val="bottom"/>
          </w:tcPr>
          <w:p w14:paraId="169F3D83"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w:t>
            </w:r>
          </w:p>
        </w:tc>
        <w:tc>
          <w:tcPr>
            <w:tcW w:w="1692" w:type="dxa"/>
            <w:vAlign w:val="bottom"/>
          </w:tcPr>
          <w:p w14:paraId="76078794"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15,2%</w:t>
            </w:r>
          </w:p>
        </w:tc>
      </w:tr>
      <w:tr w:rsidR="00591AF7" w14:paraId="1F21CFF1" w14:textId="77777777" w:rsidTr="00591AF7">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2669D6A"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2268" w:type="dxa"/>
            <w:vAlign w:val="bottom"/>
          </w:tcPr>
          <w:p w14:paraId="55B1A38E" w14:textId="77777777" w:rsidR="00591AF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Santander</w:t>
            </w:r>
          </w:p>
        </w:tc>
        <w:tc>
          <w:tcPr>
            <w:tcW w:w="1984" w:type="dxa"/>
            <w:vAlign w:val="bottom"/>
          </w:tcPr>
          <w:p w14:paraId="1ADC5355"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2.657 €</w:t>
            </w:r>
          </w:p>
        </w:tc>
        <w:tc>
          <w:tcPr>
            <w:tcW w:w="1559" w:type="dxa"/>
            <w:vAlign w:val="bottom"/>
          </w:tcPr>
          <w:p w14:paraId="1175A811"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w:t>
            </w:r>
          </w:p>
        </w:tc>
        <w:tc>
          <w:tcPr>
            <w:tcW w:w="1692" w:type="dxa"/>
            <w:vAlign w:val="bottom"/>
          </w:tcPr>
          <w:p w14:paraId="69BD52E3"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14,4%</w:t>
            </w:r>
          </w:p>
        </w:tc>
      </w:tr>
      <w:tr w:rsidR="00591AF7" w14:paraId="03E149B9" w14:textId="77777777" w:rsidTr="00591AF7">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F332598"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Guadalajara</w:t>
            </w:r>
          </w:p>
        </w:tc>
        <w:tc>
          <w:tcPr>
            <w:tcW w:w="2268" w:type="dxa"/>
            <w:vAlign w:val="bottom"/>
          </w:tcPr>
          <w:p w14:paraId="18361848" w14:textId="77777777" w:rsidR="00591AF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Guadalajara capital</w:t>
            </w:r>
          </w:p>
        </w:tc>
        <w:tc>
          <w:tcPr>
            <w:tcW w:w="1984" w:type="dxa"/>
            <w:vAlign w:val="bottom"/>
          </w:tcPr>
          <w:p w14:paraId="6E4E3089"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1.886 €</w:t>
            </w:r>
          </w:p>
        </w:tc>
        <w:tc>
          <w:tcPr>
            <w:tcW w:w="1559" w:type="dxa"/>
            <w:vAlign w:val="bottom"/>
          </w:tcPr>
          <w:p w14:paraId="48A8E251"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3,4%</w:t>
            </w:r>
          </w:p>
        </w:tc>
        <w:tc>
          <w:tcPr>
            <w:tcW w:w="1692" w:type="dxa"/>
            <w:vAlign w:val="bottom"/>
          </w:tcPr>
          <w:p w14:paraId="11FF22A8"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14,2%</w:t>
            </w:r>
          </w:p>
        </w:tc>
      </w:tr>
      <w:tr w:rsidR="00591AF7" w14:paraId="2359BE5F" w14:textId="77777777" w:rsidTr="00591AF7">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4D5E4A4"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Toledo</w:t>
            </w:r>
          </w:p>
        </w:tc>
        <w:tc>
          <w:tcPr>
            <w:tcW w:w="2268" w:type="dxa"/>
            <w:vAlign w:val="bottom"/>
          </w:tcPr>
          <w:p w14:paraId="4CB16EC0" w14:textId="77777777" w:rsidR="00591AF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Toledo capital</w:t>
            </w:r>
          </w:p>
        </w:tc>
        <w:tc>
          <w:tcPr>
            <w:tcW w:w="1984" w:type="dxa"/>
            <w:vAlign w:val="bottom"/>
          </w:tcPr>
          <w:p w14:paraId="4DF2894D"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1.751 €</w:t>
            </w:r>
          </w:p>
        </w:tc>
        <w:tc>
          <w:tcPr>
            <w:tcW w:w="1559" w:type="dxa"/>
            <w:vAlign w:val="bottom"/>
          </w:tcPr>
          <w:p w14:paraId="6C8A28BC"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2,5%</w:t>
            </w:r>
          </w:p>
        </w:tc>
        <w:tc>
          <w:tcPr>
            <w:tcW w:w="1692" w:type="dxa"/>
            <w:vAlign w:val="bottom"/>
          </w:tcPr>
          <w:p w14:paraId="0B49A55E"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13,1%</w:t>
            </w:r>
          </w:p>
        </w:tc>
      </w:tr>
      <w:tr w:rsidR="00591AF7" w14:paraId="0665C999" w14:textId="77777777" w:rsidTr="00591AF7">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4E91755"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Pontevedra</w:t>
            </w:r>
          </w:p>
        </w:tc>
        <w:tc>
          <w:tcPr>
            <w:tcW w:w="2268" w:type="dxa"/>
            <w:vAlign w:val="bottom"/>
          </w:tcPr>
          <w:p w14:paraId="3D30E308" w14:textId="77777777" w:rsidR="00591AF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Pontevedra capital</w:t>
            </w:r>
          </w:p>
        </w:tc>
        <w:tc>
          <w:tcPr>
            <w:tcW w:w="1984" w:type="dxa"/>
            <w:vAlign w:val="bottom"/>
          </w:tcPr>
          <w:p w14:paraId="17828ADE"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2.225 €</w:t>
            </w:r>
          </w:p>
        </w:tc>
        <w:tc>
          <w:tcPr>
            <w:tcW w:w="1559" w:type="dxa"/>
            <w:vAlign w:val="bottom"/>
          </w:tcPr>
          <w:p w14:paraId="06161BC7"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0,7%</w:t>
            </w:r>
          </w:p>
        </w:tc>
        <w:tc>
          <w:tcPr>
            <w:tcW w:w="1692" w:type="dxa"/>
            <w:vAlign w:val="bottom"/>
          </w:tcPr>
          <w:p w14:paraId="19344C74"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12,4%</w:t>
            </w:r>
          </w:p>
        </w:tc>
      </w:tr>
      <w:tr w:rsidR="00591AF7" w14:paraId="7517F219" w14:textId="77777777" w:rsidTr="00591AF7">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9F3A2B1"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Valladolid</w:t>
            </w:r>
          </w:p>
        </w:tc>
        <w:tc>
          <w:tcPr>
            <w:tcW w:w="2268" w:type="dxa"/>
            <w:vAlign w:val="bottom"/>
          </w:tcPr>
          <w:p w14:paraId="62B504F0" w14:textId="77777777" w:rsidR="00591AF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Valladolid capital</w:t>
            </w:r>
          </w:p>
        </w:tc>
        <w:tc>
          <w:tcPr>
            <w:tcW w:w="1984" w:type="dxa"/>
            <w:vAlign w:val="bottom"/>
          </w:tcPr>
          <w:p w14:paraId="558B6492"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1.936 €</w:t>
            </w:r>
          </w:p>
        </w:tc>
        <w:tc>
          <w:tcPr>
            <w:tcW w:w="1559" w:type="dxa"/>
            <w:vAlign w:val="bottom"/>
          </w:tcPr>
          <w:p w14:paraId="5F9E18C4"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0,9%</w:t>
            </w:r>
          </w:p>
        </w:tc>
        <w:tc>
          <w:tcPr>
            <w:tcW w:w="1692" w:type="dxa"/>
            <w:vAlign w:val="bottom"/>
          </w:tcPr>
          <w:p w14:paraId="4F290E57"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12,2%</w:t>
            </w:r>
          </w:p>
        </w:tc>
      </w:tr>
      <w:tr w:rsidR="00591AF7" w14:paraId="681F753D" w14:textId="77777777" w:rsidTr="00591AF7">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2AFA8C3"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2268" w:type="dxa"/>
            <w:vAlign w:val="bottom"/>
          </w:tcPr>
          <w:p w14:paraId="17EA0819" w14:textId="77777777" w:rsidR="00591AF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Murcia capital</w:t>
            </w:r>
          </w:p>
        </w:tc>
        <w:tc>
          <w:tcPr>
            <w:tcW w:w="1984" w:type="dxa"/>
            <w:vAlign w:val="bottom"/>
          </w:tcPr>
          <w:p w14:paraId="084576F6"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1.602 €</w:t>
            </w:r>
          </w:p>
        </w:tc>
        <w:tc>
          <w:tcPr>
            <w:tcW w:w="1559" w:type="dxa"/>
            <w:vAlign w:val="bottom"/>
          </w:tcPr>
          <w:p w14:paraId="6BF1609B"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-1,4%</w:t>
            </w:r>
          </w:p>
        </w:tc>
        <w:tc>
          <w:tcPr>
            <w:tcW w:w="1692" w:type="dxa"/>
            <w:vAlign w:val="bottom"/>
          </w:tcPr>
          <w:p w14:paraId="2613FEB7"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12,0%</w:t>
            </w:r>
          </w:p>
        </w:tc>
      </w:tr>
      <w:tr w:rsidR="00591AF7" w14:paraId="228D2CAF" w14:textId="77777777" w:rsidTr="00591AF7">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9E19F4C"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Teruel</w:t>
            </w:r>
          </w:p>
        </w:tc>
        <w:tc>
          <w:tcPr>
            <w:tcW w:w="2268" w:type="dxa"/>
            <w:vAlign w:val="bottom"/>
          </w:tcPr>
          <w:p w14:paraId="7FA8DCEE" w14:textId="77777777" w:rsidR="00591AF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Teruel capital</w:t>
            </w:r>
          </w:p>
        </w:tc>
        <w:tc>
          <w:tcPr>
            <w:tcW w:w="1984" w:type="dxa"/>
            <w:vAlign w:val="bottom"/>
          </w:tcPr>
          <w:p w14:paraId="0C308AC1"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1.518 €</w:t>
            </w:r>
          </w:p>
        </w:tc>
        <w:tc>
          <w:tcPr>
            <w:tcW w:w="1559" w:type="dxa"/>
            <w:vAlign w:val="bottom"/>
          </w:tcPr>
          <w:p w14:paraId="3D47BDFE"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0,4%</w:t>
            </w:r>
          </w:p>
        </w:tc>
        <w:tc>
          <w:tcPr>
            <w:tcW w:w="1692" w:type="dxa"/>
            <w:vAlign w:val="bottom"/>
          </w:tcPr>
          <w:p w14:paraId="045095BD"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10,7%</w:t>
            </w:r>
          </w:p>
        </w:tc>
      </w:tr>
      <w:tr w:rsidR="00591AF7" w14:paraId="6523A9DF" w14:textId="77777777" w:rsidTr="00591AF7">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CF7F1D2"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Gipuzkoa</w:t>
            </w:r>
          </w:p>
        </w:tc>
        <w:tc>
          <w:tcPr>
            <w:tcW w:w="2268" w:type="dxa"/>
            <w:vAlign w:val="bottom"/>
          </w:tcPr>
          <w:p w14:paraId="6F04BA43" w14:textId="77777777" w:rsidR="00591AF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Donostia - San Sebastián</w:t>
            </w:r>
          </w:p>
        </w:tc>
        <w:tc>
          <w:tcPr>
            <w:tcW w:w="1984" w:type="dxa"/>
            <w:vAlign w:val="bottom"/>
          </w:tcPr>
          <w:p w14:paraId="236A864A"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6.228 €</w:t>
            </w:r>
          </w:p>
        </w:tc>
        <w:tc>
          <w:tcPr>
            <w:tcW w:w="1559" w:type="dxa"/>
            <w:vAlign w:val="bottom"/>
          </w:tcPr>
          <w:p w14:paraId="48AE98BA"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-0,5%</w:t>
            </w:r>
          </w:p>
        </w:tc>
        <w:tc>
          <w:tcPr>
            <w:tcW w:w="1692" w:type="dxa"/>
            <w:vAlign w:val="bottom"/>
          </w:tcPr>
          <w:p w14:paraId="6D25FB39"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9,0%</w:t>
            </w:r>
          </w:p>
        </w:tc>
      </w:tr>
      <w:tr w:rsidR="00591AF7" w14:paraId="3A7821DA" w14:textId="77777777" w:rsidTr="00591AF7">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438CD12"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Albacete</w:t>
            </w:r>
          </w:p>
        </w:tc>
        <w:tc>
          <w:tcPr>
            <w:tcW w:w="2268" w:type="dxa"/>
            <w:vAlign w:val="bottom"/>
          </w:tcPr>
          <w:p w14:paraId="321FE516" w14:textId="77777777" w:rsidR="00591AF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Albacete capital</w:t>
            </w:r>
          </w:p>
        </w:tc>
        <w:tc>
          <w:tcPr>
            <w:tcW w:w="1984" w:type="dxa"/>
            <w:vAlign w:val="bottom"/>
          </w:tcPr>
          <w:p w14:paraId="0CA443A7"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1.687 €</w:t>
            </w:r>
          </w:p>
        </w:tc>
        <w:tc>
          <w:tcPr>
            <w:tcW w:w="1559" w:type="dxa"/>
            <w:vAlign w:val="bottom"/>
          </w:tcPr>
          <w:p w14:paraId="14C41C29"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0,7%</w:t>
            </w:r>
          </w:p>
        </w:tc>
        <w:tc>
          <w:tcPr>
            <w:tcW w:w="1692" w:type="dxa"/>
            <w:vAlign w:val="bottom"/>
          </w:tcPr>
          <w:p w14:paraId="4279171A"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8,9%</w:t>
            </w:r>
          </w:p>
        </w:tc>
      </w:tr>
      <w:tr w:rsidR="00591AF7" w14:paraId="484C22DD" w14:textId="77777777" w:rsidTr="00591AF7">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DB78722"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Castellón</w:t>
            </w:r>
          </w:p>
        </w:tc>
        <w:tc>
          <w:tcPr>
            <w:tcW w:w="2268" w:type="dxa"/>
            <w:vAlign w:val="bottom"/>
          </w:tcPr>
          <w:p w14:paraId="74C7DC25" w14:textId="77777777" w:rsidR="00591AF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Castellón de la Plana / Castelló de la Plana</w:t>
            </w:r>
          </w:p>
        </w:tc>
        <w:tc>
          <w:tcPr>
            <w:tcW w:w="1984" w:type="dxa"/>
            <w:vAlign w:val="bottom"/>
          </w:tcPr>
          <w:p w14:paraId="32556B82"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1.436 €</w:t>
            </w:r>
          </w:p>
        </w:tc>
        <w:tc>
          <w:tcPr>
            <w:tcW w:w="1559" w:type="dxa"/>
            <w:vAlign w:val="bottom"/>
          </w:tcPr>
          <w:p w14:paraId="120A1BA4"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0,6%</w:t>
            </w:r>
          </w:p>
        </w:tc>
        <w:tc>
          <w:tcPr>
            <w:tcW w:w="1692" w:type="dxa"/>
            <w:vAlign w:val="bottom"/>
          </w:tcPr>
          <w:p w14:paraId="28D32C02"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8,8%</w:t>
            </w:r>
          </w:p>
        </w:tc>
      </w:tr>
      <w:tr w:rsidR="00591AF7" w14:paraId="05003907" w14:textId="77777777" w:rsidTr="00591AF7">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BE265D5"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Sevilla</w:t>
            </w:r>
          </w:p>
        </w:tc>
        <w:tc>
          <w:tcPr>
            <w:tcW w:w="2268" w:type="dxa"/>
            <w:vAlign w:val="bottom"/>
          </w:tcPr>
          <w:p w14:paraId="27696549" w14:textId="77777777" w:rsidR="00591AF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Sevilla capital</w:t>
            </w:r>
          </w:p>
        </w:tc>
        <w:tc>
          <w:tcPr>
            <w:tcW w:w="1984" w:type="dxa"/>
            <w:vAlign w:val="bottom"/>
          </w:tcPr>
          <w:p w14:paraId="115F713F"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2.534 €</w:t>
            </w:r>
          </w:p>
        </w:tc>
        <w:tc>
          <w:tcPr>
            <w:tcW w:w="1559" w:type="dxa"/>
            <w:vAlign w:val="bottom"/>
          </w:tcPr>
          <w:p w14:paraId="15883B8E"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2,7%</w:t>
            </w:r>
          </w:p>
        </w:tc>
        <w:tc>
          <w:tcPr>
            <w:tcW w:w="1692" w:type="dxa"/>
            <w:vAlign w:val="bottom"/>
          </w:tcPr>
          <w:p w14:paraId="26617CDF"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8,2%</w:t>
            </w:r>
          </w:p>
        </w:tc>
      </w:tr>
      <w:tr w:rsidR="00591AF7" w14:paraId="43596C5D" w14:textId="77777777" w:rsidTr="00591AF7">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49875FD"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Segovia</w:t>
            </w:r>
          </w:p>
        </w:tc>
        <w:tc>
          <w:tcPr>
            <w:tcW w:w="2268" w:type="dxa"/>
            <w:vAlign w:val="bottom"/>
          </w:tcPr>
          <w:p w14:paraId="17F370CF" w14:textId="77777777" w:rsidR="00591AF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Segovia capital</w:t>
            </w:r>
          </w:p>
        </w:tc>
        <w:tc>
          <w:tcPr>
            <w:tcW w:w="1984" w:type="dxa"/>
            <w:vAlign w:val="bottom"/>
          </w:tcPr>
          <w:p w14:paraId="713B7F73"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1.884 €</w:t>
            </w:r>
          </w:p>
        </w:tc>
        <w:tc>
          <w:tcPr>
            <w:tcW w:w="1559" w:type="dxa"/>
            <w:vAlign w:val="bottom"/>
          </w:tcPr>
          <w:p w14:paraId="12955F35"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0,2%</w:t>
            </w:r>
          </w:p>
        </w:tc>
        <w:tc>
          <w:tcPr>
            <w:tcW w:w="1692" w:type="dxa"/>
            <w:vAlign w:val="bottom"/>
          </w:tcPr>
          <w:p w14:paraId="0772349F"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7,6%</w:t>
            </w:r>
          </w:p>
        </w:tc>
      </w:tr>
      <w:tr w:rsidR="00591AF7" w14:paraId="6F9E1342" w14:textId="77777777" w:rsidTr="00591AF7">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89EF2E4"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Ciudad Real</w:t>
            </w:r>
          </w:p>
        </w:tc>
        <w:tc>
          <w:tcPr>
            <w:tcW w:w="2268" w:type="dxa"/>
            <w:vAlign w:val="bottom"/>
          </w:tcPr>
          <w:p w14:paraId="64D8FD20" w14:textId="77777777" w:rsidR="00591AF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Ciudad Real capital</w:t>
            </w:r>
          </w:p>
        </w:tc>
        <w:tc>
          <w:tcPr>
            <w:tcW w:w="1984" w:type="dxa"/>
            <w:vAlign w:val="bottom"/>
          </w:tcPr>
          <w:p w14:paraId="7373AED5"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1.387 €</w:t>
            </w:r>
          </w:p>
        </w:tc>
        <w:tc>
          <w:tcPr>
            <w:tcW w:w="1559" w:type="dxa"/>
            <w:vAlign w:val="bottom"/>
          </w:tcPr>
          <w:p w14:paraId="38070509"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0,0%</w:t>
            </w:r>
          </w:p>
        </w:tc>
        <w:tc>
          <w:tcPr>
            <w:tcW w:w="1692" w:type="dxa"/>
            <w:vAlign w:val="bottom"/>
          </w:tcPr>
          <w:p w14:paraId="0058F43A"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7,3%</w:t>
            </w:r>
          </w:p>
        </w:tc>
      </w:tr>
      <w:tr w:rsidR="00591AF7" w14:paraId="39CC3218" w14:textId="77777777" w:rsidTr="00591AF7">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E55C20B"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Zaragoza</w:t>
            </w:r>
          </w:p>
        </w:tc>
        <w:tc>
          <w:tcPr>
            <w:tcW w:w="2268" w:type="dxa"/>
            <w:vAlign w:val="bottom"/>
          </w:tcPr>
          <w:p w14:paraId="5B01D39F" w14:textId="77777777" w:rsidR="00591AF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Zaragoza capital</w:t>
            </w:r>
          </w:p>
        </w:tc>
        <w:tc>
          <w:tcPr>
            <w:tcW w:w="1984" w:type="dxa"/>
            <w:vAlign w:val="bottom"/>
          </w:tcPr>
          <w:p w14:paraId="70205A5E"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2.072 €</w:t>
            </w:r>
          </w:p>
        </w:tc>
        <w:tc>
          <w:tcPr>
            <w:tcW w:w="1559" w:type="dxa"/>
            <w:vAlign w:val="bottom"/>
          </w:tcPr>
          <w:p w14:paraId="2437BFA9"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w:t>
            </w:r>
          </w:p>
        </w:tc>
        <w:tc>
          <w:tcPr>
            <w:tcW w:w="1692" w:type="dxa"/>
            <w:vAlign w:val="bottom"/>
          </w:tcPr>
          <w:p w14:paraId="09C08573"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7,2%</w:t>
            </w:r>
          </w:p>
        </w:tc>
      </w:tr>
      <w:tr w:rsidR="00591AF7" w14:paraId="146D4167" w14:textId="77777777" w:rsidTr="00591AF7">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9AA87BA"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Las Palmas</w:t>
            </w:r>
          </w:p>
        </w:tc>
        <w:tc>
          <w:tcPr>
            <w:tcW w:w="2268" w:type="dxa"/>
            <w:vAlign w:val="bottom"/>
          </w:tcPr>
          <w:p w14:paraId="4E25CF93" w14:textId="77777777" w:rsidR="00591AF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Las Palmas de Gran Canaria</w:t>
            </w:r>
          </w:p>
        </w:tc>
        <w:tc>
          <w:tcPr>
            <w:tcW w:w="1984" w:type="dxa"/>
            <w:vAlign w:val="bottom"/>
          </w:tcPr>
          <w:p w14:paraId="1B990E8D"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2.493 €</w:t>
            </w:r>
          </w:p>
        </w:tc>
        <w:tc>
          <w:tcPr>
            <w:tcW w:w="1559" w:type="dxa"/>
            <w:vAlign w:val="bottom"/>
          </w:tcPr>
          <w:p w14:paraId="59CFEA06"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-0,3%</w:t>
            </w:r>
          </w:p>
        </w:tc>
        <w:tc>
          <w:tcPr>
            <w:tcW w:w="1692" w:type="dxa"/>
            <w:vAlign w:val="bottom"/>
          </w:tcPr>
          <w:p w14:paraId="1851C7DE"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7,1%</w:t>
            </w:r>
          </w:p>
        </w:tc>
      </w:tr>
      <w:tr w:rsidR="00591AF7" w14:paraId="41CB52D1" w14:textId="77777777" w:rsidTr="00591AF7">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E72D746"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Burgos</w:t>
            </w:r>
          </w:p>
        </w:tc>
        <w:tc>
          <w:tcPr>
            <w:tcW w:w="2268" w:type="dxa"/>
            <w:vAlign w:val="bottom"/>
          </w:tcPr>
          <w:p w14:paraId="56B95D83" w14:textId="77777777" w:rsidR="00591AF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Burgos capital</w:t>
            </w:r>
          </w:p>
        </w:tc>
        <w:tc>
          <w:tcPr>
            <w:tcW w:w="1984" w:type="dxa"/>
            <w:vAlign w:val="bottom"/>
          </w:tcPr>
          <w:p w14:paraId="20455690"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1.914 €</w:t>
            </w:r>
          </w:p>
        </w:tc>
        <w:tc>
          <w:tcPr>
            <w:tcW w:w="1559" w:type="dxa"/>
            <w:vAlign w:val="bottom"/>
          </w:tcPr>
          <w:p w14:paraId="1F16A257"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w:t>
            </w:r>
          </w:p>
        </w:tc>
        <w:tc>
          <w:tcPr>
            <w:tcW w:w="1692" w:type="dxa"/>
            <w:vAlign w:val="bottom"/>
          </w:tcPr>
          <w:p w14:paraId="425E96C8"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6,8%</w:t>
            </w:r>
          </w:p>
        </w:tc>
      </w:tr>
      <w:tr w:rsidR="00591AF7" w14:paraId="25D9C354" w14:textId="77777777" w:rsidTr="00591AF7">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03505CD"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A Coruña</w:t>
            </w:r>
          </w:p>
        </w:tc>
        <w:tc>
          <w:tcPr>
            <w:tcW w:w="2268" w:type="dxa"/>
            <w:vAlign w:val="bottom"/>
          </w:tcPr>
          <w:p w14:paraId="7D2C5632" w14:textId="77777777" w:rsidR="00591AF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 Coruña capital</w:t>
            </w:r>
          </w:p>
        </w:tc>
        <w:tc>
          <w:tcPr>
            <w:tcW w:w="1984" w:type="dxa"/>
            <w:vAlign w:val="bottom"/>
          </w:tcPr>
          <w:p w14:paraId="28F3BC5E"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2.768 €</w:t>
            </w:r>
          </w:p>
        </w:tc>
        <w:tc>
          <w:tcPr>
            <w:tcW w:w="1559" w:type="dxa"/>
            <w:vAlign w:val="bottom"/>
          </w:tcPr>
          <w:p w14:paraId="298E33E6"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w:t>
            </w:r>
          </w:p>
        </w:tc>
        <w:tc>
          <w:tcPr>
            <w:tcW w:w="1692" w:type="dxa"/>
            <w:vAlign w:val="bottom"/>
          </w:tcPr>
          <w:p w14:paraId="4F69B88C"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6,7%</w:t>
            </w:r>
          </w:p>
        </w:tc>
      </w:tr>
      <w:tr w:rsidR="00591AF7" w14:paraId="49E0045F" w14:textId="77777777" w:rsidTr="00591AF7">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E2739A5"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Huelva</w:t>
            </w:r>
          </w:p>
        </w:tc>
        <w:tc>
          <w:tcPr>
            <w:tcW w:w="2268" w:type="dxa"/>
            <w:vAlign w:val="bottom"/>
          </w:tcPr>
          <w:p w14:paraId="31DB3766" w14:textId="77777777" w:rsidR="00591AF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Huelva capital</w:t>
            </w:r>
          </w:p>
        </w:tc>
        <w:tc>
          <w:tcPr>
            <w:tcW w:w="1984" w:type="dxa"/>
            <w:vAlign w:val="bottom"/>
          </w:tcPr>
          <w:p w14:paraId="41E91055"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1.430 €</w:t>
            </w:r>
          </w:p>
        </w:tc>
        <w:tc>
          <w:tcPr>
            <w:tcW w:w="1559" w:type="dxa"/>
            <w:vAlign w:val="bottom"/>
          </w:tcPr>
          <w:p w14:paraId="25246346"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0,1%</w:t>
            </w:r>
          </w:p>
        </w:tc>
        <w:tc>
          <w:tcPr>
            <w:tcW w:w="1692" w:type="dxa"/>
            <w:vAlign w:val="bottom"/>
          </w:tcPr>
          <w:p w14:paraId="00013878"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6,5%</w:t>
            </w:r>
          </w:p>
        </w:tc>
      </w:tr>
      <w:tr w:rsidR="00591AF7" w14:paraId="681CF6C8" w14:textId="77777777" w:rsidTr="00591AF7">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21493DF"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Asturias</w:t>
            </w:r>
          </w:p>
        </w:tc>
        <w:tc>
          <w:tcPr>
            <w:tcW w:w="2268" w:type="dxa"/>
            <w:vAlign w:val="bottom"/>
          </w:tcPr>
          <w:p w14:paraId="5A798DCE" w14:textId="77777777" w:rsidR="00591AF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Oviedo</w:t>
            </w:r>
          </w:p>
        </w:tc>
        <w:tc>
          <w:tcPr>
            <w:tcW w:w="1984" w:type="dxa"/>
            <w:vAlign w:val="bottom"/>
          </w:tcPr>
          <w:p w14:paraId="0441EFBB"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1.894 €</w:t>
            </w:r>
          </w:p>
        </w:tc>
        <w:tc>
          <w:tcPr>
            <w:tcW w:w="1559" w:type="dxa"/>
            <w:vAlign w:val="bottom"/>
          </w:tcPr>
          <w:p w14:paraId="70968EE1"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-0,6%</w:t>
            </w:r>
          </w:p>
        </w:tc>
        <w:tc>
          <w:tcPr>
            <w:tcW w:w="1692" w:type="dxa"/>
            <w:vAlign w:val="bottom"/>
          </w:tcPr>
          <w:p w14:paraId="5AF4458C"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6,4%</w:t>
            </w:r>
          </w:p>
        </w:tc>
      </w:tr>
      <w:tr w:rsidR="00591AF7" w14:paraId="6BE8393C" w14:textId="77777777" w:rsidTr="00591AF7">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A343837"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Huesca</w:t>
            </w:r>
          </w:p>
        </w:tc>
        <w:tc>
          <w:tcPr>
            <w:tcW w:w="2268" w:type="dxa"/>
            <w:vAlign w:val="bottom"/>
          </w:tcPr>
          <w:p w14:paraId="005D5C7E" w14:textId="77777777" w:rsidR="00591AF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Huesca capital</w:t>
            </w:r>
          </w:p>
        </w:tc>
        <w:tc>
          <w:tcPr>
            <w:tcW w:w="1984" w:type="dxa"/>
            <w:vAlign w:val="bottom"/>
          </w:tcPr>
          <w:p w14:paraId="18B1FE54"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1.641 €</w:t>
            </w:r>
          </w:p>
        </w:tc>
        <w:tc>
          <w:tcPr>
            <w:tcW w:w="1559" w:type="dxa"/>
            <w:vAlign w:val="bottom"/>
          </w:tcPr>
          <w:p w14:paraId="7F76AAF7"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-3,2%</w:t>
            </w:r>
          </w:p>
        </w:tc>
        <w:tc>
          <w:tcPr>
            <w:tcW w:w="1692" w:type="dxa"/>
            <w:vAlign w:val="bottom"/>
          </w:tcPr>
          <w:p w14:paraId="0689B4C2"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6,1%</w:t>
            </w:r>
          </w:p>
        </w:tc>
      </w:tr>
      <w:tr w:rsidR="00591AF7" w14:paraId="35270F31" w14:textId="77777777" w:rsidTr="00591AF7">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6E8ACEE"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Bizkaia</w:t>
            </w:r>
          </w:p>
        </w:tc>
        <w:tc>
          <w:tcPr>
            <w:tcW w:w="2268" w:type="dxa"/>
            <w:vAlign w:val="bottom"/>
          </w:tcPr>
          <w:p w14:paraId="673F034C" w14:textId="77777777" w:rsidR="00591AF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Bilbao</w:t>
            </w:r>
          </w:p>
        </w:tc>
        <w:tc>
          <w:tcPr>
            <w:tcW w:w="1984" w:type="dxa"/>
            <w:vAlign w:val="bottom"/>
          </w:tcPr>
          <w:p w14:paraId="776E5678"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3.620 €</w:t>
            </w:r>
          </w:p>
        </w:tc>
        <w:tc>
          <w:tcPr>
            <w:tcW w:w="1559" w:type="dxa"/>
            <w:vAlign w:val="bottom"/>
          </w:tcPr>
          <w:p w14:paraId="5EF82DF5"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-0,6%</w:t>
            </w:r>
          </w:p>
        </w:tc>
        <w:tc>
          <w:tcPr>
            <w:tcW w:w="1692" w:type="dxa"/>
            <w:vAlign w:val="bottom"/>
          </w:tcPr>
          <w:p w14:paraId="7207ED49"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6,0%</w:t>
            </w:r>
          </w:p>
        </w:tc>
      </w:tr>
      <w:tr w:rsidR="00591AF7" w14:paraId="26911697" w14:textId="77777777" w:rsidTr="00591AF7">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67EA670"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2268" w:type="dxa"/>
            <w:vAlign w:val="bottom"/>
          </w:tcPr>
          <w:p w14:paraId="33C3F626" w14:textId="77777777" w:rsidR="00591AF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Palma de Mallorca</w:t>
            </w:r>
          </w:p>
        </w:tc>
        <w:tc>
          <w:tcPr>
            <w:tcW w:w="1984" w:type="dxa"/>
            <w:vAlign w:val="bottom"/>
          </w:tcPr>
          <w:p w14:paraId="7FC6D303"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4.172 €</w:t>
            </w:r>
          </w:p>
        </w:tc>
        <w:tc>
          <w:tcPr>
            <w:tcW w:w="1559" w:type="dxa"/>
            <w:vAlign w:val="bottom"/>
          </w:tcPr>
          <w:p w14:paraId="099A17AC"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0,6%</w:t>
            </w:r>
          </w:p>
        </w:tc>
        <w:tc>
          <w:tcPr>
            <w:tcW w:w="1692" w:type="dxa"/>
            <w:vAlign w:val="bottom"/>
          </w:tcPr>
          <w:p w14:paraId="778AE571"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5,8%</w:t>
            </w:r>
          </w:p>
        </w:tc>
      </w:tr>
      <w:tr w:rsidR="00591AF7" w14:paraId="7350B08E" w14:textId="77777777" w:rsidTr="00591AF7">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71C601F"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Córdoba</w:t>
            </w:r>
          </w:p>
        </w:tc>
        <w:tc>
          <w:tcPr>
            <w:tcW w:w="2268" w:type="dxa"/>
            <w:vAlign w:val="bottom"/>
          </w:tcPr>
          <w:p w14:paraId="06A040C2" w14:textId="77777777" w:rsidR="00591AF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Córdoba capital</w:t>
            </w:r>
          </w:p>
        </w:tc>
        <w:tc>
          <w:tcPr>
            <w:tcW w:w="1984" w:type="dxa"/>
            <w:vAlign w:val="bottom"/>
          </w:tcPr>
          <w:p w14:paraId="4CE10E7E"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1.689 €</w:t>
            </w:r>
          </w:p>
        </w:tc>
        <w:tc>
          <w:tcPr>
            <w:tcW w:w="1559" w:type="dxa"/>
            <w:vAlign w:val="bottom"/>
          </w:tcPr>
          <w:p w14:paraId="70F5E491"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0,5%</w:t>
            </w:r>
          </w:p>
        </w:tc>
        <w:tc>
          <w:tcPr>
            <w:tcW w:w="1692" w:type="dxa"/>
            <w:vAlign w:val="bottom"/>
          </w:tcPr>
          <w:p w14:paraId="244E84FD"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5,5%</w:t>
            </w:r>
          </w:p>
        </w:tc>
      </w:tr>
      <w:tr w:rsidR="00591AF7" w14:paraId="51CD5426" w14:textId="77777777" w:rsidTr="00591AF7">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9921ED5"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2268" w:type="dxa"/>
            <w:vAlign w:val="bottom"/>
          </w:tcPr>
          <w:p w14:paraId="75B5DD44" w14:textId="77777777" w:rsidR="00591AF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Jaén capital</w:t>
            </w:r>
          </w:p>
        </w:tc>
        <w:tc>
          <w:tcPr>
            <w:tcW w:w="1984" w:type="dxa"/>
            <w:vAlign w:val="bottom"/>
          </w:tcPr>
          <w:p w14:paraId="5CF67EB3"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1.353 €</w:t>
            </w:r>
          </w:p>
        </w:tc>
        <w:tc>
          <w:tcPr>
            <w:tcW w:w="1559" w:type="dxa"/>
            <w:vAlign w:val="bottom"/>
          </w:tcPr>
          <w:p w14:paraId="776782C0"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-0,3%</w:t>
            </w:r>
          </w:p>
        </w:tc>
        <w:tc>
          <w:tcPr>
            <w:tcW w:w="1692" w:type="dxa"/>
            <w:vAlign w:val="bottom"/>
          </w:tcPr>
          <w:p w14:paraId="590FE4E7"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5,2%</w:t>
            </w:r>
          </w:p>
        </w:tc>
      </w:tr>
      <w:tr w:rsidR="00591AF7" w14:paraId="434B1FA4" w14:textId="77777777" w:rsidTr="00591AF7">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D2214AA"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Girona</w:t>
            </w:r>
          </w:p>
        </w:tc>
        <w:tc>
          <w:tcPr>
            <w:tcW w:w="2268" w:type="dxa"/>
            <w:vAlign w:val="bottom"/>
          </w:tcPr>
          <w:p w14:paraId="2F7F95F3" w14:textId="77777777" w:rsidR="00591AF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Girona capital</w:t>
            </w:r>
          </w:p>
        </w:tc>
        <w:tc>
          <w:tcPr>
            <w:tcW w:w="1984" w:type="dxa"/>
            <w:vAlign w:val="bottom"/>
          </w:tcPr>
          <w:p w14:paraId="4CA85D19"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2.714 €</w:t>
            </w:r>
          </w:p>
        </w:tc>
        <w:tc>
          <w:tcPr>
            <w:tcW w:w="1559" w:type="dxa"/>
            <w:vAlign w:val="bottom"/>
          </w:tcPr>
          <w:p w14:paraId="72086F68"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0,5%</w:t>
            </w:r>
          </w:p>
        </w:tc>
        <w:tc>
          <w:tcPr>
            <w:tcW w:w="1692" w:type="dxa"/>
            <w:vAlign w:val="bottom"/>
          </w:tcPr>
          <w:p w14:paraId="48A6D521"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4,9%</w:t>
            </w:r>
          </w:p>
        </w:tc>
      </w:tr>
      <w:tr w:rsidR="00591AF7" w14:paraId="6E796DA2" w14:textId="77777777" w:rsidTr="00591AF7">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409A973"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Tarragona</w:t>
            </w:r>
          </w:p>
        </w:tc>
        <w:tc>
          <w:tcPr>
            <w:tcW w:w="2268" w:type="dxa"/>
            <w:vAlign w:val="bottom"/>
          </w:tcPr>
          <w:p w14:paraId="71B67691" w14:textId="77777777" w:rsidR="00591AF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Tarragona capital</w:t>
            </w:r>
          </w:p>
        </w:tc>
        <w:tc>
          <w:tcPr>
            <w:tcW w:w="1984" w:type="dxa"/>
            <w:vAlign w:val="bottom"/>
          </w:tcPr>
          <w:p w14:paraId="7FEF980D"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1.726 €</w:t>
            </w:r>
          </w:p>
        </w:tc>
        <w:tc>
          <w:tcPr>
            <w:tcW w:w="1559" w:type="dxa"/>
            <w:vAlign w:val="bottom"/>
          </w:tcPr>
          <w:p w14:paraId="25A922D6"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0,3%</w:t>
            </w:r>
          </w:p>
        </w:tc>
        <w:tc>
          <w:tcPr>
            <w:tcW w:w="1692" w:type="dxa"/>
            <w:vAlign w:val="bottom"/>
          </w:tcPr>
          <w:p w14:paraId="64AA25CF"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4,7%</w:t>
            </w:r>
          </w:p>
        </w:tc>
      </w:tr>
      <w:tr w:rsidR="00591AF7" w14:paraId="038B4D9B" w14:textId="77777777" w:rsidTr="00591AF7">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36FCE39"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2268" w:type="dxa"/>
            <w:vAlign w:val="bottom"/>
          </w:tcPr>
          <w:p w14:paraId="3347299D" w14:textId="77777777" w:rsidR="00591AF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Cádiz capital</w:t>
            </w:r>
          </w:p>
        </w:tc>
        <w:tc>
          <w:tcPr>
            <w:tcW w:w="1984" w:type="dxa"/>
            <w:vAlign w:val="bottom"/>
          </w:tcPr>
          <w:p w14:paraId="4C143BC2"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2.923 €</w:t>
            </w:r>
          </w:p>
        </w:tc>
        <w:tc>
          <w:tcPr>
            <w:tcW w:w="1559" w:type="dxa"/>
            <w:vAlign w:val="bottom"/>
          </w:tcPr>
          <w:p w14:paraId="3F456582"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-0,1%</w:t>
            </w:r>
          </w:p>
        </w:tc>
        <w:tc>
          <w:tcPr>
            <w:tcW w:w="1692" w:type="dxa"/>
            <w:vAlign w:val="bottom"/>
          </w:tcPr>
          <w:p w14:paraId="6453F282"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4,0%</w:t>
            </w:r>
          </w:p>
        </w:tc>
      </w:tr>
      <w:tr w:rsidR="00591AF7" w14:paraId="3D3B7EBE" w14:textId="77777777" w:rsidTr="00591AF7">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22CE7C3"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La Rioja</w:t>
            </w:r>
          </w:p>
        </w:tc>
        <w:tc>
          <w:tcPr>
            <w:tcW w:w="2268" w:type="dxa"/>
            <w:vAlign w:val="bottom"/>
          </w:tcPr>
          <w:p w14:paraId="5FC3DD02" w14:textId="77777777" w:rsidR="00591AF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Logroño</w:t>
            </w:r>
          </w:p>
        </w:tc>
        <w:tc>
          <w:tcPr>
            <w:tcW w:w="1984" w:type="dxa"/>
            <w:vAlign w:val="bottom"/>
          </w:tcPr>
          <w:p w14:paraId="78028644"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1.971 €</w:t>
            </w:r>
          </w:p>
        </w:tc>
        <w:tc>
          <w:tcPr>
            <w:tcW w:w="1559" w:type="dxa"/>
            <w:vAlign w:val="bottom"/>
          </w:tcPr>
          <w:p w14:paraId="13E5D82A"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0,4%</w:t>
            </w:r>
          </w:p>
        </w:tc>
        <w:tc>
          <w:tcPr>
            <w:tcW w:w="1692" w:type="dxa"/>
            <w:vAlign w:val="bottom"/>
          </w:tcPr>
          <w:p w14:paraId="73A287AA"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4,0%</w:t>
            </w:r>
          </w:p>
        </w:tc>
      </w:tr>
      <w:tr w:rsidR="00591AF7" w14:paraId="36BE9773" w14:textId="77777777" w:rsidTr="00591AF7">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E7A0DC6"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León</w:t>
            </w:r>
          </w:p>
        </w:tc>
        <w:tc>
          <w:tcPr>
            <w:tcW w:w="2268" w:type="dxa"/>
            <w:vAlign w:val="bottom"/>
          </w:tcPr>
          <w:p w14:paraId="1B6F3B1A" w14:textId="77777777" w:rsidR="00591AF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León capital</w:t>
            </w:r>
          </w:p>
        </w:tc>
        <w:tc>
          <w:tcPr>
            <w:tcW w:w="1984" w:type="dxa"/>
            <w:vAlign w:val="bottom"/>
          </w:tcPr>
          <w:p w14:paraId="153B0394"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1.589 €</w:t>
            </w:r>
          </w:p>
        </w:tc>
        <w:tc>
          <w:tcPr>
            <w:tcW w:w="1559" w:type="dxa"/>
            <w:vAlign w:val="bottom"/>
          </w:tcPr>
          <w:p w14:paraId="140501E9"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0,2%</w:t>
            </w:r>
          </w:p>
        </w:tc>
        <w:tc>
          <w:tcPr>
            <w:tcW w:w="1692" w:type="dxa"/>
            <w:vAlign w:val="bottom"/>
          </w:tcPr>
          <w:p w14:paraId="1F270384"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3,9%</w:t>
            </w:r>
          </w:p>
        </w:tc>
      </w:tr>
      <w:tr w:rsidR="00591AF7" w14:paraId="4D02BF14" w14:textId="77777777" w:rsidTr="00591AF7">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8C4EEF8"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268" w:type="dxa"/>
            <w:vAlign w:val="bottom"/>
          </w:tcPr>
          <w:p w14:paraId="461071EA" w14:textId="77777777" w:rsidR="00591AF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Barcelona capital</w:t>
            </w:r>
          </w:p>
        </w:tc>
        <w:tc>
          <w:tcPr>
            <w:tcW w:w="1984" w:type="dxa"/>
            <w:vAlign w:val="bottom"/>
          </w:tcPr>
          <w:p w14:paraId="7FEF0555"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4.591 €</w:t>
            </w:r>
          </w:p>
        </w:tc>
        <w:tc>
          <w:tcPr>
            <w:tcW w:w="1559" w:type="dxa"/>
            <w:vAlign w:val="bottom"/>
          </w:tcPr>
          <w:p w14:paraId="0FAC7A3A"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-1,1%</w:t>
            </w:r>
          </w:p>
        </w:tc>
        <w:tc>
          <w:tcPr>
            <w:tcW w:w="1692" w:type="dxa"/>
            <w:vAlign w:val="bottom"/>
          </w:tcPr>
          <w:p w14:paraId="66D9CFB8"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3,8%</w:t>
            </w:r>
          </w:p>
        </w:tc>
      </w:tr>
      <w:tr w:rsidR="00591AF7" w14:paraId="2FB4510E" w14:textId="77777777" w:rsidTr="00591AF7">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D69380E"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Palencia</w:t>
            </w:r>
          </w:p>
        </w:tc>
        <w:tc>
          <w:tcPr>
            <w:tcW w:w="2268" w:type="dxa"/>
            <w:vAlign w:val="bottom"/>
          </w:tcPr>
          <w:p w14:paraId="48987077" w14:textId="77777777" w:rsidR="00591AF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Palencia capital</w:t>
            </w:r>
          </w:p>
        </w:tc>
        <w:tc>
          <w:tcPr>
            <w:tcW w:w="1984" w:type="dxa"/>
            <w:vAlign w:val="bottom"/>
          </w:tcPr>
          <w:p w14:paraId="1B1F56FB"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1.492 €</w:t>
            </w:r>
          </w:p>
        </w:tc>
        <w:tc>
          <w:tcPr>
            <w:tcW w:w="1559" w:type="dxa"/>
            <w:vAlign w:val="bottom"/>
          </w:tcPr>
          <w:p w14:paraId="1C58952E"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0,8%</w:t>
            </w:r>
          </w:p>
        </w:tc>
        <w:tc>
          <w:tcPr>
            <w:tcW w:w="1692" w:type="dxa"/>
            <w:vAlign w:val="bottom"/>
          </w:tcPr>
          <w:p w14:paraId="0D5FCFD2"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3,6%</w:t>
            </w:r>
          </w:p>
        </w:tc>
      </w:tr>
      <w:tr w:rsidR="00591AF7" w14:paraId="516E2D1F" w14:textId="77777777" w:rsidTr="00591AF7">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3964E8B"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Cáceres</w:t>
            </w:r>
          </w:p>
        </w:tc>
        <w:tc>
          <w:tcPr>
            <w:tcW w:w="2268" w:type="dxa"/>
            <w:vAlign w:val="bottom"/>
          </w:tcPr>
          <w:p w14:paraId="284FF6C6" w14:textId="77777777" w:rsidR="00591AF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Cáceres capital</w:t>
            </w:r>
          </w:p>
        </w:tc>
        <w:tc>
          <w:tcPr>
            <w:tcW w:w="1984" w:type="dxa"/>
            <w:vAlign w:val="bottom"/>
          </w:tcPr>
          <w:p w14:paraId="1EBAE053"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1.419 €</w:t>
            </w:r>
          </w:p>
        </w:tc>
        <w:tc>
          <w:tcPr>
            <w:tcW w:w="1559" w:type="dxa"/>
            <w:vAlign w:val="bottom"/>
          </w:tcPr>
          <w:p w14:paraId="023C9431"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0,7%</w:t>
            </w:r>
          </w:p>
        </w:tc>
        <w:tc>
          <w:tcPr>
            <w:tcW w:w="1692" w:type="dxa"/>
            <w:vAlign w:val="bottom"/>
          </w:tcPr>
          <w:p w14:paraId="690DCC94"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3,2%</w:t>
            </w:r>
          </w:p>
        </w:tc>
      </w:tr>
      <w:tr w:rsidR="00591AF7" w14:paraId="01F9E23A" w14:textId="77777777" w:rsidTr="00591AF7">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AC5E990"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Lleida</w:t>
            </w:r>
          </w:p>
        </w:tc>
        <w:tc>
          <w:tcPr>
            <w:tcW w:w="2268" w:type="dxa"/>
            <w:vAlign w:val="bottom"/>
          </w:tcPr>
          <w:p w14:paraId="659DF0FB" w14:textId="77777777" w:rsidR="00591AF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Lleida capital</w:t>
            </w:r>
          </w:p>
        </w:tc>
        <w:tc>
          <w:tcPr>
            <w:tcW w:w="1984" w:type="dxa"/>
            <w:vAlign w:val="bottom"/>
          </w:tcPr>
          <w:p w14:paraId="7732CBCF"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1.403 €</w:t>
            </w:r>
          </w:p>
        </w:tc>
        <w:tc>
          <w:tcPr>
            <w:tcW w:w="1559" w:type="dxa"/>
            <w:vAlign w:val="bottom"/>
          </w:tcPr>
          <w:p w14:paraId="72C1C35A"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-2,2%</w:t>
            </w:r>
          </w:p>
        </w:tc>
        <w:tc>
          <w:tcPr>
            <w:tcW w:w="1692" w:type="dxa"/>
            <w:vAlign w:val="bottom"/>
          </w:tcPr>
          <w:p w14:paraId="0E7036FB"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3,1%</w:t>
            </w:r>
          </w:p>
        </w:tc>
      </w:tr>
      <w:tr w:rsidR="00591AF7" w14:paraId="3E013B5C" w14:textId="77777777" w:rsidTr="00591AF7">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A687088"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Zamora</w:t>
            </w:r>
          </w:p>
        </w:tc>
        <w:tc>
          <w:tcPr>
            <w:tcW w:w="2268" w:type="dxa"/>
            <w:vAlign w:val="bottom"/>
          </w:tcPr>
          <w:p w14:paraId="43B20AB8" w14:textId="77777777" w:rsidR="00591AF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Zamora capital</w:t>
            </w:r>
          </w:p>
        </w:tc>
        <w:tc>
          <w:tcPr>
            <w:tcW w:w="1984" w:type="dxa"/>
            <w:vAlign w:val="bottom"/>
          </w:tcPr>
          <w:p w14:paraId="2052023F"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1.307 €</w:t>
            </w:r>
          </w:p>
        </w:tc>
        <w:tc>
          <w:tcPr>
            <w:tcW w:w="1559" w:type="dxa"/>
            <w:vAlign w:val="bottom"/>
          </w:tcPr>
          <w:p w14:paraId="052CF6B8"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w:t>
            </w:r>
          </w:p>
        </w:tc>
        <w:tc>
          <w:tcPr>
            <w:tcW w:w="1692" w:type="dxa"/>
            <w:vAlign w:val="bottom"/>
          </w:tcPr>
          <w:p w14:paraId="29019D6E"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2,8%</w:t>
            </w:r>
          </w:p>
        </w:tc>
      </w:tr>
      <w:tr w:rsidR="00591AF7" w14:paraId="0A25D136" w14:textId="77777777" w:rsidTr="00591AF7">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04F0D51"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Ourense</w:t>
            </w:r>
          </w:p>
        </w:tc>
        <w:tc>
          <w:tcPr>
            <w:tcW w:w="2268" w:type="dxa"/>
            <w:vAlign w:val="bottom"/>
          </w:tcPr>
          <w:p w14:paraId="03BEAE8D" w14:textId="77777777" w:rsidR="00591AF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Ourense capital</w:t>
            </w:r>
          </w:p>
        </w:tc>
        <w:tc>
          <w:tcPr>
            <w:tcW w:w="1984" w:type="dxa"/>
            <w:vAlign w:val="bottom"/>
          </w:tcPr>
          <w:p w14:paraId="453B0DB2"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1.585 €</w:t>
            </w:r>
          </w:p>
        </w:tc>
        <w:tc>
          <w:tcPr>
            <w:tcW w:w="1559" w:type="dxa"/>
            <w:vAlign w:val="bottom"/>
          </w:tcPr>
          <w:p w14:paraId="05894188"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0,3%</w:t>
            </w:r>
          </w:p>
        </w:tc>
        <w:tc>
          <w:tcPr>
            <w:tcW w:w="1692" w:type="dxa"/>
            <w:vAlign w:val="bottom"/>
          </w:tcPr>
          <w:p w14:paraId="7DA3A60A"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2,7%</w:t>
            </w:r>
          </w:p>
        </w:tc>
      </w:tr>
      <w:tr w:rsidR="00591AF7" w14:paraId="7B95C92B" w14:textId="77777777" w:rsidTr="00591AF7">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7D7B698"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Ávila</w:t>
            </w:r>
          </w:p>
        </w:tc>
        <w:tc>
          <w:tcPr>
            <w:tcW w:w="2268" w:type="dxa"/>
            <w:vAlign w:val="bottom"/>
          </w:tcPr>
          <w:p w14:paraId="5984C4FA" w14:textId="77777777" w:rsidR="00591AF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Ávila capital</w:t>
            </w:r>
          </w:p>
        </w:tc>
        <w:tc>
          <w:tcPr>
            <w:tcW w:w="1984" w:type="dxa"/>
            <w:vAlign w:val="bottom"/>
          </w:tcPr>
          <w:p w14:paraId="558589E7"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1.350 €</w:t>
            </w:r>
          </w:p>
        </w:tc>
        <w:tc>
          <w:tcPr>
            <w:tcW w:w="1559" w:type="dxa"/>
            <w:vAlign w:val="bottom"/>
          </w:tcPr>
          <w:p w14:paraId="7F085003"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w:t>
            </w:r>
          </w:p>
        </w:tc>
        <w:tc>
          <w:tcPr>
            <w:tcW w:w="1692" w:type="dxa"/>
            <w:vAlign w:val="bottom"/>
          </w:tcPr>
          <w:p w14:paraId="7CF26EE9"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2,7%</w:t>
            </w:r>
          </w:p>
        </w:tc>
      </w:tr>
      <w:tr w:rsidR="00591AF7" w14:paraId="224D36E8" w14:textId="77777777" w:rsidTr="00591AF7">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C535F72"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Almería</w:t>
            </w:r>
          </w:p>
        </w:tc>
        <w:tc>
          <w:tcPr>
            <w:tcW w:w="2268" w:type="dxa"/>
            <w:vAlign w:val="bottom"/>
          </w:tcPr>
          <w:p w14:paraId="658176BF" w14:textId="77777777" w:rsidR="00591AF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Almería capital</w:t>
            </w:r>
          </w:p>
        </w:tc>
        <w:tc>
          <w:tcPr>
            <w:tcW w:w="1984" w:type="dxa"/>
            <w:vAlign w:val="bottom"/>
          </w:tcPr>
          <w:p w14:paraId="32B57187"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1.557 €</w:t>
            </w:r>
          </w:p>
        </w:tc>
        <w:tc>
          <w:tcPr>
            <w:tcW w:w="1559" w:type="dxa"/>
            <w:vAlign w:val="bottom"/>
          </w:tcPr>
          <w:p w14:paraId="75D11059"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-0,4%</w:t>
            </w:r>
          </w:p>
        </w:tc>
        <w:tc>
          <w:tcPr>
            <w:tcW w:w="1692" w:type="dxa"/>
            <w:vAlign w:val="bottom"/>
          </w:tcPr>
          <w:p w14:paraId="706D0B08"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1,4%</w:t>
            </w:r>
          </w:p>
        </w:tc>
      </w:tr>
      <w:tr w:rsidR="00591AF7" w14:paraId="2435F9C6" w14:textId="77777777" w:rsidTr="00591AF7">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74025A5"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Salamanca</w:t>
            </w:r>
          </w:p>
        </w:tc>
        <w:tc>
          <w:tcPr>
            <w:tcW w:w="2268" w:type="dxa"/>
            <w:vAlign w:val="bottom"/>
          </w:tcPr>
          <w:p w14:paraId="42F0E9BB" w14:textId="77777777" w:rsidR="00591AF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Salamanca capital</w:t>
            </w:r>
          </w:p>
        </w:tc>
        <w:tc>
          <w:tcPr>
            <w:tcW w:w="1984" w:type="dxa"/>
            <w:vAlign w:val="bottom"/>
          </w:tcPr>
          <w:p w14:paraId="2F438D04"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2.036 €</w:t>
            </w:r>
          </w:p>
        </w:tc>
        <w:tc>
          <w:tcPr>
            <w:tcW w:w="1559" w:type="dxa"/>
            <w:vAlign w:val="bottom"/>
          </w:tcPr>
          <w:p w14:paraId="4D85A360"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0,5%</w:t>
            </w:r>
          </w:p>
        </w:tc>
        <w:tc>
          <w:tcPr>
            <w:tcW w:w="1692" w:type="dxa"/>
            <w:vAlign w:val="bottom"/>
          </w:tcPr>
          <w:p w14:paraId="1AD97A4F"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1,1%</w:t>
            </w:r>
          </w:p>
        </w:tc>
      </w:tr>
      <w:tr w:rsidR="00591AF7" w14:paraId="205F95A7" w14:textId="77777777" w:rsidTr="00591AF7">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5BBE8F0"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Navarra</w:t>
            </w:r>
          </w:p>
        </w:tc>
        <w:tc>
          <w:tcPr>
            <w:tcW w:w="2268" w:type="dxa"/>
            <w:vAlign w:val="bottom"/>
          </w:tcPr>
          <w:p w14:paraId="54E40804" w14:textId="77777777" w:rsidR="00591AF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Pamplona / Iruña</w:t>
            </w:r>
          </w:p>
        </w:tc>
        <w:tc>
          <w:tcPr>
            <w:tcW w:w="1984" w:type="dxa"/>
            <w:vAlign w:val="bottom"/>
          </w:tcPr>
          <w:p w14:paraId="4B147092"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3.062 €</w:t>
            </w:r>
          </w:p>
        </w:tc>
        <w:tc>
          <w:tcPr>
            <w:tcW w:w="1559" w:type="dxa"/>
            <w:vAlign w:val="bottom"/>
          </w:tcPr>
          <w:p w14:paraId="6A2F7930"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w:t>
            </w:r>
          </w:p>
        </w:tc>
        <w:tc>
          <w:tcPr>
            <w:tcW w:w="1692" w:type="dxa"/>
            <w:vAlign w:val="bottom"/>
          </w:tcPr>
          <w:p w14:paraId="3A4912B6"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-0,2%</w:t>
            </w:r>
          </w:p>
        </w:tc>
      </w:tr>
      <w:tr w:rsidR="00591AF7" w14:paraId="4C934750" w14:textId="77777777" w:rsidTr="00591AF7">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DFCF0BA"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Araba - Álava</w:t>
            </w:r>
          </w:p>
        </w:tc>
        <w:tc>
          <w:tcPr>
            <w:tcW w:w="2268" w:type="dxa"/>
            <w:vAlign w:val="bottom"/>
          </w:tcPr>
          <w:p w14:paraId="3BABC6DE" w14:textId="77777777" w:rsidR="00591AF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Vitoria - Gasteiz</w:t>
            </w:r>
          </w:p>
        </w:tc>
        <w:tc>
          <w:tcPr>
            <w:tcW w:w="1984" w:type="dxa"/>
            <w:vAlign w:val="bottom"/>
          </w:tcPr>
          <w:p w14:paraId="47F90E6F"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2.800 €</w:t>
            </w:r>
          </w:p>
        </w:tc>
        <w:tc>
          <w:tcPr>
            <w:tcW w:w="1559" w:type="dxa"/>
            <w:vAlign w:val="bottom"/>
          </w:tcPr>
          <w:p w14:paraId="38ABA5B8"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0,6%</w:t>
            </w:r>
          </w:p>
        </w:tc>
        <w:tc>
          <w:tcPr>
            <w:tcW w:w="1692" w:type="dxa"/>
            <w:vAlign w:val="bottom"/>
          </w:tcPr>
          <w:p w14:paraId="2C01652D"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9C0006"/>
                <w:sz w:val="22"/>
                <w:szCs w:val="22"/>
              </w:rPr>
              <w:t>-1,0%</w:t>
            </w:r>
          </w:p>
        </w:tc>
      </w:tr>
      <w:tr w:rsidR="00591AF7" w14:paraId="00DBD41E" w14:textId="77777777" w:rsidTr="00591AF7">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923AB58"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Lugo</w:t>
            </w:r>
          </w:p>
        </w:tc>
        <w:tc>
          <w:tcPr>
            <w:tcW w:w="2268" w:type="dxa"/>
            <w:vAlign w:val="bottom"/>
          </w:tcPr>
          <w:p w14:paraId="78711C4B" w14:textId="77777777" w:rsidR="00591AF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Lugo capital</w:t>
            </w:r>
          </w:p>
        </w:tc>
        <w:tc>
          <w:tcPr>
            <w:tcW w:w="1984" w:type="dxa"/>
            <w:vAlign w:val="bottom"/>
          </w:tcPr>
          <w:p w14:paraId="26575478"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1.371 €</w:t>
            </w:r>
          </w:p>
        </w:tc>
        <w:tc>
          <w:tcPr>
            <w:tcW w:w="1559" w:type="dxa"/>
            <w:vAlign w:val="bottom"/>
          </w:tcPr>
          <w:p w14:paraId="7F5056BB"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-0,3%</w:t>
            </w:r>
          </w:p>
        </w:tc>
        <w:tc>
          <w:tcPr>
            <w:tcW w:w="1692" w:type="dxa"/>
            <w:vAlign w:val="bottom"/>
          </w:tcPr>
          <w:p w14:paraId="481C4DA7"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9C0006"/>
                <w:sz w:val="22"/>
                <w:szCs w:val="22"/>
              </w:rPr>
              <w:t>-2,3%</w:t>
            </w:r>
          </w:p>
        </w:tc>
      </w:tr>
      <w:tr w:rsidR="00591AF7" w14:paraId="16FAF1F3" w14:textId="77777777" w:rsidTr="00591AF7">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C652B37"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Cuenca</w:t>
            </w:r>
          </w:p>
        </w:tc>
        <w:tc>
          <w:tcPr>
            <w:tcW w:w="2268" w:type="dxa"/>
            <w:vAlign w:val="bottom"/>
          </w:tcPr>
          <w:p w14:paraId="203785D2" w14:textId="77777777" w:rsidR="00591AF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Cuenca capital</w:t>
            </w:r>
          </w:p>
        </w:tc>
        <w:tc>
          <w:tcPr>
            <w:tcW w:w="1984" w:type="dxa"/>
            <w:vAlign w:val="bottom"/>
          </w:tcPr>
          <w:p w14:paraId="0D15880C"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1.505 €</w:t>
            </w:r>
          </w:p>
        </w:tc>
        <w:tc>
          <w:tcPr>
            <w:tcW w:w="1559" w:type="dxa"/>
            <w:vAlign w:val="bottom"/>
          </w:tcPr>
          <w:p w14:paraId="0E10D96A"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1,6%</w:t>
            </w:r>
          </w:p>
        </w:tc>
        <w:tc>
          <w:tcPr>
            <w:tcW w:w="1692" w:type="dxa"/>
            <w:vAlign w:val="bottom"/>
          </w:tcPr>
          <w:p w14:paraId="3771774F"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9C0006"/>
                <w:sz w:val="22"/>
                <w:szCs w:val="22"/>
              </w:rPr>
              <w:t>-3,0%</w:t>
            </w:r>
          </w:p>
        </w:tc>
      </w:tr>
      <w:tr w:rsidR="00591AF7" w14:paraId="600A5753" w14:textId="77777777" w:rsidTr="00591AF7">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420A3C9"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Badajoz</w:t>
            </w:r>
          </w:p>
        </w:tc>
        <w:tc>
          <w:tcPr>
            <w:tcW w:w="2268" w:type="dxa"/>
            <w:vAlign w:val="bottom"/>
          </w:tcPr>
          <w:p w14:paraId="63382BD0" w14:textId="77777777" w:rsidR="00591AF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Badajoz capital</w:t>
            </w:r>
          </w:p>
        </w:tc>
        <w:tc>
          <w:tcPr>
            <w:tcW w:w="1984" w:type="dxa"/>
            <w:vAlign w:val="bottom"/>
          </w:tcPr>
          <w:p w14:paraId="7CF5A393"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1.569 €</w:t>
            </w:r>
          </w:p>
        </w:tc>
        <w:tc>
          <w:tcPr>
            <w:tcW w:w="1559" w:type="dxa"/>
            <w:vAlign w:val="bottom"/>
          </w:tcPr>
          <w:p w14:paraId="76913682"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-0,9%</w:t>
            </w:r>
          </w:p>
        </w:tc>
        <w:tc>
          <w:tcPr>
            <w:tcW w:w="1692" w:type="dxa"/>
            <w:vAlign w:val="bottom"/>
          </w:tcPr>
          <w:p w14:paraId="3BE52006"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9C0006"/>
                <w:sz w:val="22"/>
                <w:szCs w:val="22"/>
              </w:rPr>
              <w:t>-4,2%</w:t>
            </w:r>
          </w:p>
        </w:tc>
      </w:tr>
    </w:tbl>
    <w:p w14:paraId="07C5007E" w14:textId="77777777" w:rsidR="00591AF7" w:rsidRDefault="00000000">
      <w:pPr>
        <w:pBdr>
          <w:top w:val="nil"/>
          <w:left w:val="nil"/>
          <w:bottom w:val="nil"/>
          <w:right w:val="nil"/>
          <w:between w:val="nil"/>
        </w:pBdr>
        <w:shd w:val="clear" w:color="auto" w:fill="FFFFFF"/>
        <w:spacing w:before="280" w:after="280" w:line="276" w:lineRule="auto"/>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Municipios</w:t>
      </w:r>
    </w:p>
    <w:p w14:paraId="2BB0A67C" w14:textId="77777777" w:rsidR="00591AF7" w:rsidRDefault="00000000">
      <w:pPr>
        <w:spacing w:line="276" w:lineRule="auto"/>
        <w:jc w:val="both"/>
        <w:rPr>
          <w:rFonts w:ascii="Open Sans" w:eastAsia="Open Sans" w:hAnsi="Open Sans" w:cs="Open Sans"/>
          <w:color w:val="000000"/>
        </w:rPr>
      </w:pPr>
      <w:r>
        <w:rPr>
          <w:rFonts w:ascii="Open Sans" w:eastAsia="Open Sans" w:hAnsi="Open Sans" w:cs="Open Sans"/>
          <w:color w:val="000000"/>
        </w:rPr>
        <w:t xml:space="preserve">El precio medio de la vivienda de segunda mano sube en el 81% de los 820 municipios con variación interanual analizados </w:t>
      </w:r>
      <w:r>
        <w:rPr>
          <w:rFonts w:ascii="Open Sans" w:eastAsia="Open Sans" w:hAnsi="Open Sans" w:cs="Open Sans"/>
        </w:rPr>
        <w:t xml:space="preserve">por </w:t>
      </w:r>
      <w:hyperlink r:id="rId12">
        <w:r>
          <w:rPr>
            <w:rFonts w:ascii="Open Sans" w:eastAsia="Open Sans" w:hAnsi="Open Sans" w:cs="Open Sans"/>
            <w:color w:val="0000FF"/>
            <w:u w:val="single"/>
          </w:rPr>
          <w:t>Fotocasa</w:t>
        </w:r>
      </w:hyperlink>
      <w:r>
        <w:rPr>
          <w:rFonts w:ascii="Open Sans" w:eastAsia="Open Sans" w:hAnsi="Open Sans" w:cs="Open Sans"/>
        </w:rPr>
        <w:t xml:space="preserve">. En 81 (10%) </w:t>
      </w:r>
      <w:r>
        <w:rPr>
          <w:rFonts w:ascii="Open Sans" w:eastAsia="Open Sans" w:hAnsi="Open Sans" w:cs="Open Sans"/>
          <w:color w:val="000000"/>
        </w:rPr>
        <w:t>de los municipios sube el valor interanual de la vivienda por encima del 20% y en concreto en 13 de estos municipios sube por encima del 40% y son: Cartaya (82,2%</w:t>
      </w:r>
      <w:r>
        <w:rPr>
          <w:rFonts w:ascii="Open Sans" w:eastAsia="Open Sans" w:hAnsi="Open Sans" w:cs="Open Sans"/>
        </w:rPr>
        <w:t xml:space="preserve">), </w:t>
      </w:r>
      <w:r>
        <w:rPr>
          <w:rFonts w:ascii="Open Sans" w:eastAsia="Open Sans" w:hAnsi="Open Sans" w:cs="Open Sans"/>
          <w:color w:val="000000"/>
        </w:rPr>
        <w:t>Torre-Pacheco (67,1%</w:t>
      </w:r>
      <w:r>
        <w:rPr>
          <w:rFonts w:ascii="Open Sans" w:eastAsia="Open Sans" w:hAnsi="Open Sans" w:cs="Open Sans"/>
        </w:rPr>
        <w:t xml:space="preserve">), </w:t>
      </w:r>
      <w:r>
        <w:rPr>
          <w:rFonts w:ascii="Open Sans" w:eastAsia="Open Sans" w:hAnsi="Open Sans" w:cs="Open Sans"/>
          <w:color w:val="000000"/>
        </w:rPr>
        <w:t>Fuensalida (61,1%</w:t>
      </w:r>
      <w:r>
        <w:rPr>
          <w:rFonts w:ascii="Open Sans" w:eastAsia="Open Sans" w:hAnsi="Open Sans" w:cs="Open Sans"/>
        </w:rPr>
        <w:t xml:space="preserve">), </w:t>
      </w:r>
      <w:r>
        <w:rPr>
          <w:rFonts w:ascii="Open Sans" w:eastAsia="Open Sans" w:hAnsi="Open Sans" w:cs="Open Sans"/>
          <w:color w:val="000000"/>
        </w:rPr>
        <w:t>Cabanes (60,5%</w:t>
      </w:r>
      <w:r>
        <w:rPr>
          <w:rFonts w:ascii="Open Sans" w:eastAsia="Open Sans" w:hAnsi="Open Sans" w:cs="Open Sans"/>
        </w:rPr>
        <w:t xml:space="preserve">), </w:t>
      </w:r>
      <w:r>
        <w:rPr>
          <w:rFonts w:ascii="Open Sans" w:eastAsia="Open Sans" w:hAnsi="Open Sans" w:cs="Open Sans"/>
          <w:color w:val="000000"/>
        </w:rPr>
        <w:t>Dolores (57,4%</w:t>
      </w:r>
      <w:r>
        <w:rPr>
          <w:rFonts w:ascii="Open Sans" w:eastAsia="Open Sans" w:hAnsi="Open Sans" w:cs="Open Sans"/>
        </w:rPr>
        <w:t xml:space="preserve">), </w:t>
      </w:r>
      <w:r>
        <w:rPr>
          <w:rFonts w:ascii="Open Sans" w:eastAsia="Open Sans" w:hAnsi="Open Sans" w:cs="Open Sans"/>
          <w:color w:val="000000"/>
        </w:rPr>
        <w:t>El Verger (49,7%</w:t>
      </w:r>
      <w:r>
        <w:rPr>
          <w:rFonts w:ascii="Open Sans" w:eastAsia="Open Sans" w:hAnsi="Open Sans" w:cs="Open Sans"/>
        </w:rPr>
        <w:t xml:space="preserve">), </w:t>
      </w:r>
      <w:r>
        <w:rPr>
          <w:rFonts w:ascii="Open Sans" w:eastAsia="Open Sans" w:hAnsi="Open Sans" w:cs="Open Sans"/>
          <w:color w:val="000000"/>
        </w:rPr>
        <w:t>Sanlúcar la Mayor (49,1%</w:t>
      </w:r>
      <w:r>
        <w:rPr>
          <w:rFonts w:ascii="Open Sans" w:eastAsia="Open Sans" w:hAnsi="Open Sans" w:cs="Open Sans"/>
        </w:rPr>
        <w:t xml:space="preserve">), </w:t>
      </w:r>
      <w:r>
        <w:rPr>
          <w:rFonts w:ascii="Open Sans" w:eastAsia="Open Sans" w:hAnsi="Open Sans" w:cs="Open Sans"/>
          <w:color w:val="000000"/>
        </w:rPr>
        <w:t>Benijófar (45,0%</w:t>
      </w:r>
      <w:r>
        <w:rPr>
          <w:rFonts w:ascii="Open Sans" w:eastAsia="Open Sans" w:hAnsi="Open Sans" w:cs="Open Sans"/>
        </w:rPr>
        <w:t xml:space="preserve">), </w:t>
      </w:r>
      <w:proofErr w:type="spellStart"/>
      <w:r>
        <w:rPr>
          <w:rFonts w:ascii="Open Sans" w:eastAsia="Open Sans" w:hAnsi="Open Sans" w:cs="Open Sans"/>
          <w:color w:val="000000"/>
        </w:rPr>
        <w:t>Xeresa</w:t>
      </w:r>
      <w:proofErr w:type="spellEnd"/>
      <w:r>
        <w:rPr>
          <w:rFonts w:ascii="Open Sans" w:eastAsia="Open Sans" w:hAnsi="Open Sans" w:cs="Open Sans"/>
          <w:color w:val="000000"/>
        </w:rPr>
        <w:t xml:space="preserve"> (44,8%</w:t>
      </w:r>
      <w:r>
        <w:rPr>
          <w:rFonts w:ascii="Open Sans" w:eastAsia="Open Sans" w:hAnsi="Open Sans" w:cs="Open Sans"/>
        </w:rPr>
        <w:t xml:space="preserve">), </w:t>
      </w:r>
      <w:r>
        <w:rPr>
          <w:rFonts w:ascii="Open Sans" w:eastAsia="Open Sans" w:hAnsi="Open Sans" w:cs="Open Sans"/>
          <w:color w:val="000000"/>
        </w:rPr>
        <w:t>Alhama de Murcia (43,9%</w:t>
      </w:r>
      <w:r>
        <w:rPr>
          <w:rFonts w:ascii="Open Sans" w:eastAsia="Open Sans" w:hAnsi="Open Sans" w:cs="Open Sans"/>
        </w:rPr>
        <w:t xml:space="preserve">), </w:t>
      </w:r>
      <w:r>
        <w:rPr>
          <w:rFonts w:ascii="Open Sans" w:eastAsia="Open Sans" w:hAnsi="Open Sans" w:cs="Open Sans"/>
          <w:color w:val="000000"/>
        </w:rPr>
        <w:t>Nerja (41,8%</w:t>
      </w:r>
      <w:r>
        <w:rPr>
          <w:rFonts w:ascii="Open Sans" w:eastAsia="Open Sans" w:hAnsi="Open Sans" w:cs="Open Sans"/>
        </w:rPr>
        <w:t xml:space="preserve">), </w:t>
      </w:r>
      <w:r>
        <w:rPr>
          <w:rFonts w:ascii="Open Sans" w:eastAsia="Open Sans" w:hAnsi="Open Sans" w:cs="Open Sans"/>
          <w:color w:val="000000"/>
        </w:rPr>
        <w:t>Vícar (40,4%</w:t>
      </w:r>
      <w:r>
        <w:rPr>
          <w:rFonts w:ascii="Open Sans" w:eastAsia="Open Sans" w:hAnsi="Open Sans" w:cs="Open Sans"/>
        </w:rPr>
        <w:t xml:space="preserve">) y </w:t>
      </w:r>
      <w:r>
        <w:rPr>
          <w:rFonts w:ascii="Open Sans" w:eastAsia="Open Sans" w:hAnsi="Open Sans" w:cs="Open Sans"/>
          <w:color w:val="000000"/>
        </w:rPr>
        <w:t>Paiporta (40,4%</w:t>
      </w:r>
      <w:r>
        <w:rPr>
          <w:rFonts w:ascii="Open Sans" w:eastAsia="Open Sans" w:hAnsi="Open Sans" w:cs="Open Sans"/>
        </w:rPr>
        <w:t>).</w:t>
      </w:r>
    </w:p>
    <w:p w14:paraId="32EFAC2E" w14:textId="77777777" w:rsidR="00591AF7" w:rsidRDefault="00000000">
      <w:pPr>
        <w:pBdr>
          <w:top w:val="nil"/>
          <w:left w:val="nil"/>
          <w:bottom w:val="nil"/>
          <w:right w:val="nil"/>
          <w:between w:val="nil"/>
        </w:pBdr>
        <w:spacing w:before="280" w:after="280" w:line="276" w:lineRule="auto"/>
        <w:jc w:val="both"/>
        <w:rPr>
          <w:rFonts w:ascii="Open Sans" w:eastAsia="Open Sans" w:hAnsi="Open Sans" w:cs="Open Sans"/>
          <w:color w:val="000000"/>
        </w:rPr>
      </w:pPr>
      <w:r>
        <w:rPr>
          <w:rFonts w:ascii="Open Sans" w:eastAsia="Open Sans" w:hAnsi="Open Sans" w:cs="Open Sans"/>
          <w:color w:val="000000"/>
        </w:rPr>
        <w:lastRenderedPageBreak/>
        <w:t>En cuanto al precio por metro cuadrado en abril, vemos que el orden de las ciudades más caras es: Eivissa con 6.990 euros/m</w:t>
      </w:r>
      <w:r>
        <w:rPr>
          <w:rFonts w:ascii="Open Sans" w:eastAsia="Open Sans" w:hAnsi="Open Sans" w:cs="Open Sans"/>
          <w:color w:val="000000"/>
          <w:vertAlign w:val="superscript"/>
        </w:rPr>
        <w:t>2</w:t>
      </w:r>
      <w:r>
        <w:rPr>
          <w:rFonts w:ascii="Open Sans" w:eastAsia="Open Sans" w:hAnsi="Open Sans" w:cs="Open Sans"/>
          <w:color w:val="000000"/>
        </w:rPr>
        <w:t xml:space="preserve"> y Donostia - San Sebastián con 6.228 euros/m</w:t>
      </w:r>
      <w:r>
        <w:rPr>
          <w:rFonts w:ascii="Open Sans" w:eastAsia="Open Sans" w:hAnsi="Open Sans" w:cs="Open Sans"/>
          <w:color w:val="000000"/>
          <w:vertAlign w:val="superscript"/>
        </w:rPr>
        <w:t>2</w:t>
      </w:r>
      <w:r>
        <w:rPr>
          <w:rFonts w:ascii="Open Sans" w:eastAsia="Open Sans" w:hAnsi="Open Sans" w:cs="Open Sans"/>
          <w:color w:val="000000"/>
        </w:rPr>
        <w:t>. Por otro lado, los municipios más económicos son</w:t>
      </w:r>
      <w:r>
        <w:rPr>
          <w:rFonts w:ascii="Times New Roman" w:eastAsia="Times New Roman" w:hAnsi="Times New Roman" w:cs="Times New Roman"/>
          <w:color w:val="000000"/>
        </w:rPr>
        <w:t xml:space="preserve"> </w:t>
      </w:r>
      <w:r>
        <w:rPr>
          <w:rFonts w:ascii="Open Sans" w:eastAsia="Open Sans" w:hAnsi="Open Sans" w:cs="Open Sans"/>
          <w:color w:val="000000"/>
        </w:rPr>
        <w:t>La Carolina con 632 euros/m</w:t>
      </w:r>
      <w:r>
        <w:rPr>
          <w:rFonts w:ascii="Open Sans" w:eastAsia="Open Sans" w:hAnsi="Open Sans" w:cs="Open Sans"/>
          <w:color w:val="000000"/>
          <w:vertAlign w:val="superscript"/>
        </w:rPr>
        <w:t>2</w:t>
      </w:r>
      <w:r>
        <w:rPr>
          <w:rFonts w:ascii="Open Sans" w:eastAsia="Open Sans" w:hAnsi="Open Sans" w:cs="Open Sans"/>
          <w:color w:val="000000"/>
        </w:rPr>
        <w:t xml:space="preserve"> y Montijo con 660 euros/m</w:t>
      </w:r>
      <w:r>
        <w:rPr>
          <w:rFonts w:ascii="Open Sans" w:eastAsia="Open Sans" w:hAnsi="Open Sans" w:cs="Open Sans"/>
          <w:color w:val="000000"/>
          <w:vertAlign w:val="superscript"/>
        </w:rPr>
        <w:t>2</w:t>
      </w:r>
      <w:r>
        <w:rPr>
          <w:rFonts w:ascii="Open Sans" w:eastAsia="Open Sans" w:hAnsi="Open Sans" w:cs="Open Sans"/>
          <w:color w:val="000000"/>
        </w:rPr>
        <w:t>.</w:t>
      </w:r>
    </w:p>
    <w:p w14:paraId="1F8A347D" w14:textId="77777777" w:rsidR="00591AF7" w:rsidRDefault="00000000">
      <w:pPr>
        <w:pBdr>
          <w:top w:val="nil"/>
          <w:left w:val="nil"/>
          <w:bottom w:val="nil"/>
          <w:right w:val="nil"/>
          <w:between w:val="nil"/>
        </w:pBdr>
        <w:spacing w:before="280" w:after="280" w:line="276" w:lineRule="auto"/>
        <w:jc w:val="both"/>
        <w:rPr>
          <w:rFonts w:ascii="Open Sans" w:eastAsia="Open Sans" w:hAnsi="Open Sans" w:cs="Open Sans"/>
          <w:color w:val="000000"/>
        </w:rPr>
      </w:pPr>
      <w:r>
        <w:rPr>
          <w:rFonts w:ascii="Open Sans Light" w:eastAsia="Open Sans Light" w:hAnsi="Open Sans Light" w:cs="Open Sans Light"/>
          <w:b/>
          <w:color w:val="303AB2"/>
          <w:sz w:val="28"/>
          <w:szCs w:val="28"/>
        </w:rPr>
        <w:t>Municipios con mayor incremento interanual</w:t>
      </w:r>
    </w:p>
    <w:tbl>
      <w:tblPr>
        <w:tblStyle w:val="a2"/>
        <w:tblW w:w="893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701"/>
        <w:gridCol w:w="1985"/>
        <w:gridCol w:w="1984"/>
        <w:gridCol w:w="1560"/>
        <w:gridCol w:w="1701"/>
      </w:tblGrid>
      <w:tr w:rsidR="00591AF7" w14:paraId="7BDE397F" w14:textId="77777777" w:rsidTr="00591AF7">
        <w:trPr>
          <w:cnfStyle w:val="100000000000" w:firstRow="1" w:lastRow="0" w:firstColumn="0" w:lastColumn="0" w:oddVBand="0" w:evenVBand="0" w:oddHBand="0"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140C66D2"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1985" w:type="dxa"/>
            <w:vAlign w:val="center"/>
          </w:tcPr>
          <w:p w14:paraId="3AD13DBD" w14:textId="77777777" w:rsidR="00591AF7"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Municipio</w:t>
            </w:r>
          </w:p>
        </w:tc>
        <w:tc>
          <w:tcPr>
            <w:tcW w:w="1984" w:type="dxa"/>
            <w:vAlign w:val="center"/>
          </w:tcPr>
          <w:p w14:paraId="083A3F06" w14:textId="77777777" w:rsidR="00591AF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Abril 2024</w:t>
            </w:r>
          </w:p>
          <w:p w14:paraId="3D9087F8" w14:textId="77777777" w:rsidR="00591AF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(euros/m²)</w:t>
            </w:r>
          </w:p>
        </w:tc>
        <w:tc>
          <w:tcPr>
            <w:tcW w:w="1560" w:type="dxa"/>
            <w:vAlign w:val="center"/>
          </w:tcPr>
          <w:p w14:paraId="6CBD172C" w14:textId="77777777" w:rsidR="00591AF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701" w:type="dxa"/>
            <w:vAlign w:val="center"/>
          </w:tcPr>
          <w:p w14:paraId="2D2EEA46" w14:textId="77777777" w:rsidR="00591AF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591AF7" w14:paraId="7CCE3D3B" w14:textId="77777777" w:rsidTr="00591AF7">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1750B493"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Huelva</w:t>
            </w:r>
          </w:p>
        </w:tc>
        <w:tc>
          <w:tcPr>
            <w:tcW w:w="1985" w:type="dxa"/>
            <w:vAlign w:val="bottom"/>
          </w:tcPr>
          <w:p w14:paraId="0E2C3390" w14:textId="77777777" w:rsidR="00591AF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Cartaya</w:t>
            </w:r>
          </w:p>
        </w:tc>
        <w:tc>
          <w:tcPr>
            <w:tcW w:w="1984" w:type="dxa"/>
            <w:vAlign w:val="bottom"/>
          </w:tcPr>
          <w:p w14:paraId="50C2CBB7"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1.635 €</w:t>
            </w:r>
          </w:p>
        </w:tc>
        <w:tc>
          <w:tcPr>
            <w:tcW w:w="1560" w:type="dxa"/>
            <w:vAlign w:val="bottom"/>
          </w:tcPr>
          <w:p w14:paraId="5C0E125B"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-1,8%</w:t>
            </w:r>
          </w:p>
        </w:tc>
        <w:tc>
          <w:tcPr>
            <w:tcW w:w="1701" w:type="dxa"/>
            <w:vAlign w:val="bottom"/>
          </w:tcPr>
          <w:p w14:paraId="22E315F6"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82,2%</w:t>
            </w:r>
          </w:p>
        </w:tc>
      </w:tr>
      <w:tr w:rsidR="00591AF7" w14:paraId="67CE0056" w14:textId="77777777" w:rsidTr="00591AF7">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F0FE97D"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1985" w:type="dxa"/>
            <w:vAlign w:val="bottom"/>
          </w:tcPr>
          <w:p w14:paraId="707D06FF" w14:textId="77777777" w:rsidR="00591AF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Torre-Pacheco</w:t>
            </w:r>
          </w:p>
        </w:tc>
        <w:tc>
          <w:tcPr>
            <w:tcW w:w="1984" w:type="dxa"/>
            <w:vAlign w:val="bottom"/>
          </w:tcPr>
          <w:p w14:paraId="07825362"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1.623 €</w:t>
            </w:r>
          </w:p>
        </w:tc>
        <w:tc>
          <w:tcPr>
            <w:tcW w:w="1560" w:type="dxa"/>
            <w:vAlign w:val="bottom"/>
          </w:tcPr>
          <w:p w14:paraId="2DC59C10"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-1,0%</w:t>
            </w:r>
          </w:p>
        </w:tc>
        <w:tc>
          <w:tcPr>
            <w:tcW w:w="1701" w:type="dxa"/>
            <w:vAlign w:val="bottom"/>
          </w:tcPr>
          <w:p w14:paraId="1100D3E7"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67,1%</w:t>
            </w:r>
          </w:p>
        </w:tc>
      </w:tr>
      <w:tr w:rsidR="00591AF7" w14:paraId="27D2EA7C" w14:textId="77777777" w:rsidTr="00591AF7">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64EFBEA7"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Toledo</w:t>
            </w:r>
          </w:p>
        </w:tc>
        <w:tc>
          <w:tcPr>
            <w:tcW w:w="1985" w:type="dxa"/>
            <w:vAlign w:val="bottom"/>
          </w:tcPr>
          <w:p w14:paraId="5C71FD95" w14:textId="77777777" w:rsidR="00591AF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Fuensalida</w:t>
            </w:r>
          </w:p>
        </w:tc>
        <w:tc>
          <w:tcPr>
            <w:tcW w:w="1984" w:type="dxa"/>
            <w:vAlign w:val="bottom"/>
          </w:tcPr>
          <w:p w14:paraId="1C1A3312"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1.059 €</w:t>
            </w:r>
          </w:p>
        </w:tc>
        <w:tc>
          <w:tcPr>
            <w:tcW w:w="1560" w:type="dxa"/>
            <w:vAlign w:val="bottom"/>
          </w:tcPr>
          <w:p w14:paraId="3425E945"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3,7%</w:t>
            </w:r>
          </w:p>
        </w:tc>
        <w:tc>
          <w:tcPr>
            <w:tcW w:w="1701" w:type="dxa"/>
            <w:vAlign w:val="bottom"/>
          </w:tcPr>
          <w:p w14:paraId="2D72CA98"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61,1%</w:t>
            </w:r>
          </w:p>
        </w:tc>
      </w:tr>
      <w:tr w:rsidR="00591AF7" w14:paraId="5A2231EB" w14:textId="77777777" w:rsidTr="00591AF7">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617A528A"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Castellón</w:t>
            </w:r>
          </w:p>
        </w:tc>
        <w:tc>
          <w:tcPr>
            <w:tcW w:w="1985" w:type="dxa"/>
            <w:vAlign w:val="bottom"/>
          </w:tcPr>
          <w:p w14:paraId="2CBD5A84" w14:textId="77777777" w:rsidR="00591AF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Cabanes</w:t>
            </w:r>
          </w:p>
        </w:tc>
        <w:tc>
          <w:tcPr>
            <w:tcW w:w="1984" w:type="dxa"/>
            <w:vAlign w:val="bottom"/>
          </w:tcPr>
          <w:p w14:paraId="77464062"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1.462 €</w:t>
            </w:r>
          </w:p>
        </w:tc>
        <w:tc>
          <w:tcPr>
            <w:tcW w:w="1560" w:type="dxa"/>
            <w:vAlign w:val="bottom"/>
          </w:tcPr>
          <w:p w14:paraId="5D20E5E9"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0,2%</w:t>
            </w:r>
          </w:p>
        </w:tc>
        <w:tc>
          <w:tcPr>
            <w:tcW w:w="1701" w:type="dxa"/>
            <w:vAlign w:val="bottom"/>
          </w:tcPr>
          <w:p w14:paraId="522114A7"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60,5%</w:t>
            </w:r>
          </w:p>
        </w:tc>
      </w:tr>
      <w:tr w:rsidR="00591AF7" w14:paraId="55DE9496" w14:textId="77777777" w:rsidTr="00591AF7">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6CE1E9BF"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1985" w:type="dxa"/>
            <w:vAlign w:val="bottom"/>
          </w:tcPr>
          <w:p w14:paraId="31D13B60" w14:textId="77777777" w:rsidR="00591AF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Dolores</w:t>
            </w:r>
          </w:p>
        </w:tc>
        <w:tc>
          <w:tcPr>
            <w:tcW w:w="1984" w:type="dxa"/>
            <w:vAlign w:val="bottom"/>
          </w:tcPr>
          <w:p w14:paraId="42DF966F"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1.013 €</w:t>
            </w:r>
          </w:p>
        </w:tc>
        <w:tc>
          <w:tcPr>
            <w:tcW w:w="1560" w:type="dxa"/>
            <w:vAlign w:val="bottom"/>
          </w:tcPr>
          <w:p w14:paraId="169B01E2"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0,5%</w:t>
            </w:r>
          </w:p>
        </w:tc>
        <w:tc>
          <w:tcPr>
            <w:tcW w:w="1701" w:type="dxa"/>
            <w:vAlign w:val="bottom"/>
          </w:tcPr>
          <w:p w14:paraId="53A4019C"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57,4%</w:t>
            </w:r>
          </w:p>
        </w:tc>
      </w:tr>
      <w:tr w:rsidR="00591AF7" w14:paraId="448FFE04" w14:textId="77777777" w:rsidTr="00591AF7">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56F7334E"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1985" w:type="dxa"/>
            <w:vAlign w:val="bottom"/>
          </w:tcPr>
          <w:p w14:paraId="647817FE" w14:textId="77777777" w:rsidR="00591AF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El Verger</w:t>
            </w:r>
          </w:p>
        </w:tc>
        <w:tc>
          <w:tcPr>
            <w:tcW w:w="1984" w:type="dxa"/>
            <w:vAlign w:val="bottom"/>
          </w:tcPr>
          <w:p w14:paraId="6E3D5140"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2.235 €</w:t>
            </w:r>
          </w:p>
        </w:tc>
        <w:tc>
          <w:tcPr>
            <w:tcW w:w="1560" w:type="dxa"/>
            <w:vAlign w:val="bottom"/>
          </w:tcPr>
          <w:p w14:paraId="4162E642"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37,2%</w:t>
            </w:r>
          </w:p>
        </w:tc>
        <w:tc>
          <w:tcPr>
            <w:tcW w:w="1701" w:type="dxa"/>
            <w:vAlign w:val="bottom"/>
          </w:tcPr>
          <w:p w14:paraId="0A283BEF"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49,7%</w:t>
            </w:r>
          </w:p>
        </w:tc>
      </w:tr>
      <w:tr w:rsidR="00591AF7" w14:paraId="5728B0DA" w14:textId="77777777" w:rsidTr="00591AF7">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6310B026"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Sevilla</w:t>
            </w:r>
          </w:p>
        </w:tc>
        <w:tc>
          <w:tcPr>
            <w:tcW w:w="1985" w:type="dxa"/>
            <w:vAlign w:val="bottom"/>
          </w:tcPr>
          <w:p w14:paraId="124293B3" w14:textId="77777777" w:rsidR="00591AF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Sanlúcar la Mayor</w:t>
            </w:r>
          </w:p>
        </w:tc>
        <w:tc>
          <w:tcPr>
            <w:tcW w:w="1984" w:type="dxa"/>
            <w:vAlign w:val="bottom"/>
          </w:tcPr>
          <w:p w14:paraId="1F28F11A"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1.474 €</w:t>
            </w:r>
          </w:p>
        </w:tc>
        <w:tc>
          <w:tcPr>
            <w:tcW w:w="1560" w:type="dxa"/>
            <w:vAlign w:val="bottom"/>
          </w:tcPr>
          <w:p w14:paraId="00B63955" w14:textId="77777777" w:rsidR="00591AF7" w:rsidRDefault="00591AF7">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p>
        </w:tc>
        <w:tc>
          <w:tcPr>
            <w:tcW w:w="1701" w:type="dxa"/>
            <w:vAlign w:val="bottom"/>
          </w:tcPr>
          <w:p w14:paraId="69C21EE9"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49,1%</w:t>
            </w:r>
          </w:p>
        </w:tc>
      </w:tr>
      <w:tr w:rsidR="00591AF7" w14:paraId="3EBE382B" w14:textId="77777777" w:rsidTr="00591AF7">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4F158930"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1985" w:type="dxa"/>
            <w:vAlign w:val="bottom"/>
          </w:tcPr>
          <w:p w14:paraId="083CE928" w14:textId="77777777" w:rsidR="00591AF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Benijófar</w:t>
            </w:r>
          </w:p>
        </w:tc>
        <w:tc>
          <w:tcPr>
            <w:tcW w:w="1984" w:type="dxa"/>
            <w:vAlign w:val="bottom"/>
          </w:tcPr>
          <w:p w14:paraId="23C95A88"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3.884 €</w:t>
            </w:r>
          </w:p>
        </w:tc>
        <w:tc>
          <w:tcPr>
            <w:tcW w:w="1560" w:type="dxa"/>
            <w:vAlign w:val="bottom"/>
          </w:tcPr>
          <w:p w14:paraId="7EA2D351"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4,2%</w:t>
            </w:r>
          </w:p>
        </w:tc>
        <w:tc>
          <w:tcPr>
            <w:tcW w:w="1701" w:type="dxa"/>
            <w:vAlign w:val="bottom"/>
          </w:tcPr>
          <w:p w14:paraId="4791C84E"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45,0%</w:t>
            </w:r>
          </w:p>
        </w:tc>
      </w:tr>
      <w:tr w:rsidR="00591AF7" w14:paraId="39078AFF" w14:textId="77777777" w:rsidTr="00591AF7">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227DAFAD"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1985" w:type="dxa"/>
            <w:vAlign w:val="bottom"/>
          </w:tcPr>
          <w:p w14:paraId="4AC94275" w14:textId="77777777" w:rsidR="00591AF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proofErr w:type="spellStart"/>
            <w:r>
              <w:rPr>
                <w:rFonts w:ascii="Open Sans" w:eastAsia="Open Sans" w:hAnsi="Open Sans" w:cs="Open Sans"/>
                <w:sz w:val="22"/>
                <w:szCs w:val="22"/>
              </w:rPr>
              <w:t>Xeresa</w:t>
            </w:r>
            <w:proofErr w:type="spellEnd"/>
          </w:p>
        </w:tc>
        <w:tc>
          <w:tcPr>
            <w:tcW w:w="1984" w:type="dxa"/>
            <w:vAlign w:val="bottom"/>
          </w:tcPr>
          <w:p w14:paraId="26076EB4"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2.418 €</w:t>
            </w:r>
          </w:p>
        </w:tc>
        <w:tc>
          <w:tcPr>
            <w:tcW w:w="1560" w:type="dxa"/>
            <w:vAlign w:val="bottom"/>
          </w:tcPr>
          <w:p w14:paraId="062EADF6"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-0,5%</w:t>
            </w:r>
          </w:p>
        </w:tc>
        <w:tc>
          <w:tcPr>
            <w:tcW w:w="1701" w:type="dxa"/>
            <w:vAlign w:val="bottom"/>
          </w:tcPr>
          <w:p w14:paraId="47D45D2E"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44,8%</w:t>
            </w:r>
          </w:p>
        </w:tc>
      </w:tr>
      <w:tr w:rsidR="00591AF7" w14:paraId="44F9AC53" w14:textId="77777777" w:rsidTr="00591AF7">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716C37F1"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1985" w:type="dxa"/>
            <w:vAlign w:val="bottom"/>
          </w:tcPr>
          <w:p w14:paraId="5FAB1A8D" w14:textId="77777777" w:rsidR="00591AF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Alhama de Murcia</w:t>
            </w:r>
          </w:p>
        </w:tc>
        <w:tc>
          <w:tcPr>
            <w:tcW w:w="1984" w:type="dxa"/>
            <w:vAlign w:val="bottom"/>
          </w:tcPr>
          <w:p w14:paraId="422672C2"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1.203 €</w:t>
            </w:r>
          </w:p>
        </w:tc>
        <w:tc>
          <w:tcPr>
            <w:tcW w:w="1560" w:type="dxa"/>
            <w:vAlign w:val="bottom"/>
          </w:tcPr>
          <w:p w14:paraId="580D46A8"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4,7%</w:t>
            </w:r>
          </w:p>
        </w:tc>
        <w:tc>
          <w:tcPr>
            <w:tcW w:w="1701" w:type="dxa"/>
            <w:vAlign w:val="bottom"/>
          </w:tcPr>
          <w:p w14:paraId="105C6E21"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43,9%</w:t>
            </w:r>
          </w:p>
        </w:tc>
      </w:tr>
    </w:tbl>
    <w:p w14:paraId="3954B8CE" w14:textId="77777777" w:rsidR="00591AF7" w:rsidRDefault="00000000">
      <w:pPr>
        <w:pBdr>
          <w:top w:val="nil"/>
          <w:left w:val="nil"/>
          <w:bottom w:val="nil"/>
          <w:right w:val="nil"/>
          <w:between w:val="nil"/>
        </w:pBdr>
        <w:spacing w:before="280" w:after="280" w:line="276" w:lineRule="auto"/>
        <w:jc w:val="both"/>
        <w:rPr>
          <w:rFonts w:ascii="Open Sans" w:eastAsia="Open Sans" w:hAnsi="Open Sans" w:cs="Open Sans"/>
          <w:color w:val="000000"/>
        </w:rPr>
      </w:pPr>
      <w:r>
        <w:rPr>
          <w:rFonts w:ascii="Open Sans Light" w:eastAsia="Open Sans Light" w:hAnsi="Open Sans Light" w:cs="Open Sans Light"/>
          <w:b/>
          <w:color w:val="303AB2"/>
          <w:sz w:val="28"/>
          <w:szCs w:val="28"/>
        </w:rPr>
        <w:t>Municipios con mayor descenso interanual</w:t>
      </w:r>
    </w:p>
    <w:tbl>
      <w:tblPr>
        <w:tblStyle w:val="a3"/>
        <w:tblW w:w="893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701"/>
        <w:gridCol w:w="1843"/>
        <w:gridCol w:w="1985"/>
        <w:gridCol w:w="1701"/>
        <w:gridCol w:w="1701"/>
      </w:tblGrid>
      <w:tr w:rsidR="00591AF7" w14:paraId="3DBB1907" w14:textId="77777777" w:rsidTr="00591AF7">
        <w:trPr>
          <w:cnfStyle w:val="100000000000" w:firstRow="1" w:lastRow="0" w:firstColumn="0" w:lastColumn="0" w:oddVBand="0" w:evenVBand="0" w:oddHBand="0"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024289B6"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1843" w:type="dxa"/>
            <w:vAlign w:val="center"/>
          </w:tcPr>
          <w:p w14:paraId="4DA9BA8C" w14:textId="77777777" w:rsidR="00591AF7"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Municipio</w:t>
            </w:r>
          </w:p>
        </w:tc>
        <w:tc>
          <w:tcPr>
            <w:tcW w:w="1985" w:type="dxa"/>
            <w:vAlign w:val="center"/>
          </w:tcPr>
          <w:p w14:paraId="036665E1" w14:textId="77777777" w:rsidR="00591AF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Abril 2024</w:t>
            </w:r>
          </w:p>
          <w:p w14:paraId="0A5F2B21" w14:textId="77777777" w:rsidR="00591AF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(euros/m²)</w:t>
            </w:r>
          </w:p>
        </w:tc>
        <w:tc>
          <w:tcPr>
            <w:tcW w:w="1701" w:type="dxa"/>
            <w:vAlign w:val="center"/>
          </w:tcPr>
          <w:p w14:paraId="000641EC" w14:textId="77777777" w:rsidR="00591AF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701" w:type="dxa"/>
            <w:vAlign w:val="center"/>
          </w:tcPr>
          <w:p w14:paraId="0B1B9F4E" w14:textId="77777777" w:rsidR="00591AF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591AF7" w14:paraId="3EEDA1FF" w14:textId="77777777" w:rsidTr="00591AF7">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4DBBF0AF"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Girona</w:t>
            </w:r>
          </w:p>
        </w:tc>
        <w:tc>
          <w:tcPr>
            <w:tcW w:w="1843" w:type="dxa"/>
            <w:vAlign w:val="bottom"/>
          </w:tcPr>
          <w:p w14:paraId="3E0D5AB7" w14:textId="77777777" w:rsidR="00591AF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Arbúcies</w:t>
            </w:r>
          </w:p>
        </w:tc>
        <w:tc>
          <w:tcPr>
            <w:tcW w:w="1985" w:type="dxa"/>
            <w:vAlign w:val="bottom"/>
          </w:tcPr>
          <w:p w14:paraId="215E02F6"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1.096 €</w:t>
            </w:r>
          </w:p>
        </w:tc>
        <w:tc>
          <w:tcPr>
            <w:tcW w:w="1701" w:type="dxa"/>
            <w:vAlign w:val="bottom"/>
          </w:tcPr>
          <w:p w14:paraId="2EA46119"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-18,8%</w:t>
            </w:r>
          </w:p>
        </w:tc>
        <w:tc>
          <w:tcPr>
            <w:tcW w:w="1701" w:type="dxa"/>
            <w:vAlign w:val="bottom"/>
          </w:tcPr>
          <w:p w14:paraId="732DCBBA"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-16,0%</w:t>
            </w:r>
          </w:p>
        </w:tc>
      </w:tr>
      <w:tr w:rsidR="00591AF7" w14:paraId="642F3609" w14:textId="77777777" w:rsidTr="00591AF7">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3D6C7E31"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1843" w:type="dxa"/>
            <w:vAlign w:val="bottom"/>
          </w:tcPr>
          <w:p w14:paraId="0631ED61" w14:textId="77777777" w:rsidR="00591AF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Benissa</w:t>
            </w:r>
          </w:p>
        </w:tc>
        <w:tc>
          <w:tcPr>
            <w:tcW w:w="1985" w:type="dxa"/>
            <w:vAlign w:val="bottom"/>
          </w:tcPr>
          <w:p w14:paraId="446C51F8"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1.458 €</w:t>
            </w:r>
          </w:p>
        </w:tc>
        <w:tc>
          <w:tcPr>
            <w:tcW w:w="1701" w:type="dxa"/>
            <w:vAlign w:val="bottom"/>
          </w:tcPr>
          <w:p w14:paraId="0A91659F"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0,1%</w:t>
            </w:r>
          </w:p>
        </w:tc>
        <w:tc>
          <w:tcPr>
            <w:tcW w:w="1701" w:type="dxa"/>
            <w:vAlign w:val="bottom"/>
          </w:tcPr>
          <w:p w14:paraId="06F44607"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-15,9%</w:t>
            </w:r>
          </w:p>
        </w:tc>
      </w:tr>
      <w:tr w:rsidR="00591AF7" w14:paraId="5E88E3B1" w14:textId="77777777" w:rsidTr="00591AF7">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238D9A8"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Girona</w:t>
            </w:r>
          </w:p>
        </w:tc>
        <w:tc>
          <w:tcPr>
            <w:tcW w:w="1843" w:type="dxa"/>
            <w:vAlign w:val="bottom"/>
          </w:tcPr>
          <w:p w14:paraId="5A02A219" w14:textId="77777777" w:rsidR="00591AF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Ripoll</w:t>
            </w:r>
          </w:p>
        </w:tc>
        <w:tc>
          <w:tcPr>
            <w:tcW w:w="1985" w:type="dxa"/>
            <w:vAlign w:val="bottom"/>
          </w:tcPr>
          <w:p w14:paraId="32118F66"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1.167 €</w:t>
            </w:r>
          </w:p>
        </w:tc>
        <w:tc>
          <w:tcPr>
            <w:tcW w:w="1701" w:type="dxa"/>
            <w:vAlign w:val="bottom"/>
          </w:tcPr>
          <w:p w14:paraId="66B6FF43"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1,6%</w:t>
            </w:r>
          </w:p>
        </w:tc>
        <w:tc>
          <w:tcPr>
            <w:tcW w:w="1701" w:type="dxa"/>
            <w:vAlign w:val="bottom"/>
          </w:tcPr>
          <w:p w14:paraId="156BAAEC"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-15,7%</w:t>
            </w:r>
          </w:p>
        </w:tc>
      </w:tr>
      <w:tr w:rsidR="00591AF7" w14:paraId="1BAEAA81" w14:textId="77777777" w:rsidTr="00591AF7">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4493F3D6"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1843" w:type="dxa"/>
            <w:vAlign w:val="bottom"/>
          </w:tcPr>
          <w:p w14:paraId="7AFE4037" w14:textId="77777777" w:rsidR="00591AF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Montmeló</w:t>
            </w:r>
          </w:p>
        </w:tc>
        <w:tc>
          <w:tcPr>
            <w:tcW w:w="1985" w:type="dxa"/>
            <w:vAlign w:val="bottom"/>
          </w:tcPr>
          <w:p w14:paraId="06F27844"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2.117 €</w:t>
            </w:r>
          </w:p>
        </w:tc>
        <w:tc>
          <w:tcPr>
            <w:tcW w:w="1701" w:type="dxa"/>
            <w:vAlign w:val="bottom"/>
          </w:tcPr>
          <w:p w14:paraId="1EFC8CF7"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-0,3%</w:t>
            </w:r>
          </w:p>
        </w:tc>
        <w:tc>
          <w:tcPr>
            <w:tcW w:w="1701" w:type="dxa"/>
            <w:vAlign w:val="bottom"/>
          </w:tcPr>
          <w:p w14:paraId="59B8A56A"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9C0006"/>
                <w:sz w:val="22"/>
                <w:szCs w:val="22"/>
              </w:rPr>
              <w:t>-15,0%</w:t>
            </w:r>
          </w:p>
        </w:tc>
      </w:tr>
      <w:tr w:rsidR="00591AF7" w14:paraId="02E2C012" w14:textId="77777777" w:rsidTr="00591AF7">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16CFC5EC"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1843" w:type="dxa"/>
            <w:vAlign w:val="bottom"/>
          </w:tcPr>
          <w:p w14:paraId="3BE8A4E8" w14:textId="77777777" w:rsidR="00591AF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Campos</w:t>
            </w:r>
          </w:p>
        </w:tc>
        <w:tc>
          <w:tcPr>
            <w:tcW w:w="1985" w:type="dxa"/>
            <w:vAlign w:val="bottom"/>
          </w:tcPr>
          <w:p w14:paraId="670B3EA2"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4.077 €</w:t>
            </w:r>
          </w:p>
        </w:tc>
        <w:tc>
          <w:tcPr>
            <w:tcW w:w="1701" w:type="dxa"/>
            <w:vAlign w:val="bottom"/>
          </w:tcPr>
          <w:p w14:paraId="356EAB56"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1,2%</w:t>
            </w:r>
          </w:p>
        </w:tc>
        <w:tc>
          <w:tcPr>
            <w:tcW w:w="1701" w:type="dxa"/>
            <w:vAlign w:val="bottom"/>
          </w:tcPr>
          <w:p w14:paraId="71AFDDF4"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-14,8%</w:t>
            </w:r>
          </w:p>
        </w:tc>
      </w:tr>
      <w:tr w:rsidR="00591AF7" w14:paraId="6B3A0A5C" w14:textId="77777777" w:rsidTr="00591AF7">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4FEF31B4"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Ourense</w:t>
            </w:r>
          </w:p>
        </w:tc>
        <w:tc>
          <w:tcPr>
            <w:tcW w:w="1843" w:type="dxa"/>
            <w:vAlign w:val="bottom"/>
          </w:tcPr>
          <w:p w14:paraId="2652A4F4" w14:textId="77777777" w:rsidR="00591AF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Xinzo de Limia</w:t>
            </w:r>
          </w:p>
        </w:tc>
        <w:tc>
          <w:tcPr>
            <w:tcW w:w="1985" w:type="dxa"/>
            <w:vAlign w:val="bottom"/>
          </w:tcPr>
          <w:p w14:paraId="4B8EF7F6"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927 €</w:t>
            </w:r>
          </w:p>
        </w:tc>
        <w:tc>
          <w:tcPr>
            <w:tcW w:w="1701" w:type="dxa"/>
            <w:vAlign w:val="bottom"/>
          </w:tcPr>
          <w:p w14:paraId="46CB719B"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0,3%</w:t>
            </w:r>
          </w:p>
        </w:tc>
        <w:tc>
          <w:tcPr>
            <w:tcW w:w="1701" w:type="dxa"/>
            <w:vAlign w:val="bottom"/>
          </w:tcPr>
          <w:p w14:paraId="05D22DF7"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-14,4%</w:t>
            </w:r>
          </w:p>
        </w:tc>
      </w:tr>
      <w:tr w:rsidR="00591AF7" w14:paraId="556CF527" w14:textId="77777777" w:rsidTr="00591AF7">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2CAC5D04"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1843" w:type="dxa"/>
            <w:vAlign w:val="bottom"/>
          </w:tcPr>
          <w:p w14:paraId="6B792403" w14:textId="77777777" w:rsidR="00591AF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 Joan de Vilatorrada</w:t>
            </w:r>
          </w:p>
        </w:tc>
        <w:tc>
          <w:tcPr>
            <w:tcW w:w="1985" w:type="dxa"/>
            <w:vAlign w:val="bottom"/>
          </w:tcPr>
          <w:p w14:paraId="216784D2"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1.533 €</w:t>
            </w:r>
          </w:p>
        </w:tc>
        <w:tc>
          <w:tcPr>
            <w:tcW w:w="1701" w:type="dxa"/>
            <w:vAlign w:val="bottom"/>
          </w:tcPr>
          <w:p w14:paraId="1B5F3E57"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w:t>
            </w:r>
          </w:p>
        </w:tc>
        <w:tc>
          <w:tcPr>
            <w:tcW w:w="1701" w:type="dxa"/>
            <w:vAlign w:val="bottom"/>
          </w:tcPr>
          <w:p w14:paraId="2FE73F1C"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-14,2%</w:t>
            </w:r>
          </w:p>
        </w:tc>
      </w:tr>
      <w:tr w:rsidR="00591AF7" w14:paraId="02DD5C35" w14:textId="77777777" w:rsidTr="00591AF7">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5005CD28"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Sevilla</w:t>
            </w:r>
          </w:p>
        </w:tc>
        <w:tc>
          <w:tcPr>
            <w:tcW w:w="1843" w:type="dxa"/>
            <w:vAlign w:val="bottom"/>
          </w:tcPr>
          <w:p w14:paraId="099C5844" w14:textId="77777777" w:rsidR="00591AF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 Juan de Aznalfarache</w:t>
            </w:r>
          </w:p>
        </w:tc>
        <w:tc>
          <w:tcPr>
            <w:tcW w:w="1985" w:type="dxa"/>
            <w:vAlign w:val="bottom"/>
          </w:tcPr>
          <w:p w14:paraId="4DF2EF49"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1.347 €</w:t>
            </w:r>
          </w:p>
        </w:tc>
        <w:tc>
          <w:tcPr>
            <w:tcW w:w="1701" w:type="dxa"/>
            <w:vAlign w:val="bottom"/>
          </w:tcPr>
          <w:p w14:paraId="7BD2A167"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2,4%</w:t>
            </w:r>
          </w:p>
        </w:tc>
        <w:tc>
          <w:tcPr>
            <w:tcW w:w="1701" w:type="dxa"/>
            <w:vAlign w:val="bottom"/>
          </w:tcPr>
          <w:p w14:paraId="5A86DD1C"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-13,8%</w:t>
            </w:r>
          </w:p>
        </w:tc>
      </w:tr>
      <w:tr w:rsidR="00591AF7" w14:paraId="0E66C0A1" w14:textId="77777777" w:rsidTr="00591AF7">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127195A"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1843" w:type="dxa"/>
            <w:vAlign w:val="bottom"/>
          </w:tcPr>
          <w:p w14:paraId="540438BC" w14:textId="77777777" w:rsidR="00591AF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Cardedeu</w:t>
            </w:r>
          </w:p>
        </w:tc>
        <w:tc>
          <w:tcPr>
            <w:tcW w:w="1985" w:type="dxa"/>
            <w:vAlign w:val="bottom"/>
          </w:tcPr>
          <w:p w14:paraId="4101671F"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2.356 €</w:t>
            </w:r>
          </w:p>
        </w:tc>
        <w:tc>
          <w:tcPr>
            <w:tcW w:w="1701" w:type="dxa"/>
            <w:vAlign w:val="bottom"/>
          </w:tcPr>
          <w:p w14:paraId="6DDDED65"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-0,5%</w:t>
            </w:r>
          </w:p>
        </w:tc>
        <w:tc>
          <w:tcPr>
            <w:tcW w:w="1701" w:type="dxa"/>
            <w:vAlign w:val="bottom"/>
          </w:tcPr>
          <w:p w14:paraId="75E9336D"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-12,8%</w:t>
            </w:r>
          </w:p>
        </w:tc>
      </w:tr>
      <w:tr w:rsidR="00591AF7" w14:paraId="3BB23119" w14:textId="77777777" w:rsidTr="00591AF7">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16F8A6D9"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1843" w:type="dxa"/>
            <w:vAlign w:val="bottom"/>
          </w:tcPr>
          <w:p w14:paraId="5C259BD0" w14:textId="77777777" w:rsidR="00591AF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Velilla de San Antonio</w:t>
            </w:r>
          </w:p>
        </w:tc>
        <w:tc>
          <w:tcPr>
            <w:tcW w:w="1985" w:type="dxa"/>
            <w:vAlign w:val="bottom"/>
          </w:tcPr>
          <w:p w14:paraId="29D75142"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1.951 €</w:t>
            </w:r>
          </w:p>
        </w:tc>
        <w:tc>
          <w:tcPr>
            <w:tcW w:w="1701" w:type="dxa"/>
            <w:vAlign w:val="bottom"/>
          </w:tcPr>
          <w:p w14:paraId="44550A86"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-1,0%</w:t>
            </w:r>
          </w:p>
        </w:tc>
        <w:tc>
          <w:tcPr>
            <w:tcW w:w="1701" w:type="dxa"/>
            <w:vAlign w:val="bottom"/>
          </w:tcPr>
          <w:p w14:paraId="0D817D57"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9C0006"/>
                <w:sz w:val="22"/>
                <w:szCs w:val="22"/>
              </w:rPr>
              <w:t>-12,8%</w:t>
            </w:r>
          </w:p>
        </w:tc>
      </w:tr>
    </w:tbl>
    <w:p w14:paraId="637A1AE1" w14:textId="77777777" w:rsidR="00535953" w:rsidRDefault="00535953">
      <w:pPr>
        <w:pBdr>
          <w:top w:val="nil"/>
          <w:left w:val="nil"/>
          <w:bottom w:val="nil"/>
          <w:right w:val="nil"/>
          <w:between w:val="nil"/>
        </w:pBdr>
        <w:spacing w:before="280" w:after="280" w:line="276" w:lineRule="auto"/>
        <w:jc w:val="both"/>
        <w:rPr>
          <w:rFonts w:ascii="Open Sans Light" w:eastAsia="Open Sans Light" w:hAnsi="Open Sans Light" w:cs="Open Sans Light"/>
          <w:b/>
          <w:color w:val="303AB2"/>
          <w:sz w:val="28"/>
          <w:szCs w:val="28"/>
        </w:rPr>
      </w:pPr>
    </w:p>
    <w:p w14:paraId="0D8C94F2" w14:textId="77777777" w:rsidR="00535953" w:rsidRDefault="00535953">
      <w:pPr>
        <w:pBdr>
          <w:top w:val="nil"/>
          <w:left w:val="nil"/>
          <w:bottom w:val="nil"/>
          <w:right w:val="nil"/>
          <w:between w:val="nil"/>
        </w:pBdr>
        <w:spacing w:before="280" w:after="280" w:line="276" w:lineRule="auto"/>
        <w:jc w:val="both"/>
        <w:rPr>
          <w:rFonts w:ascii="Open Sans Light" w:eastAsia="Open Sans Light" w:hAnsi="Open Sans Light" w:cs="Open Sans Light"/>
          <w:b/>
          <w:color w:val="303AB2"/>
          <w:sz w:val="28"/>
          <w:szCs w:val="28"/>
        </w:rPr>
      </w:pPr>
    </w:p>
    <w:p w14:paraId="3E12524A" w14:textId="5E6616FB" w:rsidR="00591AF7" w:rsidRDefault="00000000">
      <w:pPr>
        <w:pBdr>
          <w:top w:val="nil"/>
          <w:left w:val="nil"/>
          <w:bottom w:val="nil"/>
          <w:right w:val="nil"/>
          <w:between w:val="nil"/>
        </w:pBdr>
        <w:spacing w:before="280" w:after="280" w:line="276" w:lineRule="auto"/>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lastRenderedPageBreak/>
        <w:t xml:space="preserve">Municipios con mayor precio </w:t>
      </w:r>
    </w:p>
    <w:tbl>
      <w:tblPr>
        <w:tblStyle w:val="a4"/>
        <w:tblW w:w="893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560"/>
        <w:gridCol w:w="1984"/>
        <w:gridCol w:w="1985"/>
        <w:gridCol w:w="1701"/>
        <w:gridCol w:w="1701"/>
      </w:tblGrid>
      <w:tr w:rsidR="00591AF7" w14:paraId="15740465" w14:textId="77777777" w:rsidTr="00591AF7">
        <w:trPr>
          <w:cnfStyle w:val="100000000000" w:firstRow="1" w:lastRow="0" w:firstColumn="0" w:lastColumn="0" w:oddVBand="0" w:evenVBand="0" w:oddHBand="0"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5FEBC24A"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1984" w:type="dxa"/>
            <w:vAlign w:val="center"/>
          </w:tcPr>
          <w:p w14:paraId="72896FD0" w14:textId="77777777" w:rsidR="00591AF7"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Municipio</w:t>
            </w:r>
          </w:p>
        </w:tc>
        <w:tc>
          <w:tcPr>
            <w:tcW w:w="1985" w:type="dxa"/>
            <w:vAlign w:val="center"/>
          </w:tcPr>
          <w:p w14:paraId="1D938416" w14:textId="77777777" w:rsidR="00591AF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Abril 2024</w:t>
            </w:r>
          </w:p>
          <w:p w14:paraId="3F3F0DD8" w14:textId="77777777" w:rsidR="00591AF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(euros/m²)</w:t>
            </w:r>
          </w:p>
        </w:tc>
        <w:tc>
          <w:tcPr>
            <w:tcW w:w="1701" w:type="dxa"/>
            <w:vAlign w:val="center"/>
          </w:tcPr>
          <w:p w14:paraId="7102E6BD" w14:textId="77777777" w:rsidR="00591AF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701" w:type="dxa"/>
            <w:vAlign w:val="center"/>
          </w:tcPr>
          <w:p w14:paraId="175AE79C" w14:textId="77777777" w:rsidR="00591AF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591AF7" w14:paraId="01E05DC6" w14:textId="77777777" w:rsidTr="00591AF7">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ED95D6D"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1984" w:type="dxa"/>
            <w:vAlign w:val="bottom"/>
          </w:tcPr>
          <w:p w14:paraId="13E1E40F" w14:textId="77777777" w:rsidR="00591AF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Eivissa</w:t>
            </w:r>
          </w:p>
        </w:tc>
        <w:tc>
          <w:tcPr>
            <w:tcW w:w="1985" w:type="dxa"/>
            <w:vAlign w:val="bottom"/>
          </w:tcPr>
          <w:p w14:paraId="5BF6D589"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6.990 €</w:t>
            </w:r>
          </w:p>
        </w:tc>
        <w:tc>
          <w:tcPr>
            <w:tcW w:w="1701" w:type="dxa"/>
            <w:vAlign w:val="bottom"/>
          </w:tcPr>
          <w:p w14:paraId="276ACA8E"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4,0%</w:t>
            </w:r>
          </w:p>
        </w:tc>
        <w:tc>
          <w:tcPr>
            <w:tcW w:w="1701" w:type="dxa"/>
            <w:vAlign w:val="bottom"/>
          </w:tcPr>
          <w:p w14:paraId="46E95EA3"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19,2%</w:t>
            </w:r>
          </w:p>
        </w:tc>
      </w:tr>
      <w:tr w:rsidR="00591AF7" w14:paraId="639A1D5A" w14:textId="77777777" w:rsidTr="00591AF7">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77A1E25"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Gipuzkoa</w:t>
            </w:r>
          </w:p>
        </w:tc>
        <w:tc>
          <w:tcPr>
            <w:tcW w:w="1984" w:type="dxa"/>
            <w:vAlign w:val="bottom"/>
          </w:tcPr>
          <w:p w14:paraId="42E3212C" w14:textId="77777777" w:rsidR="00591AF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Donostia - San Sebastián</w:t>
            </w:r>
          </w:p>
        </w:tc>
        <w:tc>
          <w:tcPr>
            <w:tcW w:w="1985" w:type="dxa"/>
            <w:vAlign w:val="bottom"/>
          </w:tcPr>
          <w:p w14:paraId="1E7C7A84"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6.228 €</w:t>
            </w:r>
          </w:p>
        </w:tc>
        <w:tc>
          <w:tcPr>
            <w:tcW w:w="1701" w:type="dxa"/>
            <w:vAlign w:val="bottom"/>
          </w:tcPr>
          <w:p w14:paraId="2874D227"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-0,5%</w:t>
            </w:r>
          </w:p>
        </w:tc>
        <w:tc>
          <w:tcPr>
            <w:tcW w:w="1701" w:type="dxa"/>
            <w:vAlign w:val="bottom"/>
          </w:tcPr>
          <w:p w14:paraId="24AEDE7D"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9,0%</w:t>
            </w:r>
          </w:p>
        </w:tc>
      </w:tr>
      <w:tr w:rsidR="00591AF7" w14:paraId="17389DA2" w14:textId="77777777" w:rsidTr="00591AF7">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A64EB86"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Gipuzkoa</w:t>
            </w:r>
          </w:p>
        </w:tc>
        <w:tc>
          <w:tcPr>
            <w:tcW w:w="1984" w:type="dxa"/>
            <w:vAlign w:val="bottom"/>
          </w:tcPr>
          <w:p w14:paraId="7CAC47BF" w14:textId="77777777" w:rsidR="00591AF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Zarautz</w:t>
            </w:r>
          </w:p>
        </w:tc>
        <w:tc>
          <w:tcPr>
            <w:tcW w:w="1985" w:type="dxa"/>
            <w:vAlign w:val="bottom"/>
          </w:tcPr>
          <w:p w14:paraId="784962F1"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5.986 €</w:t>
            </w:r>
          </w:p>
        </w:tc>
        <w:tc>
          <w:tcPr>
            <w:tcW w:w="1701" w:type="dxa"/>
            <w:vAlign w:val="bottom"/>
          </w:tcPr>
          <w:p w14:paraId="3265C1CB"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-2,1%</w:t>
            </w:r>
          </w:p>
        </w:tc>
        <w:tc>
          <w:tcPr>
            <w:tcW w:w="1701" w:type="dxa"/>
            <w:vAlign w:val="bottom"/>
          </w:tcPr>
          <w:p w14:paraId="04C86789"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10,1%</w:t>
            </w:r>
          </w:p>
        </w:tc>
      </w:tr>
      <w:tr w:rsidR="00591AF7" w14:paraId="466FC30A" w14:textId="77777777" w:rsidTr="00591AF7">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203FF6E"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1984" w:type="dxa"/>
            <w:vAlign w:val="bottom"/>
          </w:tcPr>
          <w:p w14:paraId="1E6B05EA" w14:textId="77777777" w:rsidR="00591AF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Andratx</w:t>
            </w:r>
          </w:p>
        </w:tc>
        <w:tc>
          <w:tcPr>
            <w:tcW w:w="1985" w:type="dxa"/>
            <w:vAlign w:val="bottom"/>
          </w:tcPr>
          <w:p w14:paraId="0ACEABAA"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5.750 €</w:t>
            </w:r>
          </w:p>
        </w:tc>
        <w:tc>
          <w:tcPr>
            <w:tcW w:w="1701" w:type="dxa"/>
            <w:vAlign w:val="bottom"/>
          </w:tcPr>
          <w:p w14:paraId="359C6170"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-2,0%</w:t>
            </w:r>
          </w:p>
        </w:tc>
        <w:tc>
          <w:tcPr>
            <w:tcW w:w="1701" w:type="dxa"/>
            <w:vAlign w:val="bottom"/>
          </w:tcPr>
          <w:p w14:paraId="4B52E6DE"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5,9%</w:t>
            </w:r>
          </w:p>
        </w:tc>
      </w:tr>
      <w:tr w:rsidR="00591AF7" w14:paraId="39375EF2" w14:textId="77777777" w:rsidTr="00591AF7">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89A4228"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1984" w:type="dxa"/>
            <w:vAlign w:val="bottom"/>
          </w:tcPr>
          <w:p w14:paraId="60E8C51B" w14:textId="77777777" w:rsidR="00591AF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Calvià</w:t>
            </w:r>
          </w:p>
        </w:tc>
        <w:tc>
          <w:tcPr>
            <w:tcW w:w="1985" w:type="dxa"/>
            <w:vAlign w:val="bottom"/>
          </w:tcPr>
          <w:p w14:paraId="5CDE8F13"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5.746 €</w:t>
            </w:r>
          </w:p>
        </w:tc>
        <w:tc>
          <w:tcPr>
            <w:tcW w:w="1701" w:type="dxa"/>
            <w:vAlign w:val="bottom"/>
          </w:tcPr>
          <w:p w14:paraId="6123A5D1"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-1,5%</w:t>
            </w:r>
          </w:p>
        </w:tc>
        <w:tc>
          <w:tcPr>
            <w:tcW w:w="1701" w:type="dxa"/>
            <w:vAlign w:val="bottom"/>
          </w:tcPr>
          <w:p w14:paraId="2F9D1B91"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7,4%</w:t>
            </w:r>
          </w:p>
        </w:tc>
      </w:tr>
      <w:tr w:rsidR="00591AF7" w14:paraId="52B936B7" w14:textId="77777777" w:rsidTr="00591AF7">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C423884"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1984" w:type="dxa"/>
            <w:vAlign w:val="bottom"/>
          </w:tcPr>
          <w:p w14:paraId="337EE82F" w14:textId="77777777" w:rsidR="00591AF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La Moraleja</w:t>
            </w:r>
          </w:p>
        </w:tc>
        <w:tc>
          <w:tcPr>
            <w:tcW w:w="1985" w:type="dxa"/>
            <w:vAlign w:val="bottom"/>
          </w:tcPr>
          <w:p w14:paraId="269E30D0"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5.666 €</w:t>
            </w:r>
          </w:p>
        </w:tc>
        <w:tc>
          <w:tcPr>
            <w:tcW w:w="1701" w:type="dxa"/>
            <w:vAlign w:val="bottom"/>
          </w:tcPr>
          <w:p w14:paraId="1DC357F5"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-0,1%</w:t>
            </w:r>
          </w:p>
        </w:tc>
        <w:tc>
          <w:tcPr>
            <w:tcW w:w="1701" w:type="dxa"/>
            <w:vAlign w:val="bottom"/>
          </w:tcPr>
          <w:p w14:paraId="6A1214EA"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5,1%</w:t>
            </w:r>
          </w:p>
        </w:tc>
      </w:tr>
      <w:tr w:rsidR="00591AF7" w14:paraId="627F258C" w14:textId="77777777" w:rsidTr="00591AF7">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674DEED"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1984" w:type="dxa"/>
            <w:vAlign w:val="bottom"/>
          </w:tcPr>
          <w:p w14:paraId="6C98F8C5" w14:textId="77777777" w:rsidR="00591AF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Santa Eulària des </w:t>
            </w:r>
            <w:proofErr w:type="spellStart"/>
            <w:r>
              <w:rPr>
                <w:rFonts w:ascii="Open Sans" w:eastAsia="Open Sans" w:hAnsi="Open Sans" w:cs="Open Sans"/>
                <w:sz w:val="22"/>
                <w:szCs w:val="22"/>
              </w:rPr>
              <w:t>Riu</w:t>
            </w:r>
            <w:proofErr w:type="spellEnd"/>
          </w:p>
        </w:tc>
        <w:tc>
          <w:tcPr>
            <w:tcW w:w="1985" w:type="dxa"/>
            <w:vAlign w:val="bottom"/>
          </w:tcPr>
          <w:p w14:paraId="438C9321"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5.592 €</w:t>
            </w:r>
          </w:p>
        </w:tc>
        <w:tc>
          <w:tcPr>
            <w:tcW w:w="1701" w:type="dxa"/>
            <w:vAlign w:val="bottom"/>
          </w:tcPr>
          <w:p w14:paraId="02F532AE"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w:t>
            </w:r>
          </w:p>
        </w:tc>
        <w:tc>
          <w:tcPr>
            <w:tcW w:w="1701" w:type="dxa"/>
            <w:vAlign w:val="bottom"/>
          </w:tcPr>
          <w:p w14:paraId="13A600F3"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-12,7%</w:t>
            </w:r>
          </w:p>
        </w:tc>
      </w:tr>
      <w:tr w:rsidR="00591AF7" w14:paraId="26BF0C70" w14:textId="77777777" w:rsidTr="00591AF7">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2D05057"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1984" w:type="dxa"/>
            <w:vAlign w:val="bottom"/>
          </w:tcPr>
          <w:p w14:paraId="4CA6E356" w14:textId="77777777" w:rsidR="00591AF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Sant Josep de </w:t>
            </w:r>
            <w:proofErr w:type="spellStart"/>
            <w:r>
              <w:rPr>
                <w:rFonts w:ascii="Open Sans" w:eastAsia="Open Sans" w:hAnsi="Open Sans" w:cs="Open Sans"/>
                <w:sz w:val="22"/>
                <w:szCs w:val="22"/>
              </w:rPr>
              <w:t>sa</w:t>
            </w:r>
            <w:proofErr w:type="spellEnd"/>
            <w:r>
              <w:rPr>
                <w:rFonts w:ascii="Open Sans" w:eastAsia="Open Sans" w:hAnsi="Open Sans" w:cs="Open Sans"/>
                <w:sz w:val="22"/>
                <w:szCs w:val="22"/>
              </w:rPr>
              <w:t xml:space="preserve"> Talaia</w:t>
            </w:r>
          </w:p>
        </w:tc>
        <w:tc>
          <w:tcPr>
            <w:tcW w:w="1985" w:type="dxa"/>
            <w:vAlign w:val="bottom"/>
          </w:tcPr>
          <w:p w14:paraId="396C29E4"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5.537 €</w:t>
            </w:r>
          </w:p>
        </w:tc>
        <w:tc>
          <w:tcPr>
            <w:tcW w:w="1701" w:type="dxa"/>
            <w:vAlign w:val="bottom"/>
          </w:tcPr>
          <w:p w14:paraId="058FECE5"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w:t>
            </w:r>
          </w:p>
        </w:tc>
        <w:tc>
          <w:tcPr>
            <w:tcW w:w="1701" w:type="dxa"/>
            <w:vAlign w:val="bottom"/>
          </w:tcPr>
          <w:p w14:paraId="7D7FB13A"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18,2%</w:t>
            </w:r>
          </w:p>
        </w:tc>
      </w:tr>
      <w:tr w:rsidR="00591AF7" w14:paraId="63C29A59" w14:textId="77777777" w:rsidTr="00591AF7">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A4CDCAA"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1984" w:type="dxa"/>
            <w:vAlign w:val="bottom"/>
          </w:tcPr>
          <w:p w14:paraId="41BA0D2C" w14:textId="77777777" w:rsidR="00591AF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 Cugat del Vallès</w:t>
            </w:r>
          </w:p>
        </w:tc>
        <w:tc>
          <w:tcPr>
            <w:tcW w:w="1985" w:type="dxa"/>
            <w:vAlign w:val="bottom"/>
          </w:tcPr>
          <w:p w14:paraId="1998194B"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5.230 €</w:t>
            </w:r>
          </w:p>
        </w:tc>
        <w:tc>
          <w:tcPr>
            <w:tcW w:w="1701" w:type="dxa"/>
            <w:vAlign w:val="bottom"/>
          </w:tcPr>
          <w:p w14:paraId="7B0F1095"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0,7%</w:t>
            </w:r>
          </w:p>
        </w:tc>
        <w:tc>
          <w:tcPr>
            <w:tcW w:w="1701" w:type="dxa"/>
            <w:vAlign w:val="bottom"/>
          </w:tcPr>
          <w:p w14:paraId="0BFC2921"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5,4%</w:t>
            </w:r>
          </w:p>
        </w:tc>
      </w:tr>
      <w:tr w:rsidR="00591AF7" w14:paraId="2B555E9D" w14:textId="77777777" w:rsidTr="00591AF7">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BA82D7C"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1984" w:type="dxa"/>
            <w:vAlign w:val="bottom"/>
          </w:tcPr>
          <w:p w14:paraId="3DE5D021" w14:textId="77777777" w:rsidR="00591AF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Sitges</w:t>
            </w:r>
          </w:p>
        </w:tc>
        <w:tc>
          <w:tcPr>
            <w:tcW w:w="1985" w:type="dxa"/>
            <w:vAlign w:val="bottom"/>
          </w:tcPr>
          <w:p w14:paraId="346E52E9"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5.202 €</w:t>
            </w:r>
          </w:p>
        </w:tc>
        <w:tc>
          <w:tcPr>
            <w:tcW w:w="1701" w:type="dxa"/>
            <w:vAlign w:val="bottom"/>
          </w:tcPr>
          <w:p w14:paraId="076F9515"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1,1%</w:t>
            </w:r>
          </w:p>
        </w:tc>
        <w:tc>
          <w:tcPr>
            <w:tcW w:w="1701" w:type="dxa"/>
            <w:vAlign w:val="bottom"/>
          </w:tcPr>
          <w:p w14:paraId="5EB6F156"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12,9%</w:t>
            </w:r>
          </w:p>
        </w:tc>
      </w:tr>
    </w:tbl>
    <w:p w14:paraId="051B75DF" w14:textId="77777777" w:rsidR="00591AF7" w:rsidRDefault="00000000">
      <w:pPr>
        <w:pBdr>
          <w:top w:val="nil"/>
          <w:left w:val="nil"/>
          <w:bottom w:val="nil"/>
          <w:right w:val="nil"/>
          <w:between w:val="nil"/>
        </w:pBdr>
        <w:shd w:val="clear" w:color="auto" w:fill="FFFFFF"/>
        <w:spacing w:before="280" w:after="280" w:line="276" w:lineRule="auto"/>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Distritos de Madrid</w:t>
      </w:r>
    </w:p>
    <w:p w14:paraId="09858E68" w14:textId="77777777" w:rsidR="00591AF7" w:rsidRDefault="00000000">
      <w:pPr>
        <w:spacing w:line="276" w:lineRule="auto"/>
        <w:jc w:val="both"/>
        <w:rPr>
          <w:rFonts w:ascii="Open Sans" w:eastAsia="Open Sans" w:hAnsi="Open Sans" w:cs="Open Sans"/>
          <w:color w:val="000000"/>
        </w:rPr>
      </w:pPr>
      <w:r>
        <w:rPr>
          <w:rFonts w:ascii="Open Sans" w:eastAsia="Open Sans" w:hAnsi="Open Sans" w:cs="Open Sans"/>
          <w:color w:val="000000"/>
        </w:rPr>
        <w:t xml:space="preserve">El precio medio de la vivienda de segunda mano sube en 19 de los 21 distritos con variación interanual analizados por </w:t>
      </w:r>
      <w:hyperlink r:id="rId13">
        <w:r>
          <w:rPr>
            <w:rFonts w:ascii="Open Sans" w:eastAsia="Open Sans" w:hAnsi="Open Sans" w:cs="Open Sans"/>
            <w:color w:val="0000FF"/>
            <w:u w:val="single"/>
          </w:rPr>
          <w:t>Fotocasa</w:t>
        </w:r>
      </w:hyperlink>
      <w:r>
        <w:rPr>
          <w:rFonts w:ascii="Open Sans" w:eastAsia="Open Sans" w:hAnsi="Open Sans" w:cs="Open Sans"/>
          <w:color w:val="4472C4"/>
        </w:rPr>
        <w:t xml:space="preserve">. </w:t>
      </w:r>
      <w:r>
        <w:rPr>
          <w:rFonts w:ascii="Open Sans" w:eastAsia="Open Sans" w:hAnsi="Open Sans" w:cs="Open Sans"/>
          <w:color w:val="000000"/>
        </w:rPr>
        <w:t>Los nueve incrementos de la vivienda más acusados corresponden a los distritos de Moratalaz (27,3%), Barrio de Salamanca (18,8%), Chamberí (18,1%), Barajas (16,4%), Moncloa - Aravaca (16,3%), Centro (16,2%), Tetuán (15,9%), Retiro (15,8%) y Chamartín (10,7%).</w:t>
      </w:r>
    </w:p>
    <w:p w14:paraId="63B4ED91" w14:textId="77777777" w:rsidR="00591AF7" w:rsidRDefault="00591AF7">
      <w:pPr>
        <w:spacing w:line="276" w:lineRule="auto"/>
        <w:jc w:val="both"/>
        <w:rPr>
          <w:rFonts w:ascii="Open Sans" w:eastAsia="Open Sans" w:hAnsi="Open Sans" w:cs="Open Sans"/>
          <w:color w:val="000000"/>
        </w:rPr>
      </w:pPr>
    </w:p>
    <w:p w14:paraId="2F0ABFF3" w14:textId="77777777" w:rsidR="00591AF7" w:rsidRDefault="00000000">
      <w:pPr>
        <w:spacing w:line="276" w:lineRule="auto"/>
        <w:jc w:val="both"/>
        <w:rPr>
          <w:rFonts w:ascii="Open Sans" w:eastAsia="Open Sans" w:hAnsi="Open Sans" w:cs="Open Sans"/>
          <w:color w:val="000000"/>
        </w:rPr>
      </w:pPr>
      <w:r>
        <w:rPr>
          <w:rFonts w:ascii="Open Sans" w:eastAsia="Open Sans" w:hAnsi="Open Sans" w:cs="Open Sans"/>
          <w:color w:val="000000"/>
        </w:rPr>
        <w:t>En cuanto al precio por metro cuadrado en abril, vemos que los cuatro distritos más caros son Barrio de Salamanca con 8.604 euros/m</w:t>
      </w:r>
      <w:r>
        <w:rPr>
          <w:rFonts w:ascii="Open Sans" w:eastAsia="Open Sans" w:hAnsi="Open Sans" w:cs="Open Sans"/>
          <w:color w:val="000000"/>
          <w:vertAlign w:val="superscript"/>
        </w:rPr>
        <w:t>2</w:t>
      </w:r>
      <w:r>
        <w:rPr>
          <w:rFonts w:ascii="Open Sans" w:eastAsia="Open Sans" w:hAnsi="Open Sans" w:cs="Open Sans"/>
          <w:color w:val="000000"/>
        </w:rPr>
        <w:t>, Chamberí con 7.374 euros/m</w:t>
      </w:r>
      <w:r>
        <w:rPr>
          <w:rFonts w:ascii="Open Sans" w:eastAsia="Open Sans" w:hAnsi="Open Sans" w:cs="Open Sans"/>
          <w:color w:val="000000"/>
          <w:vertAlign w:val="superscript"/>
        </w:rPr>
        <w:t>2</w:t>
      </w:r>
      <w:r>
        <w:rPr>
          <w:rFonts w:ascii="Open Sans" w:eastAsia="Open Sans" w:hAnsi="Open Sans" w:cs="Open Sans"/>
          <w:color w:val="000000"/>
        </w:rPr>
        <w:t>, Centro con 6.883 euros/m</w:t>
      </w:r>
      <w:r>
        <w:rPr>
          <w:rFonts w:ascii="Open Sans" w:eastAsia="Open Sans" w:hAnsi="Open Sans" w:cs="Open Sans"/>
          <w:color w:val="000000"/>
          <w:vertAlign w:val="superscript"/>
        </w:rPr>
        <w:t>2</w:t>
      </w:r>
      <w:r>
        <w:rPr>
          <w:rFonts w:ascii="Open Sans" w:eastAsia="Open Sans" w:hAnsi="Open Sans" w:cs="Open Sans"/>
          <w:color w:val="000000"/>
        </w:rPr>
        <w:t>, Retiro con 6.235 euros/m</w:t>
      </w:r>
      <w:r>
        <w:rPr>
          <w:rFonts w:ascii="Open Sans" w:eastAsia="Open Sans" w:hAnsi="Open Sans" w:cs="Open Sans"/>
          <w:color w:val="000000"/>
          <w:vertAlign w:val="superscript"/>
        </w:rPr>
        <w:t>2</w:t>
      </w:r>
      <w:r>
        <w:rPr>
          <w:rFonts w:ascii="Open Sans" w:eastAsia="Open Sans" w:hAnsi="Open Sans" w:cs="Open Sans"/>
          <w:color w:val="000000"/>
        </w:rPr>
        <w:t xml:space="preserve"> y Chamartín con 6.208 euros/m</w:t>
      </w:r>
      <w:r>
        <w:rPr>
          <w:rFonts w:ascii="Open Sans" w:eastAsia="Open Sans" w:hAnsi="Open Sans" w:cs="Open Sans"/>
          <w:color w:val="000000"/>
          <w:vertAlign w:val="superscript"/>
        </w:rPr>
        <w:t>2</w:t>
      </w:r>
      <w:r>
        <w:rPr>
          <w:rFonts w:ascii="Open Sans" w:eastAsia="Open Sans" w:hAnsi="Open Sans" w:cs="Open Sans"/>
          <w:color w:val="000000"/>
        </w:rPr>
        <w:t>. Por otro lado, los distritos con el precio de la vivienda más económico son Villaverde con 1.988 euros/m</w:t>
      </w:r>
      <w:r>
        <w:rPr>
          <w:rFonts w:ascii="Open Sans" w:eastAsia="Open Sans" w:hAnsi="Open Sans" w:cs="Open Sans"/>
          <w:color w:val="000000"/>
          <w:vertAlign w:val="superscript"/>
        </w:rPr>
        <w:t>2</w:t>
      </w:r>
      <w:r>
        <w:rPr>
          <w:rFonts w:ascii="Open Sans" w:eastAsia="Open Sans" w:hAnsi="Open Sans" w:cs="Open Sans"/>
          <w:color w:val="000000"/>
        </w:rPr>
        <w:t>, Usera con 2.462 euros/m</w:t>
      </w:r>
      <w:r>
        <w:rPr>
          <w:rFonts w:ascii="Open Sans" w:eastAsia="Open Sans" w:hAnsi="Open Sans" w:cs="Open Sans"/>
          <w:color w:val="000000"/>
          <w:vertAlign w:val="superscript"/>
        </w:rPr>
        <w:t>2</w:t>
      </w:r>
      <w:r>
        <w:rPr>
          <w:rFonts w:ascii="Open Sans" w:eastAsia="Open Sans" w:hAnsi="Open Sans" w:cs="Open Sans"/>
          <w:color w:val="000000"/>
        </w:rPr>
        <w:t xml:space="preserve"> y Puente de Vallecas con 2.462 euros/m</w:t>
      </w:r>
      <w:r>
        <w:rPr>
          <w:rFonts w:ascii="Open Sans" w:eastAsia="Open Sans" w:hAnsi="Open Sans" w:cs="Open Sans"/>
          <w:color w:val="000000"/>
          <w:vertAlign w:val="superscript"/>
        </w:rPr>
        <w:t>2</w:t>
      </w:r>
      <w:r>
        <w:rPr>
          <w:rFonts w:ascii="Open Sans" w:eastAsia="Open Sans" w:hAnsi="Open Sans" w:cs="Open Sans"/>
          <w:color w:val="000000"/>
        </w:rPr>
        <w:t>.</w:t>
      </w:r>
    </w:p>
    <w:p w14:paraId="4A7292CF" w14:textId="77777777" w:rsidR="00591AF7" w:rsidRDefault="00591AF7">
      <w:pPr>
        <w:spacing w:line="276" w:lineRule="auto"/>
        <w:jc w:val="both"/>
        <w:rPr>
          <w:rFonts w:ascii="Open Sans" w:eastAsia="Open Sans" w:hAnsi="Open Sans" w:cs="Open Sans"/>
          <w:color w:val="000000"/>
        </w:rPr>
      </w:pPr>
    </w:p>
    <w:tbl>
      <w:tblPr>
        <w:tblStyle w:val="a5"/>
        <w:tblW w:w="905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835"/>
        <w:gridCol w:w="2268"/>
        <w:gridCol w:w="1985"/>
        <w:gridCol w:w="1963"/>
      </w:tblGrid>
      <w:tr w:rsidR="00591AF7" w14:paraId="76B2BA34" w14:textId="77777777" w:rsidTr="00591AF7">
        <w:trPr>
          <w:cnfStyle w:val="100000000000" w:firstRow="1" w:lastRow="0" w:firstColumn="0" w:lastColumn="0" w:oddVBand="0" w:evenVBand="0" w:oddHBand="0"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bottom w:val="single" w:sz="4" w:space="0" w:color="FFFFFF"/>
            </w:tcBorders>
            <w:vAlign w:val="center"/>
          </w:tcPr>
          <w:p w14:paraId="2876FE9F"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Distrito</w:t>
            </w:r>
          </w:p>
        </w:tc>
        <w:tc>
          <w:tcPr>
            <w:tcW w:w="2268" w:type="dxa"/>
            <w:tcBorders>
              <w:bottom w:val="single" w:sz="4" w:space="0" w:color="FFFFFF"/>
            </w:tcBorders>
            <w:vAlign w:val="center"/>
          </w:tcPr>
          <w:p w14:paraId="7812D10E" w14:textId="77777777" w:rsidR="00591AF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bookmarkStart w:id="1" w:name="_heading=h.30j0zll" w:colFirst="0" w:colLast="0"/>
            <w:bookmarkEnd w:id="1"/>
            <w:r>
              <w:rPr>
                <w:rFonts w:ascii="Open Sans" w:eastAsia="Open Sans" w:hAnsi="Open Sans" w:cs="Open Sans"/>
                <w:b w:val="0"/>
                <w:sz w:val="22"/>
                <w:szCs w:val="22"/>
              </w:rPr>
              <w:t>Abril 2024</w:t>
            </w:r>
          </w:p>
          <w:p w14:paraId="04EB083E" w14:textId="77777777" w:rsidR="00591AF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(euros/m²)</w:t>
            </w:r>
          </w:p>
        </w:tc>
        <w:tc>
          <w:tcPr>
            <w:tcW w:w="1985" w:type="dxa"/>
            <w:tcBorders>
              <w:bottom w:val="single" w:sz="4" w:space="0" w:color="FFFFFF"/>
            </w:tcBorders>
            <w:vAlign w:val="center"/>
          </w:tcPr>
          <w:p w14:paraId="47A7D344" w14:textId="77777777" w:rsidR="00591AF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963" w:type="dxa"/>
            <w:tcBorders>
              <w:bottom w:val="single" w:sz="4" w:space="0" w:color="FFFFFF"/>
            </w:tcBorders>
            <w:vAlign w:val="center"/>
          </w:tcPr>
          <w:p w14:paraId="0C60C002" w14:textId="77777777" w:rsidR="00591AF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591AF7" w14:paraId="43FF8CC7" w14:textId="77777777" w:rsidTr="00591AF7">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419E66E9"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Moratalaz</w:t>
            </w:r>
          </w:p>
        </w:tc>
        <w:tc>
          <w:tcPr>
            <w:tcW w:w="2268" w:type="dxa"/>
            <w:tcBorders>
              <w:top w:val="single" w:sz="4" w:space="0" w:color="FFFFFF"/>
              <w:left w:val="single" w:sz="4" w:space="0" w:color="FFFFFF"/>
              <w:bottom w:val="single" w:sz="4" w:space="0" w:color="FFFFFF"/>
              <w:right w:val="single" w:sz="4" w:space="0" w:color="FFFFFF"/>
            </w:tcBorders>
            <w:vAlign w:val="bottom"/>
          </w:tcPr>
          <w:p w14:paraId="74DEC299"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3.436 €</w:t>
            </w:r>
          </w:p>
        </w:tc>
        <w:tc>
          <w:tcPr>
            <w:tcW w:w="1985" w:type="dxa"/>
            <w:tcBorders>
              <w:top w:val="single" w:sz="4" w:space="0" w:color="FFFFFF"/>
              <w:left w:val="single" w:sz="4" w:space="0" w:color="FFFFFF"/>
              <w:bottom w:val="single" w:sz="4" w:space="0" w:color="FFFFFF"/>
              <w:right w:val="single" w:sz="4" w:space="0" w:color="FFFFFF"/>
            </w:tcBorders>
            <w:vAlign w:val="bottom"/>
          </w:tcPr>
          <w:p w14:paraId="20DC4C23"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5,6%</w:t>
            </w:r>
          </w:p>
        </w:tc>
        <w:tc>
          <w:tcPr>
            <w:tcW w:w="1963" w:type="dxa"/>
            <w:tcBorders>
              <w:top w:val="single" w:sz="4" w:space="0" w:color="FFFFFF"/>
              <w:left w:val="single" w:sz="4" w:space="0" w:color="FFFFFF"/>
              <w:bottom w:val="single" w:sz="4" w:space="0" w:color="FFFFFF"/>
              <w:right w:val="single" w:sz="4" w:space="0" w:color="FFFFFF"/>
            </w:tcBorders>
            <w:vAlign w:val="bottom"/>
          </w:tcPr>
          <w:p w14:paraId="3E61AB90"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27,3%</w:t>
            </w:r>
          </w:p>
        </w:tc>
      </w:tr>
      <w:tr w:rsidR="00591AF7" w14:paraId="6A1CF7BA" w14:textId="77777777" w:rsidTr="00591AF7">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3DC8837D"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Barrio de Salamanca</w:t>
            </w:r>
          </w:p>
        </w:tc>
        <w:tc>
          <w:tcPr>
            <w:tcW w:w="2268" w:type="dxa"/>
            <w:tcBorders>
              <w:top w:val="single" w:sz="4" w:space="0" w:color="FFFFFF"/>
              <w:left w:val="single" w:sz="4" w:space="0" w:color="FFFFFF"/>
              <w:bottom w:val="single" w:sz="4" w:space="0" w:color="FFFFFF"/>
              <w:right w:val="single" w:sz="4" w:space="0" w:color="FFFFFF"/>
            </w:tcBorders>
            <w:vAlign w:val="bottom"/>
          </w:tcPr>
          <w:p w14:paraId="50691A0A"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8.604 €</w:t>
            </w:r>
          </w:p>
        </w:tc>
        <w:tc>
          <w:tcPr>
            <w:tcW w:w="1985" w:type="dxa"/>
            <w:tcBorders>
              <w:top w:val="single" w:sz="4" w:space="0" w:color="FFFFFF"/>
              <w:left w:val="single" w:sz="4" w:space="0" w:color="FFFFFF"/>
              <w:bottom w:val="single" w:sz="4" w:space="0" w:color="FFFFFF"/>
              <w:right w:val="single" w:sz="4" w:space="0" w:color="FFFFFF"/>
            </w:tcBorders>
            <w:vAlign w:val="bottom"/>
          </w:tcPr>
          <w:p w14:paraId="6B18E459"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2,1%</w:t>
            </w:r>
          </w:p>
        </w:tc>
        <w:tc>
          <w:tcPr>
            <w:tcW w:w="1963" w:type="dxa"/>
            <w:tcBorders>
              <w:top w:val="single" w:sz="4" w:space="0" w:color="FFFFFF"/>
              <w:left w:val="single" w:sz="4" w:space="0" w:color="FFFFFF"/>
              <w:bottom w:val="single" w:sz="4" w:space="0" w:color="FFFFFF"/>
              <w:right w:val="single" w:sz="4" w:space="0" w:color="FFFFFF"/>
            </w:tcBorders>
            <w:vAlign w:val="bottom"/>
          </w:tcPr>
          <w:p w14:paraId="34FD07B2"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18,8%</w:t>
            </w:r>
          </w:p>
        </w:tc>
      </w:tr>
      <w:tr w:rsidR="00591AF7" w14:paraId="3EAA7E82" w14:textId="77777777" w:rsidTr="00591AF7">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74588005"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Chamberí</w:t>
            </w:r>
          </w:p>
        </w:tc>
        <w:tc>
          <w:tcPr>
            <w:tcW w:w="2268" w:type="dxa"/>
            <w:tcBorders>
              <w:top w:val="single" w:sz="4" w:space="0" w:color="FFFFFF"/>
              <w:left w:val="single" w:sz="4" w:space="0" w:color="FFFFFF"/>
              <w:bottom w:val="single" w:sz="4" w:space="0" w:color="FFFFFF"/>
              <w:right w:val="single" w:sz="4" w:space="0" w:color="FFFFFF"/>
            </w:tcBorders>
            <w:vAlign w:val="bottom"/>
          </w:tcPr>
          <w:p w14:paraId="02343DC6"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7.374 €</w:t>
            </w:r>
          </w:p>
        </w:tc>
        <w:tc>
          <w:tcPr>
            <w:tcW w:w="1985" w:type="dxa"/>
            <w:tcBorders>
              <w:top w:val="single" w:sz="4" w:space="0" w:color="FFFFFF"/>
              <w:left w:val="single" w:sz="4" w:space="0" w:color="FFFFFF"/>
              <w:bottom w:val="single" w:sz="4" w:space="0" w:color="FFFFFF"/>
              <w:right w:val="single" w:sz="4" w:space="0" w:color="FFFFFF"/>
            </w:tcBorders>
            <w:vAlign w:val="bottom"/>
          </w:tcPr>
          <w:p w14:paraId="29329572"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5,0%</w:t>
            </w:r>
          </w:p>
        </w:tc>
        <w:tc>
          <w:tcPr>
            <w:tcW w:w="1963" w:type="dxa"/>
            <w:tcBorders>
              <w:top w:val="single" w:sz="4" w:space="0" w:color="FFFFFF"/>
              <w:left w:val="single" w:sz="4" w:space="0" w:color="FFFFFF"/>
              <w:bottom w:val="single" w:sz="4" w:space="0" w:color="FFFFFF"/>
              <w:right w:val="single" w:sz="4" w:space="0" w:color="FFFFFF"/>
            </w:tcBorders>
            <w:vAlign w:val="bottom"/>
          </w:tcPr>
          <w:p w14:paraId="149BF8F5"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18,1%</w:t>
            </w:r>
          </w:p>
        </w:tc>
      </w:tr>
      <w:tr w:rsidR="00591AF7" w14:paraId="06773AD7" w14:textId="77777777" w:rsidTr="00591AF7">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2DC42136"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Barajas</w:t>
            </w:r>
          </w:p>
        </w:tc>
        <w:tc>
          <w:tcPr>
            <w:tcW w:w="2268" w:type="dxa"/>
            <w:tcBorders>
              <w:top w:val="single" w:sz="4" w:space="0" w:color="FFFFFF"/>
              <w:left w:val="single" w:sz="4" w:space="0" w:color="FFFFFF"/>
              <w:bottom w:val="single" w:sz="4" w:space="0" w:color="FFFFFF"/>
              <w:right w:val="single" w:sz="4" w:space="0" w:color="FFFFFF"/>
            </w:tcBorders>
            <w:vAlign w:val="bottom"/>
          </w:tcPr>
          <w:p w14:paraId="583AE23E"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3.957 €</w:t>
            </w:r>
          </w:p>
        </w:tc>
        <w:tc>
          <w:tcPr>
            <w:tcW w:w="1985" w:type="dxa"/>
            <w:tcBorders>
              <w:top w:val="single" w:sz="4" w:space="0" w:color="FFFFFF"/>
              <w:left w:val="single" w:sz="4" w:space="0" w:color="FFFFFF"/>
              <w:bottom w:val="single" w:sz="4" w:space="0" w:color="FFFFFF"/>
              <w:right w:val="single" w:sz="4" w:space="0" w:color="FFFFFF"/>
            </w:tcBorders>
            <w:vAlign w:val="bottom"/>
          </w:tcPr>
          <w:p w14:paraId="66064541"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3,1%</w:t>
            </w:r>
          </w:p>
        </w:tc>
        <w:tc>
          <w:tcPr>
            <w:tcW w:w="1963" w:type="dxa"/>
            <w:tcBorders>
              <w:top w:val="single" w:sz="4" w:space="0" w:color="FFFFFF"/>
              <w:left w:val="single" w:sz="4" w:space="0" w:color="FFFFFF"/>
              <w:bottom w:val="single" w:sz="4" w:space="0" w:color="FFFFFF"/>
              <w:right w:val="single" w:sz="4" w:space="0" w:color="FFFFFF"/>
            </w:tcBorders>
            <w:vAlign w:val="bottom"/>
          </w:tcPr>
          <w:p w14:paraId="199BBB90"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16,4%</w:t>
            </w:r>
          </w:p>
        </w:tc>
      </w:tr>
      <w:tr w:rsidR="00591AF7" w14:paraId="32D439F7" w14:textId="77777777" w:rsidTr="00591AF7">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2718EE13"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Moncloa - Aravaca</w:t>
            </w:r>
          </w:p>
        </w:tc>
        <w:tc>
          <w:tcPr>
            <w:tcW w:w="2268" w:type="dxa"/>
            <w:tcBorders>
              <w:top w:val="single" w:sz="4" w:space="0" w:color="FFFFFF"/>
              <w:left w:val="single" w:sz="4" w:space="0" w:color="FFFFFF"/>
              <w:bottom w:val="single" w:sz="4" w:space="0" w:color="FFFFFF"/>
              <w:right w:val="single" w:sz="4" w:space="0" w:color="FFFFFF"/>
            </w:tcBorders>
            <w:vAlign w:val="bottom"/>
          </w:tcPr>
          <w:p w14:paraId="02720993"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5.449 €</w:t>
            </w:r>
          </w:p>
        </w:tc>
        <w:tc>
          <w:tcPr>
            <w:tcW w:w="1985" w:type="dxa"/>
            <w:tcBorders>
              <w:top w:val="single" w:sz="4" w:space="0" w:color="FFFFFF"/>
              <w:left w:val="single" w:sz="4" w:space="0" w:color="FFFFFF"/>
              <w:bottom w:val="single" w:sz="4" w:space="0" w:color="FFFFFF"/>
              <w:right w:val="single" w:sz="4" w:space="0" w:color="FFFFFF"/>
            </w:tcBorders>
            <w:vAlign w:val="bottom"/>
          </w:tcPr>
          <w:p w14:paraId="6BE6087E"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3,9%</w:t>
            </w:r>
          </w:p>
        </w:tc>
        <w:tc>
          <w:tcPr>
            <w:tcW w:w="1963" w:type="dxa"/>
            <w:tcBorders>
              <w:top w:val="single" w:sz="4" w:space="0" w:color="FFFFFF"/>
              <w:left w:val="single" w:sz="4" w:space="0" w:color="FFFFFF"/>
              <w:bottom w:val="single" w:sz="4" w:space="0" w:color="FFFFFF"/>
              <w:right w:val="single" w:sz="4" w:space="0" w:color="FFFFFF"/>
            </w:tcBorders>
            <w:vAlign w:val="bottom"/>
          </w:tcPr>
          <w:p w14:paraId="72E0BD8A"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16,3%</w:t>
            </w:r>
          </w:p>
        </w:tc>
      </w:tr>
      <w:tr w:rsidR="00591AF7" w14:paraId="38953B8A" w14:textId="77777777" w:rsidTr="00591AF7">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12C082B0"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Centro</w:t>
            </w:r>
          </w:p>
        </w:tc>
        <w:tc>
          <w:tcPr>
            <w:tcW w:w="2268" w:type="dxa"/>
            <w:tcBorders>
              <w:top w:val="single" w:sz="4" w:space="0" w:color="FFFFFF"/>
              <w:left w:val="single" w:sz="4" w:space="0" w:color="FFFFFF"/>
              <w:bottom w:val="single" w:sz="4" w:space="0" w:color="FFFFFF"/>
              <w:right w:val="single" w:sz="4" w:space="0" w:color="FFFFFF"/>
            </w:tcBorders>
            <w:vAlign w:val="bottom"/>
          </w:tcPr>
          <w:p w14:paraId="7E625820"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6.883 €</w:t>
            </w:r>
          </w:p>
        </w:tc>
        <w:tc>
          <w:tcPr>
            <w:tcW w:w="1985" w:type="dxa"/>
            <w:tcBorders>
              <w:top w:val="single" w:sz="4" w:space="0" w:color="FFFFFF"/>
              <w:left w:val="single" w:sz="4" w:space="0" w:color="FFFFFF"/>
              <w:bottom w:val="single" w:sz="4" w:space="0" w:color="FFFFFF"/>
              <w:right w:val="single" w:sz="4" w:space="0" w:color="FFFFFF"/>
            </w:tcBorders>
            <w:vAlign w:val="bottom"/>
          </w:tcPr>
          <w:p w14:paraId="1DDBBAB0"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-0,6%</w:t>
            </w:r>
          </w:p>
        </w:tc>
        <w:tc>
          <w:tcPr>
            <w:tcW w:w="1963" w:type="dxa"/>
            <w:tcBorders>
              <w:top w:val="single" w:sz="4" w:space="0" w:color="FFFFFF"/>
              <w:left w:val="single" w:sz="4" w:space="0" w:color="FFFFFF"/>
              <w:bottom w:val="single" w:sz="4" w:space="0" w:color="FFFFFF"/>
              <w:right w:val="single" w:sz="4" w:space="0" w:color="FFFFFF"/>
            </w:tcBorders>
            <w:vAlign w:val="bottom"/>
          </w:tcPr>
          <w:p w14:paraId="1195BD8B"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16,2%</w:t>
            </w:r>
          </w:p>
        </w:tc>
      </w:tr>
      <w:tr w:rsidR="00591AF7" w14:paraId="32020155" w14:textId="77777777" w:rsidTr="00591AF7">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5019DFE5"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Tetuán</w:t>
            </w:r>
          </w:p>
        </w:tc>
        <w:tc>
          <w:tcPr>
            <w:tcW w:w="2268" w:type="dxa"/>
            <w:tcBorders>
              <w:top w:val="single" w:sz="4" w:space="0" w:color="FFFFFF"/>
              <w:left w:val="single" w:sz="4" w:space="0" w:color="FFFFFF"/>
              <w:bottom w:val="single" w:sz="4" w:space="0" w:color="FFFFFF"/>
              <w:right w:val="single" w:sz="4" w:space="0" w:color="FFFFFF"/>
            </w:tcBorders>
            <w:vAlign w:val="bottom"/>
          </w:tcPr>
          <w:p w14:paraId="0BAF27F7"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5.138 €</w:t>
            </w:r>
          </w:p>
        </w:tc>
        <w:tc>
          <w:tcPr>
            <w:tcW w:w="1985" w:type="dxa"/>
            <w:tcBorders>
              <w:top w:val="single" w:sz="4" w:space="0" w:color="FFFFFF"/>
              <w:left w:val="single" w:sz="4" w:space="0" w:color="FFFFFF"/>
              <w:bottom w:val="single" w:sz="4" w:space="0" w:color="FFFFFF"/>
              <w:right w:val="single" w:sz="4" w:space="0" w:color="FFFFFF"/>
            </w:tcBorders>
            <w:vAlign w:val="bottom"/>
          </w:tcPr>
          <w:p w14:paraId="599CE50D"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-0,2%</w:t>
            </w:r>
          </w:p>
        </w:tc>
        <w:tc>
          <w:tcPr>
            <w:tcW w:w="1963" w:type="dxa"/>
            <w:tcBorders>
              <w:top w:val="single" w:sz="4" w:space="0" w:color="FFFFFF"/>
              <w:left w:val="single" w:sz="4" w:space="0" w:color="FFFFFF"/>
              <w:bottom w:val="single" w:sz="4" w:space="0" w:color="FFFFFF"/>
              <w:right w:val="single" w:sz="4" w:space="0" w:color="FFFFFF"/>
            </w:tcBorders>
            <w:vAlign w:val="bottom"/>
          </w:tcPr>
          <w:p w14:paraId="730C1802"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15,9%</w:t>
            </w:r>
          </w:p>
        </w:tc>
      </w:tr>
      <w:tr w:rsidR="00591AF7" w14:paraId="60119933" w14:textId="77777777" w:rsidTr="00591AF7">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11F9F66B"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Retiro</w:t>
            </w:r>
          </w:p>
        </w:tc>
        <w:tc>
          <w:tcPr>
            <w:tcW w:w="2268" w:type="dxa"/>
            <w:tcBorders>
              <w:top w:val="single" w:sz="4" w:space="0" w:color="FFFFFF"/>
              <w:left w:val="single" w:sz="4" w:space="0" w:color="FFFFFF"/>
              <w:bottom w:val="single" w:sz="4" w:space="0" w:color="FFFFFF"/>
              <w:right w:val="single" w:sz="4" w:space="0" w:color="FFFFFF"/>
            </w:tcBorders>
            <w:vAlign w:val="bottom"/>
          </w:tcPr>
          <w:p w14:paraId="3D6F26DC"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6.235 €</w:t>
            </w:r>
          </w:p>
        </w:tc>
        <w:tc>
          <w:tcPr>
            <w:tcW w:w="1985" w:type="dxa"/>
            <w:tcBorders>
              <w:top w:val="single" w:sz="4" w:space="0" w:color="FFFFFF"/>
              <w:left w:val="single" w:sz="4" w:space="0" w:color="FFFFFF"/>
              <w:bottom w:val="single" w:sz="4" w:space="0" w:color="FFFFFF"/>
              <w:right w:val="single" w:sz="4" w:space="0" w:color="FFFFFF"/>
            </w:tcBorders>
            <w:vAlign w:val="bottom"/>
          </w:tcPr>
          <w:p w14:paraId="6C32A467"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2,2%</w:t>
            </w:r>
          </w:p>
        </w:tc>
        <w:tc>
          <w:tcPr>
            <w:tcW w:w="1963" w:type="dxa"/>
            <w:tcBorders>
              <w:top w:val="single" w:sz="4" w:space="0" w:color="FFFFFF"/>
              <w:left w:val="single" w:sz="4" w:space="0" w:color="FFFFFF"/>
              <w:bottom w:val="single" w:sz="4" w:space="0" w:color="FFFFFF"/>
              <w:right w:val="single" w:sz="4" w:space="0" w:color="FFFFFF"/>
            </w:tcBorders>
            <w:vAlign w:val="bottom"/>
          </w:tcPr>
          <w:p w14:paraId="6DDA057E"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15,8%</w:t>
            </w:r>
          </w:p>
        </w:tc>
      </w:tr>
      <w:tr w:rsidR="00591AF7" w14:paraId="2A512E01" w14:textId="77777777" w:rsidTr="00591AF7">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1E2F1F0F"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Chamartín</w:t>
            </w:r>
          </w:p>
        </w:tc>
        <w:tc>
          <w:tcPr>
            <w:tcW w:w="2268" w:type="dxa"/>
            <w:tcBorders>
              <w:top w:val="single" w:sz="4" w:space="0" w:color="FFFFFF"/>
              <w:left w:val="single" w:sz="4" w:space="0" w:color="FFFFFF"/>
              <w:bottom w:val="single" w:sz="4" w:space="0" w:color="FFFFFF"/>
              <w:right w:val="single" w:sz="4" w:space="0" w:color="FFFFFF"/>
            </w:tcBorders>
            <w:vAlign w:val="bottom"/>
          </w:tcPr>
          <w:p w14:paraId="10C73AA6"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6.208 €</w:t>
            </w:r>
          </w:p>
        </w:tc>
        <w:tc>
          <w:tcPr>
            <w:tcW w:w="1985" w:type="dxa"/>
            <w:tcBorders>
              <w:top w:val="single" w:sz="4" w:space="0" w:color="FFFFFF"/>
              <w:left w:val="single" w:sz="4" w:space="0" w:color="FFFFFF"/>
              <w:bottom w:val="single" w:sz="4" w:space="0" w:color="FFFFFF"/>
              <w:right w:val="single" w:sz="4" w:space="0" w:color="FFFFFF"/>
            </w:tcBorders>
            <w:vAlign w:val="bottom"/>
          </w:tcPr>
          <w:p w14:paraId="4621AE9F"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0,9%</w:t>
            </w:r>
          </w:p>
        </w:tc>
        <w:tc>
          <w:tcPr>
            <w:tcW w:w="1963" w:type="dxa"/>
            <w:tcBorders>
              <w:top w:val="single" w:sz="4" w:space="0" w:color="FFFFFF"/>
              <w:left w:val="single" w:sz="4" w:space="0" w:color="FFFFFF"/>
              <w:bottom w:val="single" w:sz="4" w:space="0" w:color="FFFFFF"/>
              <w:right w:val="single" w:sz="4" w:space="0" w:color="FFFFFF"/>
            </w:tcBorders>
            <w:vAlign w:val="bottom"/>
          </w:tcPr>
          <w:p w14:paraId="1534EC12"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10,7%</w:t>
            </w:r>
          </w:p>
        </w:tc>
      </w:tr>
      <w:tr w:rsidR="00591AF7" w14:paraId="021533BE" w14:textId="77777777" w:rsidTr="00591AF7">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075EB070"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Latina</w:t>
            </w:r>
          </w:p>
        </w:tc>
        <w:tc>
          <w:tcPr>
            <w:tcW w:w="2268" w:type="dxa"/>
            <w:tcBorders>
              <w:top w:val="single" w:sz="4" w:space="0" w:color="FFFFFF"/>
              <w:left w:val="single" w:sz="4" w:space="0" w:color="FFFFFF"/>
              <w:bottom w:val="single" w:sz="4" w:space="0" w:color="FFFFFF"/>
              <w:right w:val="single" w:sz="4" w:space="0" w:color="FFFFFF"/>
            </w:tcBorders>
            <w:vAlign w:val="bottom"/>
          </w:tcPr>
          <w:p w14:paraId="56A36485"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2.872 €</w:t>
            </w:r>
          </w:p>
        </w:tc>
        <w:tc>
          <w:tcPr>
            <w:tcW w:w="1985" w:type="dxa"/>
            <w:tcBorders>
              <w:top w:val="single" w:sz="4" w:space="0" w:color="FFFFFF"/>
              <w:left w:val="single" w:sz="4" w:space="0" w:color="FFFFFF"/>
              <w:bottom w:val="single" w:sz="4" w:space="0" w:color="FFFFFF"/>
              <w:right w:val="single" w:sz="4" w:space="0" w:color="FFFFFF"/>
            </w:tcBorders>
            <w:vAlign w:val="bottom"/>
          </w:tcPr>
          <w:p w14:paraId="5554261F"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1,2%</w:t>
            </w:r>
          </w:p>
        </w:tc>
        <w:tc>
          <w:tcPr>
            <w:tcW w:w="1963" w:type="dxa"/>
            <w:tcBorders>
              <w:top w:val="single" w:sz="4" w:space="0" w:color="FFFFFF"/>
              <w:left w:val="single" w:sz="4" w:space="0" w:color="FFFFFF"/>
              <w:bottom w:val="single" w:sz="4" w:space="0" w:color="FFFFFF"/>
              <w:right w:val="single" w:sz="4" w:space="0" w:color="FFFFFF"/>
            </w:tcBorders>
            <w:vAlign w:val="bottom"/>
          </w:tcPr>
          <w:p w14:paraId="18474B01"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9,8%</w:t>
            </w:r>
          </w:p>
        </w:tc>
      </w:tr>
      <w:tr w:rsidR="00591AF7" w14:paraId="013D770C" w14:textId="77777777" w:rsidTr="00591AF7">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026EB35A"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Arganzuela</w:t>
            </w:r>
          </w:p>
        </w:tc>
        <w:tc>
          <w:tcPr>
            <w:tcW w:w="2268" w:type="dxa"/>
            <w:tcBorders>
              <w:top w:val="single" w:sz="4" w:space="0" w:color="FFFFFF"/>
              <w:left w:val="single" w:sz="4" w:space="0" w:color="FFFFFF"/>
              <w:bottom w:val="single" w:sz="4" w:space="0" w:color="FFFFFF"/>
              <w:right w:val="single" w:sz="4" w:space="0" w:color="FFFFFF"/>
            </w:tcBorders>
            <w:vAlign w:val="bottom"/>
          </w:tcPr>
          <w:p w14:paraId="6BE3476E"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4.792 €</w:t>
            </w:r>
          </w:p>
        </w:tc>
        <w:tc>
          <w:tcPr>
            <w:tcW w:w="1985" w:type="dxa"/>
            <w:tcBorders>
              <w:top w:val="single" w:sz="4" w:space="0" w:color="FFFFFF"/>
              <w:left w:val="single" w:sz="4" w:space="0" w:color="FFFFFF"/>
              <w:bottom w:val="single" w:sz="4" w:space="0" w:color="FFFFFF"/>
              <w:right w:val="single" w:sz="4" w:space="0" w:color="FFFFFF"/>
            </w:tcBorders>
            <w:vAlign w:val="bottom"/>
          </w:tcPr>
          <w:p w14:paraId="09383F98"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5,5%</w:t>
            </w:r>
          </w:p>
        </w:tc>
        <w:tc>
          <w:tcPr>
            <w:tcW w:w="1963" w:type="dxa"/>
            <w:tcBorders>
              <w:top w:val="single" w:sz="4" w:space="0" w:color="FFFFFF"/>
              <w:left w:val="single" w:sz="4" w:space="0" w:color="FFFFFF"/>
              <w:bottom w:val="single" w:sz="4" w:space="0" w:color="FFFFFF"/>
              <w:right w:val="single" w:sz="4" w:space="0" w:color="FFFFFF"/>
            </w:tcBorders>
            <w:vAlign w:val="bottom"/>
          </w:tcPr>
          <w:p w14:paraId="4DEC6723"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9,2%</w:t>
            </w:r>
          </w:p>
        </w:tc>
      </w:tr>
      <w:tr w:rsidR="00591AF7" w14:paraId="0CF3503F" w14:textId="77777777" w:rsidTr="00591AF7">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2E0CA5DB"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Carabanchel</w:t>
            </w:r>
          </w:p>
        </w:tc>
        <w:tc>
          <w:tcPr>
            <w:tcW w:w="2268" w:type="dxa"/>
            <w:tcBorders>
              <w:top w:val="single" w:sz="4" w:space="0" w:color="FFFFFF"/>
              <w:left w:val="single" w:sz="4" w:space="0" w:color="FFFFFF"/>
              <w:bottom w:val="single" w:sz="4" w:space="0" w:color="FFFFFF"/>
              <w:right w:val="single" w:sz="4" w:space="0" w:color="FFFFFF"/>
            </w:tcBorders>
            <w:vAlign w:val="bottom"/>
          </w:tcPr>
          <w:p w14:paraId="364399A1"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2.710 €</w:t>
            </w:r>
          </w:p>
        </w:tc>
        <w:tc>
          <w:tcPr>
            <w:tcW w:w="1985" w:type="dxa"/>
            <w:tcBorders>
              <w:top w:val="single" w:sz="4" w:space="0" w:color="FFFFFF"/>
              <w:left w:val="single" w:sz="4" w:space="0" w:color="FFFFFF"/>
              <w:bottom w:val="single" w:sz="4" w:space="0" w:color="FFFFFF"/>
              <w:right w:val="single" w:sz="4" w:space="0" w:color="FFFFFF"/>
            </w:tcBorders>
            <w:vAlign w:val="bottom"/>
          </w:tcPr>
          <w:p w14:paraId="5A697703"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2,9%</w:t>
            </w:r>
          </w:p>
        </w:tc>
        <w:tc>
          <w:tcPr>
            <w:tcW w:w="1963" w:type="dxa"/>
            <w:tcBorders>
              <w:top w:val="single" w:sz="4" w:space="0" w:color="FFFFFF"/>
              <w:left w:val="single" w:sz="4" w:space="0" w:color="FFFFFF"/>
              <w:bottom w:val="single" w:sz="4" w:space="0" w:color="FFFFFF"/>
              <w:right w:val="single" w:sz="4" w:space="0" w:color="FFFFFF"/>
            </w:tcBorders>
            <w:vAlign w:val="bottom"/>
          </w:tcPr>
          <w:p w14:paraId="1B079532"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7,2%</w:t>
            </w:r>
          </w:p>
        </w:tc>
      </w:tr>
      <w:tr w:rsidR="00591AF7" w14:paraId="3C45F3B8" w14:textId="77777777" w:rsidTr="00591AF7">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6D5A3363"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Ciudad Lineal</w:t>
            </w:r>
          </w:p>
        </w:tc>
        <w:tc>
          <w:tcPr>
            <w:tcW w:w="2268" w:type="dxa"/>
            <w:tcBorders>
              <w:top w:val="single" w:sz="4" w:space="0" w:color="FFFFFF"/>
              <w:left w:val="single" w:sz="4" w:space="0" w:color="FFFFFF"/>
              <w:bottom w:val="single" w:sz="4" w:space="0" w:color="FFFFFF"/>
              <w:right w:val="single" w:sz="4" w:space="0" w:color="FFFFFF"/>
            </w:tcBorders>
            <w:vAlign w:val="bottom"/>
          </w:tcPr>
          <w:p w14:paraId="38724724"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3.784 €</w:t>
            </w:r>
          </w:p>
        </w:tc>
        <w:tc>
          <w:tcPr>
            <w:tcW w:w="1985" w:type="dxa"/>
            <w:tcBorders>
              <w:top w:val="single" w:sz="4" w:space="0" w:color="FFFFFF"/>
              <w:left w:val="single" w:sz="4" w:space="0" w:color="FFFFFF"/>
              <w:bottom w:val="single" w:sz="4" w:space="0" w:color="FFFFFF"/>
              <w:right w:val="single" w:sz="4" w:space="0" w:color="FFFFFF"/>
            </w:tcBorders>
            <w:vAlign w:val="bottom"/>
          </w:tcPr>
          <w:p w14:paraId="131FF265"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1,4%</w:t>
            </w:r>
          </w:p>
        </w:tc>
        <w:tc>
          <w:tcPr>
            <w:tcW w:w="1963" w:type="dxa"/>
            <w:tcBorders>
              <w:top w:val="single" w:sz="4" w:space="0" w:color="FFFFFF"/>
              <w:left w:val="single" w:sz="4" w:space="0" w:color="FFFFFF"/>
              <w:bottom w:val="single" w:sz="4" w:space="0" w:color="FFFFFF"/>
              <w:right w:val="single" w:sz="4" w:space="0" w:color="FFFFFF"/>
            </w:tcBorders>
            <w:vAlign w:val="bottom"/>
          </w:tcPr>
          <w:p w14:paraId="4BA2B6A7"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7,0%</w:t>
            </w:r>
          </w:p>
        </w:tc>
      </w:tr>
      <w:tr w:rsidR="00591AF7" w14:paraId="55E668D4" w14:textId="77777777" w:rsidTr="00591AF7">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62A3A585"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Fuencarral - El Pardo</w:t>
            </w:r>
          </w:p>
        </w:tc>
        <w:tc>
          <w:tcPr>
            <w:tcW w:w="2268" w:type="dxa"/>
            <w:tcBorders>
              <w:top w:val="single" w:sz="4" w:space="0" w:color="FFFFFF"/>
              <w:left w:val="single" w:sz="4" w:space="0" w:color="FFFFFF"/>
              <w:bottom w:val="single" w:sz="4" w:space="0" w:color="FFFFFF"/>
              <w:right w:val="single" w:sz="4" w:space="0" w:color="FFFFFF"/>
            </w:tcBorders>
            <w:vAlign w:val="bottom"/>
          </w:tcPr>
          <w:p w14:paraId="3B11CAB0"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4.384 €</w:t>
            </w:r>
          </w:p>
        </w:tc>
        <w:tc>
          <w:tcPr>
            <w:tcW w:w="1985" w:type="dxa"/>
            <w:tcBorders>
              <w:top w:val="single" w:sz="4" w:space="0" w:color="FFFFFF"/>
              <w:left w:val="single" w:sz="4" w:space="0" w:color="FFFFFF"/>
              <w:bottom w:val="single" w:sz="4" w:space="0" w:color="FFFFFF"/>
              <w:right w:val="single" w:sz="4" w:space="0" w:color="FFFFFF"/>
            </w:tcBorders>
            <w:vAlign w:val="bottom"/>
          </w:tcPr>
          <w:p w14:paraId="3499A6F1"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-0,6%</w:t>
            </w:r>
          </w:p>
        </w:tc>
        <w:tc>
          <w:tcPr>
            <w:tcW w:w="1963" w:type="dxa"/>
            <w:tcBorders>
              <w:top w:val="single" w:sz="4" w:space="0" w:color="FFFFFF"/>
              <w:left w:val="single" w:sz="4" w:space="0" w:color="FFFFFF"/>
              <w:bottom w:val="single" w:sz="4" w:space="0" w:color="FFFFFF"/>
              <w:right w:val="single" w:sz="4" w:space="0" w:color="FFFFFF"/>
            </w:tcBorders>
            <w:vAlign w:val="bottom"/>
          </w:tcPr>
          <w:p w14:paraId="05A63FB3"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6,4%</w:t>
            </w:r>
          </w:p>
        </w:tc>
      </w:tr>
      <w:tr w:rsidR="00591AF7" w14:paraId="07AE7B93" w14:textId="77777777" w:rsidTr="00591AF7">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03506CB4"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Hortaleza</w:t>
            </w:r>
          </w:p>
        </w:tc>
        <w:tc>
          <w:tcPr>
            <w:tcW w:w="2268" w:type="dxa"/>
            <w:tcBorders>
              <w:top w:val="single" w:sz="4" w:space="0" w:color="FFFFFF"/>
              <w:left w:val="single" w:sz="4" w:space="0" w:color="FFFFFF"/>
              <w:bottom w:val="single" w:sz="4" w:space="0" w:color="FFFFFF"/>
              <w:right w:val="single" w:sz="4" w:space="0" w:color="FFFFFF"/>
            </w:tcBorders>
            <w:vAlign w:val="bottom"/>
          </w:tcPr>
          <w:p w14:paraId="3F66E725"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4.469 €</w:t>
            </w:r>
          </w:p>
        </w:tc>
        <w:tc>
          <w:tcPr>
            <w:tcW w:w="1985" w:type="dxa"/>
            <w:tcBorders>
              <w:top w:val="single" w:sz="4" w:space="0" w:color="FFFFFF"/>
              <w:left w:val="single" w:sz="4" w:space="0" w:color="FFFFFF"/>
              <w:bottom w:val="single" w:sz="4" w:space="0" w:color="FFFFFF"/>
              <w:right w:val="single" w:sz="4" w:space="0" w:color="FFFFFF"/>
            </w:tcBorders>
            <w:vAlign w:val="bottom"/>
          </w:tcPr>
          <w:p w14:paraId="69BE414B"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-1,6%</w:t>
            </w:r>
          </w:p>
        </w:tc>
        <w:tc>
          <w:tcPr>
            <w:tcW w:w="1963" w:type="dxa"/>
            <w:tcBorders>
              <w:top w:val="single" w:sz="4" w:space="0" w:color="FFFFFF"/>
              <w:left w:val="single" w:sz="4" w:space="0" w:color="FFFFFF"/>
              <w:bottom w:val="single" w:sz="4" w:space="0" w:color="FFFFFF"/>
              <w:right w:val="single" w:sz="4" w:space="0" w:color="FFFFFF"/>
            </w:tcBorders>
            <w:vAlign w:val="bottom"/>
          </w:tcPr>
          <w:p w14:paraId="42DBDCB2"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3,4%</w:t>
            </w:r>
          </w:p>
        </w:tc>
      </w:tr>
      <w:tr w:rsidR="00591AF7" w14:paraId="62F6521C" w14:textId="77777777" w:rsidTr="00591AF7">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4BC760E3"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San Blas</w:t>
            </w:r>
          </w:p>
        </w:tc>
        <w:tc>
          <w:tcPr>
            <w:tcW w:w="2268" w:type="dxa"/>
            <w:tcBorders>
              <w:top w:val="single" w:sz="4" w:space="0" w:color="FFFFFF"/>
              <w:left w:val="single" w:sz="4" w:space="0" w:color="FFFFFF"/>
              <w:bottom w:val="single" w:sz="4" w:space="0" w:color="FFFFFF"/>
              <w:right w:val="single" w:sz="4" w:space="0" w:color="FFFFFF"/>
            </w:tcBorders>
            <w:vAlign w:val="bottom"/>
          </w:tcPr>
          <w:p w14:paraId="3ADCBDEE"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3.028 €</w:t>
            </w:r>
          </w:p>
        </w:tc>
        <w:tc>
          <w:tcPr>
            <w:tcW w:w="1985" w:type="dxa"/>
            <w:tcBorders>
              <w:top w:val="single" w:sz="4" w:space="0" w:color="FFFFFF"/>
              <w:left w:val="single" w:sz="4" w:space="0" w:color="FFFFFF"/>
              <w:bottom w:val="single" w:sz="4" w:space="0" w:color="FFFFFF"/>
              <w:right w:val="single" w:sz="4" w:space="0" w:color="FFFFFF"/>
            </w:tcBorders>
            <w:vAlign w:val="bottom"/>
          </w:tcPr>
          <w:p w14:paraId="416F28A8"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-0,9%</w:t>
            </w:r>
          </w:p>
        </w:tc>
        <w:tc>
          <w:tcPr>
            <w:tcW w:w="1963" w:type="dxa"/>
            <w:tcBorders>
              <w:top w:val="single" w:sz="4" w:space="0" w:color="FFFFFF"/>
              <w:left w:val="single" w:sz="4" w:space="0" w:color="FFFFFF"/>
              <w:bottom w:val="single" w:sz="4" w:space="0" w:color="FFFFFF"/>
              <w:right w:val="single" w:sz="4" w:space="0" w:color="FFFFFF"/>
            </w:tcBorders>
            <w:vAlign w:val="bottom"/>
          </w:tcPr>
          <w:p w14:paraId="60777CA9"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2,5%</w:t>
            </w:r>
          </w:p>
        </w:tc>
      </w:tr>
      <w:tr w:rsidR="00591AF7" w14:paraId="54BDC67D" w14:textId="77777777" w:rsidTr="00591AF7">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1EB8D989"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Puente de Vallecas</w:t>
            </w:r>
          </w:p>
        </w:tc>
        <w:tc>
          <w:tcPr>
            <w:tcW w:w="2268" w:type="dxa"/>
            <w:tcBorders>
              <w:top w:val="single" w:sz="4" w:space="0" w:color="FFFFFF"/>
              <w:left w:val="single" w:sz="4" w:space="0" w:color="FFFFFF"/>
              <w:bottom w:val="single" w:sz="4" w:space="0" w:color="FFFFFF"/>
              <w:right w:val="single" w:sz="4" w:space="0" w:color="FFFFFF"/>
            </w:tcBorders>
            <w:vAlign w:val="bottom"/>
          </w:tcPr>
          <w:p w14:paraId="347E1CAF"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2.462 €</w:t>
            </w:r>
          </w:p>
        </w:tc>
        <w:tc>
          <w:tcPr>
            <w:tcW w:w="1985" w:type="dxa"/>
            <w:tcBorders>
              <w:top w:val="single" w:sz="4" w:space="0" w:color="FFFFFF"/>
              <w:left w:val="single" w:sz="4" w:space="0" w:color="FFFFFF"/>
              <w:bottom w:val="single" w:sz="4" w:space="0" w:color="FFFFFF"/>
              <w:right w:val="single" w:sz="4" w:space="0" w:color="FFFFFF"/>
            </w:tcBorders>
            <w:vAlign w:val="bottom"/>
          </w:tcPr>
          <w:p w14:paraId="651F3D17"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0,5%</w:t>
            </w:r>
          </w:p>
        </w:tc>
        <w:tc>
          <w:tcPr>
            <w:tcW w:w="1963" w:type="dxa"/>
            <w:tcBorders>
              <w:top w:val="single" w:sz="4" w:space="0" w:color="FFFFFF"/>
              <w:left w:val="single" w:sz="4" w:space="0" w:color="FFFFFF"/>
              <w:bottom w:val="single" w:sz="4" w:space="0" w:color="FFFFFF"/>
              <w:right w:val="single" w:sz="4" w:space="0" w:color="FFFFFF"/>
            </w:tcBorders>
            <w:vAlign w:val="bottom"/>
          </w:tcPr>
          <w:p w14:paraId="7A777B2F"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2,0%</w:t>
            </w:r>
          </w:p>
        </w:tc>
      </w:tr>
      <w:tr w:rsidR="00591AF7" w14:paraId="6F6DD538" w14:textId="77777777" w:rsidTr="00591AF7">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0F74928A"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Vicálvaro</w:t>
            </w:r>
          </w:p>
        </w:tc>
        <w:tc>
          <w:tcPr>
            <w:tcW w:w="2268" w:type="dxa"/>
            <w:tcBorders>
              <w:top w:val="single" w:sz="4" w:space="0" w:color="FFFFFF"/>
              <w:left w:val="single" w:sz="4" w:space="0" w:color="FFFFFF"/>
              <w:bottom w:val="single" w:sz="4" w:space="0" w:color="FFFFFF"/>
              <w:right w:val="single" w:sz="4" w:space="0" w:color="FFFFFF"/>
            </w:tcBorders>
            <w:vAlign w:val="bottom"/>
          </w:tcPr>
          <w:p w14:paraId="0626658B"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2.894 €</w:t>
            </w:r>
          </w:p>
        </w:tc>
        <w:tc>
          <w:tcPr>
            <w:tcW w:w="1985" w:type="dxa"/>
            <w:tcBorders>
              <w:top w:val="single" w:sz="4" w:space="0" w:color="FFFFFF"/>
              <w:left w:val="single" w:sz="4" w:space="0" w:color="FFFFFF"/>
              <w:bottom w:val="single" w:sz="4" w:space="0" w:color="FFFFFF"/>
              <w:right w:val="single" w:sz="4" w:space="0" w:color="FFFFFF"/>
            </w:tcBorders>
            <w:vAlign w:val="bottom"/>
          </w:tcPr>
          <w:p w14:paraId="0A123BD3"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w:t>
            </w:r>
          </w:p>
        </w:tc>
        <w:tc>
          <w:tcPr>
            <w:tcW w:w="1963" w:type="dxa"/>
            <w:tcBorders>
              <w:top w:val="single" w:sz="4" w:space="0" w:color="FFFFFF"/>
              <w:left w:val="single" w:sz="4" w:space="0" w:color="FFFFFF"/>
              <w:bottom w:val="single" w:sz="4" w:space="0" w:color="FFFFFF"/>
              <w:right w:val="single" w:sz="4" w:space="0" w:color="FFFFFF"/>
            </w:tcBorders>
            <w:vAlign w:val="bottom"/>
          </w:tcPr>
          <w:p w14:paraId="788DB536"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1,3%</w:t>
            </w:r>
          </w:p>
        </w:tc>
      </w:tr>
      <w:tr w:rsidR="00591AF7" w14:paraId="58C4837B" w14:textId="77777777" w:rsidTr="00591AF7">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6399C83E"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Villaverde</w:t>
            </w:r>
          </w:p>
        </w:tc>
        <w:tc>
          <w:tcPr>
            <w:tcW w:w="2268" w:type="dxa"/>
            <w:tcBorders>
              <w:top w:val="single" w:sz="4" w:space="0" w:color="FFFFFF"/>
              <w:left w:val="single" w:sz="4" w:space="0" w:color="FFFFFF"/>
              <w:bottom w:val="single" w:sz="4" w:space="0" w:color="FFFFFF"/>
              <w:right w:val="single" w:sz="4" w:space="0" w:color="FFFFFF"/>
            </w:tcBorders>
            <w:vAlign w:val="bottom"/>
          </w:tcPr>
          <w:p w14:paraId="1DA3D8F4"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1.988 €</w:t>
            </w:r>
          </w:p>
        </w:tc>
        <w:tc>
          <w:tcPr>
            <w:tcW w:w="1985" w:type="dxa"/>
            <w:tcBorders>
              <w:top w:val="single" w:sz="4" w:space="0" w:color="FFFFFF"/>
              <w:left w:val="single" w:sz="4" w:space="0" w:color="FFFFFF"/>
              <w:bottom w:val="single" w:sz="4" w:space="0" w:color="FFFFFF"/>
              <w:right w:val="single" w:sz="4" w:space="0" w:color="FFFFFF"/>
            </w:tcBorders>
            <w:vAlign w:val="bottom"/>
          </w:tcPr>
          <w:p w14:paraId="31C6C7BB"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-2,7%</w:t>
            </w:r>
          </w:p>
        </w:tc>
        <w:tc>
          <w:tcPr>
            <w:tcW w:w="1963" w:type="dxa"/>
            <w:tcBorders>
              <w:top w:val="single" w:sz="4" w:space="0" w:color="FFFFFF"/>
              <w:left w:val="single" w:sz="4" w:space="0" w:color="FFFFFF"/>
              <w:bottom w:val="single" w:sz="4" w:space="0" w:color="FFFFFF"/>
              <w:right w:val="single" w:sz="4" w:space="0" w:color="FFFFFF"/>
            </w:tcBorders>
            <w:vAlign w:val="bottom"/>
          </w:tcPr>
          <w:p w14:paraId="31E92887"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0,6%</w:t>
            </w:r>
          </w:p>
        </w:tc>
      </w:tr>
      <w:tr w:rsidR="00591AF7" w14:paraId="12C890F3" w14:textId="77777777" w:rsidTr="00591AF7">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05F4E79E"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Villa de Vallecas</w:t>
            </w:r>
          </w:p>
        </w:tc>
        <w:tc>
          <w:tcPr>
            <w:tcW w:w="2268" w:type="dxa"/>
            <w:tcBorders>
              <w:top w:val="single" w:sz="4" w:space="0" w:color="FFFFFF"/>
              <w:left w:val="single" w:sz="4" w:space="0" w:color="FFFFFF"/>
              <w:bottom w:val="single" w:sz="4" w:space="0" w:color="FFFFFF"/>
              <w:right w:val="single" w:sz="4" w:space="0" w:color="FFFFFF"/>
            </w:tcBorders>
            <w:vAlign w:val="bottom"/>
          </w:tcPr>
          <w:p w14:paraId="1F665B63"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2.628 €</w:t>
            </w:r>
          </w:p>
        </w:tc>
        <w:tc>
          <w:tcPr>
            <w:tcW w:w="1985" w:type="dxa"/>
            <w:tcBorders>
              <w:top w:val="single" w:sz="4" w:space="0" w:color="FFFFFF"/>
              <w:left w:val="single" w:sz="4" w:space="0" w:color="FFFFFF"/>
              <w:bottom w:val="single" w:sz="4" w:space="0" w:color="FFFFFF"/>
              <w:right w:val="single" w:sz="4" w:space="0" w:color="FFFFFF"/>
            </w:tcBorders>
            <w:vAlign w:val="bottom"/>
          </w:tcPr>
          <w:p w14:paraId="34CCA747"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-7,0%</w:t>
            </w:r>
          </w:p>
        </w:tc>
        <w:tc>
          <w:tcPr>
            <w:tcW w:w="1963" w:type="dxa"/>
            <w:tcBorders>
              <w:top w:val="single" w:sz="4" w:space="0" w:color="FFFFFF"/>
              <w:left w:val="single" w:sz="4" w:space="0" w:color="FFFFFF"/>
              <w:bottom w:val="single" w:sz="4" w:space="0" w:color="FFFFFF"/>
              <w:right w:val="single" w:sz="4" w:space="0" w:color="FFFFFF"/>
            </w:tcBorders>
            <w:vAlign w:val="bottom"/>
          </w:tcPr>
          <w:p w14:paraId="2A3A1F1E"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9C0006"/>
                <w:sz w:val="22"/>
                <w:szCs w:val="22"/>
              </w:rPr>
              <w:t>-3,1%</w:t>
            </w:r>
          </w:p>
        </w:tc>
      </w:tr>
      <w:tr w:rsidR="00591AF7" w14:paraId="31634C73" w14:textId="77777777" w:rsidTr="00591AF7">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right w:val="single" w:sz="4" w:space="0" w:color="FFFFFF"/>
            </w:tcBorders>
            <w:vAlign w:val="bottom"/>
          </w:tcPr>
          <w:p w14:paraId="336D85F5"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Usera</w:t>
            </w:r>
          </w:p>
        </w:tc>
        <w:tc>
          <w:tcPr>
            <w:tcW w:w="2268" w:type="dxa"/>
            <w:tcBorders>
              <w:top w:val="single" w:sz="4" w:space="0" w:color="FFFFFF"/>
              <w:left w:val="single" w:sz="4" w:space="0" w:color="FFFFFF"/>
              <w:bottom w:val="single" w:sz="4" w:space="0" w:color="FFFFFF"/>
              <w:right w:val="single" w:sz="4" w:space="0" w:color="FFFFFF"/>
            </w:tcBorders>
            <w:vAlign w:val="bottom"/>
          </w:tcPr>
          <w:p w14:paraId="0BB8CD04"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2.462 €</w:t>
            </w:r>
          </w:p>
        </w:tc>
        <w:tc>
          <w:tcPr>
            <w:tcW w:w="1985" w:type="dxa"/>
            <w:tcBorders>
              <w:top w:val="single" w:sz="4" w:space="0" w:color="FFFFFF"/>
              <w:left w:val="single" w:sz="4" w:space="0" w:color="FFFFFF"/>
              <w:bottom w:val="single" w:sz="4" w:space="0" w:color="FFFFFF"/>
              <w:right w:val="single" w:sz="4" w:space="0" w:color="FFFFFF"/>
            </w:tcBorders>
            <w:vAlign w:val="bottom"/>
          </w:tcPr>
          <w:p w14:paraId="4B9DD118"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-1,3%</w:t>
            </w:r>
          </w:p>
        </w:tc>
        <w:tc>
          <w:tcPr>
            <w:tcW w:w="1963" w:type="dxa"/>
            <w:tcBorders>
              <w:top w:val="single" w:sz="4" w:space="0" w:color="FFFFFF"/>
              <w:left w:val="single" w:sz="4" w:space="0" w:color="FFFFFF"/>
              <w:bottom w:val="single" w:sz="4" w:space="0" w:color="FFFFFF"/>
              <w:right w:val="single" w:sz="4" w:space="0" w:color="FFFFFF"/>
            </w:tcBorders>
            <w:vAlign w:val="bottom"/>
          </w:tcPr>
          <w:p w14:paraId="006B59DE"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9C0006"/>
                <w:sz w:val="22"/>
                <w:szCs w:val="22"/>
              </w:rPr>
              <w:t>-5,9%</w:t>
            </w:r>
          </w:p>
        </w:tc>
      </w:tr>
    </w:tbl>
    <w:p w14:paraId="4978B776" w14:textId="77777777" w:rsidR="00591AF7" w:rsidRDefault="00000000">
      <w:pPr>
        <w:pBdr>
          <w:top w:val="nil"/>
          <w:left w:val="nil"/>
          <w:bottom w:val="nil"/>
          <w:right w:val="nil"/>
          <w:between w:val="nil"/>
        </w:pBdr>
        <w:shd w:val="clear" w:color="auto" w:fill="FFFFFF"/>
        <w:spacing w:before="280" w:after="280" w:line="276" w:lineRule="auto"/>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Distritos de Barcelona</w:t>
      </w:r>
    </w:p>
    <w:p w14:paraId="37230D7C" w14:textId="77777777" w:rsidR="00591AF7" w:rsidRDefault="00000000">
      <w:pPr>
        <w:spacing w:line="276" w:lineRule="auto"/>
        <w:jc w:val="both"/>
        <w:rPr>
          <w:rFonts w:ascii="Open Sans" w:eastAsia="Open Sans" w:hAnsi="Open Sans" w:cs="Open Sans"/>
          <w:color w:val="000000"/>
        </w:rPr>
      </w:pPr>
      <w:r>
        <w:rPr>
          <w:rFonts w:ascii="Open Sans" w:eastAsia="Open Sans" w:hAnsi="Open Sans" w:cs="Open Sans"/>
          <w:color w:val="000000"/>
        </w:rPr>
        <w:t xml:space="preserve">El precio medio de la vivienda de segunda mano sube en siete de los diez distritos con variación interanual analizados por </w:t>
      </w:r>
      <w:hyperlink r:id="rId14">
        <w:r>
          <w:rPr>
            <w:rFonts w:ascii="Open Sans" w:eastAsia="Open Sans" w:hAnsi="Open Sans" w:cs="Open Sans"/>
            <w:color w:val="0000FF"/>
            <w:u w:val="single"/>
          </w:rPr>
          <w:t>Fotocasa</w:t>
        </w:r>
      </w:hyperlink>
      <w:r>
        <w:rPr>
          <w:rFonts w:ascii="Open Sans" w:eastAsia="Open Sans" w:hAnsi="Open Sans" w:cs="Open Sans"/>
          <w:color w:val="4472C4"/>
        </w:rPr>
        <w:t xml:space="preserve">. </w:t>
      </w:r>
      <w:r>
        <w:rPr>
          <w:rFonts w:ascii="Open Sans" w:eastAsia="Open Sans" w:hAnsi="Open Sans" w:cs="Open Sans"/>
          <w:color w:val="000000"/>
        </w:rPr>
        <w:t>Los incrementos de la vivienda corresponden a los distritos de Sant Andreu</w:t>
      </w:r>
      <w:r>
        <w:rPr>
          <w:rFonts w:ascii="Open Sans" w:eastAsia="Open Sans" w:hAnsi="Open Sans" w:cs="Open Sans"/>
          <w:color w:val="000000"/>
        </w:rPr>
        <w:tab/>
        <w:t xml:space="preserve"> (10,4%), Eixample (9,5%), Horta – Guinardó (9,5%), </w:t>
      </w:r>
      <w:proofErr w:type="spellStart"/>
      <w:r>
        <w:rPr>
          <w:rFonts w:ascii="Open Sans" w:eastAsia="Open Sans" w:hAnsi="Open Sans" w:cs="Open Sans"/>
          <w:color w:val="000000"/>
        </w:rPr>
        <w:t>Ciutat</w:t>
      </w:r>
      <w:proofErr w:type="spellEnd"/>
      <w:r>
        <w:rPr>
          <w:rFonts w:ascii="Open Sans" w:eastAsia="Open Sans" w:hAnsi="Open Sans" w:cs="Open Sans"/>
          <w:color w:val="000000"/>
        </w:rPr>
        <w:t xml:space="preserve"> Vella (1,3%), Sarrià - Sant Gervasi (1,3%), Gràcia (0,4%) y Sant Martí (0,1%). Por otro lado, los descensos corresponden a los distritos de Les Corts</w:t>
      </w:r>
      <w:r>
        <w:rPr>
          <w:rFonts w:ascii="Open Sans" w:eastAsia="Open Sans" w:hAnsi="Open Sans" w:cs="Open Sans"/>
          <w:color w:val="000000"/>
        </w:rPr>
        <w:tab/>
        <w:t xml:space="preserve">(-3,2%), Nou </w:t>
      </w:r>
      <w:proofErr w:type="spellStart"/>
      <w:r>
        <w:rPr>
          <w:rFonts w:ascii="Open Sans" w:eastAsia="Open Sans" w:hAnsi="Open Sans" w:cs="Open Sans"/>
          <w:color w:val="000000"/>
        </w:rPr>
        <w:t>Barris</w:t>
      </w:r>
      <w:proofErr w:type="spellEnd"/>
      <w:r>
        <w:rPr>
          <w:rFonts w:ascii="Open Sans" w:eastAsia="Open Sans" w:hAnsi="Open Sans" w:cs="Open Sans"/>
          <w:color w:val="000000"/>
        </w:rPr>
        <w:tab/>
        <w:t>(-0,9%) y Sants - Montjuïc</w:t>
      </w:r>
      <w:r>
        <w:rPr>
          <w:rFonts w:ascii="Open Sans" w:eastAsia="Open Sans" w:hAnsi="Open Sans" w:cs="Open Sans"/>
          <w:color w:val="000000"/>
        </w:rPr>
        <w:tab/>
        <w:t>(-0,1%).</w:t>
      </w:r>
    </w:p>
    <w:p w14:paraId="56C92783" w14:textId="77777777" w:rsidR="00591AF7" w:rsidRDefault="00591AF7">
      <w:pPr>
        <w:spacing w:line="276" w:lineRule="auto"/>
        <w:jc w:val="both"/>
        <w:rPr>
          <w:rFonts w:ascii="Open Sans" w:eastAsia="Open Sans" w:hAnsi="Open Sans" w:cs="Open Sans"/>
          <w:color w:val="000000"/>
        </w:rPr>
      </w:pPr>
    </w:p>
    <w:p w14:paraId="7DFDA1C8" w14:textId="77777777" w:rsidR="00591AF7" w:rsidRDefault="00000000">
      <w:pPr>
        <w:spacing w:line="276" w:lineRule="auto"/>
        <w:jc w:val="both"/>
        <w:rPr>
          <w:rFonts w:ascii="Open Sans" w:eastAsia="Open Sans" w:hAnsi="Open Sans" w:cs="Open Sans"/>
          <w:color w:val="000000"/>
        </w:rPr>
      </w:pPr>
      <w:r>
        <w:rPr>
          <w:rFonts w:ascii="Open Sans" w:eastAsia="Open Sans" w:hAnsi="Open Sans" w:cs="Open Sans"/>
          <w:color w:val="000000"/>
        </w:rPr>
        <w:t>En cuanto al precio por metro cuadrado en abril, vemos que los cuatro distritos más caros son Sarrià - Sant Gervasi con 6.080 euros/m</w:t>
      </w:r>
      <w:r>
        <w:rPr>
          <w:rFonts w:ascii="Open Sans" w:eastAsia="Open Sans" w:hAnsi="Open Sans" w:cs="Open Sans"/>
          <w:color w:val="000000"/>
          <w:vertAlign w:val="superscript"/>
        </w:rPr>
        <w:t>2</w:t>
      </w:r>
      <w:r>
        <w:rPr>
          <w:rFonts w:ascii="Open Sans" w:eastAsia="Open Sans" w:hAnsi="Open Sans" w:cs="Open Sans"/>
          <w:color w:val="000000"/>
        </w:rPr>
        <w:t>, Eixample con 6.000 euros/m</w:t>
      </w:r>
      <w:r>
        <w:rPr>
          <w:rFonts w:ascii="Open Sans" w:eastAsia="Open Sans" w:hAnsi="Open Sans" w:cs="Open Sans"/>
          <w:color w:val="000000"/>
          <w:vertAlign w:val="superscript"/>
        </w:rPr>
        <w:t>2</w:t>
      </w:r>
      <w:r>
        <w:rPr>
          <w:rFonts w:ascii="Open Sans" w:eastAsia="Open Sans" w:hAnsi="Open Sans" w:cs="Open Sans"/>
          <w:color w:val="000000"/>
        </w:rPr>
        <w:t>, Les Corts con 5.133 euros/m</w:t>
      </w:r>
      <w:r>
        <w:rPr>
          <w:rFonts w:ascii="Open Sans" w:eastAsia="Open Sans" w:hAnsi="Open Sans" w:cs="Open Sans"/>
          <w:color w:val="000000"/>
          <w:vertAlign w:val="superscript"/>
        </w:rPr>
        <w:t>2</w:t>
      </w:r>
      <w:r>
        <w:rPr>
          <w:rFonts w:ascii="Open Sans" w:eastAsia="Open Sans" w:hAnsi="Open Sans" w:cs="Open Sans"/>
          <w:color w:val="000000"/>
        </w:rPr>
        <w:t xml:space="preserve"> y Gràcia con 4.954 euros/m</w:t>
      </w:r>
      <w:r>
        <w:rPr>
          <w:rFonts w:ascii="Open Sans" w:eastAsia="Open Sans" w:hAnsi="Open Sans" w:cs="Open Sans"/>
          <w:color w:val="000000"/>
          <w:vertAlign w:val="superscript"/>
        </w:rPr>
        <w:t>2</w:t>
      </w:r>
      <w:r>
        <w:rPr>
          <w:rFonts w:ascii="Open Sans" w:eastAsia="Open Sans" w:hAnsi="Open Sans" w:cs="Open Sans"/>
          <w:color w:val="000000"/>
        </w:rPr>
        <w:t xml:space="preserve">. </w:t>
      </w:r>
    </w:p>
    <w:p w14:paraId="063463A8" w14:textId="77777777" w:rsidR="00591AF7" w:rsidRDefault="00591AF7">
      <w:pPr>
        <w:spacing w:line="276" w:lineRule="auto"/>
        <w:jc w:val="both"/>
        <w:rPr>
          <w:rFonts w:ascii="Open Sans" w:eastAsia="Open Sans" w:hAnsi="Open Sans" w:cs="Open Sans"/>
          <w:color w:val="000000"/>
        </w:rPr>
      </w:pPr>
    </w:p>
    <w:tbl>
      <w:tblPr>
        <w:tblStyle w:val="a6"/>
        <w:tblW w:w="905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694"/>
        <w:gridCol w:w="2409"/>
        <w:gridCol w:w="1985"/>
        <w:gridCol w:w="1963"/>
      </w:tblGrid>
      <w:tr w:rsidR="00591AF7" w14:paraId="0B954F17" w14:textId="77777777" w:rsidTr="00591AF7">
        <w:trPr>
          <w:cnfStyle w:val="100000000000" w:firstRow="1" w:lastRow="0" w:firstColumn="0" w:lastColumn="0" w:oddVBand="0" w:evenVBand="0" w:oddHBand="0"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tcBorders>
              <w:bottom w:val="single" w:sz="4" w:space="0" w:color="FFFFFF"/>
            </w:tcBorders>
            <w:vAlign w:val="center"/>
          </w:tcPr>
          <w:p w14:paraId="22DFCA06"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Distrito</w:t>
            </w:r>
          </w:p>
        </w:tc>
        <w:tc>
          <w:tcPr>
            <w:tcW w:w="2409" w:type="dxa"/>
            <w:tcBorders>
              <w:bottom w:val="single" w:sz="4" w:space="0" w:color="FFFFFF"/>
            </w:tcBorders>
            <w:vAlign w:val="center"/>
          </w:tcPr>
          <w:p w14:paraId="7E55FF2C" w14:textId="77777777" w:rsidR="00591AF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Abril 2024</w:t>
            </w:r>
          </w:p>
          <w:p w14:paraId="442B47A0" w14:textId="77777777" w:rsidR="00591AF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(euros/m²)</w:t>
            </w:r>
          </w:p>
        </w:tc>
        <w:tc>
          <w:tcPr>
            <w:tcW w:w="1985" w:type="dxa"/>
            <w:tcBorders>
              <w:bottom w:val="single" w:sz="4" w:space="0" w:color="FFFFFF"/>
            </w:tcBorders>
            <w:vAlign w:val="center"/>
          </w:tcPr>
          <w:p w14:paraId="4B679CB7" w14:textId="77777777" w:rsidR="00591AF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963" w:type="dxa"/>
            <w:tcBorders>
              <w:bottom w:val="single" w:sz="4" w:space="0" w:color="FFFFFF"/>
            </w:tcBorders>
            <w:vAlign w:val="center"/>
          </w:tcPr>
          <w:p w14:paraId="60F3FF48" w14:textId="77777777" w:rsidR="00591AF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591AF7" w14:paraId="306E96DE" w14:textId="77777777" w:rsidTr="00591AF7">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FFFFFF"/>
              <w:bottom w:val="single" w:sz="4" w:space="0" w:color="FFFFFF"/>
              <w:right w:val="single" w:sz="4" w:space="0" w:color="FFFFFF"/>
            </w:tcBorders>
            <w:vAlign w:val="bottom"/>
          </w:tcPr>
          <w:p w14:paraId="7A07E857"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Sant Andreu</w:t>
            </w:r>
          </w:p>
        </w:tc>
        <w:tc>
          <w:tcPr>
            <w:tcW w:w="2409" w:type="dxa"/>
            <w:tcBorders>
              <w:top w:val="single" w:sz="4" w:space="0" w:color="FFFFFF"/>
              <w:left w:val="single" w:sz="4" w:space="0" w:color="FFFFFF"/>
              <w:bottom w:val="single" w:sz="4" w:space="0" w:color="FFFFFF"/>
              <w:right w:val="single" w:sz="4" w:space="0" w:color="FFFFFF"/>
            </w:tcBorders>
            <w:vAlign w:val="bottom"/>
          </w:tcPr>
          <w:p w14:paraId="1C693A48"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3.484 €</w:t>
            </w:r>
          </w:p>
        </w:tc>
        <w:tc>
          <w:tcPr>
            <w:tcW w:w="1985" w:type="dxa"/>
            <w:tcBorders>
              <w:top w:val="single" w:sz="4" w:space="0" w:color="FFFFFF"/>
              <w:left w:val="single" w:sz="4" w:space="0" w:color="FFFFFF"/>
              <w:bottom w:val="single" w:sz="4" w:space="0" w:color="FFFFFF"/>
              <w:right w:val="single" w:sz="4" w:space="0" w:color="FFFFFF"/>
            </w:tcBorders>
            <w:vAlign w:val="bottom"/>
          </w:tcPr>
          <w:p w14:paraId="0BEDAC8F"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-2,5%</w:t>
            </w:r>
          </w:p>
        </w:tc>
        <w:tc>
          <w:tcPr>
            <w:tcW w:w="1963" w:type="dxa"/>
            <w:tcBorders>
              <w:top w:val="single" w:sz="4" w:space="0" w:color="FFFFFF"/>
              <w:left w:val="single" w:sz="4" w:space="0" w:color="FFFFFF"/>
              <w:bottom w:val="single" w:sz="4" w:space="0" w:color="FFFFFF"/>
              <w:right w:val="single" w:sz="4" w:space="0" w:color="FFFFFF"/>
            </w:tcBorders>
            <w:vAlign w:val="bottom"/>
          </w:tcPr>
          <w:p w14:paraId="3801999B"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10,4%</w:t>
            </w:r>
          </w:p>
        </w:tc>
      </w:tr>
      <w:tr w:rsidR="00591AF7" w14:paraId="1462B004" w14:textId="77777777" w:rsidTr="00591AF7">
        <w:trPr>
          <w:trHeight w:val="175"/>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FFFFFF"/>
              <w:bottom w:val="single" w:sz="4" w:space="0" w:color="FFFFFF"/>
              <w:right w:val="single" w:sz="4" w:space="0" w:color="FFFFFF"/>
            </w:tcBorders>
            <w:vAlign w:val="bottom"/>
          </w:tcPr>
          <w:p w14:paraId="1D9E8809"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Eixample</w:t>
            </w:r>
          </w:p>
        </w:tc>
        <w:tc>
          <w:tcPr>
            <w:tcW w:w="2409" w:type="dxa"/>
            <w:tcBorders>
              <w:top w:val="single" w:sz="4" w:space="0" w:color="FFFFFF"/>
              <w:left w:val="single" w:sz="4" w:space="0" w:color="FFFFFF"/>
              <w:bottom w:val="single" w:sz="4" w:space="0" w:color="FFFFFF"/>
              <w:right w:val="single" w:sz="4" w:space="0" w:color="FFFFFF"/>
            </w:tcBorders>
            <w:vAlign w:val="bottom"/>
          </w:tcPr>
          <w:p w14:paraId="65D57C63"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6.000 €</w:t>
            </w:r>
          </w:p>
        </w:tc>
        <w:tc>
          <w:tcPr>
            <w:tcW w:w="1985" w:type="dxa"/>
            <w:tcBorders>
              <w:top w:val="single" w:sz="4" w:space="0" w:color="FFFFFF"/>
              <w:left w:val="single" w:sz="4" w:space="0" w:color="FFFFFF"/>
              <w:bottom w:val="single" w:sz="4" w:space="0" w:color="FFFFFF"/>
              <w:right w:val="single" w:sz="4" w:space="0" w:color="FFFFFF"/>
            </w:tcBorders>
            <w:vAlign w:val="bottom"/>
          </w:tcPr>
          <w:p w14:paraId="4A11C7DE"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0,8%</w:t>
            </w:r>
          </w:p>
        </w:tc>
        <w:tc>
          <w:tcPr>
            <w:tcW w:w="1963" w:type="dxa"/>
            <w:tcBorders>
              <w:top w:val="single" w:sz="4" w:space="0" w:color="FFFFFF"/>
              <w:left w:val="single" w:sz="4" w:space="0" w:color="FFFFFF"/>
              <w:bottom w:val="single" w:sz="4" w:space="0" w:color="FFFFFF"/>
              <w:right w:val="single" w:sz="4" w:space="0" w:color="FFFFFF"/>
            </w:tcBorders>
            <w:vAlign w:val="bottom"/>
          </w:tcPr>
          <w:p w14:paraId="272D6AB0"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9,5%</w:t>
            </w:r>
          </w:p>
        </w:tc>
      </w:tr>
      <w:tr w:rsidR="00591AF7" w14:paraId="0034E814" w14:textId="77777777" w:rsidTr="00591AF7">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FFFFFF"/>
              <w:bottom w:val="single" w:sz="4" w:space="0" w:color="FFFFFF"/>
              <w:right w:val="single" w:sz="4" w:space="0" w:color="FFFFFF"/>
            </w:tcBorders>
            <w:vAlign w:val="bottom"/>
          </w:tcPr>
          <w:p w14:paraId="29074745"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Horta - Guinardó</w:t>
            </w:r>
          </w:p>
        </w:tc>
        <w:tc>
          <w:tcPr>
            <w:tcW w:w="2409" w:type="dxa"/>
            <w:tcBorders>
              <w:top w:val="single" w:sz="4" w:space="0" w:color="FFFFFF"/>
              <w:left w:val="single" w:sz="4" w:space="0" w:color="FFFFFF"/>
              <w:bottom w:val="single" w:sz="4" w:space="0" w:color="FFFFFF"/>
              <w:right w:val="single" w:sz="4" w:space="0" w:color="FFFFFF"/>
            </w:tcBorders>
            <w:vAlign w:val="bottom"/>
          </w:tcPr>
          <w:p w14:paraId="1745F64A"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3.710 €</w:t>
            </w:r>
          </w:p>
        </w:tc>
        <w:tc>
          <w:tcPr>
            <w:tcW w:w="1985" w:type="dxa"/>
            <w:tcBorders>
              <w:top w:val="single" w:sz="4" w:space="0" w:color="FFFFFF"/>
              <w:left w:val="single" w:sz="4" w:space="0" w:color="FFFFFF"/>
              <w:bottom w:val="single" w:sz="4" w:space="0" w:color="FFFFFF"/>
              <w:right w:val="single" w:sz="4" w:space="0" w:color="FFFFFF"/>
            </w:tcBorders>
            <w:vAlign w:val="bottom"/>
          </w:tcPr>
          <w:p w14:paraId="72062EA6"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-0,2%</w:t>
            </w:r>
          </w:p>
        </w:tc>
        <w:tc>
          <w:tcPr>
            <w:tcW w:w="1963" w:type="dxa"/>
            <w:tcBorders>
              <w:top w:val="single" w:sz="4" w:space="0" w:color="FFFFFF"/>
              <w:left w:val="single" w:sz="4" w:space="0" w:color="FFFFFF"/>
              <w:bottom w:val="single" w:sz="4" w:space="0" w:color="FFFFFF"/>
              <w:right w:val="single" w:sz="4" w:space="0" w:color="FFFFFF"/>
            </w:tcBorders>
            <w:vAlign w:val="bottom"/>
          </w:tcPr>
          <w:p w14:paraId="7238983A"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9,5%</w:t>
            </w:r>
          </w:p>
        </w:tc>
      </w:tr>
      <w:tr w:rsidR="00591AF7" w14:paraId="647EF58A" w14:textId="77777777" w:rsidTr="00591AF7">
        <w:trPr>
          <w:trHeight w:val="175"/>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FFFFFF"/>
              <w:bottom w:val="single" w:sz="4" w:space="0" w:color="FFFFFF"/>
              <w:right w:val="single" w:sz="4" w:space="0" w:color="FFFFFF"/>
            </w:tcBorders>
            <w:vAlign w:val="bottom"/>
          </w:tcPr>
          <w:p w14:paraId="08B7F640" w14:textId="77777777" w:rsidR="00591AF7" w:rsidRDefault="00000000">
            <w:pPr>
              <w:rPr>
                <w:rFonts w:ascii="Open Sans" w:eastAsia="Open Sans" w:hAnsi="Open Sans" w:cs="Open Sans"/>
                <w:sz w:val="22"/>
                <w:szCs w:val="22"/>
              </w:rPr>
            </w:pPr>
            <w:proofErr w:type="spellStart"/>
            <w:r>
              <w:rPr>
                <w:rFonts w:ascii="Open Sans" w:eastAsia="Open Sans" w:hAnsi="Open Sans" w:cs="Open Sans"/>
                <w:b w:val="0"/>
                <w:sz w:val="22"/>
                <w:szCs w:val="22"/>
              </w:rPr>
              <w:t>Ciutat</w:t>
            </w:r>
            <w:proofErr w:type="spellEnd"/>
            <w:r>
              <w:rPr>
                <w:rFonts w:ascii="Open Sans" w:eastAsia="Open Sans" w:hAnsi="Open Sans" w:cs="Open Sans"/>
                <w:b w:val="0"/>
                <w:sz w:val="22"/>
                <w:szCs w:val="22"/>
              </w:rPr>
              <w:t xml:space="preserve"> Vella</w:t>
            </w:r>
          </w:p>
        </w:tc>
        <w:tc>
          <w:tcPr>
            <w:tcW w:w="2409" w:type="dxa"/>
            <w:tcBorders>
              <w:top w:val="single" w:sz="4" w:space="0" w:color="FFFFFF"/>
              <w:left w:val="single" w:sz="4" w:space="0" w:color="FFFFFF"/>
              <w:bottom w:val="single" w:sz="4" w:space="0" w:color="FFFFFF"/>
              <w:right w:val="single" w:sz="4" w:space="0" w:color="FFFFFF"/>
            </w:tcBorders>
            <w:vAlign w:val="bottom"/>
          </w:tcPr>
          <w:p w14:paraId="146EA476"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4.686 €</w:t>
            </w:r>
          </w:p>
        </w:tc>
        <w:tc>
          <w:tcPr>
            <w:tcW w:w="1985" w:type="dxa"/>
            <w:tcBorders>
              <w:top w:val="single" w:sz="4" w:space="0" w:color="FFFFFF"/>
              <w:left w:val="single" w:sz="4" w:space="0" w:color="FFFFFF"/>
              <w:bottom w:val="single" w:sz="4" w:space="0" w:color="FFFFFF"/>
              <w:right w:val="single" w:sz="4" w:space="0" w:color="FFFFFF"/>
            </w:tcBorders>
            <w:vAlign w:val="bottom"/>
          </w:tcPr>
          <w:p w14:paraId="73A7EEFD"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-3,2%</w:t>
            </w:r>
          </w:p>
        </w:tc>
        <w:tc>
          <w:tcPr>
            <w:tcW w:w="1963" w:type="dxa"/>
            <w:tcBorders>
              <w:top w:val="single" w:sz="4" w:space="0" w:color="FFFFFF"/>
              <w:left w:val="single" w:sz="4" w:space="0" w:color="FFFFFF"/>
              <w:bottom w:val="single" w:sz="4" w:space="0" w:color="FFFFFF"/>
              <w:right w:val="single" w:sz="4" w:space="0" w:color="FFFFFF"/>
            </w:tcBorders>
            <w:vAlign w:val="bottom"/>
          </w:tcPr>
          <w:p w14:paraId="0C885058"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1,3%</w:t>
            </w:r>
          </w:p>
        </w:tc>
      </w:tr>
      <w:tr w:rsidR="00591AF7" w14:paraId="649CC8D0" w14:textId="77777777" w:rsidTr="00591AF7">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FFFFFF"/>
              <w:bottom w:val="single" w:sz="4" w:space="0" w:color="FFFFFF"/>
              <w:right w:val="single" w:sz="4" w:space="0" w:color="FFFFFF"/>
            </w:tcBorders>
            <w:vAlign w:val="bottom"/>
          </w:tcPr>
          <w:p w14:paraId="759EAA76"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Sarrià - Sant Gervasi</w:t>
            </w:r>
          </w:p>
        </w:tc>
        <w:tc>
          <w:tcPr>
            <w:tcW w:w="2409" w:type="dxa"/>
            <w:tcBorders>
              <w:top w:val="single" w:sz="4" w:space="0" w:color="FFFFFF"/>
              <w:left w:val="single" w:sz="4" w:space="0" w:color="FFFFFF"/>
              <w:bottom w:val="single" w:sz="4" w:space="0" w:color="FFFFFF"/>
              <w:right w:val="single" w:sz="4" w:space="0" w:color="FFFFFF"/>
            </w:tcBorders>
            <w:vAlign w:val="bottom"/>
          </w:tcPr>
          <w:p w14:paraId="62FE7052"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6.080 €</w:t>
            </w:r>
          </w:p>
        </w:tc>
        <w:tc>
          <w:tcPr>
            <w:tcW w:w="1985" w:type="dxa"/>
            <w:tcBorders>
              <w:top w:val="single" w:sz="4" w:space="0" w:color="FFFFFF"/>
              <w:left w:val="single" w:sz="4" w:space="0" w:color="FFFFFF"/>
              <w:bottom w:val="single" w:sz="4" w:space="0" w:color="FFFFFF"/>
              <w:right w:val="single" w:sz="4" w:space="0" w:color="FFFFFF"/>
            </w:tcBorders>
            <w:vAlign w:val="bottom"/>
          </w:tcPr>
          <w:p w14:paraId="5627D294"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-1,2%</w:t>
            </w:r>
          </w:p>
        </w:tc>
        <w:tc>
          <w:tcPr>
            <w:tcW w:w="1963" w:type="dxa"/>
            <w:tcBorders>
              <w:top w:val="single" w:sz="4" w:space="0" w:color="FFFFFF"/>
              <w:left w:val="single" w:sz="4" w:space="0" w:color="FFFFFF"/>
              <w:bottom w:val="single" w:sz="4" w:space="0" w:color="FFFFFF"/>
              <w:right w:val="single" w:sz="4" w:space="0" w:color="FFFFFF"/>
            </w:tcBorders>
            <w:vAlign w:val="bottom"/>
          </w:tcPr>
          <w:p w14:paraId="50C65AF8"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1,3%</w:t>
            </w:r>
          </w:p>
        </w:tc>
      </w:tr>
      <w:tr w:rsidR="00591AF7" w14:paraId="22710D74" w14:textId="77777777" w:rsidTr="00591AF7">
        <w:trPr>
          <w:trHeight w:val="175"/>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FFFFFF"/>
              <w:bottom w:val="single" w:sz="4" w:space="0" w:color="FFFFFF"/>
              <w:right w:val="single" w:sz="4" w:space="0" w:color="FFFFFF"/>
            </w:tcBorders>
            <w:vAlign w:val="bottom"/>
          </w:tcPr>
          <w:p w14:paraId="6DD0C2E7"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Gràcia</w:t>
            </w:r>
          </w:p>
        </w:tc>
        <w:tc>
          <w:tcPr>
            <w:tcW w:w="2409" w:type="dxa"/>
            <w:tcBorders>
              <w:top w:val="single" w:sz="4" w:space="0" w:color="FFFFFF"/>
              <w:left w:val="single" w:sz="4" w:space="0" w:color="FFFFFF"/>
              <w:bottom w:val="single" w:sz="4" w:space="0" w:color="FFFFFF"/>
              <w:right w:val="single" w:sz="4" w:space="0" w:color="FFFFFF"/>
            </w:tcBorders>
            <w:vAlign w:val="bottom"/>
          </w:tcPr>
          <w:p w14:paraId="7CD214F8"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4.954 €</w:t>
            </w:r>
          </w:p>
        </w:tc>
        <w:tc>
          <w:tcPr>
            <w:tcW w:w="1985" w:type="dxa"/>
            <w:tcBorders>
              <w:top w:val="single" w:sz="4" w:space="0" w:color="FFFFFF"/>
              <w:left w:val="single" w:sz="4" w:space="0" w:color="FFFFFF"/>
              <w:bottom w:val="single" w:sz="4" w:space="0" w:color="FFFFFF"/>
              <w:right w:val="single" w:sz="4" w:space="0" w:color="FFFFFF"/>
            </w:tcBorders>
            <w:vAlign w:val="bottom"/>
          </w:tcPr>
          <w:p w14:paraId="227B7471"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-1,8%</w:t>
            </w:r>
          </w:p>
        </w:tc>
        <w:tc>
          <w:tcPr>
            <w:tcW w:w="1963" w:type="dxa"/>
            <w:tcBorders>
              <w:top w:val="single" w:sz="4" w:space="0" w:color="FFFFFF"/>
              <w:left w:val="single" w:sz="4" w:space="0" w:color="FFFFFF"/>
              <w:bottom w:val="single" w:sz="4" w:space="0" w:color="FFFFFF"/>
              <w:right w:val="single" w:sz="4" w:space="0" w:color="FFFFFF"/>
            </w:tcBorders>
            <w:vAlign w:val="bottom"/>
          </w:tcPr>
          <w:p w14:paraId="752EE0C0"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0,4%</w:t>
            </w:r>
          </w:p>
        </w:tc>
      </w:tr>
      <w:tr w:rsidR="00591AF7" w14:paraId="1D33D17E" w14:textId="77777777" w:rsidTr="00591AF7">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FFFFFF"/>
              <w:bottom w:val="single" w:sz="4" w:space="0" w:color="FFFFFF"/>
              <w:right w:val="single" w:sz="4" w:space="0" w:color="FFFFFF"/>
            </w:tcBorders>
            <w:vAlign w:val="bottom"/>
          </w:tcPr>
          <w:p w14:paraId="661DDD9A"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Sant Martí</w:t>
            </w:r>
          </w:p>
        </w:tc>
        <w:tc>
          <w:tcPr>
            <w:tcW w:w="2409" w:type="dxa"/>
            <w:tcBorders>
              <w:top w:val="single" w:sz="4" w:space="0" w:color="FFFFFF"/>
              <w:left w:val="single" w:sz="4" w:space="0" w:color="FFFFFF"/>
              <w:bottom w:val="single" w:sz="4" w:space="0" w:color="FFFFFF"/>
              <w:right w:val="single" w:sz="4" w:space="0" w:color="FFFFFF"/>
            </w:tcBorders>
            <w:vAlign w:val="bottom"/>
          </w:tcPr>
          <w:p w14:paraId="22CB3B35"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4.209 €</w:t>
            </w:r>
          </w:p>
        </w:tc>
        <w:tc>
          <w:tcPr>
            <w:tcW w:w="1985" w:type="dxa"/>
            <w:tcBorders>
              <w:top w:val="single" w:sz="4" w:space="0" w:color="FFFFFF"/>
              <w:left w:val="single" w:sz="4" w:space="0" w:color="FFFFFF"/>
              <w:bottom w:val="single" w:sz="4" w:space="0" w:color="FFFFFF"/>
              <w:right w:val="single" w:sz="4" w:space="0" w:color="FFFFFF"/>
            </w:tcBorders>
            <w:vAlign w:val="bottom"/>
          </w:tcPr>
          <w:p w14:paraId="69AB270F"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-2,2%</w:t>
            </w:r>
          </w:p>
        </w:tc>
        <w:tc>
          <w:tcPr>
            <w:tcW w:w="1963" w:type="dxa"/>
            <w:tcBorders>
              <w:top w:val="single" w:sz="4" w:space="0" w:color="FFFFFF"/>
              <w:left w:val="single" w:sz="4" w:space="0" w:color="FFFFFF"/>
              <w:bottom w:val="single" w:sz="4" w:space="0" w:color="FFFFFF"/>
              <w:right w:val="single" w:sz="4" w:space="0" w:color="FFFFFF"/>
            </w:tcBorders>
            <w:vAlign w:val="bottom"/>
          </w:tcPr>
          <w:p w14:paraId="66065D3D"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0,1%</w:t>
            </w:r>
          </w:p>
        </w:tc>
      </w:tr>
      <w:tr w:rsidR="00591AF7" w14:paraId="465BC6E8" w14:textId="77777777" w:rsidTr="00591AF7">
        <w:trPr>
          <w:trHeight w:val="175"/>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FFFFFF"/>
              <w:bottom w:val="single" w:sz="4" w:space="0" w:color="FFFFFF"/>
              <w:right w:val="single" w:sz="4" w:space="0" w:color="FFFFFF"/>
            </w:tcBorders>
            <w:vAlign w:val="bottom"/>
          </w:tcPr>
          <w:p w14:paraId="67F88A90"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Sants - Montjuïc</w:t>
            </w:r>
          </w:p>
        </w:tc>
        <w:tc>
          <w:tcPr>
            <w:tcW w:w="2409" w:type="dxa"/>
            <w:tcBorders>
              <w:top w:val="single" w:sz="4" w:space="0" w:color="FFFFFF"/>
              <w:left w:val="single" w:sz="4" w:space="0" w:color="FFFFFF"/>
              <w:bottom w:val="single" w:sz="4" w:space="0" w:color="FFFFFF"/>
              <w:right w:val="single" w:sz="4" w:space="0" w:color="FFFFFF"/>
            </w:tcBorders>
            <w:vAlign w:val="bottom"/>
          </w:tcPr>
          <w:p w14:paraId="44E8B491"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3.608 €</w:t>
            </w:r>
          </w:p>
        </w:tc>
        <w:tc>
          <w:tcPr>
            <w:tcW w:w="1985" w:type="dxa"/>
            <w:tcBorders>
              <w:top w:val="single" w:sz="4" w:space="0" w:color="FFFFFF"/>
              <w:left w:val="single" w:sz="4" w:space="0" w:color="FFFFFF"/>
              <w:bottom w:val="single" w:sz="4" w:space="0" w:color="FFFFFF"/>
              <w:right w:val="single" w:sz="4" w:space="0" w:color="FFFFFF"/>
            </w:tcBorders>
            <w:vAlign w:val="bottom"/>
          </w:tcPr>
          <w:p w14:paraId="2E63FAFD"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-0,6%</w:t>
            </w:r>
          </w:p>
        </w:tc>
        <w:tc>
          <w:tcPr>
            <w:tcW w:w="1963" w:type="dxa"/>
            <w:tcBorders>
              <w:top w:val="single" w:sz="4" w:space="0" w:color="FFFFFF"/>
              <w:left w:val="single" w:sz="4" w:space="0" w:color="FFFFFF"/>
              <w:bottom w:val="single" w:sz="4" w:space="0" w:color="FFFFFF"/>
              <w:right w:val="single" w:sz="4" w:space="0" w:color="FFFFFF"/>
            </w:tcBorders>
            <w:vAlign w:val="bottom"/>
          </w:tcPr>
          <w:p w14:paraId="4CA08D5B"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9C0006"/>
                <w:sz w:val="22"/>
                <w:szCs w:val="22"/>
              </w:rPr>
              <w:t>-0,1%</w:t>
            </w:r>
          </w:p>
        </w:tc>
      </w:tr>
      <w:tr w:rsidR="00591AF7" w14:paraId="14D996D9" w14:textId="77777777" w:rsidTr="00591AF7">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FFFFFF"/>
              <w:bottom w:val="single" w:sz="4" w:space="0" w:color="FFFFFF"/>
              <w:right w:val="single" w:sz="4" w:space="0" w:color="FFFFFF"/>
            </w:tcBorders>
            <w:vAlign w:val="bottom"/>
          </w:tcPr>
          <w:p w14:paraId="49EA8CDF"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 xml:space="preserve">Nou </w:t>
            </w:r>
            <w:proofErr w:type="spellStart"/>
            <w:r>
              <w:rPr>
                <w:rFonts w:ascii="Open Sans" w:eastAsia="Open Sans" w:hAnsi="Open Sans" w:cs="Open Sans"/>
                <w:b w:val="0"/>
                <w:sz w:val="22"/>
                <w:szCs w:val="22"/>
              </w:rPr>
              <w:t>Barris</w:t>
            </w:r>
            <w:proofErr w:type="spellEnd"/>
          </w:p>
        </w:tc>
        <w:tc>
          <w:tcPr>
            <w:tcW w:w="2409" w:type="dxa"/>
            <w:tcBorders>
              <w:top w:val="single" w:sz="4" w:space="0" w:color="FFFFFF"/>
              <w:left w:val="single" w:sz="4" w:space="0" w:color="FFFFFF"/>
              <w:bottom w:val="single" w:sz="4" w:space="0" w:color="FFFFFF"/>
              <w:right w:val="single" w:sz="4" w:space="0" w:color="FFFFFF"/>
            </w:tcBorders>
            <w:vAlign w:val="bottom"/>
          </w:tcPr>
          <w:p w14:paraId="462B11A4"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2.704 €</w:t>
            </w:r>
          </w:p>
        </w:tc>
        <w:tc>
          <w:tcPr>
            <w:tcW w:w="1985" w:type="dxa"/>
            <w:tcBorders>
              <w:top w:val="single" w:sz="4" w:space="0" w:color="FFFFFF"/>
              <w:left w:val="single" w:sz="4" w:space="0" w:color="FFFFFF"/>
              <w:bottom w:val="single" w:sz="4" w:space="0" w:color="FFFFFF"/>
              <w:right w:val="single" w:sz="4" w:space="0" w:color="FFFFFF"/>
            </w:tcBorders>
            <w:vAlign w:val="bottom"/>
          </w:tcPr>
          <w:p w14:paraId="7D50971E"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-5,1%</w:t>
            </w:r>
          </w:p>
        </w:tc>
        <w:tc>
          <w:tcPr>
            <w:tcW w:w="1963" w:type="dxa"/>
            <w:tcBorders>
              <w:top w:val="single" w:sz="4" w:space="0" w:color="FFFFFF"/>
              <w:left w:val="single" w:sz="4" w:space="0" w:color="FFFFFF"/>
              <w:bottom w:val="single" w:sz="4" w:space="0" w:color="FFFFFF"/>
              <w:right w:val="single" w:sz="4" w:space="0" w:color="FFFFFF"/>
            </w:tcBorders>
            <w:vAlign w:val="bottom"/>
          </w:tcPr>
          <w:p w14:paraId="17C2523C" w14:textId="77777777" w:rsidR="00591AF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9C0006"/>
                <w:sz w:val="22"/>
                <w:szCs w:val="22"/>
              </w:rPr>
              <w:t>-0,9%</w:t>
            </w:r>
          </w:p>
        </w:tc>
      </w:tr>
      <w:tr w:rsidR="00591AF7" w14:paraId="72151444" w14:textId="77777777" w:rsidTr="00591AF7">
        <w:trPr>
          <w:trHeight w:val="175"/>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FFFFFF"/>
              <w:right w:val="single" w:sz="4" w:space="0" w:color="FFFFFF"/>
            </w:tcBorders>
            <w:vAlign w:val="bottom"/>
          </w:tcPr>
          <w:p w14:paraId="7A7CCE82" w14:textId="77777777" w:rsidR="00591AF7" w:rsidRDefault="00000000">
            <w:pPr>
              <w:rPr>
                <w:rFonts w:ascii="Open Sans" w:eastAsia="Open Sans" w:hAnsi="Open Sans" w:cs="Open Sans"/>
                <w:sz w:val="22"/>
                <w:szCs w:val="22"/>
              </w:rPr>
            </w:pPr>
            <w:r>
              <w:rPr>
                <w:rFonts w:ascii="Open Sans" w:eastAsia="Open Sans" w:hAnsi="Open Sans" w:cs="Open Sans"/>
                <w:b w:val="0"/>
                <w:sz w:val="22"/>
                <w:szCs w:val="22"/>
              </w:rPr>
              <w:t>Les Corts</w:t>
            </w:r>
          </w:p>
        </w:tc>
        <w:tc>
          <w:tcPr>
            <w:tcW w:w="2409" w:type="dxa"/>
            <w:tcBorders>
              <w:top w:val="single" w:sz="4" w:space="0" w:color="FFFFFF"/>
              <w:left w:val="single" w:sz="4" w:space="0" w:color="FFFFFF"/>
              <w:bottom w:val="single" w:sz="4" w:space="0" w:color="FFFFFF"/>
              <w:right w:val="single" w:sz="4" w:space="0" w:color="FFFFFF"/>
            </w:tcBorders>
            <w:vAlign w:val="bottom"/>
          </w:tcPr>
          <w:p w14:paraId="210B3C9A"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5.133 €</w:t>
            </w:r>
          </w:p>
        </w:tc>
        <w:tc>
          <w:tcPr>
            <w:tcW w:w="1985" w:type="dxa"/>
            <w:tcBorders>
              <w:top w:val="single" w:sz="4" w:space="0" w:color="FFFFFF"/>
              <w:left w:val="single" w:sz="4" w:space="0" w:color="FFFFFF"/>
              <w:bottom w:val="single" w:sz="4" w:space="0" w:color="FFFFFF"/>
              <w:right w:val="single" w:sz="4" w:space="0" w:color="FFFFFF"/>
            </w:tcBorders>
            <w:vAlign w:val="bottom"/>
          </w:tcPr>
          <w:p w14:paraId="47209EA9"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-3,0%</w:t>
            </w:r>
          </w:p>
        </w:tc>
        <w:tc>
          <w:tcPr>
            <w:tcW w:w="1963" w:type="dxa"/>
            <w:tcBorders>
              <w:top w:val="single" w:sz="4" w:space="0" w:color="FFFFFF"/>
              <w:left w:val="single" w:sz="4" w:space="0" w:color="FFFFFF"/>
              <w:bottom w:val="single" w:sz="4" w:space="0" w:color="FFFFFF"/>
              <w:right w:val="single" w:sz="4" w:space="0" w:color="FFFFFF"/>
            </w:tcBorders>
            <w:vAlign w:val="bottom"/>
          </w:tcPr>
          <w:p w14:paraId="49739482" w14:textId="77777777" w:rsidR="00591AF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9C0006"/>
                <w:sz w:val="22"/>
                <w:szCs w:val="22"/>
              </w:rPr>
              <w:t>-3,2%</w:t>
            </w:r>
          </w:p>
        </w:tc>
      </w:tr>
    </w:tbl>
    <w:p w14:paraId="2DB77B20" w14:textId="77777777" w:rsidR="00591AF7" w:rsidRDefault="00591AF7">
      <w:pPr>
        <w:spacing w:line="276" w:lineRule="auto"/>
        <w:jc w:val="right"/>
        <w:rPr>
          <w:rFonts w:ascii="Open Sans Light" w:eastAsia="Open Sans Light" w:hAnsi="Open Sans Light" w:cs="Open Sans Light"/>
          <w:b/>
          <w:color w:val="303AB2"/>
        </w:rPr>
      </w:pPr>
    </w:p>
    <w:p w14:paraId="42C16B36" w14:textId="77777777" w:rsidR="00591AF7"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Sobre Fotocasa</w:t>
      </w:r>
    </w:p>
    <w:p w14:paraId="113AC153" w14:textId="77777777" w:rsidR="00591AF7" w:rsidRDefault="00000000">
      <w:pPr>
        <w:shd w:val="clear" w:color="auto" w:fill="FFFFFF"/>
        <w:spacing w:before="280" w:after="280" w:line="276" w:lineRule="auto"/>
        <w:jc w:val="both"/>
        <w:rPr>
          <w:rFonts w:ascii="Open Sans" w:eastAsia="Open Sans" w:hAnsi="Open Sans" w:cs="Open Sans"/>
          <w:color w:val="000000"/>
          <w:sz w:val="22"/>
          <w:szCs w:val="22"/>
        </w:rPr>
      </w:pPr>
      <w:r>
        <w:rPr>
          <w:rFonts w:ascii="Open Sans" w:eastAsia="Open Sans" w:hAnsi="Open Sans" w:cs="Open Sans"/>
          <w:color w:val="000000"/>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5">
        <w:r>
          <w:rPr>
            <w:rFonts w:ascii="Open Sans" w:eastAsia="Open Sans" w:hAnsi="Open Sans" w:cs="Open Sans"/>
            <w:color w:val="0000FF"/>
            <w:sz w:val="22"/>
            <w:szCs w:val="22"/>
            <w:u w:val="single"/>
          </w:rPr>
          <w:t>índice inmobiliario Fotocasa</w:t>
        </w:r>
      </w:hyperlink>
      <w:r>
        <w:rPr>
          <w:rFonts w:ascii="Open Sans" w:eastAsia="Open Sans" w:hAnsi="Open Sans" w:cs="Open Sans"/>
          <w:color w:val="000000"/>
          <w:sz w:val="22"/>
          <w:szCs w:val="22"/>
        </w:rPr>
        <w:t xml:space="preserve">, un informe de referencia sobre la evolución del precio medio de la vivienda en España, tanto en venta como en alquiler. Toda nuestra información la puedes encontrar en nuestra </w:t>
      </w:r>
      <w:hyperlink r:id="rId16">
        <w:r>
          <w:rPr>
            <w:rFonts w:ascii="Open Sans" w:eastAsia="Open Sans" w:hAnsi="Open Sans" w:cs="Open Sans"/>
            <w:color w:val="0000FF"/>
            <w:sz w:val="22"/>
            <w:szCs w:val="22"/>
            <w:u w:val="single"/>
          </w:rPr>
          <w:t>Sala de Prensa</w:t>
        </w:r>
      </w:hyperlink>
      <w:r>
        <w:rPr>
          <w:rFonts w:ascii="Open Sans" w:eastAsia="Open Sans" w:hAnsi="Open Sans" w:cs="Open Sans"/>
          <w:color w:val="000000"/>
          <w:sz w:val="22"/>
          <w:szCs w:val="22"/>
        </w:rPr>
        <w:t xml:space="preserve">. </w:t>
      </w:r>
    </w:p>
    <w:bookmarkStart w:id="2" w:name="_heading=h.2s8eyo1" w:colFirst="0" w:colLast="0"/>
    <w:bookmarkEnd w:id="2"/>
    <w:p w14:paraId="1617444D" w14:textId="77777777" w:rsidR="00591AF7" w:rsidRDefault="00000000">
      <w:pPr>
        <w:shd w:val="clear" w:color="auto" w:fill="FFFFFF"/>
        <w:spacing w:before="280" w:after="280" w:line="276" w:lineRule="auto"/>
        <w:jc w:val="both"/>
        <w:rPr>
          <w:rFonts w:ascii="Open Sans" w:eastAsia="Open Sans" w:hAnsi="Open Sans" w:cs="Open Sans"/>
          <w:color w:val="000000"/>
          <w:sz w:val="22"/>
          <w:szCs w:val="22"/>
        </w:rPr>
      </w:pPr>
      <w:r>
        <w:fldChar w:fldCharType="begin"/>
      </w:r>
      <w:r>
        <w:instrText>HYPERLINK "http://www.fotocasa.es/" \h</w:instrText>
      </w:r>
      <w:r>
        <w:fldChar w:fldCharType="separate"/>
      </w:r>
      <w:r>
        <w:rPr>
          <w:rFonts w:ascii="Open Sans" w:eastAsia="Open Sans" w:hAnsi="Open Sans" w:cs="Open Sans"/>
          <w:b/>
          <w:color w:val="0000FF"/>
          <w:sz w:val="22"/>
          <w:szCs w:val="22"/>
          <w:u w:val="single"/>
        </w:rPr>
        <w:t>Fotocasa</w:t>
      </w:r>
      <w:r>
        <w:rPr>
          <w:rFonts w:ascii="Open Sans" w:eastAsia="Open Sans" w:hAnsi="Open Sans" w:cs="Open Sans"/>
          <w:b/>
          <w:color w:val="0000FF"/>
          <w:sz w:val="22"/>
          <w:szCs w:val="22"/>
          <w:u w:val="single"/>
        </w:rPr>
        <w:fldChar w:fldCharType="end"/>
      </w:r>
      <w:r>
        <w:rPr>
          <w:rFonts w:ascii="Open Sans" w:eastAsia="Open Sans" w:hAnsi="Open Sans" w:cs="Open Sans"/>
          <w:color w:val="000000"/>
          <w:sz w:val="22"/>
          <w:szCs w:val="22"/>
        </w:rPr>
        <w:t> pertenece a </w:t>
      </w:r>
      <w:proofErr w:type="spellStart"/>
      <w:r>
        <w:fldChar w:fldCharType="begin"/>
      </w:r>
      <w:r>
        <w:instrText>HYPERLINK "https://www.adevinta.com/" \h</w:instrText>
      </w:r>
      <w:r>
        <w:fldChar w:fldCharType="separate"/>
      </w:r>
      <w:r>
        <w:rPr>
          <w:rFonts w:ascii="Open Sans" w:eastAsia="Open Sans" w:hAnsi="Open Sans" w:cs="Open Sans"/>
          <w:color w:val="0000FF"/>
          <w:sz w:val="22"/>
          <w:szCs w:val="22"/>
          <w:u w:val="single"/>
        </w:rPr>
        <w:t>Adevinta</w:t>
      </w:r>
      <w:proofErr w:type="spellEnd"/>
      <w:r>
        <w:rPr>
          <w:rFonts w:ascii="Open Sans" w:eastAsia="Open Sans" w:hAnsi="Open Sans" w:cs="Open Sans"/>
          <w:color w:val="0000FF"/>
          <w:sz w:val="22"/>
          <w:szCs w:val="22"/>
          <w:u w:val="single"/>
        </w:rPr>
        <w:fldChar w:fldCharType="end"/>
      </w:r>
      <w:r>
        <w:rPr>
          <w:rFonts w:ascii="Open Sans" w:eastAsia="Open Sans" w:hAnsi="Open Sans" w:cs="Open Sans"/>
          <w:color w:val="000000"/>
          <w:sz w:val="22"/>
          <w:szCs w:val="22"/>
        </w:rPr>
        <w:t xml:space="preserve">, una empresa 100% especializada en </w:t>
      </w:r>
      <w:proofErr w:type="spellStart"/>
      <w:r>
        <w:rPr>
          <w:rFonts w:ascii="Open Sans" w:eastAsia="Open Sans" w:hAnsi="Open Sans" w:cs="Open Sans"/>
          <w:color w:val="000000"/>
          <w:sz w:val="22"/>
          <w:szCs w:val="22"/>
        </w:rPr>
        <w:t>Marketplaces</w:t>
      </w:r>
      <w:proofErr w:type="spellEnd"/>
      <w:r>
        <w:rPr>
          <w:rFonts w:ascii="Open Sans" w:eastAsia="Open Sans" w:hAnsi="Open Sans" w:cs="Open Sans"/>
          <w:color w:val="000000"/>
          <w:sz w:val="22"/>
          <w:szCs w:val="22"/>
        </w:rPr>
        <w:t xml:space="preserve"> digitales y el único “pure </w:t>
      </w:r>
      <w:proofErr w:type="spellStart"/>
      <w:r>
        <w:rPr>
          <w:rFonts w:ascii="Open Sans" w:eastAsia="Open Sans" w:hAnsi="Open Sans" w:cs="Open Sans"/>
          <w:color w:val="000000"/>
          <w:sz w:val="22"/>
          <w:szCs w:val="22"/>
        </w:rPr>
        <w:t>player</w:t>
      </w:r>
      <w:proofErr w:type="spellEnd"/>
      <w:r>
        <w:rPr>
          <w:rFonts w:ascii="Open Sans" w:eastAsia="Open Sans" w:hAnsi="Open Sans" w:cs="Open Sans"/>
          <w:color w:val="000000"/>
          <w:sz w:val="22"/>
          <w:szCs w:val="22"/>
        </w:rPr>
        <w:t xml:space="preserve">” del sector a nivel mundial. </w:t>
      </w:r>
    </w:p>
    <w:p w14:paraId="15A40BD3" w14:textId="77777777" w:rsidR="00591AF7" w:rsidRDefault="00000000">
      <w:pPr>
        <w:shd w:val="clear" w:color="auto" w:fill="FFFFFF"/>
        <w:spacing w:before="280" w:after="280" w:line="276" w:lineRule="auto"/>
        <w:jc w:val="both"/>
        <w:rPr>
          <w:rFonts w:ascii="Open Sans" w:eastAsia="Open Sans" w:hAnsi="Open Sans" w:cs="Open Sans"/>
          <w:color w:val="000000"/>
          <w:sz w:val="22"/>
          <w:szCs w:val="22"/>
        </w:rPr>
      </w:pPr>
      <w:hyperlink r:id="rId17">
        <w:r>
          <w:rPr>
            <w:rFonts w:ascii="Open Sans" w:eastAsia="Open Sans" w:hAnsi="Open Sans" w:cs="Open Sans"/>
            <w:color w:val="0000FF"/>
            <w:sz w:val="22"/>
            <w:szCs w:val="22"/>
            <w:u w:val="single"/>
          </w:rPr>
          <w:t>Más información sobre Fotocasa</w:t>
        </w:r>
      </w:hyperlink>
      <w:r>
        <w:rPr>
          <w:rFonts w:ascii="Open Sans" w:eastAsia="Open Sans" w:hAnsi="Open Sans" w:cs="Open Sans"/>
          <w:color w:val="000000"/>
          <w:sz w:val="22"/>
          <w:szCs w:val="22"/>
        </w:rPr>
        <w:t xml:space="preserve">. </w:t>
      </w:r>
    </w:p>
    <w:p w14:paraId="51666CED" w14:textId="77777777" w:rsidR="00591AF7"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r>
        <w:rPr>
          <w:rFonts w:ascii="Open Sans Light" w:eastAsia="Open Sans Light" w:hAnsi="Open Sans Light" w:cs="Open Sans Light"/>
          <w:b/>
          <w:color w:val="303AB2"/>
        </w:rPr>
        <w:t xml:space="preserve"> </w:t>
      </w:r>
      <w:proofErr w:type="spellStart"/>
      <w:r>
        <w:rPr>
          <w:rFonts w:ascii="Open Sans Light" w:eastAsia="Open Sans Light" w:hAnsi="Open Sans Light" w:cs="Open Sans Light"/>
          <w:b/>
          <w:color w:val="303AB2"/>
        </w:rPr>
        <w:t>Spain</w:t>
      </w:r>
      <w:proofErr w:type="spellEnd"/>
    </w:p>
    <w:p w14:paraId="616DA0AE" w14:textId="77777777" w:rsidR="00591AF7" w:rsidRDefault="00000000">
      <w:pPr>
        <w:spacing w:before="143" w:after="200"/>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w:t>
      </w:r>
      <w:proofErr w:type="spellStart"/>
      <w:r>
        <w:rPr>
          <w:rFonts w:ascii="Open Sans" w:eastAsia="Open Sans" w:hAnsi="Open Sans" w:cs="Open Sans"/>
          <w:sz w:val="22"/>
          <w:szCs w:val="22"/>
        </w:rPr>
        <w:t>Spain</w:t>
      </w:r>
      <w:proofErr w:type="spellEnd"/>
      <w:r>
        <w:rPr>
          <w:rFonts w:ascii="Open Sans" w:eastAsia="Open Sans" w:hAnsi="Open Sans" w:cs="Open Sans"/>
          <w:sz w:val="22"/>
          <w:szCs w:val="22"/>
        </w:rPr>
        <w:t xml:space="preserve"> es una compañía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al mes en sus plataformas de los sectores inmobiliario (</w:t>
      </w:r>
      <w:hyperlink r:id="rId18">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9">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20">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1">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2">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rPr>
          <w:rFonts w:ascii="Open Sans" w:eastAsia="Open Sans" w:hAnsi="Open Sans" w:cs="Open Sans"/>
          <w:color w:val="1155CC"/>
          <w:sz w:val="22"/>
          <w:szCs w:val="22"/>
          <w:u w:val="single"/>
        </w:rPr>
        <w:fldChar w:fldCharType="end"/>
      </w:r>
      <w:r>
        <w:rPr>
          <w:rFonts w:ascii="Open Sans" w:eastAsia="Open Sans" w:hAnsi="Open Sans" w:cs="Open Sans"/>
          <w:sz w:val="22"/>
          <w:szCs w:val="22"/>
        </w:rPr>
        <w:t>).</w:t>
      </w:r>
    </w:p>
    <w:p w14:paraId="45BA1238" w14:textId="77777777" w:rsidR="00591AF7" w:rsidRDefault="00000000">
      <w:pPr>
        <w:spacing w:before="143" w:after="200"/>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Los negocios de </w:t>
      </w:r>
      <w:proofErr w:type="spellStart"/>
      <w:r>
        <w:rPr>
          <w:rFonts w:ascii="Open Sans" w:eastAsia="Open Sans" w:hAnsi="Open Sans" w:cs="Open Sans"/>
          <w:color w:val="000000"/>
          <w:sz w:val="22"/>
          <w:szCs w:val="22"/>
        </w:rPr>
        <w:t>Adevinta</w:t>
      </w:r>
      <w:proofErr w:type="spellEnd"/>
      <w:r>
        <w:rPr>
          <w:rFonts w:ascii="Open Sans" w:eastAsia="Open Sans" w:hAnsi="Open Sans" w:cs="Open Sans"/>
          <w:color w:val="000000"/>
          <w:sz w:val="22"/>
          <w:szCs w:val="22"/>
        </w:rPr>
        <w:t xml:space="preserve"> han evolucionado del papel al online a lo largo de más de 40 años de trayectoria en España, convirtiéndose en referentes de Internet. La sede de la compañía está en Barcelona y cuenta con una plantilla de 1.200 personas comprometidas con fomentar un cambio positivo en el mundo a través de tecnología innovadora, otorgando una nueva oportunidad a quienes la están buscando y dando a las cosas una segunda vida.</w:t>
      </w:r>
    </w:p>
    <w:p w14:paraId="0E59D479" w14:textId="77777777" w:rsidR="00591AF7" w:rsidRDefault="00000000">
      <w:pPr>
        <w:spacing w:before="143" w:after="200"/>
        <w:jc w:val="both"/>
        <w:rPr>
          <w:rFonts w:ascii="Open Sans" w:eastAsia="Open Sans" w:hAnsi="Open Sans" w:cs="Open Sans"/>
          <w:color w:val="000000"/>
          <w:sz w:val="22"/>
          <w:szCs w:val="22"/>
        </w:rPr>
      </w:pPr>
      <w:proofErr w:type="spellStart"/>
      <w:r>
        <w:rPr>
          <w:rFonts w:ascii="Open Sans" w:eastAsia="Open Sans" w:hAnsi="Open Sans" w:cs="Open Sans"/>
          <w:color w:val="000000"/>
          <w:sz w:val="22"/>
          <w:szCs w:val="22"/>
        </w:rPr>
        <w:t>Adevinta</w:t>
      </w:r>
      <w:proofErr w:type="spellEnd"/>
      <w:r>
        <w:rPr>
          <w:rFonts w:ascii="Open Sans" w:eastAsia="Open Sans" w:hAnsi="Open Sans" w:cs="Open Sans"/>
          <w:color w:val="000000"/>
          <w:sz w:val="22"/>
          <w:szCs w:val="22"/>
        </w:rPr>
        <w:t xml:space="preserve"> tiene presencia mundial en 10 países. El conjunto de sus plataformas locales recibe un promedio de 3.000 millones de visitas cada mes. </w:t>
      </w:r>
    </w:p>
    <w:p w14:paraId="2738EF8A" w14:textId="77777777" w:rsidR="00591AF7" w:rsidRDefault="00000000">
      <w:pPr>
        <w:spacing w:after="160"/>
        <w:jc w:val="both"/>
        <w:rPr>
          <w:rFonts w:ascii="Open Sans" w:eastAsia="Open Sans" w:hAnsi="Open Sans" w:cs="Open Sans"/>
          <w:color w:val="1155CC"/>
          <w:sz w:val="22"/>
          <w:szCs w:val="22"/>
          <w:u w:val="single"/>
        </w:rPr>
      </w:pPr>
      <w:r>
        <w:rPr>
          <w:rFonts w:ascii="Open Sans" w:eastAsia="Open Sans" w:hAnsi="Open Sans" w:cs="Open Sans"/>
          <w:sz w:val="22"/>
          <w:szCs w:val="22"/>
        </w:rPr>
        <w:t xml:space="preserve">Más información en </w:t>
      </w:r>
      <w:hyperlink r:id="rId23">
        <w:r>
          <w:rPr>
            <w:rFonts w:ascii="Open Sans" w:eastAsia="Open Sans" w:hAnsi="Open Sans" w:cs="Open Sans"/>
            <w:color w:val="1155CC"/>
            <w:sz w:val="22"/>
            <w:szCs w:val="22"/>
            <w:u w:val="single"/>
          </w:rPr>
          <w:t>adevinta.es</w:t>
        </w:r>
      </w:hyperlink>
    </w:p>
    <w:p w14:paraId="4E4A42D8" w14:textId="77777777" w:rsidR="00591AF7" w:rsidRDefault="00591AF7">
      <w:pPr>
        <w:spacing w:after="160"/>
        <w:jc w:val="both"/>
        <w:rPr>
          <w:rFonts w:ascii="Open Sans" w:eastAsia="Open Sans" w:hAnsi="Open Sans" w:cs="Open Sans"/>
        </w:rPr>
      </w:pPr>
    </w:p>
    <w:p w14:paraId="11F33DC6" w14:textId="77777777" w:rsidR="00591AF7" w:rsidRDefault="00591AF7">
      <w:pPr>
        <w:spacing w:after="160"/>
        <w:jc w:val="both"/>
        <w:rPr>
          <w:rFonts w:ascii="Open Sans" w:eastAsia="Open Sans" w:hAnsi="Open Sans" w:cs="Open Sans"/>
        </w:rPr>
      </w:pPr>
    </w:p>
    <w:p w14:paraId="3B959E96" w14:textId="77777777" w:rsidR="00591AF7"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75F1A92B" w14:textId="77777777" w:rsidR="00591AF7"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52F3DE2A" w14:textId="77777777" w:rsidR="00591AF7" w:rsidRDefault="00000000">
      <w:pPr>
        <w:shd w:val="clear" w:color="auto" w:fill="FFFFFF"/>
        <w:spacing w:line="276" w:lineRule="auto"/>
        <w:rPr>
          <w:rFonts w:ascii="Open Sans" w:eastAsia="Open Sans" w:hAnsi="Open Sans" w:cs="Open Sans"/>
          <w:color w:val="0000FF"/>
          <w:sz w:val="22"/>
          <w:szCs w:val="22"/>
          <w:u w:val="single"/>
        </w:rPr>
      </w:pPr>
      <w:hyperlink r:id="rId24">
        <w:r>
          <w:rPr>
            <w:rFonts w:ascii="Open Sans" w:eastAsia="Open Sans" w:hAnsi="Open Sans" w:cs="Open Sans"/>
            <w:color w:val="0000FF"/>
            <w:sz w:val="22"/>
            <w:szCs w:val="22"/>
            <w:u w:val="single"/>
          </w:rPr>
          <w:t>comunicacion@fotocasa.es</w:t>
        </w:r>
      </w:hyperlink>
    </w:p>
    <w:p w14:paraId="709EE1B9" w14:textId="77777777" w:rsidR="00591AF7"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1A4668B3" w14:textId="77777777" w:rsidR="00591AF7" w:rsidRDefault="00591AF7">
      <w:pPr>
        <w:spacing w:line="276" w:lineRule="auto"/>
        <w:rPr>
          <w:rFonts w:ascii="Open Sans Light" w:eastAsia="Open Sans Light" w:hAnsi="Open Sans Light" w:cs="Open Sans Light"/>
          <w:b/>
          <w:color w:val="303AB2"/>
          <w:sz w:val="22"/>
          <w:szCs w:val="22"/>
        </w:rPr>
      </w:pPr>
    </w:p>
    <w:p w14:paraId="1A2B637C" w14:textId="77777777" w:rsidR="00591AF7" w:rsidRDefault="00591AF7">
      <w:pPr>
        <w:spacing w:line="276" w:lineRule="auto"/>
        <w:rPr>
          <w:rFonts w:ascii="Open Sans Light" w:eastAsia="Open Sans Light" w:hAnsi="Open Sans Light" w:cs="Open Sans Light"/>
          <w:b/>
          <w:color w:val="303AB2"/>
          <w:sz w:val="22"/>
          <w:szCs w:val="22"/>
        </w:rPr>
      </w:pPr>
    </w:p>
    <w:p w14:paraId="0D945854" w14:textId="77777777" w:rsidR="00591AF7" w:rsidRDefault="00591AF7">
      <w:pPr>
        <w:spacing w:line="276" w:lineRule="auto"/>
        <w:rPr>
          <w:rFonts w:ascii="Open Sans Light" w:eastAsia="Open Sans Light" w:hAnsi="Open Sans Light" w:cs="Open Sans Light"/>
          <w:b/>
          <w:color w:val="303AB2"/>
          <w:sz w:val="22"/>
          <w:szCs w:val="22"/>
        </w:rPr>
      </w:pPr>
    </w:p>
    <w:p w14:paraId="0F0D3E8C" w14:textId="77777777" w:rsidR="00591AF7" w:rsidRDefault="00591AF7">
      <w:pPr>
        <w:spacing w:line="276" w:lineRule="auto"/>
        <w:rPr>
          <w:rFonts w:ascii="Open Sans Light" w:eastAsia="Open Sans Light" w:hAnsi="Open Sans Light" w:cs="Open Sans Light"/>
          <w:b/>
          <w:color w:val="303AB2"/>
          <w:sz w:val="22"/>
          <w:szCs w:val="22"/>
        </w:rPr>
      </w:pPr>
    </w:p>
    <w:p w14:paraId="0A2544E6" w14:textId="77777777" w:rsidR="00591AF7"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lastRenderedPageBreak/>
        <w:t xml:space="preserve">Llorente y Cuenca    </w:t>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t xml:space="preserve">       </w:t>
      </w:r>
      <w:r>
        <w:rPr>
          <w:rFonts w:ascii="Open Sans Light" w:eastAsia="Open Sans Light" w:hAnsi="Open Sans Light" w:cs="Open Sans Light"/>
          <w:b/>
          <w:color w:val="303AB2"/>
          <w:sz w:val="22"/>
          <w:szCs w:val="22"/>
        </w:rPr>
        <w:tab/>
      </w:r>
    </w:p>
    <w:p w14:paraId="52D0DC55" w14:textId="77777777" w:rsidR="00591AF7"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Ramon Torné</w:t>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t xml:space="preserve">                 </w:t>
      </w:r>
    </w:p>
    <w:p w14:paraId="31A18C3C" w14:textId="77777777" w:rsidR="00591AF7" w:rsidRPr="00535953" w:rsidRDefault="00000000">
      <w:pPr>
        <w:shd w:val="clear" w:color="auto" w:fill="FFFFFF"/>
        <w:spacing w:line="276" w:lineRule="auto"/>
        <w:rPr>
          <w:rFonts w:ascii="Open Sans" w:eastAsia="Open Sans" w:hAnsi="Open Sans" w:cs="Open Sans"/>
          <w:color w:val="0000FF"/>
          <w:sz w:val="22"/>
          <w:szCs w:val="22"/>
          <w:u w:val="single"/>
          <w:lang w:val="en-US"/>
        </w:rPr>
      </w:pPr>
      <w:hyperlink r:id="rId25">
        <w:r w:rsidRPr="00535953">
          <w:rPr>
            <w:rFonts w:ascii="Open Sans" w:eastAsia="Open Sans" w:hAnsi="Open Sans" w:cs="Open Sans"/>
            <w:color w:val="0000FF"/>
            <w:sz w:val="22"/>
            <w:szCs w:val="22"/>
            <w:u w:val="single"/>
            <w:lang w:val="en-US"/>
          </w:rPr>
          <w:t>rtorne@llorenteycuenca.com</w:t>
        </w:r>
      </w:hyperlink>
      <w:r w:rsidRPr="00535953">
        <w:rPr>
          <w:rFonts w:ascii="Open Sans" w:eastAsia="Open Sans" w:hAnsi="Open Sans" w:cs="Open Sans"/>
          <w:color w:val="0000FF"/>
          <w:sz w:val="22"/>
          <w:szCs w:val="22"/>
          <w:lang w:val="en-US"/>
        </w:rPr>
        <w:tab/>
      </w:r>
      <w:r w:rsidRPr="00535953">
        <w:rPr>
          <w:rFonts w:ascii="Open Sans" w:eastAsia="Open Sans" w:hAnsi="Open Sans" w:cs="Open Sans"/>
          <w:color w:val="0000FF"/>
          <w:sz w:val="22"/>
          <w:szCs w:val="22"/>
          <w:lang w:val="en-US"/>
        </w:rPr>
        <w:tab/>
      </w:r>
      <w:r w:rsidRPr="00535953">
        <w:rPr>
          <w:rFonts w:ascii="Open Sans" w:eastAsia="Open Sans" w:hAnsi="Open Sans" w:cs="Open Sans"/>
          <w:color w:val="0000FF"/>
          <w:sz w:val="22"/>
          <w:szCs w:val="22"/>
          <w:lang w:val="en-US"/>
        </w:rPr>
        <w:tab/>
      </w:r>
    </w:p>
    <w:p w14:paraId="1D8DAE18" w14:textId="77777777" w:rsidR="00591AF7" w:rsidRPr="00535953" w:rsidRDefault="00000000">
      <w:pPr>
        <w:shd w:val="clear" w:color="auto" w:fill="FFFFFF"/>
        <w:spacing w:line="276" w:lineRule="auto"/>
        <w:rPr>
          <w:rFonts w:ascii="Open Sans" w:eastAsia="Open Sans" w:hAnsi="Open Sans" w:cs="Open Sans"/>
          <w:color w:val="000000"/>
          <w:sz w:val="22"/>
          <w:szCs w:val="22"/>
          <w:lang w:val="en-US"/>
        </w:rPr>
      </w:pPr>
      <w:r w:rsidRPr="00535953">
        <w:rPr>
          <w:rFonts w:ascii="Open Sans" w:eastAsia="Open Sans" w:hAnsi="Open Sans" w:cs="Open Sans"/>
          <w:color w:val="000000"/>
          <w:sz w:val="22"/>
          <w:szCs w:val="22"/>
          <w:lang w:val="en-US"/>
        </w:rPr>
        <w:t xml:space="preserve">638 68 19 85      </w:t>
      </w:r>
      <w:r w:rsidRPr="00535953">
        <w:rPr>
          <w:rFonts w:ascii="Open Sans" w:eastAsia="Open Sans" w:hAnsi="Open Sans" w:cs="Open Sans"/>
          <w:color w:val="000000"/>
          <w:sz w:val="22"/>
          <w:szCs w:val="22"/>
          <w:lang w:val="en-US"/>
        </w:rPr>
        <w:tab/>
      </w:r>
      <w:r w:rsidRPr="00535953">
        <w:rPr>
          <w:rFonts w:ascii="Open Sans" w:eastAsia="Open Sans" w:hAnsi="Open Sans" w:cs="Open Sans"/>
          <w:color w:val="000000"/>
          <w:sz w:val="22"/>
          <w:szCs w:val="22"/>
          <w:lang w:val="en-US"/>
        </w:rPr>
        <w:tab/>
      </w:r>
      <w:r w:rsidRPr="00535953">
        <w:rPr>
          <w:rFonts w:ascii="Open Sans" w:eastAsia="Open Sans" w:hAnsi="Open Sans" w:cs="Open Sans"/>
          <w:color w:val="000000"/>
          <w:sz w:val="22"/>
          <w:szCs w:val="22"/>
          <w:lang w:val="en-US"/>
        </w:rPr>
        <w:tab/>
      </w:r>
      <w:r w:rsidRPr="00535953">
        <w:rPr>
          <w:rFonts w:ascii="Open Sans" w:eastAsia="Open Sans" w:hAnsi="Open Sans" w:cs="Open Sans"/>
          <w:color w:val="000000"/>
          <w:sz w:val="22"/>
          <w:szCs w:val="22"/>
          <w:lang w:val="en-US"/>
        </w:rPr>
        <w:tab/>
      </w:r>
      <w:r w:rsidRPr="00535953">
        <w:rPr>
          <w:rFonts w:ascii="Open Sans" w:eastAsia="Open Sans" w:hAnsi="Open Sans" w:cs="Open Sans"/>
          <w:color w:val="000000"/>
          <w:sz w:val="22"/>
          <w:szCs w:val="22"/>
          <w:lang w:val="en-US"/>
        </w:rPr>
        <w:tab/>
      </w:r>
      <w:r w:rsidRPr="00535953">
        <w:rPr>
          <w:rFonts w:ascii="Open Sans" w:eastAsia="Open Sans" w:hAnsi="Open Sans" w:cs="Open Sans"/>
          <w:color w:val="000000"/>
          <w:sz w:val="22"/>
          <w:szCs w:val="22"/>
          <w:lang w:val="en-US"/>
        </w:rPr>
        <w:tab/>
      </w:r>
      <w:r w:rsidRPr="00535953">
        <w:rPr>
          <w:rFonts w:ascii="Open Sans" w:eastAsia="Open Sans" w:hAnsi="Open Sans" w:cs="Open Sans"/>
          <w:color w:val="000000"/>
          <w:sz w:val="22"/>
          <w:szCs w:val="22"/>
          <w:lang w:val="en-US"/>
        </w:rPr>
        <w:tab/>
      </w:r>
      <w:r w:rsidRPr="00535953">
        <w:rPr>
          <w:rFonts w:ascii="Open Sans" w:eastAsia="Open Sans" w:hAnsi="Open Sans" w:cs="Open Sans"/>
          <w:color w:val="000000"/>
          <w:sz w:val="22"/>
          <w:szCs w:val="22"/>
          <w:lang w:val="en-US"/>
        </w:rPr>
        <w:tab/>
      </w:r>
    </w:p>
    <w:p w14:paraId="5F5C8F75" w14:textId="77777777" w:rsidR="00591AF7" w:rsidRPr="00535953" w:rsidRDefault="00000000">
      <w:pPr>
        <w:shd w:val="clear" w:color="auto" w:fill="FFFFFF"/>
        <w:rPr>
          <w:rFonts w:ascii="Arial" w:eastAsia="Arial" w:hAnsi="Arial" w:cs="Arial"/>
          <w:color w:val="222222"/>
          <w:sz w:val="22"/>
          <w:szCs w:val="22"/>
          <w:lang w:val="en-US"/>
        </w:rPr>
      </w:pPr>
      <w:r w:rsidRPr="00535953">
        <w:rPr>
          <w:rFonts w:ascii="Arial" w:eastAsia="Arial" w:hAnsi="Arial" w:cs="Arial"/>
          <w:color w:val="222222"/>
          <w:sz w:val="22"/>
          <w:szCs w:val="22"/>
          <w:lang w:val="en-US"/>
        </w:rPr>
        <w:tab/>
      </w:r>
    </w:p>
    <w:p w14:paraId="7CF852F1" w14:textId="77777777" w:rsidR="00591AF7" w:rsidRPr="00535953" w:rsidRDefault="00000000">
      <w:pPr>
        <w:shd w:val="clear" w:color="auto" w:fill="FFFFFF"/>
        <w:rPr>
          <w:rFonts w:ascii="Arial" w:eastAsia="Arial" w:hAnsi="Arial" w:cs="Arial"/>
          <w:color w:val="222222"/>
          <w:sz w:val="22"/>
          <w:szCs w:val="22"/>
          <w:lang w:val="en-US"/>
        </w:rPr>
      </w:pPr>
      <w:r w:rsidRPr="00535953">
        <w:rPr>
          <w:rFonts w:ascii="Arial" w:eastAsia="Arial" w:hAnsi="Arial" w:cs="Arial"/>
          <w:color w:val="222222"/>
          <w:sz w:val="22"/>
          <w:szCs w:val="22"/>
          <w:lang w:val="en-US"/>
        </w:rPr>
        <w:tab/>
      </w:r>
      <w:r w:rsidRPr="00535953">
        <w:rPr>
          <w:rFonts w:ascii="Arial" w:eastAsia="Arial" w:hAnsi="Arial" w:cs="Arial"/>
          <w:color w:val="222222"/>
          <w:sz w:val="22"/>
          <w:szCs w:val="22"/>
          <w:lang w:val="en-US"/>
        </w:rPr>
        <w:tab/>
      </w:r>
      <w:r w:rsidRPr="00535953">
        <w:rPr>
          <w:rFonts w:ascii="Arial" w:eastAsia="Arial" w:hAnsi="Arial" w:cs="Arial"/>
          <w:color w:val="222222"/>
          <w:sz w:val="22"/>
          <w:szCs w:val="22"/>
          <w:lang w:val="en-US"/>
        </w:rPr>
        <w:tab/>
      </w:r>
      <w:r w:rsidRPr="00535953">
        <w:rPr>
          <w:rFonts w:ascii="Arial" w:eastAsia="Arial" w:hAnsi="Arial" w:cs="Arial"/>
          <w:color w:val="222222"/>
          <w:sz w:val="22"/>
          <w:szCs w:val="22"/>
          <w:lang w:val="en-US"/>
        </w:rPr>
        <w:tab/>
      </w:r>
      <w:r w:rsidRPr="00535953">
        <w:rPr>
          <w:rFonts w:ascii="Arial" w:eastAsia="Arial" w:hAnsi="Arial" w:cs="Arial"/>
          <w:color w:val="222222"/>
          <w:sz w:val="22"/>
          <w:szCs w:val="22"/>
          <w:lang w:val="en-US"/>
        </w:rPr>
        <w:tab/>
      </w:r>
      <w:r w:rsidRPr="00535953">
        <w:rPr>
          <w:rFonts w:ascii="Arial" w:eastAsia="Arial" w:hAnsi="Arial" w:cs="Arial"/>
          <w:color w:val="222222"/>
          <w:sz w:val="22"/>
          <w:szCs w:val="22"/>
          <w:lang w:val="en-US"/>
        </w:rPr>
        <w:tab/>
        <w:t xml:space="preserve">     </w:t>
      </w:r>
    </w:p>
    <w:p w14:paraId="5D92E6C7" w14:textId="77777777" w:rsidR="00591AF7" w:rsidRPr="00535953" w:rsidRDefault="00000000">
      <w:pPr>
        <w:shd w:val="clear" w:color="auto" w:fill="FFFFFF"/>
        <w:rPr>
          <w:rFonts w:ascii="Open Sans" w:eastAsia="Open Sans" w:hAnsi="Open Sans" w:cs="Open Sans"/>
          <w:b/>
          <w:color w:val="000000"/>
          <w:sz w:val="22"/>
          <w:szCs w:val="22"/>
          <w:lang w:val="en-US"/>
        </w:rPr>
      </w:pPr>
      <w:r w:rsidRPr="00535953">
        <w:rPr>
          <w:rFonts w:ascii="Open Sans" w:eastAsia="Open Sans" w:hAnsi="Open Sans" w:cs="Open Sans"/>
          <w:b/>
          <w:color w:val="000000"/>
          <w:sz w:val="22"/>
          <w:szCs w:val="22"/>
          <w:lang w:val="en-US"/>
        </w:rPr>
        <w:t>Fanny Merino</w:t>
      </w:r>
    </w:p>
    <w:p w14:paraId="67AC4A9D" w14:textId="77777777" w:rsidR="00591AF7" w:rsidRPr="00535953" w:rsidRDefault="00000000">
      <w:pPr>
        <w:shd w:val="clear" w:color="auto" w:fill="FFFFFF"/>
        <w:rPr>
          <w:rFonts w:ascii="Open Sans" w:eastAsia="Open Sans" w:hAnsi="Open Sans" w:cs="Open Sans"/>
          <w:b/>
          <w:color w:val="000000"/>
          <w:sz w:val="22"/>
          <w:szCs w:val="22"/>
          <w:lang w:val="en-US"/>
        </w:rPr>
      </w:pPr>
      <w:hyperlink r:id="rId26">
        <w:r w:rsidRPr="00535953">
          <w:rPr>
            <w:rFonts w:ascii="Open Sans" w:eastAsia="Open Sans" w:hAnsi="Open Sans" w:cs="Open Sans"/>
            <w:color w:val="0000FF"/>
            <w:sz w:val="22"/>
            <w:szCs w:val="22"/>
            <w:u w:val="single"/>
            <w:lang w:val="en-US"/>
          </w:rPr>
          <w:t>emerino@llorenteycuenca.com</w:t>
        </w:r>
      </w:hyperlink>
      <w:r w:rsidRPr="00535953">
        <w:rPr>
          <w:rFonts w:ascii="Open Sans" w:eastAsia="Open Sans" w:hAnsi="Open Sans" w:cs="Open Sans"/>
          <w:color w:val="0000FF"/>
          <w:sz w:val="22"/>
          <w:szCs w:val="22"/>
          <w:lang w:val="en-US"/>
        </w:rPr>
        <w:tab/>
      </w:r>
      <w:r w:rsidRPr="00535953">
        <w:rPr>
          <w:rFonts w:ascii="Open Sans" w:eastAsia="Open Sans" w:hAnsi="Open Sans" w:cs="Open Sans"/>
          <w:color w:val="0000FF"/>
          <w:sz w:val="22"/>
          <w:szCs w:val="22"/>
          <w:lang w:val="en-US"/>
        </w:rPr>
        <w:tab/>
      </w:r>
    </w:p>
    <w:p w14:paraId="57B75F92" w14:textId="77777777" w:rsidR="00591AF7" w:rsidRDefault="00000000">
      <w:pPr>
        <w:shd w:val="clear" w:color="auto" w:fill="FFFFFF"/>
        <w:rPr>
          <w:rFonts w:ascii="Open Sans" w:eastAsia="Open Sans" w:hAnsi="Open Sans" w:cs="Open Sans"/>
          <w:color w:val="000000"/>
          <w:sz w:val="22"/>
          <w:szCs w:val="22"/>
        </w:rPr>
      </w:pPr>
      <w:r>
        <w:rPr>
          <w:rFonts w:ascii="Open Sans" w:eastAsia="Open Sans" w:hAnsi="Open Sans" w:cs="Open Sans"/>
          <w:color w:val="000000"/>
          <w:sz w:val="22"/>
          <w:szCs w:val="22"/>
        </w:rPr>
        <w:t>663 35 69 75 </w:t>
      </w:r>
    </w:p>
    <w:p w14:paraId="30DA4B84" w14:textId="77777777" w:rsidR="00591AF7" w:rsidRDefault="00591AF7">
      <w:pPr>
        <w:shd w:val="clear" w:color="auto" w:fill="FFFFFF"/>
        <w:rPr>
          <w:rFonts w:ascii="Open Sans" w:eastAsia="Open Sans" w:hAnsi="Open Sans" w:cs="Open Sans"/>
          <w:color w:val="000000"/>
          <w:sz w:val="22"/>
          <w:szCs w:val="22"/>
        </w:rPr>
      </w:pPr>
    </w:p>
    <w:p w14:paraId="418FDADF" w14:textId="77777777" w:rsidR="00591AF7" w:rsidRDefault="00591AF7">
      <w:pPr>
        <w:shd w:val="clear" w:color="auto" w:fill="FFFFFF"/>
        <w:rPr>
          <w:rFonts w:ascii="Open Sans" w:eastAsia="Open Sans" w:hAnsi="Open Sans" w:cs="Open Sans"/>
          <w:color w:val="000000"/>
          <w:sz w:val="22"/>
          <w:szCs w:val="22"/>
        </w:rPr>
      </w:pPr>
    </w:p>
    <w:p w14:paraId="46CC87A2" w14:textId="77777777" w:rsidR="00591AF7" w:rsidRDefault="00591AF7">
      <w:pPr>
        <w:spacing w:line="276" w:lineRule="auto"/>
        <w:jc w:val="right"/>
        <w:rPr>
          <w:rFonts w:ascii="Open Sans" w:eastAsia="Open Sans" w:hAnsi="Open Sans" w:cs="Open Sans"/>
          <w:color w:val="000000"/>
          <w:sz w:val="21"/>
          <w:szCs w:val="21"/>
        </w:rPr>
      </w:pPr>
    </w:p>
    <w:sectPr w:rsidR="00591AF7">
      <w:footerReference w:type="default" r:id="rId27"/>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A8FE55" w14:textId="77777777" w:rsidR="002C4D12" w:rsidRDefault="002C4D12">
      <w:r>
        <w:separator/>
      </w:r>
    </w:p>
  </w:endnote>
  <w:endnote w:type="continuationSeparator" w:id="0">
    <w:p w14:paraId="271F07DE" w14:textId="77777777" w:rsidR="002C4D12" w:rsidRDefault="002C4D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EBEA9D24-FBAF-4324-A780-8D256F843ED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66479020-CA0F-4F1F-9C7D-320F131CED45}"/>
    <w:embedBold r:id="rId3" w:fontKey="{69803E7B-812E-453F-B111-FB285C78CEA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40587FAA-20CB-4B66-AA49-BB5A3985E804}"/>
    <w:embedItalic r:id="rId5" w:fontKey="{A81CDF32-9FAC-47BF-B349-7BD7B64C406B}"/>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6" w:fontKey="{17C19F5E-C638-4DD0-80FD-1E2ABD39D900}"/>
    <w:embedBold r:id="rId7" w:fontKey="{D2E4A840-4C69-4C38-AC9F-F9F7B7887F63}"/>
  </w:font>
  <w:font w:name="Open Sans Light">
    <w:charset w:val="00"/>
    <w:family w:val="swiss"/>
    <w:pitch w:val="variable"/>
    <w:sig w:usb0="E00002EF" w:usb1="4000205B" w:usb2="00000028" w:usb3="00000000" w:csb0="0000019F" w:csb1="00000000"/>
    <w:embedRegular r:id="rId8" w:fontKey="{DA4301E5-9237-4AC9-9D9B-F276C85BA9DB}"/>
    <w:embedBold r:id="rId9" w:fontKey="{E2FFD93E-BC6E-4BD1-B13B-8FBB260B3DE5}"/>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10" w:fontKey="{D9A66F08-873F-4D64-A890-4821D4315D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37E1C2" w14:textId="77777777" w:rsidR="00591AF7"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572E9982" wp14:editId="31C3F60E">
          <wp:simplePos x="0" y="0"/>
          <wp:positionH relativeFrom="column">
            <wp:posOffset>-1191894</wp:posOffset>
          </wp:positionH>
          <wp:positionV relativeFrom="paragraph">
            <wp:posOffset>167970</wp:posOffset>
          </wp:positionV>
          <wp:extent cx="7670550" cy="451315"/>
          <wp:effectExtent l="0" t="0" r="0" b="0"/>
          <wp:wrapNone/>
          <wp:docPr id="130230107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B2CCF9" w14:textId="77777777" w:rsidR="002C4D12" w:rsidRDefault="002C4D12">
      <w:r>
        <w:separator/>
      </w:r>
    </w:p>
  </w:footnote>
  <w:footnote w:type="continuationSeparator" w:id="0">
    <w:p w14:paraId="0FB9A137" w14:textId="77777777" w:rsidR="002C4D12" w:rsidRDefault="002C4D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481ABA"/>
    <w:multiLevelType w:val="multilevel"/>
    <w:tmpl w:val="F3C8F2FE"/>
    <w:lvl w:ilvl="0">
      <w:start w:val="1"/>
      <w:numFmt w:val="bullet"/>
      <w:lvlText w:val="●"/>
      <w:lvlJc w:val="left"/>
      <w:pPr>
        <w:ind w:left="720" w:hanging="360"/>
      </w:pPr>
      <w:rPr>
        <w:rFonts w:ascii="Noto Sans Symbols" w:eastAsia="Noto Sans Symbols" w:hAnsi="Noto Sans Symbols" w:cs="Noto Sans Symbols"/>
        <w:color w:val="303AB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187560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1AF7"/>
    <w:rsid w:val="0017009A"/>
    <w:rsid w:val="002C4D12"/>
    <w:rsid w:val="00535953"/>
    <w:rsid w:val="00591AF7"/>
    <w:rsid w:val="00A869C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85FFE"/>
  <w15:docId w15:val="{F2B4A218-B76C-47B0-A338-95DB9B602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7C07"/>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val="es-ES" w:eastAsia="es-ES_tradnl"/>
    </w:rPr>
  </w:style>
  <w:style w:type="paragraph" w:styleId="Encabezado">
    <w:name w:val="header"/>
    <w:basedOn w:val="Normal"/>
    <w:link w:val="EncabezadoCar"/>
    <w:uiPriority w:val="99"/>
    <w:unhideWhenUsed/>
    <w:rsid w:val="00DD4CA4"/>
    <w:pPr>
      <w:tabs>
        <w:tab w:val="center" w:pos="4252"/>
        <w:tab w:val="right" w:pos="8504"/>
      </w:tabs>
    </w:pPr>
  </w:style>
  <w:style w:type="character" w:customStyle="1" w:styleId="EncabezadoCar">
    <w:name w:val="Encabezado Car"/>
    <w:basedOn w:val="Fuentedeprrafopredeter"/>
    <w:link w:val="Encabezado"/>
    <w:uiPriority w:val="99"/>
    <w:rsid w:val="00DD4CA4"/>
  </w:style>
  <w:style w:type="paragraph" w:styleId="Piedepgina">
    <w:name w:val="footer"/>
    <w:basedOn w:val="Normal"/>
    <w:link w:val="PiedepginaCar"/>
    <w:uiPriority w:val="99"/>
    <w:unhideWhenUsed/>
    <w:rsid w:val="00DD4CA4"/>
    <w:pPr>
      <w:tabs>
        <w:tab w:val="center" w:pos="4252"/>
        <w:tab w:val="right" w:pos="8504"/>
      </w:tabs>
    </w:pPr>
  </w:style>
  <w:style w:type="character" w:customStyle="1" w:styleId="PiedepginaCar">
    <w:name w:val="Pie de página Car"/>
    <w:basedOn w:val="Fuentedeprrafopredeter"/>
    <w:link w:val="Piedepgina"/>
    <w:uiPriority w:val="99"/>
    <w:rsid w:val="00DD4CA4"/>
  </w:style>
  <w:style w:type="character" w:styleId="Hipervnculo">
    <w:name w:val="Hyperlink"/>
    <w:basedOn w:val="Fuentedeprrafopredeter"/>
    <w:uiPriority w:val="99"/>
    <w:unhideWhenUsed/>
    <w:rsid w:val="00DC7AC3"/>
    <w:rPr>
      <w:color w:val="0000FF"/>
      <w:u w:val="single"/>
    </w:rPr>
  </w:style>
  <w:style w:type="paragraph" w:styleId="Prrafodelista">
    <w:name w:val="List Paragraph"/>
    <w:basedOn w:val="Normal"/>
    <w:uiPriority w:val="34"/>
    <w:qFormat/>
    <w:rsid w:val="005029E9"/>
    <w:pPr>
      <w:ind w:left="720"/>
      <w:contextualSpacing/>
    </w:pPr>
  </w:style>
  <w:style w:type="table" w:customStyle="1" w:styleId="Tabladecuadrcula5oscura-nfasis11">
    <w:name w:val="Tabla de cuadrícula 5 oscura - Énfasis 11"/>
    <w:basedOn w:val="Tablanormal"/>
    <w:uiPriority w:val="50"/>
    <w:rsid w:val="0075308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customStyle="1" w:styleId="m6445620330082090912gmail-msohyperlink">
    <w:name w:val="m_6445620330082090912gmail-msohyperlink"/>
    <w:basedOn w:val="Fuentedeprrafopredeter"/>
    <w:rsid w:val="0059074E"/>
  </w:style>
  <w:style w:type="character" w:styleId="Mencinsinresolver">
    <w:name w:val="Unresolved Mention"/>
    <w:basedOn w:val="Fuentedeprrafopredeter"/>
    <w:uiPriority w:val="99"/>
    <w:semiHidden/>
    <w:unhideWhenUsed/>
    <w:rsid w:val="00990ADB"/>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0">
    <w:basedOn w:val="TableNormal"/>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1">
    <w:basedOn w:val="TableNormal"/>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2">
    <w:basedOn w:val="TableNormal"/>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3">
    <w:basedOn w:val="TableNormal"/>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4">
    <w:basedOn w:val="TableNormal"/>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5">
    <w:basedOn w:val="TableNormal"/>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6">
    <w:basedOn w:val="TableNormal"/>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fotocasa.es" TargetMode="External"/><Relationship Id="rId18" Type="http://schemas.openxmlformats.org/officeDocument/2006/relationships/hyperlink" Target="https://www.fotocasa.es/es/" TargetMode="External"/><Relationship Id="rId26" Type="http://schemas.openxmlformats.org/officeDocument/2006/relationships/hyperlink" Target="mailto:emerino@llorenteycuenca.com" TargetMode="External"/><Relationship Id="rId3" Type="http://schemas.openxmlformats.org/officeDocument/2006/relationships/styles" Target="styles.xml"/><Relationship Id="rId21" Type="http://schemas.openxmlformats.org/officeDocument/2006/relationships/hyperlink" Target="https://www.coches.net/" TargetMode="External"/><Relationship Id="rId7" Type="http://schemas.openxmlformats.org/officeDocument/2006/relationships/endnotes" Target="endnotes.xml"/><Relationship Id="rId12" Type="http://schemas.openxmlformats.org/officeDocument/2006/relationships/hyperlink" Target="http://www.fotocasa.es" TargetMode="External"/><Relationship Id="rId17" Type="http://schemas.openxmlformats.org/officeDocument/2006/relationships/hyperlink" Target="https://www.fotocasa.es/es/quienes-somos/" TargetMode="External"/><Relationship Id="rId25" Type="http://schemas.openxmlformats.org/officeDocument/2006/relationships/hyperlink" Target="mailto:rtorne@llorenteycuenca.com" TargetMode="External"/><Relationship Id="rId2" Type="http://schemas.openxmlformats.org/officeDocument/2006/relationships/numbering" Target="numbering.xml"/><Relationship Id="rId16" Type="http://schemas.openxmlformats.org/officeDocument/2006/relationships/hyperlink" Target="http://prensa.fotocasa.es" TargetMode="External"/><Relationship Id="rId20" Type="http://schemas.openxmlformats.org/officeDocument/2006/relationships/hyperlink" Target="https://www.infojobs.net/"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es/" TargetMode="External"/><Relationship Id="rId24" Type="http://schemas.openxmlformats.org/officeDocument/2006/relationships/hyperlink" Target="mailto:comunicacion@fotocasa.es" TargetMode="External"/><Relationship Id="rId5" Type="http://schemas.openxmlformats.org/officeDocument/2006/relationships/webSettings" Target="webSettings.xml"/><Relationship Id="rId15" Type="http://schemas.openxmlformats.org/officeDocument/2006/relationships/hyperlink" Target="https://www.fotocasa.es/indice/" TargetMode="External"/><Relationship Id="rId23" Type="http://schemas.openxmlformats.org/officeDocument/2006/relationships/hyperlink" Target="http://adevinta.es" TargetMode="External"/><Relationship Id="rId28"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hyperlink" Target="https://www.habitaclia.com/" TargetMode="External"/><Relationship Id="rId4" Type="http://schemas.openxmlformats.org/officeDocument/2006/relationships/settings" Target="settings.xml"/><Relationship Id="rId9" Type="http://schemas.openxmlformats.org/officeDocument/2006/relationships/hyperlink" Target="https://www.fotocasa.es" TargetMode="External"/><Relationship Id="rId14" Type="http://schemas.openxmlformats.org/officeDocument/2006/relationships/hyperlink" Target="http://www.fotocasa.es" TargetMode="External"/><Relationship Id="rId22" Type="http://schemas.openxmlformats.org/officeDocument/2006/relationships/hyperlink" Target="https://motos.coches.net/" TargetMode="External"/><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H:\Mi%20unidad\01-SCHIBSTED\03-NOTAS%20DE%20PRENSA\01-VENTA\01-NOTAS%20DE%20PRENSA\2024\04-ABRIL\PRENSA%20VENTA%20abril%202024.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ivotFmts>
      <c:pivotFmt>
        <c:idx val="0"/>
        <c:spPr>
          <a:solidFill>
            <a:schemeClr val="accent5">
              <a:lumMod val="40000"/>
              <a:lumOff val="60000"/>
            </a:schemeClr>
          </a:solidFill>
          <a:ln>
            <a:noFill/>
          </a:ln>
          <a:effectLst/>
        </c:spPr>
        <c:marker>
          <c:symbol val="none"/>
        </c:marker>
        <c:dLbl>
          <c:idx val="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61C2C7"/>
          </a:solidFill>
          <a:ln>
            <a:noFill/>
          </a:ln>
          <a:effectLst/>
        </c:spPr>
        <c:marker>
          <c:symbol val="none"/>
        </c:marker>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ext>
          </c:extLst>
        </c:dLbl>
      </c:pivotFmt>
      <c:pivotFmt>
        <c:idx val="2"/>
        <c:spPr>
          <a:solidFill>
            <a:schemeClr val="accent5">
              <a:lumMod val="75000"/>
            </a:schemeClr>
          </a:solidFill>
          <a:ln cap="rnd">
            <a:solidFill>
              <a:schemeClr val="accent5">
                <a:lumMod val="75000"/>
              </a:schemeClr>
            </a:solidFill>
          </a:ln>
          <a:effectLst/>
          <a:scene3d>
            <a:camera prst="orthographicFront"/>
            <a:lightRig rig="threePt" dir="t"/>
          </a:scene3d>
          <a:sp3d/>
        </c:spPr>
        <c:marker>
          <c:symbol val="none"/>
        </c:marker>
        <c:dLbl>
          <c:idx val="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3"/>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2885840854129021"/>
                </c:manualLayout>
              </c15:layout>
            </c:ext>
          </c:extLst>
        </c:dLbl>
      </c:pivotFmt>
      <c:pivotFmt>
        <c:idx val="4"/>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1946614470988752"/>
                </c:manualLayout>
              </c15:layout>
            </c:ext>
          </c:extLst>
        </c:dLbl>
      </c:pivotFmt>
      <c:pivotFmt>
        <c:idx val="5"/>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2885840854129024"/>
                </c:manualLayout>
              </c15:layout>
            </c:ext>
          </c:extLst>
        </c:dLbl>
      </c:pivotFmt>
      <c:pivotFmt>
        <c:idx val="6"/>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1633539009941996"/>
                </c:manualLayout>
              </c15:layout>
            </c:ext>
          </c:extLst>
        </c:dLbl>
      </c:pivotFmt>
      <c:pivotFmt>
        <c:idx val="7"/>
        <c:dLbl>
          <c:idx val="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8"/>
        <c:dLbl>
          <c:idx val="0"/>
          <c:numFmt formatCode="#,##0.0\ &quot;%&quot;" sourceLinked="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1"/>
          <c:showVal val="1"/>
          <c:showCatName val="1"/>
          <c:showSerName val="1"/>
          <c:showPercent val="1"/>
          <c:showBubbleSize val="1"/>
          <c:extLst>
            <c:ext xmlns:c15="http://schemas.microsoft.com/office/drawing/2012/chart" uri="{CE6537A1-D6FC-4f65-9D91-7224C49458BB}"/>
          </c:extLst>
        </c:dLbl>
      </c:pivotFmt>
      <c:pivotFmt>
        <c:idx val="9"/>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9132221471931705E-2"/>
                  <c:h val="0.11579751872236264"/>
                </c:manualLayout>
              </c15:layout>
            </c:ext>
          </c:extLst>
        </c:dLbl>
      </c:pivotFmt>
      <c:pivotFmt>
        <c:idx val="10"/>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8.3122831284244206E-2"/>
                  <c:h val="0.13317993013091828"/>
                </c:manualLayout>
              </c15:layout>
            </c:ext>
          </c:extLst>
        </c:dLbl>
      </c:pivotFmt>
      <c:pivotFmt>
        <c:idx val="11"/>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7136916565775454E-2"/>
                  <c:h val="0.12970344784920718"/>
                </c:manualLayout>
              </c15:layout>
            </c:ext>
          </c:extLst>
        </c:dLbl>
      </c:pivotFmt>
    </c:pivotFmts>
    <c:plotArea>
      <c:layout>
        <c:manualLayout>
          <c:layoutTarget val="inner"/>
          <c:xMode val="edge"/>
          <c:yMode val="edge"/>
          <c:x val="4.605375202992458E-2"/>
          <c:y val="8.2150895939635218E-2"/>
          <c:w val="0.89913341540741254"/>
          <c:h val="0.6760114866109691"/>
        </c:manualLayout>
      </c:layout>
      <c:barChart>
        <c:barDir val="col"/>
        <c:grouping val="clustered"/>
        <c:varyColors val="0"/>
        <c:ser>
          <c:idx val="0"/>
          <c:order val="0"/>
          <c:tx>
            <c:strRef>
              <c:f>Hoja5!$C$30</c:f>
              <c:strCache>
                <c:ptCount val="1"/>
                <c:pt idx="0">
                  <c:v>  % mensual </c:v>
                </c:pt>
              </c:strCache>
            </c:strRef>
          </c:tx>
          <c:spPr>
            <a:solidFill>
              <a:srgbClr val="5B9BD5">
                <a:lumMod val="75000"/>
              </a:srgbClr>
            </a:solidFill>
            <a:ln>
              <a:noFill/>
            </a:ln>
            <a:effectLst/>
          </c:spPr>
          <c:invertIfNegative val="0"/>
          <c:dLbls>
            <c:dLbl>
              <c:idx val="5"/>
              <c:layout>
                <c:manualLayout>
                  <c:x val="6.782645755229802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64A-4A01-AED2-36A9867972CF}"/>
                </c:ext>
              </c:extLst>
            </c:dLbl>
            <c:dLbl>
              <c:idx val="9"/>
              <c:layout>
                <c:manualLayout>
                  <c:x val="-1.8832023099033309E-3"/>
                  <c:y val="5.967349147650401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64A-4A01-AED2-36A9867972CF}"/>
                </c:ext>
              </c:extLst>
            </c:dLbl>
            <c:numFmt formatCode="#,##0.0&quot;%&quot;"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Open Sans"/>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Hoja5!$A$31:$B$43</c:f>
              <c:multiLvlStrCache>
                <c:ptCount val="13"/>
                <c:lvl>
                  <c:pt idx="0">
                    <c:v>ABR</c:v>
                  </c:pt>
                  <c:pt idx="1">
                    <c:v>MAY</c:v>
                  </c:pt>
                  <c:pt idx="2">
                    <c:v>JUN</c:v>
                  </c:pt>
                  <c:pt idx="3">
                    <c:v>JUL</c:v>
                  </c:pt>
                  <c:pt idx="4">
                    <c:v>AGO</c:v>
                  </c:pt>
                  <c:pt idx="5">
                    <c:v>SEP</c:v>
                  </c:pt>
                  <c:pt idx="6">
                    <c:v>OCT</c:v>
                  </c:pt>
                  <c:pt idx="7">
                    <c:v>NOV</c:v>
                  </c:pt>
                  <c:pt idx="8">
                    <c:v>DIC</c:v>
                  </c:pt>
                  <c:pt idx="9">
                    <c:v>ENE</c:v>
                  </c:pt>
                  <c:pt idx="10">
                    <c:v>FEB</c:v>
                  </c:pt>
                  <c:pt idx="11">
                    <c:v>MAR</c:v>
                  </c:pt>
                  <c:pt idx="12">
                    <c:v>ABR</c:v>
                  </c:pt>
                </c:lvl>
                <c:lvl>
                  <c:pt idx="0">
                    <c:v>2023</c:v>
                  </c:pt>
                  <c:pt idx="9">
                    <c:v>2024</c:v>
                  </c:pt>
                </c:lvl>
              </c:multiLvlStrCache>
            </c:multiLvlStrRef>
          </c:cat>
          <c:val>
            <c:numRef>
              <c:f>Hoja5!$C$31:$C$43</c:f>
              <c:numCache>
                <c:formatCode>#,##0.0"%"</c:formatCode>
                <c:ptCount val="13"/>
                <c:pt idx="0">
                  <c:v>0.51464258025237797</c:v>
                </c:pt>
                <c:pt idx="1">
                  <c:v>0.83189400212941855</c:v>
                </c:pt>
                <c:pt idx="2">
                  <c:v>0.71756076270748093</c:v>
                </c:pt>
                <c:pt idx="3">
                  <c:v>0.17426798128716836</c:v>
                </c:pt>
                <c:pt idx="4">
                  <c:v>-0.2381550426539536</c:v>
                </c:pt>
                <c:pt idx="5">
                  <c:v>0.30353329541110902</c:v>
                </c:pt>
                <c:pt idx="6">
                  <c:v>0.37048227774549858</c:v>
                </c:pt>
                <c:pt idx="7">
                  <c:v>0.59975361473125766</c:v>
                </c:pt>
                <c:pt idx="8">
                  <c:v>1.4239217004193838</c:v>
                </c:pt>
                <c:pt idx="9">
                  <c:v>0.55694249012754327</c:v>
                </c:pt>
                <c:pt idx="10">
                  <c:v>0.84951949335778654</c:v>
                </c:pt>
                <c:pt idx="11">
                  <c:v>1.1091267976313546</c:v>
                </c:pt>
                <c:pt idx="12">
                  <c:v>0.44400766721117702</c:v>
                </c:pt>
              </c:numCache>
            </c:numRef>
          </c:val>
          <c:extLst>
            <c:ext xmlns:c16="http://schemas.microsoft.com/office/drawing/2014/chart" uri="{C3380CC4-5D6E-409C-BE32-E72D297353CC}">
              <c16:uniqueId val="{00000002-164A-4A01-AED2-36A9867972CF}"/>
            </c:ext>
          </c:extLst>
        </c:ser>
        <c:ser>
          <c:idx val="1"/>
          <c:order val="1"/>
          <c:tx>
            <c:strRef>
              <c:f>Hoja5!$D$30</c:f>
              <c:strCache>
                <c:ptCount val="1"/>
                <c:pt idx="0">
                  <c:v> % interanual </c:v>
                </c:pt>
              </c:strCache>
            </c:strRef>
          </c:tx>
          <c:spPr>
            <a:solidFill>
              <a:sysClr val="window" lastClr="FFFFFF">
                <a:lumMod val="75000"/>
              </a:sysClr>
            </a:solidFill>
            <a:ln>
              <a:noFill/>
            </a:ln>
            <a:effectLst/>
          </c:spPr>
          <c:invertIfNegative val="0"/>
          <c:dLbls>
            <c:dLbl>
              <c:idx val="0"/>
              <c:layout>
                <c:manualLayout>
                  <c:x val="0"/>
                  <c:y val="1.2346097219490012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64A-4A01-AED2-36A9867972CF}"/>
                </c:ext>
              </c:extLst>
            </c:dLbl>
            <c:dLbl>
              <c:idx val="1"/>
              <c:layout>
                <c:manualLayout>
                  <c:x val="0"/>
                  <c:y val="3.864244442646499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64A-4A01-AED2-36A9867972CF}"/>
                </c:ext>
              </c:extLst>
            </c:dLbl>
            <c:numFmt formatCode="#,##0.0&quot;%&quot;"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Open Sans"/>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Hoja5!$A$31:$B$43</c:f>
              <c:multiLvlStrCache>
                <c:ptCount val="13"/>
                <c:lvl>
                  <c:pt idx="0">
                    <c:v>ABR</c:v>
                  </c:pt>
                  <c:pt idx="1">
                    <c:v>MAY</c:v>
                  </c:pt>
                  <c:pt idx="2">
                    <c:v>JUN</c:v>
                  </c:pt>
                  <c:pt idx="3">
                    <c:v>JUL</c:v>
                  </c:pt>
                  <c:pt idx="4">
                    <c:v>AGO</c:v>
                  </c:pt>
                  <c:pt idx="5">
                    <c:v>SEP</c:v>
                  </c:pt>
                  <c:pt idx="6">
                    <c:v>OCT</c:v>
                  </c:pt>
                  <c:pt idx="7">
                    <c:v>NOV</c:v>
                  </c:pt>
                  <c:pt idx="8">
                    <c:v>DIC</c:v>
                  </c:pt>
                  <c:pt idx="9">
                    <c:v>ENE</c:v>
                  </c:pt>
                  <c:pt idx="10">
                    <c:v>FEB</c:v>
                  </c:pt>
                  <c:pt idx="11">
                    <c:v>MAR</c:v>
                  </c:pt>
                  <c:pt idx="12">
                    <c:v>ABR</c:v>
                  </c:pt>
                </c:lvl>
                <c:lvl>
                  <c:pt idx="0">
                    <c:v>2023</c:v>
                  </c:pt>
                  <c:pt idx="9">
                    <c:v>2024</c:v>
                  </c:pt>
                </c:lvl>
              </c:multiLvlStrCache>
            </c:multiLvlStrRef>
          </c:cat>
          <c:val>
            <c:numRef>
              <c:f>Hoja5!$D$31:$D$43</c:f>
              <c:numCache>
                <c:formatCode>#,##0.0"%"</c:formatCode>
                <c:ptCount val="13"/>
                <c:pt idx="0">
                  <c:v>10.044470828386354</c:v>
                </c:pt>
                <c:pt idx="1">
                  <c:v>10.193876020706295</c:v>
                </c:pt>
                <c:pt idx="2">
                  <c:v>10.847580186973804</c:v>
                </c:pt>
                <c:pt idx="3">
                  <c:v>9.6945700203075802</c:v>
                </c:pt>
                <c:pt idx="4">
                  <c:v>7.8783367117513547</c:v>
                </c:pt>
                <c:pt idx="5">
                  <c:v>6.9970207453607713</c:v>
                </c:pt>
                <c:pt idx="6">
                  <c:v>6.6439472514446374</c:v>
                </c:pt>
                <c:pt idx="7">
                  <c:v>6.1599214126179636</c:v>
                </c:pt>
                <c:pt idx="8">
                  <c:v>7.4253225539052448</c:v>
                </c:pt>
                <c:pt idx="9">
                  <c:v>7.45199419904643</c:v>
                </c:pt>
                <c:pt idx="10">
                  <c:v>7.1184051550543748</c:v>
                </c:pt>
                <c:pt idx="11">
                  <c:v>7.4456700104165163</c:v>
                </c:pt>
                <c:pt idx="12">
                  <c:v>7.3701644386608312</c:v>
                </c:pt>
              </c:numCache>
            </c:numRef>
          </c:val>
          <c:extLst>
            <c:ext xmlns:c16="http://schemas.microsoft.com/office/drawing/2014/chart" uri="{C3380CC4-5D6E-409C-BE32-E72D297353CC}">
              <c16:uniqueId val="{00000005-164A-4A01-AED2-36A9867972CF}"/>
            </c:ext>
          </c:extLst>
        </c:ser>
        <c:dLbls>
          <c:showLegendKey val="0"/>
          <c:showVal val="0"/>
          <c:showCatName val="0"/>
          <c:showSerName val="0"/>
          <c:showPercent val="0"/>
          <c:showBubbleSize val="0"/>
        </c:dLbls>
        <c:gapWidth val="100"/>
        <c:overlap val="-14"/>
        <c:axId val="714532111"/>
        <c:axId val="1020150815"/>
      </c:barChart>
      <c:catAx>
        <c:axId val="714532111"/>
        <c:scaling>
          <c:orientation val="minMax"/>
        </c:scaling>
        <c:delete val="0"/>
        <c:axPos val="b"/>
        <c:numFmt formatCode="General" sourceLinked="1"/>
        <c:majorTickMark val="cross"/>
        <c:minorTickMark val="out"/>
        <c:tickLblPos val="low"/>
        <c:spPr>
          <a:noFill/>
          <a:ln w="9525" cap="flat" cmpd="sng" algn="ctr">
            <a:no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Open Sans"/>
                <a:ea typeface="+mn-ea"/>
                <a:cs typeface="+mn-cs"/>
              </a:defRPr>
            </a:pPr>
            <a:endParaRPr lang="es-ES"/>
          </a:p>
        </c:txPr>
        <c:crossAx val="1020150815"/>
        <c:crosses val="autoZero"/>
        <c:auto val="1"/>
        <c:lblAlgn val="ctr"/>
        <c:lblOffset val="100"/>
        <c:noMultiLvlLbl val="0"/>
      </c:catAx>
      <c:valAx>
        <c:axId val="1020150815"/>
        <c:scaling>
          <c:orientation val="minMax"/>
        </c:scaling>
        <c:delete val="1"/>
        <c:axPos val="l"/>
        <c:numFmt formatCode="#,##0.0&quot;%&quot;" sourceLinked="1"/>
        <c:majorTickMark val="none"/>
        <c:minorTickMark val="none"/>
        <c:tickLblPos val="nextTo"/>
        <c:crossAx val="714532111"/>
        <c:crosses val="autoZero"/>
        <c:crossBetween val="between"/>
      </c:valAx>
      <c:spPr>
        <a:noFill/>
        <a:ln>
          <a:noFill/>
        </a:ln>
        <a:effectLst/>
      </c:spPr>
    </c:plotArea>
    <c:legend>
      <c:legendPos val="r"/>
      <c:legendEntry>
        <c:idx val="0"/>
        <c:txPr>
          <a:bodyPr rot="0" spcFirstLastPara="1" vertOverflow="ellipsis" vert="horz" wrap="square" anchor="ctr" anchorCtr="1"/>
          <a:lstStyle/>
          <a:p>
            <a:pPr>
              <a:defRPr sz="800" b="0" i="0" u="none" strike="noStrike" kern="1200" baseline="0">
                <a:solidFill>
                  <a:schemeClr val="tx1">
                    <a:lumMod val="65000"/>
                    <a:lumOff val="35000"/>
                  </a:schemeClr>
                </a:solidFill>
                <a:latin typeface="Open Sans"/>
                <a:ea typeface="+mn-ea"/>
                <a:cs typeface="+mn-cs"/>
              </a:defRPr>
            </a:pPr>
            <a:endParaRPr lang="es-ES"/>
          </a:p>
        </c:txPr>
      </c:legendEntry>
      <c:layout>
        <c:manualLayout>
          <c:xMode val="edge"/>
          <c:yMode val="edge"/>
          <c:x val="0.12402571386666411"/>
          <c:y val="0.89729815127644519"/>
          <c:w val="0.84440494727317739"/>
          <c:h val="9.1817028103173839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Open Sans"/>
              <a:ea typeface="+mn-ea"/>
              <a:cs typeface="+mn-cs"/>
            </a:defRPr>
          </a:pPr>
          <a:endParaRPr lang="es-ES"/>
        </a:p>
      </c:txPr>
    </c:legend>
    <c:plotVisOnly val="1"/>
    <c:dispBlanksAs val="gap"/>
    <c:showDLblsOverMax val="0"/>
    <c:extLst/>
  </c:chart>
  <c:spPr>
    <a:solidFill>
      <a:schemeClr val="bg1"/>
    </a:solidFill>
    <a:ln w="9525" cap="flat" cmpd="sng" algn="ctr">
      <a:noFill/>
      <a:round/>
    </a:ln>
    <a:effectLst/>
  </c:spPr>
  <c:txPr>
    <a:bodyPr/>
    <a:lstStyle/>
    <a:p>
      <a:pPr>
        <a:defRPr sz="1000" b="0">
          <a:latin typeface="Open Sans"/>
        </a:defRPr>
      </a:pPr>
      <a:endParaRPr lang="es-ES"/>
    </a:p>
  </c:txPr>
  <c:externalData r:id="rId4">
    <c:autoUpdate val="0"/>
  </c:externalData>
  <c:userShapes r:id="rId5"/>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0.03733</cdr:x>
      <cdr:y>0.66475</cdr:y>
    </cdr:from>
    <cdr:to>
      <cdr:x>0.93307</cdr:x>
      <cdr:y>0.66482</cdr:y>
    </cdr:to>
    <cdr:cxnSp macro="">
      <cdr:nvCxnSpPr>
        <cdr:cNvPr id="6" name="Conector recto 5">
          <a:extLst xmlns:a="http://schemas.openxmlformats.org/drawingml/2006/main">
            <a:ext uri="{FF2B5EF4-FFF2-40B4-BE49-F238E27FC236}">
              <a16:creationId xmlns:a16="http://schemas.microsoft.com/office/drawing/2014/main" id="{95FDED51-2779-4F3D-84FE-1C764C29DBAA}"/>
            </a:ext>
          </a:extLst>
        </cdr:cNvPr>
        <cdr:cNvCxnSpPr/>
      </cdr:nvCxnSpPr>
      <cdr:spPr>
        <a:xfrm xmlns:a="http://schemas.openxmlformats.org/drawingml/2006/main" flipV="1">
          <a:off x="202500" y="1659753"/>
          <a:ext cx="4859215" cy="175"/>
        </a:xfrm>
        <a:prstGeom xmlns:a="http://schemas.openxmlformats.org/drawingml/2006/main" prst="line">
          <a:avLst/>
        </a:prstGeom>
        <a:ln xmlns:a="http://schemas.openxmlformats.org/drawingml/2006/main" w="12700" cmpd="sng">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NzI0piZCsQ48iUIhPXtYb9QkOQ==">CgMxLjAyCGguZ2pkZ3hzMgloLjMwajB6bGwyCWguMnM4ZXlvMTgAciExdXRUbTBwR0ZaYk5OUFlyOVRFNHA5REt0TGlNSkg3VC0=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2730</Words>
  <Characters>15016</Characters>
  <Application>Microsoft Office Word</Application>
  <DocSecurity>0</DocSecurity>
  <Lines>125</Lines>
  <Paragraphs>35</Paragraphs>
  <ScaleCrop>false</ScaleCrop>
  <Company/>
  <LinksUpToDate>false</LinksUpToDate>
  <CharactersWithSpaces>17711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Ranilla Checa</dc:creator>
  <cp:lastModifiedBy>Anaïs López García</cp:lastModifiedBy>
  <cp:revision>3</cp:revision>
  <dcterms:created xsi:type="dcterms:W3CDTF">2020-08-26T10:47:00Z</dcterms:created>
  <dcterms:modified xsi:type="dcterms:W3CDTF">2024-04-29T10:51:00Z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2024-01-26T14:32:01Z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32155b42-5118-4e37-94f2-fef8b188b727</vt:lpwstr>
  </property>
  <property fmtid="{D5CDD505-2E9C-101B-9397-08002B2CF9AE}" pid="7" name="MSIP_Label_defa4170-0d19-0005-0004-bc88714345d2_ActionId">
    <vt:lpwstr>14e205f0-437b-4ec9-a62f-b3b1d7a711e1</vt:lpwstr>
  </property>
  <property fmtid="{D5CDD505-2E9C-101B-9397-08002B2CF9AE}" pid="8" name="MSIP_Label_defa4170-0d19-0005-0004-bc88714345d2_ContentBits">
    <vt:lpwstr>0</vt:lpwstr>
  </property>
</Properties>
</file>