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1BEA" w14:textId="77777777" w:rsidR="0004614C" w:rsidRDefault="00000000">
      <w:r>
        <w:rPr>
          <w:noProof/>
        </w:rPr>
        <w:drawing>
          <wp:anchor distT="0" distB="0" distL="114300" distR="114300" simplePos="0" relativeHeight="251658240" behindDoc="0" locked="0" layoutInCell="1" hidden="0" allowOverlap="1" wp14:anchorId="499B307C" wp14:editId="619FF390">
            <wp:simplePos x="0" y="0"/>
            <wp:positionH relativeFrom="column">
              <wp:posOffset>-1078856</wp:posOffset>
            </wp:positionH>
            <wp:positionV relativeFrom="paragraph">
              <wp:posOffset>-350444</wp:posOffset>
            </wp:positionV>
            <wp:extent cx="7581265" cy="1019175"/>
            <wp:effectExtent l="0" t="0" r="0" b="0"/>
            <wp:wrapNone/>
            <wp:docPr id="16123519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9ABE1C9" w14:textId="77777777" w:rsidR="0004614C" w:rsidRDefault="0004614C">
      <w:pPr>
        <w:jc w:val="right"/>
        <w:rPr>
          <w:rFonts w:ascii="National" w:eastAsia="National" w:hAnsi="National" w:cs="National"/>
          <w:color w:val="303AB2"/>
          <w:sz w:val="36"/>
          <w:szCs w:val="36"/>
        </w:rPr>
      </w:pPr>
    </w:p>
    <w:p w14:paraId="1201A694" w14:textId="77777777" w:rsidR="0004614C" w:rsidRDefault="0004614C">
      <w:pPr>
        <w:jc w:val="right"/>
        <w:rPr>
          <w:rFonts w:ascii="National" w:eastAsia="National" w:hAnsi="National" w:cs="National"/>
          <w:color w:val="303AB2"/>
          <w:sz w:val="36"/>
          <w:szCs w:val="36"/>
        </w:rPr>
      </w:pPr>
    </w:p>
    <w:p w14:paraId="646024F9" w14:textId="77777777" w:rsidR="0004614C" w:rsidRDefault="0004614C">
      <w:pPr>
        <w:rPr>
          <w:rFonts w:ascii="National" w:eastAsia="National" w:hAnsi="National" w:cs="National"/>
          <w:color w:val="303AB2"/>
          <w:sz w:val="18"/>
          <w:szCs w:val="18"/>
        </w:rPr>
      </w:pPr>
    </w:p>
    <w:p w14:paraId="577760E9" w14:textId="77777777" w:rsidR="0004614C" w:rsidRDefault="00000000">
      <w:pPr>
        <w:spacing w:line="276" w:lineRule="auto"/>
        <w:jc w:val="center"/>
        <w:rPr>
          <w:rFonts w:ascii="National" w:eastAsia="National" w:hAnsi="National" w:cs="National"/>
          <w:b/>
          <w:color w:val="1DBDC5"/>
          <w:sz w:val="38"/>
          <w:szCs w:val="38"/>
        </w:rPr>
      </w:pPr>
      <w:r>
        <w:rPr>
          <w:rFonts w:ascii="National" w:eastAsia="National" w:hAnsi="National" w:cs="National"/>
          <w:b/>
          <w:color w:val="1DBDC5"/>
          <w:sz w:val="38"/>
          <w:szCs w:val="38"/>
        </w:rPr>
        <w:t>IMPACTO LEY DE VIVIENDA EN EL MERCADO</w:t>
      </w:r>
    </w:p>
    <w:p w14:paraId="19CDBF89" w14:textId="77777777" w:rsidR="0004614C" w:rsidRDefault="00000000">
      <w:pPr>
        <w:jc w:val="center"/>
        <w:rPr>
          <w:rFonts w:ascii="National" w:eastAsia="National" w:hAnsi="National" w:cs="National"/>
          <w:b/>
          <w:color w:val="303AB2"/>
          <w:sz w:val="16"/>
          <w:szCs w:val="16"/>
        </w:rPr>
      </w:pPr>
      <w:r>
        <w:rPr>
          <w:rFonts w:ascii="National" w:eastAsia="National" w:hAnsi="National" w:cs="National"/>
          <w:b/>
          <w:color w:val="303AB2"/>
          <w:sz w:val="56"/>
          <w:szCs w:val="56"/>
        </w:rPr>
        <w:t>La ley de vivienda hará que el 26% los propietarios retiren su vivienda del alquiler residencial</w:t>
      </w:r>
    </w:p>
    <w:p w14:paraId="0539AC09" w14:textId="77777777" w:rsidR="0004614C" w:rsidRDefault="0004614C">
      <w:pPr>
        <w:spacing w:line="276" w:lineRule="auto"/>
        <w:ind w:right="4"/>
        <w:jc w:val="both"/>
        <w:rPr>
          <w:rFonts w:ascii="Open Sans" w:eastAsia="Open Sans" w:hAnsi="Open Sans" w:cs="Open Sans"/>
          <w:color w:val="303AB2"/>
        </w:rPr>
      </w:pPr>
    </w:p>
    <w:p w14:paraId="108990C4" w14:textId="77777777" w:rsidR="0004614C"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 xml:space="preserve">El 31% de arrendadores </w:t>
      </w:r>
      <w:r w:rsidR="00FC622C">
        <w:rPr>
          <w:rFonts w:ascii="Open Sans" w:eastAsia="Open Sans" w:hAnsi="Open Sans" w:cs="Open Sans"/>
          <w:color w:val="303AB2"/>
        </w:rPr>
        <w:t>tiene intención de pasar</w:t>
      </w:r>
      <w:r>
        <w:rPr>
          <w:rFonts w:ascii="Open Sans" w:eastAsia="Open Sans" w:hAnsi="Open Sans" w:cs="Open Sans"/>
          <w:color w:val="303AB2"/>
        </w:rPr>
        <w:t xml:space="preserve"> su vivienda al alquiler temporal, el 24% al turístico y el 20% al alquiler de habitaciones </w:t>
      </w:r>
    </w:p>
    <w:p w14:paraId="08836B39" w14:textId="77777777" w:rsidR="0004614C"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Los propietarios consideran en el 52% de los casos que la ley se lo pone más difícil para poner su vivienda en el mercado de la renta</w:t>
      </w:r>
    </w:p>
    <w:p w14:paraId="34B53024" w14:textId="77777777" w:rsidR="0004614C"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La creencia general (35 %) es que la ley complica los deseos de las personas que buscan alquilar un inmueble para residir en él</w:t>
      </w:r>
    </w:p>
    <w:p w14:paraId="2604A507" w14:textId="77777777" w:rsidR="0004614C" w:rsidRDefault="0004614C">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1B3BD01E" w14:textId="15E06AE1" w:rsidR="0004614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color w:val="303AB2"/>
          <w:sz w:val="22"/>
          <w:szCs w:val="22"/>
        </w:rPr>
        <w:t>Madrid, 2</w:t>
      </w:r>
      <w:r w:rsidR="00241260">
        <w:rPr>
          <w:rFonts w:ascii="Open Sans Light" w:eastAsia="Open Sans Light" w:hAnsi="Open Sans Light" w:cs="Open Sans Light"/>
          <w:b/>
          <w:color w:val="303AB2"/>
          <w:sz w:val="22"/>
          <w:szCs w:val="22"/>
        </w:rPr>
        <w:t>7</w:t>
      </w:r>
      <w:r>
        <w:rPr>
          <w:rFonts w:ascii="Open Sans Light" w:eastAsia="Open Sans Light" w:hAnsi="Open Sans Light" w:cs="Open Sans Light"/>
          <w:b/>
          <w:color w:val="303AB2"/>
          <w:sz w:val="22"/>
          <w:szCs w:val="22"/>
        </w:rPr>
        <w:t xml:space="preserve"> de mayo de 2024</w:t>
      </w:r>
    </w:p>
    <w:p w14:paraId="60ABC8D1" w14:textId="77777777" w:rsidR="0004614C" w:rsidRDefault="0004614C">
      <w:pPr>
        <w:spacing w:line="276" w:lineRule="auto"/>
        <w:ind w:right="4"/>
        <w:jc w:val="both"/>
        <w:rPr>
          <w:rFonts w:ascii="Open Sans" w:eastAsia="Open Sans" w:hAnsi="Open Sans" w:cs="Open Sans"/>
        </w:rPr>
      </w:pPr>
    </w:p>
    <w:p w14:paraId="3943E36D" w14:textId="77777777" w:rsidR="0004614C" w:rsidRDefault="00000000">
      <w:pPr>
        <w:spacing w:line="276" w:lineRule="auto"/>
        <w:ind w:right="4"/>
        <w:jc w:val="both"/>
        <w:rPr>
          <w:rFonts w:ascii="Open Sans" w:eastAsia="Open Sans" w:hAnsi="Open Sans" w:cs="Open Sans"/>
        </w:rPr>
      </w:pPr>
      <w:r>
        <w:rPr>
          <w:rFonts w:ascii="Open Sans" w:eastAsia="Open Sans" w:hAnsi="Open Sans" w:cs="Open Sans"/>
        </w:rPr>
        <w:t xml:space="preserve">Cuando se cumple un año de la entrada en vigor de la ley por el Derecho a la Vivienda, </w:t>
      </w:r>
      <w:r>
        <w:rPr>
          <w:rFonts w:ascii="Open Sans" w:eastAsia="Open Sans" w:hAnsi="Open Sans" w:cs="Open Sans"/>
          <w:b/>
        </w:rPr>
        <w:t>propietarios e inquilinos valoran negativamente la norma asegurando que complicará el proceso del alquiler</w:t>
      </w:r>
      <w:r>
        <w:rPr>
          <w:rFonts w:ascii="Open Sans" w:eastAsia="Open Sans" w:hAnsi="Open Sans" w:cs="Open Sans"/>
        </w:rPr>
        <w:t xml:space="preserve">. Esta es una de las principales conclusiones de la encuesta elaborada por </w:t>
      </w:r>
      <w:hyperlink r:id="rId9">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Research</w:t>
        </w:r>
        <w:proofErr w:type="spellEnd"/>
      </w:hyperlink>
      <w:r>
        <w:rPr>
          <w:rFonts w:ascii="Open Sans" w:eastAsia="Open Sans" w:hAnsi="Open Sans" w:cs="Open Sans"/>
        </w:rPr>
        <w:t xml:space="preserve"> a partir de más de 8.000 entrevistas a personas activas en el sector inmobiliario durante el último año.</w:t>
      </w:r>
    </w:p>
    <w:p w14:paraId="7C789CD8" w14:textId="77777777" w:rsidR="0004614C" w:rsidRDefault="0004614C">
      <w:pPr>
        <w:spacing w:line="276" w:lineRule="auto"/>
        <w:ind w:right="4"/>
        <w:jc w:val="both"/>
        <w:rPr>
          <w:rFonts w:ascii="Open Sans" w:eastAsia="Open Sans" w:hAnsi="Open Sans" w:cs="Open Sans"/>
        </w:rPr>
      </w:pPr>
    </w:p>
    <w:p w14:paraId="3A25F8EA" w14:textId="77777777" w:rsidR="0004614C" w:rsidRDefault="00000000">
      <w:pPr>
        <w:spacing w:line="276" w:lineRule="auto"/>
        <w:ind w:right="4"/>
        <w:jc w:val="both"/>
        <w:rPr>
          <w:rFonts w:ascii="Open Sans" w:eastAsia="Open Sans" w:hAnsi="Open Sans" w:cs="Open Sans"/>
        </w:rPr>
      </w:pPr>
      <w:r>
        <w:rPr>
          <w:rFonts w:ascii="Open Sans" w:eastAsia="Open Sans" w:hAnsi="Open Sans" w:cs="Open Sans"/>
        </w:rPr>
        <w:t xml:space="preserve">Otra de las conclusiones más relevantes es el perjudicial efecto sobre el régimen de alquiler residencial, al reducir los participantes que ofertan vivienda en renta.  </w:t>
      </w:r>
      <w:r>
        <w:rPr>
          <w:rFonts w:ascii="Open Sans" w:eastAsia="Open Sans" w:hAnsi="Open Sans" w:cs="Open Sans"/>
          <w:b/>
        </w:rPr>
        <w:t>Uno de cada cinco ofertantes de arrendamiento (20%) que conocen la regulación se plantea seriamente pasar a alquilar las habitaciones</w:t>
      </w:r>
      <w:r>
        <w:rPr>
          <w:rFonts w:ascii="Open Sans" w:eastAsia="Open Sans" w:hAnsi="Open Sans" w:cs="Open Sans"/>
        </w:rPr>
        <w:t xml:space="preserve"> de manera individual, mientras que aproximadamente </w:t>
      </w:r>
      <w:r>
        <w:rPr>
          <w:rFonts w:ascii="Open Sans" w:eastAsia="Open Sans" w:hAnsi="Open Sans" w:cs="Open Sans"/>
          <w:b/>
        </w:rPr>
        <w:t>uno de cada cuatro (24%) afirma que alquilará exclusivamente para alquileres vacacionales</w:t>
      </w:r>
      <w:r>
        <w:rPr>
          <w:rFonts w:ascii="Open Sans" w:eastAsia="Open Sans" w:hAnsi="Open Sans" w:cs="Open Sans"/>
        </w:rPr>
        <w:t xml:space="preserve">, y una </w:t>
      </w:r>
      <w:r>
        <w:rPr>
          <w:rFonts w:ascii="Open Sans" w:eastAsia="Open Sans" w:hAnsi="Open Sans" w:cs="Open Sans"/>
          <w:b/>
        </w:rPr>
        <w:t>tercera parte (31%) señala que alquilará para periodos temporales</w:t>
      </w:r>
      <w:r>
        <w:rPr>
          <w:rFonts w:ascii="Open Sans" w:eastAsia="Open Sans" w:hAnsi="Open Sans" w:cs="Open Sans"/>
        </w:rPr>
        <w:t xml:space="preserve">. </w:t>
      </w:r>
    </w:p>
    <w:p w14:paraId="5DCAF8F4" w14:textId="77777777" w:rsidR="00FC622C" w:rsidRDefault="00FC622C">
      <w:pPr>
        <w:spacing w:line="276" w:lineRule="auto"/>
        <w:ind w:right="4"/>
        <w:jc w:val="both"/>
        <w:rPr>
          <w:rFonts w:ascii="Open Sans" w:eastAsia="Open Sans" w:hAnsi="Open Sans" w:cs="Open Sans"/>
        </w:rPr>
      </w:pPr>
    </w:p>
    <w:p w14:paraId="4EBDA193" w14:textId="77777777" w:rsidR="00FC622C" w:rsidRDefault="00FC622C">
      <w:pPr>
        <w:spacing w:line="276" w:lineRule="auto"/>
        <w:ind w:right="4"/>
        <w:jc w:val="both"/>
        <w:rPr>
          <w:rFonts w:ascii="Open Sans" w:eastAsia="Open Sans" w:hAnsi="Open Sans" w:cs="Open Sans"/>
        </w:rPr>
      </w:pPr>
    </w:p>
    <w:p w14:paraId="5BEC64AF" w14:textId="77777777" w:rsidR="00FC622C" w:rsidRDefault="00FC622C" w:rsidP="00FC622C">
      <w:pPr>
        <w:pStyle w:val="NormalWeb"/>
      </w:pPr>
      <w:r>
        <w:rPr>
          <w:noProof/>
        </w:rPr>
        <w:lastRenderedPageBreak/>
        <w:drawing>
          <wp:inline distT="0" distB="0" distL="0" distR="0" wp14:anchorId="504FD871" wp14:editId="222F4DEE">
            <wp:extent cx="5760720" cy="3543935"/>
            <wp:effectExtent l="0" t="0" r="0" b="0"/>
            <wp:docPr id="90926975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9757" name="Imagen 1"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43935"/>
                    </a:xfrm>
                    <a:prstGeom prst="rect">
                      <a:avLst/>
                    </a:prstGeom>
                    <a:noFill/>
                    <a:ln>
                      <a:noFill/>
                    </a:ln>
                  </pic:spPr>
                </pic:pic>
              </a:graphicData>
            </a:graphic>
          </wp:inline>
        </w:drawing>
      </w:r>
    </w:p>
    <w:p w14:paraId="16DF7713" w14:textId="77777777" w:rsidR="0004614C" w:rsidRPr="00FC622C" w:rsidRDefault="00FC622C">
      <w:pPr>
        <w:spacing w:after="160" w:line="259" w:lineRule="auto"/>
        <w:jc w:val="both"/>
        <w:rPr>
          <w:rFonts w:ascii="Open Sans" w:eastAsia="Open Sans" w:hAnsi="Open Sans" w:cs="Open Sans"/>
          <w:b/>
          <w:bCs/>
        </w:rPr>
      </w:pPr>
      <w:r>
        <w:rPr>
          <w:rFonts w:ascii="Open Sans" w:eastAsia="Open Sans" w:hAnsi="Open Sans" w:cs="Open Sans"/>
        </w:rPr>
        <w:t xml:space="preserve">“La gran problemática que sufre el mercado del alquiler en España es la falta de oferta. Si el parque se reduce todavía más debido a desincentivos normativos, nos encontraremos con un mercado muy compacto, de poca rotación y de sobreprecios en el que la accesibilidad a la vivienda será muy complicada. Estos datos ponen de manifiesto que la ley de vivienda no tiene una buena acogida en el sector, al considerar que traspasa la responsabilidad de la administración a los particulares </w:t>
      </w:r>
      <w:proofErr w:type="gramStart"/>
      <w:r>
        <w:rPr>
          <w:rFonts w:ascii="Open Sans" w:eastAsia="Open Sans" w:hAnsi="Open Sans" w:cs="Open Sans"/>
        </w:rPr>
        <w:t>privados“</w:t>
      </w:r>
      <w:proofErr w:type="gramEnd"/>
      <w:r>
        <w:rPr>
          <w:rFonts w:ascii="Open Sans" w:eastAsia="Open Sans" w:hAnsi="Open Sans" w:cs="Open Sans"/>
        </w:rPr>
        <w:t xml:space="preserve">, </w:t>
      </w:r>
      <w:r w:rsidRPr="00FC622C">
        <w:rPr>
          <w:rFonts w:ascii="Open Sans" w:eastAsia="Open Sans" w:hAnsi="Open Sans" w:cs="Open Sans"/>
          <w:b/>
          <w:bCs/>
        </w:rPr>
        <w:t xml:space="preserve">comenta María Matos, directora de Estudios y portavoz de </w:t>
      </w:r>
      <w:hyperlink r:id="rId11" w:history="1">
        <w:r w:rsidRPr="00FC622C">
          <w:rPr>
            <w:rStyle w:val="Hipervnculo"/>
            <w:rFonts w:ascii="Open Sans" w:eastAsia="Open Sans" w:hAnsi="Open Sans" w:cs="Open Sans"/>
            <w:b/>
            <w:bCs/>
          </w:rPr>
          <w:t>Fotocasa</w:t>
        </w:r>
      </w:hyperlink>
      <w:r w:rsidRPr="00FC622C">
        <w:rPr>
          <w:rFonts w:ascii="Open Sans" w:eastAsia="Open Sans" w:hAnsi="Open Sans" w:cs="Open Sans"/>
          <w:b/>
          <w:bCs/>
        </w:rPr>
        <w:t>.</w:t>
      </w:r>
    </w:p>
    <w:p w14:paraId="15E7E427" w14:textId="77777777" w:rsidR="00FC622C" w:rsidRDefault="00FC622C">
      <w:pPr>
        <w:spacing w:after="160" w:line="259" w:lineRule="auto"/>
        <w:jc w:val="both"/>
        <w:rPr>
          <w:rFonts w:ascii="Open Sans" w:eastAsia="Open Sans" w:hAnsi="Open Sans" w:cs="Open Sans"/>
        </w:rPr>
      </w:pPr>
    </w:p>
    <w:p w14:paraId="7C28743F" w14:textId="77777777" w:rsidR="0004614C" w:rsidRPr="00FC622C" w:rsidRDefault="00000000" w:rsidP="00FC622C">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FC622C">
        <w:rPr>
          <w:rFonts w:ascii="Open Sans Light" w:eastAsia="Open Sans Light" w:hAnsi="Open Sans Light" w:cs="Open Sans Light"/>
          <w:b/>
          <w:color w:val="303AB2"/>
          <w:sz w:val="28"/>
          <w:szCs w:val="28"/>
        </w:rPr>
        <w:t>El efecto de la ley entre los arrendadores augura menos inversión</w:t>
      </w:r>
    </w:p>
    <w:p w14:paraId="37008B0D" w14:textId="77777777" w:rsidR="0004614C" w:rsidRDefault="0004614C">
      <w:pPr>
        <w:spacing w:line="276" w:lineRule="auto"/>
        <w:ind w:right="4"/>
        <w:jc w:val="both"/>
        <w:rPr>
          <w:rFonts w:ascii="Open Sans" w:eastAsia="Open Sans" w:hAnsi="Open Sans" w:cs="Open Sans"/>
        </w:rPr>
      </w:pPr>
    </w:p>
    <w:p w14:paraId="2AE3366F" w14:textId="77777777" w:rsidR="0004614C" w:rsidRDefault="00000000">
      <w:pPr>
        <w:spacing w:line="276" w:lineRule="auto"/>
        <w:ind w:right="4"/>
        <w:jc w:val="both"/>
        <w:rPr>
          <w:rFonts w:ascii="Open Sans" w:eastAsia="Open Sans" w:hAnsi="Open Sans" w:cs="Open Sans"/>
        </w:rPr>
      </w:pPr>
      <w:r>
        <w:rPr>
          <w:rFonts w:ascii="Open Sans" w:eastAsia="Open Sans" w:hAnsi="Open Sans" w:cs="Open Sans"/>
        </w:rPr>
        <w:t xml:space="preserve">Las malas expectativas que perciben los arrendadores sobre la ley también pueden tener consecuencias a largo plazo. Así, según se desprende de la </w:t>
      </w:r>
      <w:r w:rsidR="00FC622C">
        <w:rPr>
          <w:rFonts w:ascii="Open Sans" w:eastAsia="Open Sans" w:hAnsi="Open Sans" w:cs="Open Sans"/>
        </w:rPr>
        <w:t>encuesta podría</w:t>
      </w:r>
      <w:r>
        <w:rPr>
          <w:rFonts w:ascii="Open Sans" w:eastAsia="Open Sans" w:hAnsi="Open Sans" w:cs="Open Sans"/>
        </w:rPr>
        <w:t xml:space="preserve"> tener un impacto considerable sobre la calidad del parque de viviendas en alquiler. Y es que cerca de </w:t>
      </w:r>
      <w:r>
        <w:rPr>
          <w:rFonts w:ascii="Open Sans" w:eastAsia="Open Sans" w:hAnsi="Open Sans" w:cs="Open Sans"/>
          <w:b/>
        </w:rPr>
        <w:t>la mitad de los arrendadores (el 44 %, en concreto), que conocen la norma, afirma que es bastante o totalmente probable que se reduzcan las inversiones en mejoras para la vivienda</w:t>
      </w:r>
      <w:r>
        <w:rPr>
          <w:rFonts w:ascii="Open Sans" w:eastAsia="Open Sans" w:hAnsi="Open Sans" w:cs="Open Sans"/>
        </w:rPr>
        <w:t>.</w:t>
      </w:r>
    </w:p>
    <w:p w14:paraId="69AC0974" w14:textId="77777777" w:rsidR="0004614C" w:rsidRDefault="0004614C">
      <w:pPr>
        <w:spacing w:line="276" w:lineRule="auto"/>
        <w:ind w:right="4"/>
        <w:jc w:val="both"/>
        <w:rPr>
          <w:rFonts w:ascii="Open Sans" w:eastAsia="Open Sans" w:hAnsi="Open Sans" w:cs="Open Sans"/>
        </w:rPr>
      </w:pPr>
    </w:p>
    <w:p w14:paraId="07F38BC6" w14:textId="77777777" w:rsidR="0004614C"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“Este tipo de normativas, que limitan la rentabilidad buscada por los propietarios, desincentivan la inversión en reformar, mejorar y acomodar las viviendas empeorando la calidad y la comodidad de </w:t>
      </w:r>
      <w:r w:rsidR="00FC622C">
        <w:rPr>
          <w:rFonts w:ascii="Open Sans" w:eastAsia="Open Sans" w:hAnsi="Open Sans" w:cs="Open Sans"/>
        </w:rPr>
        <w:t>estas</w:t>
      </w:r>
      <w:r>
        <w:rPr>
          <w:rFonts w:ascii="Open Sans" w:eastAsia="Open Sans" w:hAnsi="Open Sans" w:cs="Open Sans"/>
        </w:rPr>
        <w:t xml:space="preserve">. Precisamente la antigüedad y el </w:t>
      </w:r>
      <w:r>
        <w:rPr>
          <w:rFonts w:ascii="Open Sans" w:eastAsia="Open Sans" w:hAnsi="Open Sans" w:cs="Open Sans"/>
        </w:rPr>
        <w:lastRenderedPageBreak/>
        <w:t>estado de las viviendas son algunos de los principales obstáculos a los que se enfrentan los inquilinos a la hora de buscar un alquiler. Precisamente en España, el parque de vivienda es antiguo, ya que la edad de sus inmuebles supera los cuarenta años. De hecho</w:t>
      </w:r>
      <w:r w:rsidR="00FC622C">
        <w:rPr>
          <w:rFonts w:ascii="Open Sans" w:eastAsia="Open Sans" w:hAnsi="Open Sans" w:cs="Open Sans"/>
        </w:rPr>
        <w:t>,</w:t>
      </w:r>
      <w:r>
        <w:rPr>
          <w:rFonts w:ascii="Open Sans" w:eastAsia="Open Sans" w:hAnsi="Open Sans" w:cs="Open Sans"/>
        </w:rPr>
        <w:t xml:space="preserve"> un 42% de las viviendas en España se construyeron entre 1950 y 1980 (10,4 millones) y un 30% (6,5 millones) antes de los 2000. Por lo tanto, este tipo de medidas terminan perjudicando al inquilino, que es quien más vulnerable es”, explica María Matos, portavoz de </w:t>
      </w:r>
      <w:hyperlink r:id="rId12" w:history="1">
        <w:r w:rsidR="00FC622C" w:rsidRPr="00FC622C">
          <w:rPr>
            <w:rStyle w:val="Hipervnculo"/>
            <w:rFonts w:ascii="Open Sans" w:eastAsia="Open Sans" w:hAnsi="Open Sans" w:cs="Open Sans"/>
            <w:b/>
            <w:bCs/>
          </w:rPr>
          <w:t>Fotocasa</w:t>
        </w:r>
      </w:hyperlink>
      <w:r w:rsidR="00FC622C" w:rsidRPr="00FC622C">
        <w:rPr>
          <w:rFonts w:ascii="Open Sans" w:eastAsia="Open Sans" w:hAnsi="Open Sans" w:cs="Open Sans"/>
          <w:b/>
          <w:bCs/>
        </w:rPr>
        <w:t>.</w:t>
      </w:r>
    </w:p>
    <w:p w14:paraId="2545DC3C" w14:textId="77777777" w:rsidR="0004614C" w:rsidRDefault="0004614C">
      <w:pPr>
        <w:spacing w:line="276" w:lineRule="auto"/>
        <w:ind w:right="4"/>
        <w:jc w:val="both"/>
        <w:rPr>
          <w:rFonts w:ascii="Open Sans" w:eastAsia="Open Sans" w:hAnsi="Open Sans" w:cs="Open Sans"/>
        </w:rPr>
      </w:pPr>
    </w:p>
    <w:p w14:paraId="041EB135" w14:textId="77777777" w:rsidR="0004614C" w:rsidRPr="00FC622C" w:rsidRDefault="00000000" w:rsidP="00FC622C">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FC622C">
        <w:rPr>
          <w:rFonts w:ascii="Open Sans Light" w:eastAsia="Open Sans Light" w:hAnsi="Open Sans Light" w:cs="Open Sans Light"/>
          <w:b/>
          <w:color w:val="303AB2"/>
          <w:sz w:val="28"/>
          <w:szCs w:val="28"/>
        </w:rPr>
        <w:t>Perspectivas negativas de impacto, aunque aumentan los neutrales</w:t>
      </w:r>
    </w:p>
    <w:p w14:paraId="2880F5B4" w14:textId="77777777" w:rsidR="0004614C" w:rsidRDefault="0004614C">
      <w:pPr>
        <w:spacing w:line="276" w:lineRule="auto"/>
        <w:ind w:right="4"/>
        <w:jc w:val="both"/>
        <w:rPr>
          <w:rFonts w:ascii="Open Sans" w:eastAsia="Open Sans" w:hAnsi="Open Sans" w:cs="Open Sans"/>
        </w:rPr>
      </w:pPr>
    </w:p>
    <w:p w14:paraId="765EBDC0" w14:textId="77777777" w:rsidR="0004614C" w:rsidRDefault="00000000">
      <w:pPr>
        <w:spacing w:line="276" w:lineRule="auto"/>
        <w:ind w:right="4"/>
        <w:jc w:val="both"/>
        <w:rPr>
          <w:rFonts w:ascii="Open Sans" w:eastAsia="Open Sans" w:hAnsi="Open Sans" w:cs="Open Sans"/>
        </w:rPr>
      </w:pPr>
      <w:r>
        <w:rPr>
          <w:rFonts w:ascii="Open Sans" w:eastAsia="Open Sans" w:hAnsi="Open Sans" w:cs="Open Sans"/>
        </w:rPr>
        <w:t xml:space="preserve">De manera general, la percepción del impacto de la Ley se está desplazando hacia posiciones más ambiguas. Cuando se trata de valorar si, con su entrada en vigor, es más fácil o difícil realizar determinadas acciones en el mercado, los particulares que conocen la norma tienden a adoptar posiciones mayoritariamente pesimistas. </w:t>
      </w:r>
    </w:p>
    <w:p w14:paraId="2BA253E8" w14:textId="77777777" w:rsidR="0004614C" w:rsidRDefault="0004614C">
      <w:pPr>
        <w:spacing w:line="276" w:lineRule="auto"/>
        <w:ind w:right="4"/>
        <w:jc w:val="both"/>
        <w:rPr>
          <w:rFonts w:ascii="Open Sans" w:eastAsia="Open Sans" w:hAnsi="Open Sans" w:cs="Open Sans"/>
        </w:rPr>
      </w:pPr>
    </w:p>
    <w:p w14:paraId="0D79A727" w14:textId="77777777" w:rsidR="00FC622C" w:rsidRDefault="00000000" w:rsidP="00FC622C">
      <w:pPr>
        <w:spacing w:line="276" w:lineRule="auto"/>
        <w:ind w:right="4"/>
        <w:jc w:val="both"/>
      </w:pPr>
      <w:r>
        <w:rPr>
          <w:rFonts w:ascii="Open Sans" w:eastAsia="Open Sans" w:hAnsi="Open Sans" w:cs="Open Sans"/>
        </w:rPr>
        <w:t xml:space="preserve">Del lado del alquiler, sólo el 22 % considera que ahora es más fácil alquilar una vivienda como inquilino. Son tres puntos porcentuales menos que en el sondeo elaborado medio año antes, lo que revela que es quizás la acción en la que se percibe una mayor distancia entre la realidad y las expectativas. Consecuentemente, </w:t>
      </w:r>
      <w:r>
        <w:rPr>
          <w:rFonts w:ascii="Open Sans" w:eastAsia="Open Sans" w:hAnsi="Open Sans" w:cs="Open Sans"/>
          <w:b/>
        </w:rPr>
        <w:t>la creencia general (35 %) es que la ley complica los deseos de las personas que buscan alquilar un inmueble para residir en él</w:t>
      </w:r>
      <w:r>
        <w:rPr>
          <w:rFonts w:ascii="Open Sans" w:eastAsia="Open Sans" w:hAnsi="Open Sans" w:cs="Open Sans"/>
        </w:rPr>
        <w:t>.</w:t>
      </w:r>
      <w:r w:rsidR="00FC622C">
        <w:rPr>
          <w:noProof/>
        </w:rPr>
        <w:drawing>
          <wp:inline distT="0" distB="0" distL="0" distR="0" wp14:anchorId="0BCD6600" wp14:editId="61CECCDD">
            <wp:extent cx="5775960" cy="3465449"/>
            <wp:effectExtent l="0" t="0" r="0" b="1905"/>
            <wp:docPr id="790706207"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06207" name="Imagen 2" descr="Gráfic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4017" cy="3476283"/>
                    </a:xfrm>
                    <a:prstGeom prst="rect">
                      <a:avLst/>
                    </a:prstGeom>
                    <a:noFill/>
                    <a:ln>
                      <a:noFill/>
                    </a:ln>
                  </pic:spPr>
                </pic:pic>
              </a:graphicData>
            </a:graphic>
          </wp:inline>
        </w:drawing>
      </w:r>
    </w:p>
    <w:p w14:paraId="0F0E3BAB" w14:textId="77777777" w:rsidR="00FC622C" w:rsidRDefault="00FC622C">
      <w:pPr>
        <w:spacing w:line="276" w:lineRule="auto"/>
        <w:ind w:right="4"/>
        <w:jc w:val="both"/>
        <w:rPr>
          <w:rFonts w:ascii="Open Sans" w:eastAsia="Open Sans" w:hAnsi="Open Sans" w:cs="Open Sans"/>
        </w:rPr>
      </w:pPr>
    </w:p>
    <w:p w14:paraId="3013C0F3" w14:textId="77777777" w:rsidR="00FC622C" w:rsidRDefault="00000000" w:rsidP="00FC622C">
      <w:pPr>
        <w:spacing w:line="276" w:lineRule="auto"/>
        <w:ind w:right="4"/>
        <w:jc w:val="both"/>
        <w:rPr>
          <w:rFonts w:ascii="Open Sans" w:eastAsia="Open Sans" w:hAnsi="Open Sans" w:cs="Open Sans"/>
        </w:rPr>
      </w:pPr>
      <w:r>
        <w:rPr>
          <w:rFonts w:ascii="Open Sans" w:eastAsia="Open Sans" w:hAnsi="Open Sans" w:cs="Open Sans"/>
        </w:rPr>
        <w:t>Desde el lado del alquiler de una vivienda como arrendador también resulta abrumadoramente mayoritaria (39 %) la percepción negativa, frente al escaso 15 % que opina en sentido contrario.</w:t>
      </w:r>
    </w:p>
    <w:p w14:paraId="00DDFC1A" w14:textId="77777777" w:rsidR="00FC622C" w:rsidRDefault="00FC622C" w:rsidP="00FC622C">
      <w:pPr>
        <w:spacing w:line="276" w:lineRule="auto"/>
        <w:ind w:right="4"/>
        <w:jc w:val="both"/>
      </w:pPr>
      <w:r>
        <w:rPr>
          <w:noProof/>
        </w:rPr>
        <w:drawing>
          <wp:inline distT="0" distB="0" distL="0" distR="0" wp14:anchorId="55962355" wp14:editId="7BD6670A">
            <wp:extent cx="5931118" cy="3558540"/>
            <wp:effectExtent l="0" t="0" r="0" b="3810"/>
            <wp:docPr id="764037170"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37170" name="Imagen 3" descr="Gráf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516" cy="3559979"/>
                    </a:xfrm>
                    <a:prstGeom prst="rect">
                      <a:avLst/>
                    </a:prstGeom>
                    <a:noFill/>
                    <a:ln>
                      <a:noFill/>
                    </a:ln>
                  </pic:spPr>
                </pic:pic>
              </a:graphicData>
            </a:graphic>
          </wp:inline>
        </w:drawing>
      </w:r>
    </w:p>
    <w:p w14:paraId="5F1D3268" w14:textId="77777777" w:rsidR="00FC622C" w:rsidRPr="00FC622C" w:rsidRDefault="00000000" w:rsidP="00FC622C">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FC622C">
        <w:rPr>
          <w:rFonts w:ascii="Open Sans Light" w:eastAsia="Open Sans Light" w:hAnsi="Open Sans Light" w:cs="Open Sans Light"/>
          <w:b/>
          <w:color w:val="303AB2"/>
          <w:sz w:val="28"/>
          <w:szCs w:val="28"/>
        </w:rPr>
        <w:t>Los inquilinos, mucho más pesimistas que seis meses antes</w:t>
      </w:r>
    </w:p>
    <w:p w14:paraId="7E23AC20" w14:textId="77777777" w:rsidR="00FC622C" w:rsidRDefault="00FC622C">
      <w:pPr>
        <w:spacing w:after="160" w:line="259" w:lineRule="auto"/>
        <w:jc w:val="both"/>
        <w:rPr>
          <w:rFonts w:ascii="Open Sans" w:eastAsia="Open Sans" w:hAnsi="Open Sans" w:cs="Open Sans"/>
        </w:rPr>
      </w:pPr>
    </w:p>
    <w:p w14:paraId="398F45F4" w14:textId="77777777" w:rsidR="0004614C" w:rsidRDefault="00000000">
      <w:pPr>
        <w:spacing w:after="160" w:line="259" w:lineRule="auto"/>
        <w:jc w:val="both"/>
        <w:rPr>
          <w:rFonts w:ascii="Open Sans" w:eastAsia="Open Sans" w:hAnsi="Open Sans" w:cs="Open Sans"/>
        </w:rPr>
      </w:pPr>
      <w:r>
        <w:rPr>
          <w:rFonts w:ascii="Open Sans" w:eastAsia="Open Sans" w:hAnsi="Open Sans" w:cs="Open Sans"/>
        </w:rPr>
        <w:t xml:space="preserve">Si dirigimos la mirada hacia el sector del alquiler, vemos que </w:t>
      </w:r>
      <w:r>
        <w:rPr>
          <w:rFonts w:ascii="Open Sans" w:eastAsia="Open Sans" w:hAnsi="Open Sans" w:cs="Open Sans"/>
          <w:b/>
        </w:rPr>
        <w:t>los inquilinos se muestran más pesimistas que hace seis meses, ya que los que opinan que la regulación oscurece sus intenciones suben del 35 % al 36 %.</w:t>
      </w:r>
      <w:r>
        <w:rPr>
          <w:rFonts w:ascii="Open Sans" w:eastAsia="Open Sans" w:hAnsi="Open Sans" w:cs="Open Sans"/>
        </w:rPr>
        <w:t xml:space="preserve"> Pero mayor aún es esta evidencia si nos atenemos a los que creen que con esta disposición mejoran sus expectativas, ya que se reducen desde el 30 % de hace medio año al 24 % de febrero de 2024.</w:t>
      </w:r>
    </w:p>
    <w:p w14:paraId="487B8512" w14:textId="77777777" w:rsidR="0004614C" w:rsidRDefault="00000000">
      <w:pPr>
        <w:spacing w:after="160" w:line="259" w:lineRule="auto"/>
        <w:jc w:val="both"/>
        <w:rPr>
          <w:rFonts w:ascii="Open Sans" w:eastAsia="Open Sans" w:hAnsi="Open Sans" w:cs="Open Sans"/>
        </w:rPr>
      </w:pPr>
      <w:r>
        <w:rPr>
          <w:rFonts w:ascii="Open Sans" w:eastAsia="Open Sans" w:hAnsi="Open Sans" w:cs="Open Sans"/>
        </w:rPr>
        <w:t xml:space="preserve">En el lado de los arrendadores, </w:t>
      </w:r>
      <w:r>
        <w:rPr>
          <w:rFonts w:ascii="Open Sans" w:eastAsia="Open Sans" w:hAnsi="Open Sans" w:cs="Open Sans"/>
          <w:b/>
        </w:rPr>
        <w:t>el 52 % mayoritario considera que la ley se lo pondrá más difícil para alquilar</w:t>
      </w:r>
      <w:r>
        <w:rPr>
          <w:rFonts w:ascii="Open Sans" w:eastAsia="Open Sans" w:hAnsi="Open Sans" w:cs="Open Sans"/>
        </w:rPr>
        <w:t xml:space="preserve">, un 32% cree que ni mejorará ni empeorará en su proceso de alquilar la vivienda y tan solo un 18% asegura que lo tendrá más fácil que antes de la entrada en vigor de la normativa. </w:t>
      </w:r>
    </w:p>
    <w:p w14:paraId="45ACDECD" w14:textId="77777777" w:rsidR="00FC622C" w:rsidRDefault="00FC622C">
      <w:pPr>
        <w:spacing w:after="160" w:line="259" w:lineRule="auto"/>
        <w:jc w:val="both"/>
        <w:rPr>
          <w:rFonts w:ascii="Open Sans" w:eastAsia="Open Sans" w:hAnsi="Open Sans" w:cs="Open Sans"/>
        </w:rPr>
      </w:pPr>
    </w:p>
    <w:p w14:paraId="13EC4175" w14:textId="77777777" w:rsidR="00FC622C" w:rsidRDefault="00FC622C">
      <w:pPr>
        <w:spacing w:after="160" w:line="259" w:lineRule="auto"/>
        <w:jc w:val="both"/>
        <w:rPr>
          <w:rFonts w:ascii="Open Sans" w:eastAsia="Open Sans" w:hAnsi="Open Sans" w:cs="Open Sans"/>
        </w:rPr>
      </w:pPr>
    </w:p>
    <w:p w14:paraId="6997D6F4" w14:textId="77777777" w:rsidR="00FC622C" w:rsidRDefault="00FC622C">
      <w:pPr>
        <w:spacing w:after="160" w:line="259" w:lineRule="auto"/>
        <w:jc w:val="both"/>
        <w:rPr>
          <w:rFonts w:ascii="Open Sans" w:eastAsia="Open Sans" w:hAnsi="Open Sans" w:cs="Open Sans"/>
        </w:rPr>
      </w:pPr>
    </w:p>
    <w:p w14:paraId="011E4A5A" w14:textId="77777777" w:rsidR="00FC622C" w:rsidRDefault="00FC622C">
      <w:pPr>
        <w:spacing w:after="160" w:line="259" w:lineRule="auto"/>
        <w:jc w:val="both"/>
        <w:rPr>
          <w:rFonts w:ascii="Open Sans" w:eastAsia="Open Sans" w:hAnsi="Open Sans" w:cs="Open Sans"/>
        </w:rPr>
      </w:pPr>
    </w:p>
    <w:p w14:paraId="02170DE7" w14:textId="77777777" w:rsidR="00FC622C" w:rsidRDefault="00FC622C" w:rsidP="00FC622C">
      <w:pPr>
        <w:pStyle w:val="NormalWeb"/>
      </w:pPr>
      <w:r>
        <w:rPr>
          <w:noProof/>
        </w:rPr>
        <w:lastRenderedPageBreak/>
        <w:drawing>
          <wp:inline distT="0" distB="0" distL="0" distR="0" wp14:anchorId="6B3BF1CD" wp14:editId="75B83962">
            <wp:extent cx="5702510" cy="3421380"/>
            <wp:effectExtent l="0" t="0" r="0" b="7620"/>
            <wp:docPr id="1309859297"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9297" name="Imagen 4" descr="Gráfico, Gráfico de bar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750" cy="3424524"/>
                    </a:xfrm>
                    <a:prstGeom prst="rect">
                      <a:avLst/>
                    </a:prstGeom>
                    <a:noFill/>
                    <a:ln>
                      <a:noFill/>
                    </a:ln>
                  </pic:spPr>
                </pic:pic>
              </a:graphicData>
            </a:graphic>
          </wp:inline>
        </w:drawing>
      </w:r>
    </w:p>
    <w:p w14:paraId="497D1B07" w14:textId="77777777" w:rsidR="0004614C" w:rsidRDefault="0004614C">
      <w:pPr>
        <w:spacing w:line="276" w:lineRule="auto"/>
        <w:jc w:val="right"/>
        <w:rPr>
          <w:rFonts w:ascii="Open Sans Light" w:eastAsia="Open Sans Light" w:hAnsi="Open Sans Light" w:cs="Open Sans Light"/>
          <w:b/>
          <w:color w:val="303AB2"/>
        </w:rPr>
      </w:pPr>
    </w:p>
    <w:p w14:paraId="5F82C527" w14:textId="77777777" w:rsidR="000461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6D24016" w14:textId="77777777" w:rsidR="0004614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AF15A71" w14:textId="77777777" w:rsidR="0004614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82781B5" w14:textId="77777777" w:rsidR="0004614C" w:rsidRDefault="00000000">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EA7E2BA" w14:textId="77777777" w:rsidR="0004614C" w:rsidRDefault="0004614C">
      <w:pPr>
        <w:spacing w:line="276" w:lineRule="auto"/>
        <w:jc w:val="right"/>
        <w:rPr>
          <w:rFonts w:ascii="Open Sans Light" w:eastAsia="Open Sans Light" w:hAnsi="Open Sans Light" w:cs="Open Sans Light"/>
          <w:b/>
          <w:color w:val="303AB2"/>
        </w:rPr>
      </w:pPr>
    </w:p>
    <w:p w14:paraId="09B201F2" w14:textId="77777777" w:rsidR="000461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D014482" w14:textId="77777777" w:rsidR="0004614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4ADED6C" w14:textId="77777777" w:rsidR="0004614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w:t>
      </w:r>
      <w:r>
        <w:rPr>
          <w:rFonts w:ascii="Open Sans" w:eastAsia="Open Sans" w:hAnsi="Open Sans" w:cs="Open Sans"/>
          <w:sz w:val="22"/>
          <w:szCs w:val="22"/>
        </w:rPr>
        <w:lastRenderedPageBreak/>
        <w:t>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F79F292" w14:textId="77777777" w:rsidR="0004614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245B9692" w14:textId="77777777" w:rsidR="0004614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68AC161C" w14:textId="77777777" w:rsidR="0004614C" w:rsidRDefault="0004614C">
      <w:pPr>
        <w:spacing w:line="276" w:lineRule="auto"/>
        <w:jc w:val="right"/>
        <w:rPr>
          <w:rFonts w:ascii="Open Sans" w:eastAsia="Open Sans" w:hAnsi="Open Sans" w:cs="Open Sans"/>
        </w:rPr>
      </w:pPr>
    </w:p>
    <w:p w14:paraId="2CD91D6B" w14:textId="77777777" w:rsidR="0004614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04A6545" w14:textId="77777777" w:rsidR="0004614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11BC1E9" w14:textId="77777777" w:rsidR="0004614C"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0EAEA2E" w14:textId="77777777" w:rsidR="0004614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F2694B7" w14:textId="77777777" w:rsidR="0004614C" w:rsidRDefault="0004614C">
      <w:pPr>
        <w:spacing w:line="276" w:lineRule="auto"/>
        <w:rPr>
          <w:rFonts w:ascii="Open Sans Light" w:eastAsia="Open Sans Light" w:hAnsi="Open Sans Light" w:cs="Open Sans Light"/>
          <w:b/>
          <w:color w:val="303AB2"/>
          <w:sz w:val="22"/>
          <w:szCs w:val="22"/>
        </w:rPr>
      </w:pPr>
    </w:p>
    <w:p w14:paraId="16241E8E" w14:textId="77777777" w:rsidR="0004614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2B4E603" w14:textId="77777777" w:rsidR="0004614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70E8ABF2" w14:textId="77777777" w:rsidR="0004614C" w:rsidRPr="00FC622C" w:rsidRDefault="00000000">
      <w:pPr>
        <w:shd w:val="clear" w:color="auto" w:fill="FFFFFF"/>
        <w:spacing w:line="276" w:lineRule="auto"/>
        <w:rPr>
          <w:rFonts w:ascii="Open Sans" w:eastAsia="Open Sans" w:hAnsi="Open Sans" w:cs="Open Sans"/>
          <w:color w:val="0000FF"/>
          <w:sz w:val="22"/>
          <w:szCs w:val="22"/>
          <w:u w:val="single"/>
          <w:lang w:val="en-US"/>
        </w:rPr>
      </w:pPr>
      <w:hyperlink r:id="rId26">
        <w:r w:rsidRPr="00FC622C">
          <w:rPr>
            <w:rFonts w:ascii="Open Sans" w:eastAsia="Open Sans" w:hAnsi="Open Sans" w:cs="Open Sans"/>
            <w:color w:val="0000FF"/>
            <w:sz w:val="22"/>
            <w:szCs w:val="22"/>
            <w:u w:val="single"/>
            <w:lang w:val="en-US"/>
          </w:rPr>
          <w:t>rtorne@llorenteycuenca.com</w:t>
        </w:r>
      </w:hyperlink>
      <w:r w:rsidRPr="00FC622C">
        <w:rPr>
          <w:rFonts w:ascii="Open Sans" w:eastAsia="Open Sans" w:hAnsi="Open Sans" w:cs="Open Sans"/>
          <w:color w:val="0000FF"/>
          <w:sz w:val="22"/>
          <w:szCs w:val="22"/>
          <w:lang w:val="en-US"/>
        </w:rPr>
        <w:tab/>
      </w:r>
      <w:r w:rsidRPr="00FC622C">
        <w:rPr>
          <w:rFonts w:ascii="Open Sans" w:eastAsia="Open Sans" w:hAnsi="Open Sans" w:cs="Open Sans"/>
          <w:color w:val="0000FF"/>
          <w:sz w:val="22"/>
          <w:szCs w:val="22"/>
          <w:lang w:val="en-US"/>
        </w:rPr>
        <w:tab/>
      </w:r>
      <w:r w:rsidRPr="00FC622C">
        <w:rPr>
          <w:rFonts w:ascii="Open Sans" w:eastAsia="Open Sans" w:hAnsi="Open Sans" w:cs="Open Sans"/>
          <w:color w:val="0000FF"/>
          <w:sz w:val="22"/>
          <w:szCs w:val="22"/>
          <w:lang w:val="en-US"/>
        </w:rPr>
        <w:tab/>
      </w:r>
    </w:p>
    <w:p w14:paraId="29195F39" w14:textId="77777777" w:rsidR="0004614C" w:rsidRPr="00FC622C" w:rsidRDefault="00000000">
      <w:pPr>
        <w:shd w:val="clear" w:color="auto" w:fill="FFFFFF"/>
        <w:spacing w:line="276" w:lineRule="auto"/>
        <w:rPr>
          <w:rFonts w:ascii="Open Sans" w:eastAsia="Open Sans" w:hAnsi="Open Sans" w:cs="Open Sans"/>
          <w:color w:val="000000"/>
          <w:sz w:val="22"/>
          <w:szCs w:val="22"/>
          <w:lang w:val="en-US"/>
        </w:rPr>
      </w:pPr>
      <w:r w:rsidRPr="00FC622C">
        <w:rPr>
          <w:rFonts w:ascii="Open Sans" w:eastAsia="Open Sans" w:hAnsi="Open Sans" w:cs="Open Sans"/>
          <w:color w:val="000000"/>
          <w:sz w:val="22"/>
          <w:szCs w:val="22"/>
          <w:lang w:val="en-US"/>
        </w:rPr>
        <w:t xml:space="preserve">638 68 19 85      </w:t>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r w:rsidRPr="00FC622C">
        <w:rPr>
          <w:rFonts w:ascii="Open Sans" w:eastAsia="Open Sans" w:hAnsi="Open Sans" w:cs="Open Sans"/>
          <w:color w:val="000000"/>
          <w:sz w:val="22"/>
          <w:szCs w:val="22"/>
          <w:lang w:val="en-US"/>
        </w:rPr>
        <w:tab/>
      </w:r>
    </w:p>
    <w:p w14:paraId="4D66E54C" w14:textId="77777777" w:rsidR="0004614C" w:rsidRPr="00FC622C" w:rsidRDefault="00000000">
      <w:pPr>
        <w:shd w:val="clear" w:color="auto" w:fill="FFFFFF"/>
        <w:rPr>
          <w:rFonts w:ascii="Arial" w:eastAsia="Arial" w:hAnsi="Arial" w:cs="Arial"/>
          <w:color w:val="222222"/>
          <w:sz w:val="22"/>
          <w:szCs w:val="22"/>
          <w:lang w:val="en-US"/>
        </w:rPr>
      </w:pP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r>
      <w:r w:rsidRPr="00FC622C">
        <w:rPr>
          <w:rFonts w:ascii="Arial" w:eastAsia="Arial" w:hAnsi="Arial" w:cs="Arial"/>
          <w:color w:val="222222"/>
          <w:sz w:val="22"/>
          <w:szCs w:val="22"/>
          <w:lang w:val="en-US"/>
        </w:rPr>
        <w:tab/>
        <w:t xml:space="preserve">     </w:t>
      </w:r>
    </w:p>
    <w:p w14:paraId="7F777B68" w14:textId="77777777" w:rsidR="0004614C" w:rsidRPr="00FC622C" w:rsidRDefault="00000000">
      <w:pPr>
        <w:shd w:val="clear" w:color="auto" w:fill="FFFFFF"/>
        <w:rPr>
          <w:rFonts w:ascii="Open Sans" w:eastAsia="Open Sans" w:hAnsi="Open Sans" w:cs="Open Sans"/>
          <w:b/>
          <w:color w:val="000000"/>
          <w:sz w:val="22"/>
          <w:szCs w:val="22"/>
          <w:lang w:val="en-US"/>
        </w:rPr>
      </w:pPr>
      <w:r w:rsidRPr="00FC622C">
        <w:rPr>
          <w:rFonts w:ascii="Open Sans" w:eastAsia="Open Sans" w:hAnsi="Open Sans" w:cs="Open Sans"/>
          <w:b/>
          <w:color w:val="000000"/>
          <w:sz w:val="22"/>
          <w:szCs w:val="22"/>
          <w:lang w:val="en-US"/>
        </w:rPr>
        <w:t>Fanny Merino</w:t>
      </w:r>
    </w:p>
    <w:p w14:paraId="25C64D14" w14:textId="77777777" w:rsidR="0004614C" w:rsidRPr="00FC622C" w:rsidRDefault="00000000">
      <w:pPr>
        <w:shd w:val="clear" w:color="auto" w:fill="FFFFFF"/>
        <w:rPr>
          <w:rFonts w:ascii="Open Sans" w:eastAsia="Open Sans" w:hAnsi="Open Sans" w:cs="Open Sans"/>
          <w:b/>
          <w:color w:val="000000"/>
          <w:sz w:val="22"/>
          <w:szCs w:val="22"/>
          <w:lang w:val="en-US"/>
        </w:rPr>
      </w:pPr>
      <w:hyperlink r:id="rId27">
        <w:r w:rsidRPr="00FC622C">
          <w:rPr>
            <w:rFonts w:ascii="Open Sans" w:eastAsia="Open Sans" w:hAnsi="Open Sans" w:cs="Open Sans"/>
            <w:color w:val="0000FF"/>
            <w:sz w:val="22"/>
            <w:szCs w:val="22"/>
            <w:u w:val="single"/>
            <w:lang w:val="en-US"/>
          </w:rPr>
          <w:t>emerino@llorenteycuenca.com</w:t>
        </w:r>
      </w:hyperlink>
      <w:r w:rsidRPr="00FC622C">
        <w:rPr>
          <w:rFonts w:ascii="Open Sans" w:eastAsia="Open Sans" w:hAnsi="Open Sans" w:cs="Open Sans"/>
          <w:color w:val="0000FF"/>
          <w:sz w:val="22"/>
          <w:szCs w:val="22"/>
          <w:lang w:val="en-US"/>
        </w:rPr>
        <w:tab/>
      </w:r>
      <w:r w:rsidRPr="00FC622C">
        <w:rPr>
          <w:rFonts w:ascii="Open Sans" w:eastAsia="Open Sans" w:hAnsi="Open Sans" w:cs="Open Sans"/>
          <w:color w:val="0000FF"/>
          <w:sz w:val="22"/>
          <w:szCs w:val="22"/>
          <w:lang w:val="en-US"/>
        </w:rPr>
        <w:tab/>
      </w:r>
    </w:p>
    <w:p w14:paraId="4387BB54" w14:textId="77777777" w:rsidR="0004614C"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492A4ECC" w14:textId="77777777" w:rsidR="0004614C" w:rsidRDefault="0004614C">
      <w:pPr>
        <w:shd w:val="clear" w:color="auto" w:fill="FFFFFF"/>
        <w:rPr>
          <w:rFonts w:ascii="Open Sans" w:eastAsia="Open Sans" w:hAnsi="Open Sans" w:cs="Open Sans"/>
          <w:color w:val="000000"/>
          <w:sz w:val="22"/>
          <w:szCs w:val="22"/>
        </w:rPr>
      </w:pPr>
    </w:p>
    <w:p w14:paraId="771DB44F" w14:textId="77777777" w:rsidR="0004614C" w:rsidRDefault="0004614C">
      <w:pPr>
        <w:spacing w:line="276" w:lineRule="auto"/>
        <w:jc w:val="center"/>
        <w:rPr>
          <w:rFonts w:ascii="Open Sans" w:eastAsia="Open Sans" w:hAnsi="Open Sans" w:cs="Open Sans"/>
          <w:color w:val="000000"/>
          <w:sz w:val="21"/>
          <w:szCs w:val="21"/>
        </w:rPr>
      </w:pPr>
    </w:p>
    <w:sectPr w:rsidR="0004614C">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AC7FB" w14:textId="77777777" w:rsidR="00C91ECE" w:rsidRDefault="00C91ECE">
      <w:r>
        <w:separator/>
      </w:r>
    </w:p>
  </w:endnote>
  <w:endnote w:type="continuationSeparator" w:id="0">
    <w:p w14:paraId="0AFD901E" w14:textId="77777777" w:rsidR="00C91ECE" w:rsidRDefault="00C9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0D30B21-F987-4BF9-BB6C-C9A15D7EFF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CBBF5C-DFD3-467F-B71E-E84ED41E3528}"/>
    <w:embedBold r:id="rId3" w:fontKey="{D633A07C-D4C3-4D88-88D9-C9FEA5F221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D36210E-B665-4FDA-B4E7-0CC0E9B30350}"/>
    <w:embedItalic r:id="rId5" w:fontKey="{A3E17C8B-5974-406D-B475-6472C41C8A95}"/>
  </w:font>
  <w:font w:name="Cambria">
    <w:panose1 w:val="02040503050406030204"/>
    <w:charset w:val="00"/>
    <w:family w:val="roman"/>
    <w:pitch w:val="variable"/>
    <w:sig w:usb0="E00006FF" w:usb1="420024FF" w:usb2="02000000" w:usb3="00000000" w:csb0="0000019F" w:csb1="00000000"/>
    <w:embedRegular r:id="rId6" w:fontKey="{DD132BE7-F357-4EEC-A2AC-BA8D69A6117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DD3E7CEE-DCAC-4247-8F4E-318AA122169C}"/>
    <w:embedBold r:id="rId8" w:fontKey="{62747D0F-F149-47FA-83DE-DADFA919A05D}"/>
  </w:font>
  <w:font w:name="Open Sans Light">
    <w:charset w:val="00"/>
    <w:family w:val="swiss"/>
    <w:pitch w:val="variable"/>
    <w:sig w:usb0="E00002EF" w:usb1="4000205B" w:usb2="00000028" w:usb3="00000000" w:csb0="0000019F" w:csb1="00000000"/>
    <w:embedRegular r:id="rId9" w:fontKey="{D4DB8EE2-AFD0-4D7F-B13F-08312201ECD0}"/>
    <w:embedBold r:id="rId10" w:fontKey="{72F37FA5-9EFE-49E0-99D2-CAD9897BE7B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05F8" w14:textId="77777777" w:rsidR="0004614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3365259" wp14:editId="06021F7D">
          <wp:simplePos x="0" y="0"/>
          <wp:positionH relativeFrom="column">
            <wp:posOffset>-1068061</wp:posOffset>
          </wp:positionH>
          <wp:positionV relativeFrom="paragraph">
            <wp:posOffset>174608</wp:posOffset>
          </wp:positionV>
          <wp:extent cx="7670550" cy="451315"/>
          <wp:effectExtent l="0" t="0" r="0" b="0"/>
          <wp:wrapNone/>
          <wp:docPr id="16123519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C2D82" w14:textId="77777777" w:rsidR="00C91ECE" w:rsidRDefault="00C91ECE">
      <w:r>
        <w:separator/>
      </w:r>
    </w:p>
  </w:footnote>
  <w:footnote w:type="continuationSeparator" w:id="0">
    <w:p w14:paraId="2F542C46" w14:textId="77777777" w:rsidR="00C91ECE" w:rsidRDefault="00C9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D5396"/>
    <w:multiLevelType w:val="multilevel"/>
    <w:tmpl w:val="C04CCDF8"/>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6450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14C"/>
    <w:rsid w:val="0004614C"/>
    <w:rsid w:val="00241260"/>
    <w:rsid w:val="00692179"/>
    <w:rsid w:val="007962DE"/>
    <w:rsid w:val="009745D4"/>
    <w:rsid w:val="00C91ECE"/>
    <w:rsid w:val="00FC62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552D8"/>
  <w15:docId w15:val="{31F51CCA-ADBF-4204-8272-1EAD6C28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006465">
      <w:bodyDiv w:val="1"/>
      <w:marLeft w:val="0"/>
      <w:marRight w:val="0"/>
      <w:marTop w:val="0"/>
      <w:marBottom w:val="0"/>
      <w:divBdr>
        <w:top w:val="none" w:sz="0" w:space="0" w:color="auto"/>
        <w:left w:val="none" w:sz="0" w:space="0" w:color="auto"/>
        <w:bottom w:val="none" w:sz="0" w:space="0" w:color="auto"/>
        <w:right w:val="none" w:sz="0" w:space="0" w:color="auto"/>
      </w:divBdr>
    </w:div>
    <w:div w:id="983973611">
      <w:bodyDiv w:val="1"/>
      <w:marLeft w:val="0"/>
      <w:marRight w:val="0"/>
      <w:marTop w:val="0"/>
      <w:marBottom w:val="0"/>
      <w:divBdr>
        <w:top w:val="none" w:sz="0" w:space="0" w:color="auto"/>
        <w:left w:val="none" w:sz="0" w:space="0" w:color="auto"/>
        <w:bottom w:val="none" w:sz="0" w:space="0" w:color="auto"/>
        <w:right w:val="none" w:sz="0" w:space="0" w:color="auto"/>
      </w:divBdr>
    </w:div>
    <w:div w:id="1176962244">
      <w:bodyDiv w:val="1"/>
      <w:marLeft w:val="0"/>
      <w:marRight w:val="0"/>
      <w:marTop w:val="0"/>
      <w:marBottom w:val="0"/>
      <w:divBdr>
        <w:top w:val="none" w:sz="0" w:space="0" w:color="auto"/>
        <w:left w:val="none" w:sz="0" w:space="0" w:color="auto"/>
        <w:bottom w:val="none" w:sz="0" w:space="0" w:color="auto"/>
        <w:right w:val="none" w:sz="0" w:space="0" w:color="auto"/>
      </w:divBdr>
    </w:div>
    <w:div w:id="1972321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fotocasa.es/es/quienes-somo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4.jpe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33XchfJMkB76CCGb6HFL5+RbBA==">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1212</Words>
  <Characters>6671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2024-05-17T15:07:00Z</dcterms:modified>
</cp:coreProperties>
</file>