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40A58" w14:textId="77777777" w:rsidR="00B204A8" w:rsidRDefault="00000000" w:rsidP="009A0209">
      <w:pPr>
        <w:ind w:left="720" w:hanging="720"/>
      </w:pPr>
      <w:r>
        <w:rPr>
          <w:noProof/>
        </w:rPr>
        <w:drawing>
          <wp:anchor distT="0" distB="0" distL="114300" distR="114300" simplePos="0" relativeHeight="251658240" behindDoc="0" locked="0" layoutInCell="1" hidden="0" allowOverlap="1" wp14:anchorId="7C37AE2A" wp14:editId="7F217D7D">
            <wp:simplePos x="0" y="0"/>
            <wp:positionH relativeFrom="column">
              <wp:posOffset>-1080133</wp:posOffset>
            </wp:positionH>
            <wp:positionV relativeFrom="paragraph">
              <wp:posOffset>-351257</wp:posOffset>
            </wp:positionV>
            <wp:extent cx="7581265" cy="1019175"/>
            <wp:effectExtent l="0" t="0" r="0" b="0"/>
            <wp:wrapNone/>
            <wp:docPr id="1302301073" name="image1.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Patrón de fondo&#10;&#10;Descripción generada automáticamente con confianza baja"/>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46DB6F8" w14:textId="77777777" w:rsidR="00B204A8" w:rsidRDefault="00B204A8">
      <w:pPr>
        <w:jc w:val="right"/>
        <w:rPr>
          <w:rFonts w:ascii="National" w:eastAsia="National" w:hAnsi="National" w:cs="National"/>
          <w:color w:val="303AB2"/>
          <w:sz w:val="36"/>
          <w:szCs w:val="36"/>
        </w:rPr>
      </w:pPr>
    </w:p>
    <w:p w14:paraId="6011429A" w14:textId="77777777" w:rsidR="00B204A8" w:rsidRDefault="00B204A8">
      <w:pPr>
        <w:jc w:val="right"/>
        <w:rPr>
          <w:rFonts w:ascii="National" w:eastAsia="National" w:hAnsi="National" w:cs="National"/>
          <w:color w:val="303AB2"/>
          <w:sz w:val="36"/>
          <w:szCs w:val="36"/>
        </w:rPr>
      </w:pPr>
    </w:p>
    <w:p w14:paraId="1134E71D" w14:textId="77777777" w:rsidR="00B204A8" w:rsidRDefault="00B204A8">
      <w:pPr>
        <w:rPr>
          <w:rFonts w:ascii="National" w:eastAsia="National" w:hAnsi="National" w:cs="National"/>
          <w:color w:val="303AB2"/>
          <w:sz w:val="18"/>
          <w:szCs w:val="18"/>
        </w:rPr>
      </w:pPr>
    </w:p>
    <w:p w14:paraId="3592FCDB" w14:textId="77777777" w:rsidR="00B204A8"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MAYO: PRECIO VIVIENDA EN VENTA</w:t>
      </w:r>
    </w:p>
    <w:p w14:paraId="62FB35AC" w14:textId="77777777" w:rsidR="00B204A8" w:rsidRDefault="00000000">
      <w:pPr>
        <w:jc w:val="center"/>
        <w:rPr>
          <w:rFonts w:ascii="National" w:eastAsia="National" w:hAnsi="National" w:cs="National"/>
          <w:b/>
          <w:color w:val="303AB2"/>
          <w:sz w:val="50"/>
          <w:szCs w:val="50"/>
        </w:rPr>
      </w:pPr>
      <w:r>
        <w:rPr>
          <w:rFonts w:ascii="National" w:eastAsia="National" w:hAnsi="National" w:cs="National"/>
          <w:b/>
          <w:color w:val="303AB2"/>
          <w:sz w:val="50"/>
          <w:szCs w:val="50"/>
        </w:rPr>
        <w:t xml:space="preserve">El precio de la vivienda sube un 7,7% interanual en mayo en España </w:t>
      </w:r>
    </w:p>
    <w:p w14:paraId="5A46F8B3" w14:textId="77777777" w:rsidR="00B204A8" w:rsidRDefault="00B204A8">
      <w:pPr>
        <w:rPr>
          <w:rFonts w:ascii="National" w:eastAsia="National" w:hAnsi="National" w:cs="National"/>
          <w:b/>
          <w:color w:val="303AB2"/>
          <w:sz w:val="14"/>
          <w:szCs w:val="14"/>
        </w:rPr>
      </w:pPr>
    </w:p>
    <w:p w14:paraId="6FBFD679" w14:textId="77777777" w:rsidR="00B204A8" w:rsidRDefault="00B204A8">
      <w:pPr>
        <w:tabs>
          <w:tab w:val="left" w:pos="6804"/>
        </w:tabs>
        <w:rPr>
          <w:rFonts w:ascii="National" w:eastAsia="National" w:hAnsi="National" w:cs="National"/>
          <w:b/>
          <w:color w:val="303AB2"/>
          <w:sz w:val="14"/>
          <w:szCs w:val="14"/>
        </w:rPr>
      </w:pPr>
    </w:p>
    <w:p w14:paraId="2D93CBEE" w14:textId="77777777" w:rsidR="00B204A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En mayo el precio mensual de la vivienda en venta sube un 1,1% y sitúa su precio en 2.294 euros/m</w:t>
      </w:r>
      <w:r>
        <w:rPr>
          <w:rFonts w:ascii="Open Sans" w:eastAsia="Open Sans" w:hAnsi="Open Sans" w:cs="Open Sans"/>
          <w:color w:val="303AB2"/>
          <w:vertAlign w:val="superscript"/>
        </w:rPr>
        <w:t>2</w:t>
      </w:r>
    </w:p>
    <w:p w14:paraId="1A033990" w14:textId="77777777" w:rsidR="00B204A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 xml:space="preserve">Este último valor interanual (7,7%) es un 2,5 punto porcentual menos que en mayo de 2023 (10,2%) </w:t>
      </w:r>
    </w:p>
    <w:p w14:paraId="08C40376" w14:textId="4DDCCCB5" w:rsidR="00B204A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 xml:space="preserve">Por primera vez el precio de </w:t>
      </w:r>
      <w:r w:rsidR="009A0209">
        <w:rPr>
          <w:rFonts w:ascii="Open Sans" w:eastAsia="Open Sans" w:hAnsi="Open Sans" w:cs="Open Sans"/>
          <w:color w:val="303AB2"/>
        </w:rPr>
        <w:t>compra</w:t>
      </w:r>
      <w:r>
        <w:rPr>
          <w:rFonts w:ascii="Open Sans" w:eastAsia="Open Sans" w:hAnsi="Open Sans" w:cs="Open Sans"/>
          <w:color w:val="303AB2"/>
        </w:rPr>
        <w:t xml:space="preserve"> en la ciudad de Eivissa supera los 7.000 euros</w:t>
      </w:r>
    </w:p>
    <w:p w14:paraId="62C5778B" w14:textId="77777777" w:rsidR="00B204A8" w:rsidRDefault="00B204A8">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4C87F9BE" w14:textId="77777777" w:rsidR="00B204A8"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bookmarkStart w:id="0" w:name="_heading=h.gjdgxs" w:colFirst="0" w:colLast="0"/>
      <w:bookmarkEnd w:id="0"/>
      <w:r>
        <w:rPr>
          <w:rFonts w:ascii="Open Sans Light" w:eastAsia="Open Sans Light" w:hAnsi="Open Sans Light" w:cs="Open Sans Light"/>
          <w:b/>
          <w:color w:val="303AB2"/>
          <w:sz w:val="22"/>
          <w:szCs w:val="22"/>
        </w:rPr>
        <w:t>Madrid, 3 de junio de 2024</w:t>
      </w:r>
    </w:p>
    <w:p w14:paraId="1784DD98" w14:textId="77777777" w:rsidR="00B204A8"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España sube un 1,1% la variación mensual del precio de la vivienda de segunda mano y un 7,7% en su variación interanual, situando su precio en 2.294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en mayo, según los datos del Índice Inmobiliario </w:t>
      </w:r>
      <w:hyperlink r:id="rId9">
        <w:r>
          <w:rPr>
            <w:rFonts w:ascii="Open Sans" w:eastAsia="Open Sans" w:hAnsi="Open Sans" w:cs="Open Sans"/>
            <w:color w:val="0000FF"/>
            <w:u w:val="single"/>
          </w:rPr>
          <w:t>Fotocasa</w:t>
        </w:r>
      </w:hyperlink>
      <w:r>
        <w:rPr>
          <w:rFonts w:ascii="Open Sans" w:eastAsia="Open Sans" w:hAnsi="Open Sans" w:cs="Open Sans"/>
          <w:color w:val="000000"/>
        </w:rPr>
        <w:t>. Este último valor interanual (7,7%) es un 2,5 punto porcentual menos que en mayo de 2023 (10,2%), lo que muestra que el precio ya no sube a un ritmo de dos dígitos, aunque sigue subiendo con fuerza.</w:t>
      </w:r>
    </w:p>
    <w:p w14:paraId="5F35D573" w14:textId="77777777" w:rsidR="00B204A8"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rPr>
      </w:pPr>
      <w:r>
        <w:rPr>
          <w:rFonts w:ascii="Open Sans" w:eastAsia="Open Sans" w:hAnsi="Open Sans" w:cs="Open Sans"/>
          <w:b/>
          <w:color w:val="303AB2"/>
          <w:sz w:val="26"/>
          <w:szCs w:val="26"/>
        </w:rPr>
        <w:t>Variación mensual e interanual de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42D81B79" wp14:editId="77A2BC8E">
            <wp:extent cx="5760720" cy="2697480"/>
            <wp:effectExtent l="0" t="0" r="0" b="0"/>
            <wp:docPr id="1302301072" name="Gráfico 1302301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4A96B0" w14:textId="77777777" w:rsidR="00B204A8"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rPr>
      </w:pPr>
      <w:r>
        <w:rPr>
          <w:rFonts w:ascii="Open Sans" w:eastAsia="Open Sans" w:hAnsi="Open Sans" w:cs="Open Sans"/>
        </w:rPr>
        <w:lastRenderedPageBreak/>
        <w:t xml:space="preserve">“El precio de la vivienda mantiene un ritmo de crecimiento relativamente estable, pero con niveles de incremento muy significativos. Además, el aumento interanual del 7,7% se suma al aumento del 10,2% del mes de mayo del año 2023, por lo que el encarecimiento de los últimos ejercicios es mayúsculo. Son preocupantes los datos que se presentan en las comunidades más tensionadas, que muestran aumentos de doble dígito y muy intensos. La demanda de compra en estos momentos es fuerte y demasiado firme como para que la oferta pueda absorberla, por lo que la tensión en los precios es constante desde hace dos años”, </w:t>
      </w:r>
      <w:r>
        <w:rPr>
          <w:rFonts w:ascii="Open Sans" w:eastAsia="Open Sans" w:hAnsi="Open Sans" w:cs="Open Sans"/>
          <w:b/>
        </w:rPr>
        <w:t xml:space="preserve">comenta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rPr>
        <w:t xml:space="preserve">. </w:t>
      </w:r>
    </w:p>
    <w:p w14:paraId="5B83A5B8" w14:textId="77777777" w:rsidR="00B204A8"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Si analizamos los precios de la vivienda en venta respecto a los de hace un año, vemos que 17 comunidades incrementan el precio interanual en mayo. Los incrementos superiores al 10% </w:t>
      </w:r>
      <w:r>
        <w:rPr>
          <w:rFonts w:ascii="Open Sans" w:eastAsia="Open Sans" w:hAnsi="Open Sans" w:cs="Open Sans"/>
        </w:rPr>
        <w:t>afectan</w:t>
      </w:r>
      <w:r>
        <w:rPr>
          <w:rFonts w:ascii="Open Sans" w:eastAsia="Open Sans" w:hAnsi="Open Sans" w:cs="Open Sans"/>
          <w:color w:val="000000"/>
        </w:rPr>
        <w:t xml:space="preserve"> a cinco comunidades y son: Canarias (24,2%), Madrid (18,6%), Comunitat Valenciana (14,0%), Baleares (13,1%) y Andalucía (11,6%). Le siguen las comunidades de Región de Murcia (9,4%), Galicia (6,8%), País Vasco (6,7%), Cantabria (6,2%), Asturias (5,4%), Navarra (4,1%), La Rioja (3,8%), Castilla-La Mancha (3,1%), Castilla y León (2,2%), Cataluña (2,1%), Aragón (1,9%) y Extremadura (0,8%).</w:t>
      </w:r>
    </w:p>
    <w:p w14:paraId="64795E21" w14:textId="77777777" w:rsidR="00B204A8"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al ranking de Comunidades Autónomas (CC.AA.) con el precio de la vivienda de segunda mano más caras en España, se encuentran Baleares y Madrid con los precios de 4.159 euros/m</w:t>
      </w:r>
      <w:r>
        <w:rPr>
          <w:rFonts w:ascii="Open Sans" w:eastAsia="Open Sans" w:hAnsi="Open Sans" w:cs="Open Sans"/>
          <w:color w:val="000000"/>
          <w:vertAlign w:val="superscript"/>
        </w:rPr>
        <w:t>2</w:t>
      </w:r>
      <w:r>
        <w:rPr>
          <w:rFonts w:ascii="Open Sans" w:eastAsia="Open Sans" w:hAnsi="Open Sans" w:cs="Open Sans"/>
          <w:color w:val="000000"/>
        </w:rPr>
        <w:t xml:space="preserve"> y los 4.085 euros/m</w:t>
      </w:r>
      <w:r>
        <w:rPr>
          <w:rFonts w:ascii="Open Sans" w:eastAsia="Open Sans" w:hAnsi="Open Sans" w:cs="Open Sans"/>
          <w:color w:val="000000"/>
          <w:vertAlign w:val="superscript"/>
        </w:rPr>
        <w:t>2</w:t>
      </w:r>
      <w:r>
        <w:rPr>
          <w:rFonts w:ascii="Open Sans" w:eastAsia="Open Sans" w:hAnsi="Open Sans" w:cs="Open Sans"/>
          <w:color w:val="000000"/>
        </w:rPr>
        <w:t xml:space="preserve">, respectivamente. Le siguen, País Vasco </w:t>
      </w:r>
      <w:r>
        <w:rPr>
          <w:rFonts w:ascii="Open Sans" w:eastAsia="Open Sans" w:hAnsi="Open Sans" w:cs="Open Sans"/>
          <w:color w:val="000000"/>
        </w:rPr>
        <w:tab/>
        <w:t>con 3.167 euros/m</w:t>
      </w:r>
      <w:r>
        <w:rPr>
          <w:rFonts w:ascii="Open Sans" w:eastAsia="Open Sans" w:hAnsi="Open Sans" w:cs="Open Sans"/>
          <w:color w:val="000000"/>
          <w:vertAlign w:val="superscript"/>
        </w:rPr>
        <w:t>2</w:t>
      </w:r>
      <w:r>
        <w:rPr>
          <w:rFonts w:ascii="Open Sans" w:eastAsia="Open Sans" w:hAnsi="Open Sans" w:cs="Open Sans"/>
          <w:color w:val="000000"/>
        </w:rPr>
        <w:t>, Cataluña con 2.801 euros/m</w:t>
      </w:r>
      <w:r>
        <w:rPr>
          <w:rFonts w:ascii="Open Sans" w:eastAsia="Open Sans" w:hAnsi="Open Sans" w:cs="Open Sans"/>
          <w:color w:val="000000"/>
          <w:vertAlign w:val="superscript"/>
        </w:rPr>
        <w:t>2</w:t>
      </w:r>
      <w:r>
        <w:rPr>
          <w:rFonts w:ascii="Open Sans" w:eastAsia="Open Sans" w:hAnsi="Open Sans" w:cs="Open Sans"/>
          <w:color w:val="000000"/>
        </w:rPr>
        <w:t>, Canarias con 2.637 euros/m</w:t>
      </w:r>
      <w:r>
        <w:rPr>
          <w:rFonts w:ascii="Open Sans" w:eastAsia="Open Sans" w:hAnsi="Open Sans" w:cs="Open Sans"/>
          <w:color w:val="000000"/>
          <w:vertAlign w:val="superscript"/>
        </w:rPr>
        <w:t>2</w:t>
      </w:r>
      <w:r>
        <w:rPr>
          <w:rFonts w:ascii="Open Sans" w:eastAsia="Open Sans" w:hAnsi="Open Sans" w:cs="Open Sans"/>
          <w:color w:val="000000"/>
        </w:rPr>
        <w:t>, Andalucía con 2.118 euros/m</w:t>
      </w:r>
      <w:r>
        <w:rPr>
          <w:rFonts w:ascii="Open Sans" w:eastAsia="Open Sans" w:hAnsi="Open Sans" w:cs="Open Sans"/>
          <w:color w:val="000000"/>
          <w:vertAlign w:val="superscript"/>
        </w:rPr>
        <w:t>2</w:t>
      </w:r>
      <w:r>
        <w:rPr>
          <w:rFonts w:ascii="Open Sans" w:eastAsia="Open Sans" w:hAnsi="Open Sans" w:cs="Open Sans"/>
          <w:color w:val="000000"/>
        </w:rPr>
        <w:t>, Navarra con 2.094 euros/m</w:t>
      </w:r>
      <w:r>
        <w:rPr>
          <w:rFonts w:ascii="Open Sans" w:eastAsia="Open Sans" w:hAnsi="Open Sans" w:cs="Open Sans"/>
          <w:color w:val="000000"/>
          <w:vertAlign w:val="superscript"/>
        </w:rPr>
        <w:t>2</w:t>
      </w:r>
      <w:r>
        <w:rPr>
          <w:rFonts w:ascii="Open Sans" w:eastAsia="Open Sans" w:hAnsi="Open Sans" w:cs="Open Sans"/>
          <w:color w:val="000000"/>
        </w:rPr>
        <w:t>, Cantabria con 1.979 euros/m</w:t>
      </w:r>
      <w:r>
        <w:rPr>
          <w:rFonts w:ascii="Open Sans" w:eastAsia="Open Sans" w:hAnsi="Open Sans" w:cs="Open Sans"/>
          <w:color w:val="000000"/>
          <w:vertAlign w:val="superscript"/>
        </w:rPr>
        <w:t>2</w:t>
      </w:r>
      <w:r>
        <w:rPr>
          <w:rFonts w:ascii="Open Sans" w:eastAsia="Open Sans" w:hAnsi="Open Sans" w:cs="Open Sans"/>
          <w:color w:val="000000"/>
        </w:rPr>
        <w:t>, Comunitat Valenciana con 1.876 euros/m</w:t>
      </w:r>
      <w:r>
        <w:rPr>
          <w:rFonts w:ascii="Open Sans" w:eastAsia="Open Sans" w:hAnsi="Open Sans" w:cs="Open Sans"/>
          <w:color w:val="000000"/>
          <w:vertAlign w:val="superscript"/>
        </w:rPr>
        <w:t>2</w:t>
      </w:r>
      <w:r>
        <w:rPr>
          <w:rFonts w:ascii="Open Sans" w:eastAsia="Open Sans" w:hAnsi="Open Sans" w:cs="Open Sans"/>
          <w:color w:val="000000"/>
        </w:rPr>
        <w:t>, Galicia con 1.786 euros/m</w:t>
      </w:r>
      <w:r>
        <w:rPr>
          <w:rFonts w:ascii="Open Sans" w:eastAsia="Open Sans" w:hAnsi="Open Sans" w:cs="Open Sans"/>
          <w:color w:val="000000"/>
          <w:vertAlign w:val="superscript"/>
        </w:rPr>
        <w:t>2</w:t>
      </w:r>
      <w:r>
        <w:rPr>
          <w:rFonts w:ascii="Open Sans" w:eastAsia="Open Sans" w:hAnsi="Open Sans" w:cs="Open Sans"/>
          <w:color w:val="000000"/>
        </w:rPr>
        <w:t>, Aragón con 1.724 euros/m</w:t>
      </w:r>
      <w:r>
        <w:rPr>
          <w:rFonts w:ascii="Open Sans" w:eastAsia="Open Sans" w:hAnsi="Open Sans" w:cs="Open Sans"/>
          <w:color w:val="000000"/>
          <w:vertAlign w:val="superscript"/>
        </w:rPr>
        <w:t>2</w:t>
      </w:r>
      <w:r>
        <w:rPr>
          <w:rFonts w:ascii="Open Sans" w:eastAsia="Open Sans" w:hAnsi="Open Sans" w:cs="Open Sans"/>
          <w:color w:val="000000"/>
        </w:rPr>
        <w:t>, Asturias con 1.695 euros/m</w:t>
      </w:r>
      <w:r>
        <w:rPr>
          <w:rFonts w:ascii="Open Sans" w:eastAsia="Open Sans" w:hAnsi="Open Sans" w:cs="Open Sans"/>
          <w:color w:val="000000"/>
          <w:vertAlign w:val="superscript"/>
        </w:rPr>
        <w:t>2</w:t>
      </w:r>
      <w:r>
        <w:rPr>
          <w:rFonts w:ascii="Open Sans" w:eastAsia="Open Sans" w:hAnsi="Open Sans" w:cs="Open Sans"/>
          <w:color w:val="000000"/>
        </w:rPr>
        <w:t>, La Rioja con 1.658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1.498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1.366 euros/m</w:t>
      </w:r>
      <w:r>
        <w:rPr>
          <w:rFonts w:ascii="Open Sans" w:eastAsia="Open Sans" w:hAnsi="Open Sans" w:cs="Open Sans"/>
          <w:color w:val="000000"/>
          <w:vertAlign w:val="superscript"/>
        </w:rPr>
        <w:t>2</w:t>
      </w:r>
      <w:r>
        <w:rPr>
          <w:rFonts w:ascii="Open Sans" w:eastAsia="Open Sans" w:hAnsi="Open Sans" w:cs="Open Sans"/>
          <w:color w:val="000000"/>
        </w:rPr>
        <w:t>, Extremadura con 1.225 euros/m</w:t>
      </w:r>
      <w:r>
        <w:rPr>
          <w:rFonts w:ascii="Open Sans" w:eastAsia="Open Sans" w:hAnsi="Open Sans" w:cs="Open Sans"/>
          <w:color w:val="000000"/>
          <w:vertAlign w:val="superscript"/>
        </w:rPr>
        <w:t>2</w:t>
      </w:r>
      <w:r>
        <w:rPr>
          <w:rFonts w:ascii="Open Sans" w:eastAsia="Open Sans" w:hAnsi="Open Sans" w:cs="Open Sans"/>
          <w:color w:val="000000"/>
        </w:rPr>
        <w:t xml:space="preserve"> y Castilla-La Mancha con 1.205 euros/m</w:t>
      </w:r>
      <w:r>
        <w:rPr>
          <w:rFonts w:ascii="Open Sans" w:eastAsia="Open Sans" w:hAnsi="Open Sans" w:cs="Open Sans"/>
          <w:color w:val="000000"/>
          <w:vertAlign w:val="superscript"/>
        </w:rPr>
        <w:t>2</w:t>
      </w:r>
      <w:r>
        <w:rPr>
          <w:rFonts w:ascii="Open Sans" w:eastAsia="Open Sans" w:hAnsi="Open Sans" w:cs="Open Sans"/>
          <w:color w:val="000000"/>
        </w:rPr>
        <w:t>.</w:t>
      </w:r>
    </w:p>
    <w:p w14:paraId="1F1D1379" w14:textId="77777777" w:rsidR="00B204A8"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de mayor a menor incremento interanual</w:t>
      </w:r>
    </w:p>
    <w:tbl>
      <w:tblPr>
        <w:tblStyle w:val="a7"/>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B204A8" w14:paraId="5A6EBA45" w14:textId="77777777" w:rsidTr="00B204A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980C99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1CC3A93D"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2024</w:t>
            </w:r>
          </w:p>
          <w:p w14:paraId="19403FC9"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50DBC574"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A32DF44"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2CABEB4D"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B204A8" w14:paraId="25C25CD3" w14:textId="77777777" w:rsidTr="00B204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4ECC5F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1701" w:type="dxa"/>
            <w:vAlign w:val="bottom"/>
          </w:tcPr>
          <w:p w14:paraId="6A73EAA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2.637 € </w:t>
            </w:r>
          </w:p>
        </w:tc>
        <w:tc>
          <w:tcPr>
            <w:tcW w:w="1559" w:type="dxa"/>
            <w:vAlign w:val="bottom"/>
          </w:tcPr>
          <w:p w14:paraId="7BFDD28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2,86%</w:t>
            </w:r>
          </w:p>
        </w:tc>
        <w:tc>
          <w:tcPr>
            <w:tcW w:w="1701" w:type="dxa"/>
            <w:vAlign w:val="bottom"/>
          </w:tcPr>
          <w:p w14:paraId="5383227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24,2%</w:t>
            </w:r>
          </w:p>
        </w:tc>
        <w:tc>
          <w:tcPr>
            <w:tcW w:w="1700" w:type="dxa"/>
            <w:vAlign w:val="bottom"/>
          </w:tcPr>
          <w:p w14:paraId="68CD444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14,9%</w:t>
            </w:r>
          </w:p>
        </w:tc>
      </w:tr>
      <w:tr w:rsidR="00B204A8" w14:paraId="7BD7A9CF" w14:textId="77777777" w:rsidTr="00B204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C6FC12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1701" w:type="dxa"/>
            <w:vAlign w:val="bottom"/>
          </w:tcPr>
          <w:p w14:paraId="5650C47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4.085 € </w:t>
            </w:r>
          </w:p>
        </w:tc>
        <w:tc>
          <w:tcPr>
            <w:tcW w:w="1559" w:type="dxa"/>
            <w:vAlign w:val="bottom"/>
          </w:tcPr>
          <w:p w14:paraId="738EBD6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4605425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18,6%</w:t>
            </w:r>
          </w:p>
        </w:tc>
        <w:tc>
          <w:tcPr>
            <w:tcW w:w="1700" w:type="dxa"/>
            <w:vAlign w:val="bottom"/>
          </w:tcPr>
          <w:p w14:paraId="52CF756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78,1%</w:t>
            </w:r>
          </w:p>
        </w:tc>
      </w:tr>
      <w:tr w:rsidR="00B204A8" w14:paraId="1D0D3D2F" w14:textId="77777777" w:rsidTr="00B204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B9A6FA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Comunitat Valenciana </w:t>
            </w:r>
          </w:p>
        </w:tc>
        <w:tc>
          <w:tcPr>
            <w:tcW w:w="1701" w:type="dxa"/>
            <w:vAlign w:val="bottom"/>
          </w:tcPr>
          <w:p w14:paraId="0EB9FA1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1.876 € </w:t>
            </w:r>
          </w:p>
        </w:tc>
        <w:tc>
          <w:tcPr>
            <w:tcW w:w="1559" w:type="dxa"/>
            <w:vAlign w:val="bottom"/>
          </w:tcPr>
          <w:p w14:paraId="0FBCF6F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5F5B1FB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14,0%</w:t>
            </w:r>
          </w:p>
        </w:tc>
        <w:tc>
          <w:tcPr>
            <w:tcW w:w="1700" w:type="dxa"/>
            <w:vAlign w:val="bottom"/>
          </w:tcPr>
          <w:p w14:paraId="45DBD1D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-18,2%</w:t>
            </w:r>
          </w:p>
        </w:tc>
      </w:tr>
      <w:tr w:rsidR="00B204A8" w14:paraId="3A02321B" w14:textId="77777777" w:rsidTr="00B204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FF0EA0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 xml:space="preserve"> Baleares </w:t>
            </w:r>
          </w:p>
        </w:tc>
        <w:tc>
          <w:tcPr>
            <w:tcW w:w="1701" w:type="dxa"/>
            <w:vAlign w:val="bottom"/>
          </w:tcPr>
          <w:p w14:paraId="784EB9A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4.159 € </w:t>
            </w:r>
          </w:p>
        </w:tc>
        <w:tc>
          <w:tcPr>
            <w:tcW w:w="1559" w:type="dxa"/>
            <w:vAlign w:val="bottom"/>
          </w:tcPr>
          <w:p w14:paraId="7F3419F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w:t>
            </w:r>
          </w:p>
        </w:tc>
        <w:tc>
          <w:tcPr>
            <w:tcW w:w="1701" w:type="dxa"/>
            <w:vAlign w:val="bottom"/>
          </w:tcPr>
          <w:p w14:paraId="0CD5403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13,1%</w:t>
            </w:r>
          </w:p>
        </w:tc>
        <w:tc>
          <w:tcPr>
            <w:tcW w:w="1700" w:type="dxa"/>
            <w:vAlign w:val="bottom"/>
          </w:tcPr>
          <w:p w14:paraId="6C0C96C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81,3%</w:t>
            </w:r>
          </w:p>
        </w:tc>
      </w:tr>
      <w:tr w:rsidR="00B204A8" w14:paraId="0B4AD4AD" w14:textId="77777777" w:rsidTr="00B204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149049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1701" w:type="dxa"/>
            <w:vAlign w:val="bottom"/>
          </w:tcPr>
          <w:p w14:paraId="6940B81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2.118 € </w:t>
            </w:r>
          </w:p>
        </w:tc>
        <w:tc>
          <w:tcPr>
            <w:tcW w:w="1559" w:type="dxa"/>
            <w:vAlign w:val="bottom"/>
          </w:tcPr>
          <w:p w14:paraId="72E42C6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3687E74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11,6%</w:t>
            </w:r>
          </w:p>
        </w:tc>
        <w:tc>
          <w:tcPr>
            <w:tcW w:w="1700" w:type="dxa"/>
            <w:vAlign w:val="bottom"/>
          </w:tcPr>
          <w:p w14:paraId="16C128E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-7,7%</w:t>
            </w:r>
          </w:p>
        </w:tc>
      </w:tr>
      <w:tr w:rsidR="00B204A8" w14:paraId="28687345" w14:textId="77777777" w:rsidTr="00B204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0CDB18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1701" w:type="dxa"/>
            <w:vAlign w:val="bottom"/>
          </w:tcPr>
          <w:p w14:paraId="7E1FBF0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1.366 € </w:t>
            </w:r>
          </w:p>
        </w:tc>
        <w:tc>
          <w:tcPr>
            <w:tcW w:w="1559" w:type="dxa"/>
            <w:vAlign w:val="bottom"/>
          </w:tcPr>
          <w:p w14:paraId="22F1A5C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2B726CF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9,4%</w:t>
            </w:r>
          </w:p>
        </w:tc>
        <w:tc>
          <w:tcPr>
            <w:tcW w:w="1700" w:type="dxa"/>
            <w:vAlign w:val="bottom"/>
          </w:tcPr>
          <w:p w14:paraId="5FCBCC4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-40,5%</w:t>
            </w:r>
          </w:p>
        </w:tc>
      </w:tr>
      <w:tr w:rsidR="00B204A8" w14:paraId="5A8A39DA" w14:textId="77777777" w:rsidTr="00B204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A1AEFB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701" w:type="dxa"/>
            <w:vAlign w:val="bottom"/>
          </w:tcPr>
          <w:p w14:paraId="066BFF0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1.786 € </w:t>
            </w:r>
          </w:p>
        </w:tc>
        <w:tc>
          <w:tcPr>
            <w:tcW w:w="1559" w:type="dxa"/>
            <w:vAlign w:val="bottom"/>
          </w:tcPr>
          <w:p w14:paraId="782463F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271B2D0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c>
          <w:tcPr>
            <w:tcW w:w="1700" w:type="dxa"/>
            <w:vAlign w:val="bottom"/>
          </w:tcPr>
          <w:p w14:paraId="589B57F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-22,1%</w:t>
            </w:r>
          </w:p>
        </w:tc>
      </w:tr>
      <w:tr w:rsidR="00B204A8" w14:paraId="16512D3A" w14:textId="77777777" w:rsidTr="00B204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3DA56F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1701" w:type="dxa"/>
            <w:vAlign w:val="bottom"/>
          </w:tcPr>
          <w:p w14:paraId="6A46CB0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3.167 € </w:t>
            </w:r>
          </w:p>
        </w:tc>
        <w:tc>
          <w:tcPr>
            <w:tcW w:w="1559" w:type="dxa"/>
            <w:vAlign w:val="bottom"/>
          </w:tcPr>
          <w:p w14:paraId="38E76CB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701" w:type="dxa"/>
            <w:vAlign w:val="bottom"/>
          </w:tcPr>
          <w:p w14:paraId="2143540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c>
          <w:tcPr>
            <w:tcW w:w="1700" w:type="dxa"/>
            <w:vAlign w:val="bottom"/>
          </w:tcPr>
          <w:p w14:paraId="2EFC0B7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38,0%</w:t>
            </w:r>
          </w:p>
        </w:tc>
      </w:tr>
      <w:tr w:rsidR="00B204A8" w14:paraId="130A6E1F" w14:textId="77777777" w:rsidTr="00B204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340BEB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1701" w:type="dxa"/>
            <w:vAlign w:val="bottom"/>
          </w:tcPr>
          <w:p w14:paraId="25E2737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1.979 € </w:t>
            </w:r>
          </w:p>
        </w:tc>
        <w:tc>
          <w:tcPr>
            <w:tcW w:w="1559" w:type="dxa"/>
            <w:vAlign w:val="bottom"/>
          </w:tcPr>
          <w:p w14:paraId="7B745A0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701" w:type="dxa"/>
            <w:vAlign w:val="bottom"/>
          </w:tcPr>
          <w:p w14:paraId="39AF529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c>
          <w:tcPr>
            <w:tcW w:w="1700" w:type="dxa"/>
            <w:vAlign w:val="bottom"/>
          </w:tcPr>
          <w:p w14:paraId="15FFD7E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-13,8%</w:t>
            </w:r>
          </w:p>
        </w:tc>
      </w:tr>
      <w:tr w:rsidR="00B204A8" w14:paraId="5B3FF1A9" w14:textId="77777777" w:rsidTr="00B204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22F4D6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1701" w:type="dxa"/>
            <w:vAlign w:val="bottom"/>
          </w:tcPr>
          <w:p w14:paraId="3BB8BCA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1.695 € </w:t>
            </w:r>
          </w:p>
        </w:tc>
        <w:tc>
          <w:tcPr>
            <w:tcW w:w="1559" w:type="dxa"/>
            <w:vAlign w:val="bottom"/>
          </w:tcPr>
          <w:p w14:paraId="392A763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2D06C9A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700" w:type="dxa"/>
            <w:vAlign w:val="bottom"/>
          </w:tcPr>
          <w:p w14:paraId="78727D5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-26,1%</w:t>
            </w:r>
          </w:p>
        </w:tc>
      </w:tr>
      <w:tr w:rsidR="00B204A8" w14:paraId="341333F5" w14:textId="77777777" w:rsidTr="00B204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F26C5E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1701" w:type="dxa"/>
            <w:vAlign w:val="bottom"/>
          </w:tcPr>
          <w:p w14:paraId="4D83CD4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2.094 € </w:t>
            </w:r>
          </w:p>
        </w:tc>
        <w:tc>
          <w:tcPr>
            <w:tcW w:w="1559" w:type="dxa"/>
            <w:vAlign w:val="bottom"/>
          </w:tcPr>
          <w:p w14:paraId="546798E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25629E6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c>
          <w:tcPr>
            <w:tcW w:w="1700" w:type="dxa"/>
            <w:vAlign w:val="bottom"/>
          </w:tcPr>
          <w:p w14:paraId="5363BB3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-8,7%</w:t>
            </w:r>
          </w:p>
        </w:tc>
      </w:tr>
      <w:tr w:rsidR="00B204A8" w14:paraId="7F456967" w14:textId="77777777" w:rsidTr="00B204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FBD103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701" w:type="dxa"/>
            <w:vAlign w:val="bottom"/>
          </w:tcPr>
          <w:p w14:paraId="7323585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1.658 € </w:t>
            </w:r>
          </w:p>
        </w:tc>
        <w:tc>
          <w:tcPr>
            <w:tcW w:w="1559" w:type="dxa"/>
            <w:vAlign w:val="bottom"/>
          </w:tcPr>
          <w:p w14:paraId="2E008C9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661F7E3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700" w:type="dxa"/>
            <w:vAlign w:val="bottom"/>
          </w:tcPr>
          <w:p w14:paraId="6139BE4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-27,7%</w:t>
            </w:r>
          </w:p>
        </w:tc>
      </w:tr>
      <w:tr w:rsidR="00B204A8" w14:paraId="495BCD01" w14:textId="77777777" w:rsidTr="00B204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4E99CC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1701" w:type="dxa"/>
            <w:vAlign w:val="bottom"/>
          </w:tcPr>
          <w:p w14:paraId="3130BB5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1.205 € </w:t>
            </w:r>
          </w:p>
        </w:tc>
        <w:tc>
          <w:tcPr>
            <w:tcW w:w="1559" w:type="dxa"/>
            <w:vAlign w:val="bottom"/>
          </w:tcPr>
          <w:p w14:paraId="358FB6C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656480C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0" w:type="dxa"/>
            <w:vAlign w:val="bottom"/>
          </w:tcPr>
          <w:p w14:paraId="5BAE50B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-47,5%</w:t>
            </w:r>
          </w:p>
        </w:tc>
      </w:tr>
      <w:tr w:rsidR="00B204A8" w14:paraId="4CE00AEA" w14:textId="77777777" w:rsidTr="00B204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1D48C9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1701" w:type="dxa"/>
            <w:vAlign w:val="bottom"/>
          </w:tcPr>
          <w:p w14:paraId="3223101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1.498 € </w:t>
            </w:r>
          </w:p>
        </w:tc>
        <w:tc>
          <w:tcPr>
            <w:tcW w:w="1559" w:type="dxa"/>
            <w:vAlign w:val="bottom"/>
          </w:tcPr>
          <w:p w14:paraId="062C3C6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6A155E2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700" w:type="dxa"/>
            <w:vAlign w:val="bottom"/>
          </w:tcPr>
          <w:p w14:paraId="50C912B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-34,7%</w:t>
            </w:r>
          </w:p>
        </w:tc>
      </w:tr>
      <w:tr w:rsidR="00B204A8" w14:paraId="12EDF90B" w14:textId="77777777" w:rsidTr="00B204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A0F865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1701" w:type="dxa"/>
            <w:vAlign w:val="bottom"/>
          </w:tcPr>
          <w:p w14:paraId="50A11DC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2.801 € </w:t>
            </w:r>
          </w:p>
        </w:tc>
        <w:tc>
          <w:tcPr>
            <w:tcW w:w="1559" w:type="dxa"/>
            <w:vAlign w:val="bottom"/>
          </w:tcPr>
          <w:p w14:paraId="4FFF5BC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1270423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1700" w:type="dxa"/>
            <w:vAlign w:val="bottom"/>
          </w:tcPr>
          <w:p w14:paraId="77A869C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w:t>
            </w:r>
          </w:p>
        </w:tc>
      </w:tr>
      <w:tr w:rsidR="00B204A8" w14:paraId="005C9A06" w14:textId="77777777" w:rsidTr="00B204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E77CC1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1701" w:type="dxa"/>
            <w:vAlign w:val="bottom"/>
          </w:tcPr>
          <w:p w14:paraId="64DCCDC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1.724 € </w:t>
            </w:r>
          </w:p>
        </w:tc>
        <w:tc>
          <w:tcPr>
            <w:tcW w:w="1559" w:type="dxa"/>
            <w:vAlign w:val="bottom"/>
          </w:tcPr>
          <w:p w14:paraId="05CEC26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6803C57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700" w:type="dxa"/>
            <w:vAlign w:val="bottom"/>
          </w:tcPr>
          <w:p w14:paraId="73BBA2A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-24,9%</w:t>
            </w:r>
          </w:p>
        </w:tc>
      </w:tr>
      <w:tr w:rsidR="00B204A8" w14:paraId="60F60252" w14:textId="77777777" w:rsidTr="00B204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B8D7D4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1701" w:type="dxa"/>
            <w:vAlign w:val="center"/>
          </w:tcPr>
          <w:p w14:paraId="7E0B968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1.225 € </w:t>
            </w:r>
          </w:p>
        </w:tc>
        <w:tc>
          <w:tcPr>
            <w:tcW w:w="1559" w:type="dxa"/>
            <w:vAlign w:val="bottom"/>
          </w:tcPr>
          <w:p w14:paraId="1D9ADF2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596FF63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0,8%</w:t>
            </w:r>
          </w:p>
        </w:tc>
        <w:tc>
          <w:tcPr>
            <w:tcW w:w="1700" w:type="dxa"/>
            <w:vAlign w:val="bottom"/>
          </w:tcPr>
          <w:p w14:paraId="3744AEE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-46,6%</w:t>
            </w:r>
          </w:p>
        </w:tc>
      </w:tr>
      <w:tr w:rsidR="00B204A8" w14:paraId="656C3ECB" w14:textId="77777777" w:rsidTr="00B204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8C3E50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 xml:space="preserve"> España </w:t>
            </w:r>
          </w:p>
        </w:tc>
        <w:tc>
          <w:tcPr>
            <w:tcW w:w="1701" w:type="dxa"/>
            <w:vAlign w:val="center"/>
          </w:tcPr>
          <w:p w14:paraId="6E36CE5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 xml:space="preserve">        2.294 € </w:t>
            </w:r>
          </w:p>
        </w:tc>
        <w:tc>
          <w:tcPr>
            <w:tcW w:w="1559" w:type="dxa"/>
            <w:vAlign w:val="bottom"/>
          </w:tcPr>
          <w:p w14:paraId="4797607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1,1%</w:t>
            </w:r>
          </w:p>
        </w:tc>
        <w:tc>
          <w:tcPr>
            <w:tcW w:w="1701" w:type="dxa"/>
            <w:vAlign w:val="bottom"/>
          </w:tcPr>
          <w:p w14:paraId="155C5BD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7,7%</w:t>
            </w:r>
          </w:p>
        </w:tc>
        <w:tc>
          <w:tcPr>
            <w:tcW w:w="1700" w:type="dxa"/>
            <w:vAlign w:val="bottom"/>
          </w:tcPr>
          <w:p w14:paraId="133B4FA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0,0%</w:t>
            </w:r>
          </w:p>
        </w:tc>
      </w:tr>
    </w:tbl>
    <w:p w14:paraId="04B1CC43" w14:textId="77777777" w:rsidR="00B204A8"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 xml:space="preserve">Provincias </w:t>
      </w:r>
    </w:p>
    <w:p w14:paraId="33F5EA00" w14:textId="77777777" w:rsidR="00B204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el 88% de las 50 provincias analizadas sube el precio interanual de la vivienda en el mes de mayo. En 13 provincias se supera el 10%, en concreto en Santa Cruz de Tenerife (31,4%), Málaga (21,9%), Madrid (18,6%), Alicante (16,5%), Las Palmas (14,8%), Granada (14,3%), Illes Balears (13,1%), Segovia (12,1%), Pontevedra (11,6%), Valencia (10,7%), Valladolid (10,6%), Lleida (10,4%) y Girona (10,1%),</w:t>
      </w:r>
    </w:p>
    <w:p w14:paraId="7C1EDCA9" w14:textId="77777777" w:rsidR="00B204A8" w:rsidRDefault="00B204A8">
      <w:pPr>
        <w:spacing w:line="276" w:lineRule="auto"/>
        <w:jc w:val="both"/>
        <w:rPr>
          <w:rFonts w:ascii="Open Sans" w:eastAsia="Open Sans" w:hAnsi="Open Sans" w:cs="Open Sans"/>
          <w:color w:val="000000"/>
        </w:rPr>
      </w:pPr>
    </w:p>
    <w:p w14:paraId="4704375B" w14:textId="77777777" w:rsidR="00B204A8" w:rsidRDefault="00000000">
      <w:pPr>
        <w:pBdr>
          <w:top w:val="nil"/>
          <w:left w:val="nil"/>
          <w:bottom w:val="nil"/>
          <w:right w:val="nil"/>
          <w:between w:val="nil"/>
        </w:pBdr>
        <w:shd w:val="clear" w:color="auto" w:fill="FFFFFF"/>
        <w:spacing w:after="225" w:line="276" w:lineRule="auto"/>
        <w:jc w:val="both"/>
        <w:rPr>
          <w:rFonts w:ascii="Open Sans Light" w:eastAsia="Open Sans Light" w:hAnsi="Open Sans Light" w:cs="Open Sans Light"/>
          <w:b/>
          <w:color w:val="303AB2"/>
        </w:rPr>
      </w:pPr>
      <w:r>
        <w:rPr>
          <w:rFonts w:ascii="Open Sans" w:eastAsia="Open Sans" w:hAnsi="Open Sans" w:cs="Open Sans"/>
          <w:color w:val="000000"/>
        </w:rPr>
        <w:t>En cuanto a los precios, Madrid e Illes Balears han superado los 4.000 euros por metro cuadrado. Las dos provincias con el precio más elevado son: Illes Balears es la provincia más cara con 4.159 euros/m</w:t>
      </w:r>
      <w:r>
        <w:rPr>
          <w:rFonts w:ascii="Open Sans" w:eastAsia="Open Sans" w:hAnsi="Open Sans" w:cs="Open Sans"/>
          <w:color w:val="000000"/>
          <w:vertAlign w:val="superscript"/>
        </w:rPr>
        <w:t>2</w:t>
      </w:r>
      <w:r>
        <w:rPr>
          <w:rFonts w:ascii="Open Sans" w:eastAsia="Open Sans" w:hAnsi="Open Sans" w:cs="Open Sans"/>
          <w:color w:val="000000"/>
        </w:rPr>
        <w:t>, seguida de Madrid (4.035 euros/m</w:t>
      </w:r>
      <w:r>
        <w:rPr>
          <w:rFonts w:ascii="Open Sans" w:eastAsia="Open Sans" w:hAnsi="Open Sans" w:cs="Open Sans"/>
          <w:color w:val="000000"/>
          <w:vertAlign w:val="superscript"/>
        </w:rPr>
        <w:t>2</w:t>
      </w:r>
      <w:r>
        <w:rPr>
          <w:rFonts w:ascii="Open Sans" w:eastAsia="Open Sans" w:hAnsi="Open Sans" w:cs="Open Sans"/>
          <w:color w:val="000000"/>
        </w:rPr>
        <w:t>). Por otro lado, la provincia con el precio por metro cuadrado por debajo de los 1.000 euros son Ciudad Real con 957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tbl>
      <w:tblPr>
        <w:tblStyle w:val="a8"/>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B204A8" w14:paraId="04C20E93" w14:textId="77777777" w:rsidTr="00B204A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7CC708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4906D0E6"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2024</w:t>
            </w:r>
          </w:p>
          <w:p w14:paraId="2588F52D"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12328F39"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8AD494F"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6AE2401A"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B204A8" w14:paraId="6C0CA8CA"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B5CAE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103523C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2.954 €</w:t>
            </w:r>
          </w:p>
        </w:tc>
        <w:tc>
          <w:tcPr>
            <w:tcW w:w="1559" w:type="dxa"/>
            <w:vAlign w:val="bottom"/>
          </w:tcPr>
          <w:p w14:paraId="61A9934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1,5%</w:t>
            </w:r>
          </w:p>
        </w:tc>
        <w:tc>
          <w:tcPr>
            <w:tcW w:w="1701" w:type="dxa"/>
            <w:vAlign w:val="bottom"/>
          </w:tcPr>
          <w:p w14:paraId="418407C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31,4%</w:t>
            </w:r>
          </w:p>
        </w:tc>
        <w:tc>
          <w:tcPr>
            <w:tcW w:w="1700" w:type="dxa"/>
            <w:vAlign w:val="bottom"/>
          </w:tcPr>
          <w:p w14:paraId="012B0FE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28,8%</w:t>
            </w:r>
          </w:p>
        </w:tc>
      </w:tr>
      <w:tr w:rsidR="00B204A8" w14:paraId="2ACBA3AF"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B431D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67E9C0A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3.601 €</w:t>
            </w:r>
          </w:p>
        </w:tc>
        <w:tc>
          <w:tcPr>
            <w:tcW w:w="1559" w:type="dxa"/>
            <w:vAlign w:val="bottom"/>
          </w:tcPr>
          <w:p w14:paraId="0D8FB60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w:t>
            </w:r>
          </w:p>
        </w:tc>
        <w:tc>
          <w:tcPr>
            <w:tcW w:w="1701" w:type="dxa"/>
            <w:vAlign w:val="bottom"/>
          </w:tcPr>
          <w:p w14:paraId="5D48218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21,9%</w:t>
            </w:r>
          </w:p>
        </w:tc>
        <w:tc>
          <w:tcPr>
            <w:tcW w:w="1700" w:type="dxa"/>
            <w:vAlign w:val="bottom"/>
          </w:tcPr>
          <w:p w14:paraId="333C490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57,0%</w:t>
            </w:r>
          </w:p>
        </w:tc>
      </w:tr>
      <w:tr w:rsidR="00B204A8" w14:paraId="1C99A898"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53453E"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52943F1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4.085 €</w:t>
            </w:r>
          </w:p>
        </w:tc>
        <w:tc>
          <w:tcPr>
            <w:tcW w:w="1559" w:type="dxa"/>
            <w:vAlign w:val="bottom"/>
          </w:tcPr>
          <w:p w14:paraId="1C45B1A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38BCE1A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18,6%</w:t>
            </w:r>
          </w:p>
        </w:tc>
        <w:tc>
          <w:tcPr>
            <w:tcW w:w="1700" w:type="dxa"/>
            <w:vAlign w:val="bottom"/>
          </w:tcPr>
          <w:p w14:paraId="412AA8C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78,1%</w:t>
            </w:r>
          </w:p>
        </w:tc>
      </w:tr>
      <w:tr w:rsidR="00B204A8" w14:paraId="58EC7B8F"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DE5A1F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7D82626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2.188 €</w:t>
            </w:r>
          </w:p>
        </w:tc>
        <w:tc>
          <w:tcPr>
            <w:tcW w:w="1559" w:type="dxa"/>
            <w:vAlign w:val="bottom"/>
          </w:tcPr>
          <w:p w14:paraId="0E06110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19C87DC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16,5%</w:t>
            </w:r>
          </w:p>
        </w:tc>
        <w:tc>
          <w:tcPr>
            <w:tcW w:w="1700" w:type="dxa"/>
            <w:vAlign w:val="bottom"/>
          </w:tcPr>
          <w:p w14:paraId="3B8E30A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w:t>
            </w:r>
          </w:p>
        </w:tc>
      </w:tr>
      <w:tr w:rsidR="00B204A8" w14:paraId="72074A68"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34D0C72"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3DE32FA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2.286 €</w:t>
            </w:r>
          </w:p>
        </w:tc>
        <w:tc>
          <w:tcPr>
            <w:tcW w:w="1559" w:type="dxa"/>
            <w:vAlign w:val="bottom"/>
          </w:tcPr>
          <w:p w14:paraId="4FA8FDE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701" w:type="dxa"/>
            <w:vAlign w:val="bottom"/>
          </w:tcPr>
          <w:p w14:paraId="21207F2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14,8%</w:t>
            </w:r>
          </w:p>
        </w:tc>
        <w:tc>
          <w:tcPr>
            <w:tcW w:w="1700" w:type="dxa"/>
            <w:vAlign w:val="bottom"/>
          </w:tcPr>
          <w:p w14:paraId="76BAA98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r>
      <w:tr w:rsidR="00B204A8" w14:paraId="19E8DA5B"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BE5D0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4E02FED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2.044 €</w:t>
            </w:r>
          </w:p>
        </w:tc>
        <w:tc>
          <w:tcPr>
            <w:tcW w:w="1559" w:type="dxa"/>
            <w:vAlign w:val="bottom"/>
          </w:tcPr>
          <w:p w14:paraId="63F7C4F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334C146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14,3%</w:t>
            </w:r>
          </w:p>
        </w:tc>
        <w:tc>
          <w:tcPr>
            <w:tcW w:w="1700" w:type="dxa"/>
            <w:vAlign w:val="bottom"/>
          </w:tcPr>
          <w:p w14:paraId="08B81AC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-10,9%</w:t>
            </w:r>
          </w:p>
        </w:tc>
      </w:tr>
      <w:tr w:rsidR="00B204A8" w14:paraId="4743FD6F"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0D8B29"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43A05CE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4.159 €</w:t>
            </w:r>
          </w:p>
        </w:tc>
        <w:tc>
          <w:tcPr>
            <w:tcW w:w="1559" w:type="dxa"/>
            <w:vAlign w:val="bottom"/>
          </w:tcPr>
          <w:p w14:paraId="7A195F9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01" w:type="dxa"/>
            <w:vAlign w:val="bottom"/>
          </w:tcPr>
          <w:p w14:paraId="3A75E56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13,1%</w:t>
            </w:r>
          </w:p>
        </w:tc>
        <w:tc>
          <w:tcPr>
            <w:tcW w:w="1700" w:type="dxa"/>
            <w:vAlign w:val="bottom"/>
          </w:tcPr>
          <w:p w14:paraId="57ED578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81,3%</w:t>
            </w:r>
          </w:p>
        </w:tc>
      </w:tr>
      <w:tr w:rsidR="00B204A8" w14:paraId="35A5C0CB"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5E5CE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3D1F9C2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1.586 €</w:t>
            </w:r>
          </w:p>
        </w:tc>
        <w:tc>
          <w:tcPr>
            <w:tcW w:w="1559" w:type="dxa"/>
            <w:vAlign w:val="bottom"/>
          </w:tcPr>
          <w:p w14:paraId="00B67CE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73E18F1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12,1%</w:t>
            </w:r>
          </w:p>
        </w:tc>
        <w:tc>
          <w:tcPr>
            <w:tcW w:w="1700" w:type="dxa"/>
            <w:vAlign w:val="bottom"/>
          </w:tcPr>
          <w:p w14:paraId="2F3C416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-30,9%</w:t>
            </w:r>
          </w:p>
        </w:tc>
      </w:tr>
      <w:tr w:rsidR="00B204A8" w14:paraId="07E1B756"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2E2045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Pontevedra</w:t>
            </w:r>
          </w:p>
        </w:tc>
        <w:tc>
          <w:tcPr>
            <w:tcW w:w="1984" w:type="dxa"/>
            <w:vAlign w:val="bottom"/>
          </w:tcPr>
          <w:p w14:paraId="23CC3F5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2.187 €</w:t>
            </w:r>
          </w:p>
        </w:tc>
        <w:tc>
          <w:tcPr>
            <w:tcW w:w="1559" w:type="dxa"/>
            <w:vAlign w:val="bottom"/>
          </w:tcPr>
          <w:p w14:paraId="6DA7A58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701" w:type="dxa"/>
            <w:vAlign w:val="bottom"/>
          </w:tcPr>
          <w:p w14:paraId="5385341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11,6%</w:t>
            </w:r>
          </w:p>
        </w:tc>
        <w:tc>
          <w:tcPr>
            <w:tcW w:w="1700" w:type="dxa"/>
            <w:vAlign w:val="bottom"/>
          </w:tcPr>
          <w:p w14:paraId="382BEAF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w:t>
            </w:r>
          </w:p>
        </w:tc>
      </w:tr>
      <w:tr w:rsidR="00B204A8" w14:paraId="46DB6AA2"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431B2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1E75C13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1.697 €</w:t>
            </w:r>
          </w:p>
        </w:tc>
        <w:tc>
          <w:tcPr>
            <w:tcW w:w="1559" w:type="dxa"/>
            <w:vAlign w:val="bottom"/>
          </w:tcPr>
          <w:p w14:paraId="26826C9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748BCDB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10,7%</w:t>
            </w:r>
          </w:p>
        </w:tc>
        <w:tc>
          <w:tcPr>
            <w:tcW w:w="1700" w:type="dxa"/>
            <w:vAlign w:val="bottom"/>
          </w:tcPr>
          <w:p w14:paraId="3260CE6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-26,0%</w:t>
            </w:r>
          </w:p>
        </w:tc>
      </w:tr>
      <w:tr w:rsidR="00B204A8" w14:paraId="2173D114"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A96B68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32E5EFB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1.744 €</w:t>
            </w:r>
          </w:p>
        </w:tc>
        <w:tc>
          <w:tcPr>
            <w:tcW w:w="1559" w:type="dxa"/>
            <w:vAlign w:val="bottom"/>
          </w:tcPr>
          <w:p w14:paraId="3A2993D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681AB6C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10,6%</w:t>
            </w:r>
          </w:p>
        </w:tc>
        <w:tc>
          <w:tcPr>
            <w:tcW w:w="1700" w:type="dxa"/>
            <w:vAlign w:val="bottom"/>
          </w:tcPr>
          <w:p w14:paraId="63E348F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-24,0%</w:t>
            </w:r>
          </w:p>
        </w:tc>
      </w:tr>
      <w:tr w:rsidR="00B204A8" w14:paraId="6328911A"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328A47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793A258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1.397 €</w:t>
            </w:r>
          </w:p>
        </w:tc>
        <w:tc>
          <w:tcPr>
            <w:tcW w:w="1559" w:type="dxa"/>
            <w:vAlign w:val="bottom"/>
          </w:tcPr>
          <w:p w14:paraId="46BF4E3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3429670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10,4%</w:t>
            </w:r>
          </w:p>
        </w:tc>
        <w:tc>
          <w:tcPr>
            <w:tcW w:w="1700" w:type="dxa"/>
            <w:vAlign w:val="bottom"/>
          </w:tcPr>
          <w:p w14:paraId="336274D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-39,1%</w:t>
            </w:r>
          </w:p>
        </w:tc>
      </w:tr>
      <w:tr w:rsidR="00B204A8" w14:paraId="7B1778F1"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53731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6A73926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2.641 €</w:t>
            </w:r>
          </w:p>
        </w:tc>
        <w:tc>
          <w:tcPr>
            <w:tcW w:w="1559" w:type="dxa"/>
            <w:vAlign w:val="bottom"/>
          </w:tcPr>
          <w:p w14:paraId="6EC51B3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1AB2E37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10,1%</w:t>
            </w:r>
          </w:p>
        </w:tc>
        <w:tc>
          <w:tcPr>
            <w:tcW w:w="1700" w:type="dxa"/>
            <w:vAlign w:val="bottom"/>
          </w:tcPr>
          <w:p w14:paraId="5BCDA3F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B204A8" w14:paraId="39038111"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E87A352"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44915EA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1.603 €</w:t>
            </w:r>
          </w:p>
        </w:tc>
        <w:tc>
          <w:tcPr>
            <w:tcW w:w="1559" w:type="dxa"/>
            <w:vAlign w:val="bottom"/>
          </w:tcPr>
          <w:p w14:paraId="17E9DD2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01D6E86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9,8%</w:t>
            </w:r>
          </w:p>
        </w:tc>
        <w:tc>
          <w:tcPr>
            <w:tcW w:w="1700" w:type="dxa"/>
            <w:vAlign w:val="bottom"/>
          </w:tcPr>
          <w:p w14:paraId="2C9DB3B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-30,1%</w:t>
            </w:r>
          </w:p>
        </w:tc>
      </w:tr>
      <w:tr w:rsidR="00B204A8" w14:paraId="7357637B"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7B4C0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531FB29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1.928 €</w:t>
            </w:r>
          </w:p>
        </w:tc>
        <w:tc>
          <w:tcPr>
            <w:tcW w:w="1559" w:type="dxa"/>
            <w:vAlign w:val="bottom"/>
          </w:tcPr>
          <w:p w14:paraId="0213C1E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4B02430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9,8%</w:t>
            </w:r>
          </w:p>
        </w:tc>
        <w:tc>
          <w:tcPr>
            <w:tcW w:w="1700" w:type="dxa"/>
            <w:vAlign w:val="bottom"/>
          </w:tcPr>
          <w:p w14:paraId="30D1953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-16,0%</w:t>
            </w:r>
          </w:p>
        </w:tc>
      </w:tr>
      <w:tr w:rsidR="00B204A8" w14:paraId="46ED2C5D"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905E77"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0F84F3F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3.580 €</w:t>
            </w:r>
          </w:p>
        </w:tc>
        <w:tc>
          <w:tcPr>
            <w:tcW w:w="1559" w:type="dxa"/>
            <w:vAlign w:val="bottom"/>
          </w:tcPr>
          <w:p w14:paraId="7A8F300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62316CD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9,4%</w:t>
            </w:r>
          </w:p>
        </w:tc>
        <w:tc>
          <w:tcPr>
            <w:tcW w:w="1700" w:type="dxa"/>
            <w:vAlign w:val="bottom"/>
          </w:tcPr>
          <w:p w14:paraId="1D28F28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56,1%</w:t>
            </w:r>
          </w:p>
        </w:tc>
      </w:tr>
      <w:tr w:rsidR="00B204A8" w14:paraId="01AD2A13"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3CBC747"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0BA899F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1.366 €</w:t>
            </w:r>
          </w:p>
        </w:tc>
        <w:tc>
          <w:tcPr>
            <w:tcW w:w="1559" w:type="dxa"/>
            <w:vAlign w:val="bottom"/>
          </w:tcPr>
          <w:p w14:paraId="5E26F11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16FBFC3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9,4%</w:t>
            </w:r>
          </w:p>
        </w:tc>
        <w:tc>
          <w:tcPr>
            <w:tcW w:w="1700" w:type="dxa"/>
            <w:vAlign w:val="bottom"/>
          </w:tcPr>
          <w:p w14:paraId="5C06887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-40,5%</w:t>
            </w:r>
          </w:p>
        </w:tc>
      </w:tr>
      <w:tr w:rsidR="00B204A8" w14:paraId="5B5A3EE8"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33D84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3EFC9FD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1.868 €</w:t>
            </w:r>
          </w:p>
        </w:tc>
        <w:tc>
          <w:tcPr>
            <w:tcW w:w="1559" w:type="dxa"/>
            <w:vAlign w:val="bottom"/>
          </w:tcPr>
          <w:p w14:paraId="7C8CE4A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442DBE6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8,5%</w:t>
            </w:r>
          </w:p>
        </w:tc>
        <w:tc>
          <w:tcPr>
            <w:tcW w:w="1700" w:type="dxa"/>
            <w:vAlign w:val="bottom"/>
          </w:tcPr>
          <w:p w14:paraId="29EF45E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-18,6%</w:t>
            </w:r>
          </w:p>
        </w:tc>
      </w:tr>
      <w:tr w:rsidR="00B204A8" w14:paraId="4585BAAD"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2C31C2"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2A7DB36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1.535 €</w:t>
            </w:r>
          </w:p>
        </w:tc>
        <w:tc>
          <w:tcPr>
            <w:tcW w:w="1559" w:type="dxa"/>
            <w:vAlign w:val="bottom"/>
          </w:tcPr>
          <w:p w14:paraId="3358145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55102D1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c>
          <w:tcPr>
            <w:tcW w:w="1700" w:type="dxa"/>
            <w:vAlign w:val="bottom"/>
          </w:tcPr>
          <w:p w14:paraId="689F622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-33,1%</w:t>
            </w:r>
          </w:p>
        </w:tc>
      </w:tr>
      <w:tr w:rsidR="00B204A8" w14:paraId="775BB8A5"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575B6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5059A4F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1.308 €</w:t>
            </w:r>
          </w:p>
        </w:tc>
        <w:tc>
          <w:tcPr>
            <w:tcW w:w="1559" w:type="dxa"/>
            <w:vAlign w:val="bottom"/>
          </w:tcPr>
          <w:p w14:paraId="1A1A032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72F6BE5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7,3%</w:t>
            </w:r>
          </w:p>
        </w:tc>
        <w:tc>
          <w:tcPr>
            <w:tcW w:w="1700" w:type="dxa"/>
            <w:vAlign w:val="bottom"/>
          </w:tcPr>
          <w:p w14:paraId="7EF0CFA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-43,0%</w:t>
            </w:r>
          </w:p>
        </w:tc>
      </w:tr>
      <w:tr w:rsidR="00B204A8" w14:paraId="03C8FEA5"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4C796F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47F65EE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1.979 €</w:t>
            </w:r>
          </w:p>
        </w:tc>
        <w:tc>
          <w:tcPr>
            <w:tcW w:w="1559" w:type="dxa"/>
            <w:vAlign w:val="bottom"/>
          </w:tcPr>
          <w:p w14:paraId="51A3F5C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1A19753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c>
          <w:tcPr>
            <w:tcW w:w="1700" w:type="dxa"/>
            <w:vAlign w:val="bottom"/>
          </w:tcPr>
          <w:p w14:paraId="5DB1A9B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-13,8%</w:t>
            </w:r>
          </w:p>
        </w:tc>
      </w:tr>
      <w:tr w:rsidR="00B204A8" w14:paraId="115B0F04"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DDAAA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62E890A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1.695 €</w:t>
            </w:r>
          </w:p>
        </w:tc>
        <w:tc>
          <w:tcPr>
            <w:tcW w:w="1559" w:type="dxa"/>
            <w:vAlign w:val="bottom"/>
          </w:tcPr>
          <w:p w14:paraId="0F0305A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01FDACF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700" w:type="dxa"/>
            <w:vAlign w:val="bottom"/>
          </w:tcPr>
          <w:p w14:paraId="7BE167E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-26,1%</w:t>
            </w:r>
          </w:p>
        </w:tc>
      </w:tr>
      <w:tr w:rsidR="00B204A8" w14:paraId="0143DF6C"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D5BC2A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74465A7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3.072 €</w:t>
            </w:r>
          </w:p>
        </w:tc>
        <w:tc>
          <w:tcPr>
            <w:tcW w:w="1559" w:type="dxa"/>
            <w:vAlign w:val="bottom"/>
          </w:tcPr>
          <w:p w14:paraId="4A09D8F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76D4F25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700" w:type="dxa"/>
            <w:vAlign w:val="bottom"/>
          </w:tcPr>
          <w:p w14:paraId="6262BEF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33,9%</w:t>
            </w:r>
          </w:p>
        </w:tc>
      </w:tr>
      <w:tr w:rsidR="00B204A8" w14:paraId="10FEAB69"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DEEAB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39DFE02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1.498 €</w:t>
            </w:r>
          </w:p>
        </w:tc>
        <w:tc>
          <w:tcPr>
            <w:tcW w:w="1559" w:type="dxa"/>
            <w:vAlign w:val="bottom"/>
          </w:tcPr>
          <w:p w14:paraId="5CA608F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68B221D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700" w:type="dxa"/>
            <w:vAlign w:val="bottom"/>
          </w:tcPr>
          <w:p w14:paraId="14C97E4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-34,7%</w:t>
            </w:r>
          </w:p>
        </w:tc>
      </w:tr>
      <w:tr w:rsidR="00B204A8" w14:paraId="0A08D8FE"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029C69"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203723A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1.436 €</w:t>
            </w:r>
          </w:p>
        </w:tc>
        <w:tc>
          <w:tcPr>
            <w:tcW w:w="1559" w:type="dxa"/>
            <w:vAlign w:val="bottom"/>
          </w:tcPr>
          <w:p w14:paraId="7E5F069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1E8CE20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700" w:type="dxa"/>
            <w:vAlign w:val="bottom"/>
          </w:tcPr>
          <w:p w14:paraId="1DC7836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-37,4%</w:t>
            </w:r>
          </w:p>
        </w:tc>
      </w:tr>
      <w:tr w:rsidR="00B204A8" w14:paraId="5453BFB5"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794232"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16ED3B4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1.840 €</w:t>
            </w:r>
          </w:p>
        </w:tc>
        <w:tc>
          <w:tcPr>
            <w:tcW w:w="1559" w:type="dxa"/>
            <w:vAlign w:val="bottom"/>
          </w:tcPr>
          <w:p w14:paraId="2608C93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3A1C57C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c>
          <w:tcPr>
            <w:tcW w:w="1700" w:type="dxa"/>
            <w:vAlign w:val="bottom"/>
          </w:tcPr>
          <w:p w14:paraId="6C60B02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-19,8%</w:t>
            </w:r>
          </w:p>
        </w:tc>
      </w:tr>
      <w:tr w:rsidR="00B204A8" w14:paraId="78E8F146"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EE6B4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74966B8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1.208 €</w:t>
            </w:r>
          </w:p>
        </w:tc>
        <w:tc>
          <w:tcPr>
            <w:tcW w:w="1559" w:type="dxa"/>
            <w:vAlign w:val="bottom"/>
          </w:tcPr>
          <w:p w14:paraId="49A88AC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61E1326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c>
          <w:tcPr>
            <w:tcW w:w="1700" w:type="dxa"/>
            <w:vAlign w:val="bottom"/>
          </w:tcPr>
          <w:p w14:paraId="1756D2F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-47,3%</w:t>
            </w:r>
          </w:p>
        </w:tc>
      </w:tr>
      <w:tr w:rsidR="00B204A8" w14:paraId="54F5D40A"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7D019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25B1EA5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2.094 €</w:t>
            </w:r>
          </w:p>
        </w:tc>
        <w:tc>
          <w:tcPr>
            <w:tcW w:w="1559" w:type="dxa"/>
            <w:vAlign w:val="bottom"/>
          </w:tcPr>
          <w:p w14:paraId="3577330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38EDEC0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c>
          <w:tcPr>
            <w:tcW w:w="1700" w:type="dxa"/>
            <w:vAlign w:val="bottom"/>
          </w:tcPr>
          <w:p w14:paraId="1A83FFB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-8,7%</w:t>
            </w:r>
          </w:p>
        </w:tc>
      </w:tr>
      <w:tr w:rsidR="00B204A8" w14:paraId="3B90FF7B"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D4653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703ACF4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1.658 €</w:t>
            </w:r>
          </w:p>
        </w:tc>
        <w:tc>
          <w:tcPr>
            <w:tcW w:w="1559" w:type="dxa"/>
            <w:vAlign w:val="bottom"/>
          </w:tcPr>
          <w:p w14:paraId="1B2FE0B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16CBBBC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700" w:type="dxa"/>
            <w:vAlign w:val="bottom"/>
          </w:tcPr>
          <w:p w14:paraId="20F03E4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-27,7%</w:t>
            </w:r>
          </w:p>
        </w:tc>
      </w:tr>
      <w:tr w:rsidR="00B204A8" w14:paraId="51C7CAA9"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4A5F08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2D09DCB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1.274 €</w:t>
            </w:r>
          </w:p>
        </w:tc>
        <w:tc>
          <w:tcPr>
            <w:tcW w:w="1559" w:type="dxa"/>
            <w:vAlign w:val="bottom"/>
          </w:tcPr>
          <w:p w14:paraId="6E641DC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11D682C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700" w:type="dxa"/>
            <w:vAlign w:val="bottom"/>
          </w:tcPr>
          <w:p w14:paraId="6D64DEE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-44,5%</w:t>
            </w:r>
          </w:p>
        </w:tc>
      </w:tr>
      <w:tr w:rsidR="00B204A8" w14:paraId="34DC0ADC"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B69CB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10A72B3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1.078 €</w:t>
            </w:r>
          </w:p>
        </w:tc>
        <w:tc>
          <w:tcPr>
            <w:tcW w:w="1559" w:type="dxa"/>
            <w:vAlign w:val="bottom"/>
          </w:tcPr>
          <w:p w14:paraId="7830C37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01C70C0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0" w:type="dxa"/>
            <w:vAlign w:val="bottom"/>
          </w:tcPr>
          <w:p w14:paraId="4C24A50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-53,0%</w:t>
            </w:r>
          </w:p>
        </w:tc>
      </w:tr>
      <w:tr w:rsidR="00B204A8" w14:paraId="14D2E769"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997A6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32FAA60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1.718 €</w:t>
            </w:r>
          </w:p>
        </w:tc>
        <w:tc>
          <w:tcPr>
            <w:tcW w:w="1559" w:type="dxa"/>
            <w:vAlign w:val="bottom"/>
          </w:tcPr>
          <w:p w14:paraId="54BF385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46E0985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0" w:type="dxa"/>
            <w:vAlign w:val="bottom"/>
          </w:tcPr>
          <w:p w14:paraId="31408FA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-25,1%</w:t>
            </w:r>
          </w:p>
        </w:tc>
      </w:tr>
      <w:tr w:rsidR="00B204A8" w14:paraId="5D15C9A7"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046B67"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16993A7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1.803 €</w:t>
            </w:r>
          </w:p>
        </w:tc>
        <w:tc>
          <w:tcPr>
            <w:tcW w:w="1559" w:type="dxa"/>
            <w:vAlign w:val="bottom"/>
          </w:tcPr>
          <w:p w14:paraId="0F64BE6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26E825D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700" w:type="dxa"/>
            <w:vAlign w:val="bottom"/>
          </w:tcPr>
          <w:p w14:paraId="330189F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-21,4%</w:t>
            </w:r>
          </w:p>
        </w:tc>
      </w:tr>
      <w:tr w:rsidR="00B204A8" w14:paraId="1550895A"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7E5E31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3946820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1.595 €</w:t>
            </w:r>
          </w:p>
        </w:tc>
        <w:tc>
          <w:tcPr>
            <w:tcW w:w="1559" w:type="dxa"/>
            <w:vAlign w:val="bottom"/>
          </w:tcPr>
          <w:p w14:paraId="60F77D7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701" w:type="dxa"/>
            <w:vAlign w:val="bottom"/>
          </w:tcPr>
          <w:p w14:paraId="119440A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700" w:type="dxa"/>
            <w:vAlign w:val="bottom"/>
          </w:tcPr>
          <w:p w14:paraId="7F81100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-30,5%</w:t>
            </w:r>
          </w:p>
        </w:tc>
      </w:tr>
      <w:tr w:rsidR="00B204A8" w14:paraId="4AE3E0CD"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DB20D2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42AF414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1.341 €</w:t>
            </w:r>
          </w:p>
        </w:tc>
        <w:tc>
          <w:tcPr>
            <w:tcW w:w="1559" w:type="dxa"/>
            <w:vAlign w:val="bottom"/>
          </w:tcPr>
          <w:p w14:paraId="5867E56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24D9A65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700" w:type="dxa"/>
            <w:vAlign w:val="bottom"/>
          </w:tcPr>
          <w:p w14:paraId="4CCF61B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-41,5%</w:t>
            </w:r>
          </w:p>
        </w:tc>
      </w:tr>
      <w:tr w:rsidR="00B204A8" w14:paraId="65A62BFA"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33EAF9"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19CA056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1.392 €</w:t>
            </w:r>
          </w:p>
        </w:tc>
        <w:tc>
          <w:tcPr>
            <w:tcW w:w="1559" w:type="dxa"/>
            <w:vAlign w:val="bottom"/>
          </w:tcPr>
          <w:p w14:paraId="763E546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5038C34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700" w:type="dxa"/>
            <w:vAlign w:val="bottom"/>
          </w:tcPr>
          <w:p w14:paraId="2CA8E00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-39,3%</w:t>
            </w:r>
          </w:p>
        </w:tc>
      </w:tr>
      <w:tr w:rsidR="00B204A8" w14:paraId="16C181AC"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2F1F6B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07922BE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1.236 €</w:t>
            </w:r>
          </w:p>
        </w:tc>
        <w:tc>
          <w:tcPr>
            <w:tcW w:w="1559" w:type="dxa"/>
            <w:vAlign w:val="bottom"/>
          </w:tcPr>
          <w:p w14:paraId="0DAB5F4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027364F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1700" w:type="dxa"/>
            <w:vAlign w:val="bottom"/>
          </w:tcPr>
          <w:p w14:paraId="1FF50B5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-46,1%</w:t>
            </w:r>
          </w:p>
        </w:tc>
      </w:tr>
      <w:tr w:rsidR="00B204A8" w14:paraId="17C10A08"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898654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2971F45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1.525 €</w:t>
            </w:r>
          </w:p>
        </w:tc>
        <w:tc>
          <w:tcPr>
            <w:tcW w:w="1559" w:type="dxa"/>
            <w:vAlign w:val="bottom"/>
          </w:tcPr>
          <w:p w14:paraId="13B7732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7FC8F52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1700" w:type="dxa"/>
            <w:vAlign w:val="bottom"/>
          </w:tcPr>
          <w:p w14:paraId="5B70F70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-33,5%</w:t>
            </w:r>
          </w:p>
        </w:tc>
      </w:tr>
      <w:tr w:rsidR="00B204A8" w14:paraId="110932D1"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AA838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1F8411A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1.115 €</w:t>
            </w:r>
          </w:p>
        </w:tc>
        <w:tc>
          <w:tcPr>
            <w:tcW w:w="1559" w:type="dxa"/>
            <w:vAlign w:val="bottom"/>
          </w:tcPr>
          <w:p w14:paraId="28A718E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2D74185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w:t>
            </w:r>
          </w:p>
        </w:tc>
        <w:tc>
          <w:tcPr>
            <w:tcW w:w="1700" w:type="dxa"/>
            <w:vAlign w:val="bottom"/>
          </w:tcPr>
          <w:p w14:paraId="59D665B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-51,4%</w:t>
            </w:r>
          </w:p>
        </w:tc>
      </w:tr>
      <w:tr w:rsidR="00B204A8" w14:paraId="0F289DD4"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EF2FC7"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7B08B37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1.170 €</w:t>
            </w:r>
          </w:p>
        </w:tc>
        <w:tc>
          <w:tcPr>
            <w:tcW w:w="1559" w:type="dxa"/>
            <w:vAlign w:val="bottom"/>
          </w:tcPr>
          <w:p w14:paraId="17D8E13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764431C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1700" w:type="dxa"/>
            <w:vAlign w:val="bottom"/>
          </w:tcPr>
          <w:p w14:paraId="3136676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-49,0%</w:t>
            </w:r>
          </w:p>
        </w:tc>
      </w:tr>
      <w:tr w:rsidR="00B204A8" w14:paraId="2E701045"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3B7A3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18CCBCF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3.078 €</w:t>
            </w:r>
          </w:p>
        </w:tc>
        <w:tc>
          <w:tcPr>
            <w:tcW w:w="1559" w:type="dxa"/>
            <w:vAlign w:val="bottom"/>
          </w:tcPr>
          <w:p w14:paraId="017B1F6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6B70CF6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c>
          <w:tcPr>
            <w:tcW w:w="1700" w:type="dxa"/>
            <w:vAlign w:val="bottom"/>
          </w:tcPr>
          <w:p w14:paraId="61D11DC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34,2%</w:t>
            </w:r>
          </w:p>
        </w:tc>
      </w:tr>
      <w:tr w:rsidR="00B204A8" w14:paraId="0A2F04E0"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2CEAA7"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0232DC5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1.720 €</w:t>
            </w:r>
          </w:p>
        </w:tc>
        <w:tc>
          <w:tcPr>
            <w:tcW w:w="1559" w:type="dxa"/>
            <w:vAlign w:val="bottom"/>
          </w:tcPr>
          <w:p w14:paraId="743CB18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577273E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0,3%</w:t>
            </w:r>
          </w:p>
        </w:tc>
        <w:tc>
          <w:tcPr>
            <w:tcW w:w="1700" w:type="dxa"/>
            <w:vAlign w:val="bottom"/>
          </w:tcPr>
          <w:p w14:paraId="5CD59E8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-25,0%</w:t>
            </w:r>
          </w:p>
        </w:tc>
      </w:tr>
      <w:tr w:rsidR="00B204A8" w14:paraId="710D750B"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DAAD7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083D688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1.471 €</w:t>
            </w:r>
          </w:p>
        </w:tc>
        <w:tc>
          <w:tcPr>
            <w:tcW w:w="1559" w:type="dxa"/>
            <w:vAlign w:val="bottom"/>
          </w:tcPr>
          <w:p w14:paraId="36DFC2A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413B890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0,2%</w:t>
            </w:r>
          </w:p>
        </w:tc>
        <w:tc>
          <w:tcPr>
            <w:tcW w:w="1700" w:type="dxa"/>
            <w:vAlign w:val="bottom"/>
          </w:tcPr>
          <w:p w14:paraId="24050E9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-35,9%</w:t>
            </w:r>
          </w:p>
        </w:tc>
      </w:tr>
      <w:tr w:rsidR="00B204A8" w14:paraId="5DEB87DF"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501E0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189DF10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2.661 €</w:t>
            </w:r>
          </w:p>
        </w:tc>
        <w:tc>
          <w:tcPr>
            <w:tcW w:w="1559" w:type="dxa"/>
            <w:vAlign w:val="bottom"/>
          </w:tcPr>
          <w:p w14:paraId="7E35642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614F08B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0,1%</w:t>
            </w:r>
          </w:p>
        </w:tc>
        <w:tc>
          <w:tcPr>
            <w:tcW w:w="1700" w:type="dxa"/>
            <w:vAlign w:val="bottom"/>
          </w:tcPr>
          <w:p w14:paraId="300F819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w:t>
            </w:r>
          </w:p>
        </w:tc>
      </w:tr>
      <w:tr w:rsidR="00B204A8" w14:paraId="1BAD9BB0"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C8662E"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3604C95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1.443 €</w:t>
            </w:r>
          </w:p>
        </w:tc>
        <w:tc>
          <w:tcPr>
            <w:tcW w:w="1559" w:type="dxa"/>
            <w:vAlign w:val="bottom"/>
          </w:tcPr>
          <w:p w14:paraId="70AC747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22FC774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0,0%</w:t>
            </w:r>
          </w:p>
        </w:tc>
        <w:tc>
          <w:tcPr>
            <w:tcW w:w="1700" w:type="dxa"/>
            <w:vAlign w:val="bottom"/>
          </w:tcPr>
          <w:p w14:paraId="4A78E9C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-37,1%</w:t>
            </w:r>
          </w:p>
        </w:tc>
      </w:tr>
      <w:tr w:rsidR="00B204A8" w14:paraId="51FC6E40"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3A7657"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53DAEBC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1.217 €</w:t>
            </w:r>
          </w:p>
        </w:tc>
        <w:tc>
          <w:tcPr>
            <w:tcW w:w="1559" w:type="dxa"/>
            <w:vAlign w:val="bottom"/>
          </w:tcPr>
          <w:p w14:paraId="10941B0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701" w:type="dxa"/>
            <w:vAlign w:val="bottom"/>
          </w:tcPr>
          <w:p w14:paraId="1CDD4D9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c>
          <w:tcPr>
            <w:tcW w:w="1700" w:type="dxa"/>
            <w:vAlign w:val="bottom"/>
          </w:tcPr>
          <w:p w14:paraId="70F7156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-46,9%</w:t>
            </w:r>
          </w:p>
        </w:tc>
      </w:tr>
      <w:tr w:rsidR="00B204A8" w14:paraId="44FF4910"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1E6DAE"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1662A3A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1.182 €</w:t>
            </w:r>
          </w:p>
        </w:tc>
        <w:tc>
          <w:tcPr>
            <w:tcW w:w="1559" w:type="dxa"/>
            <w:vAlign w:val="bottom"/>
          </w:tcPr>
          <w:p w14:paraId="612CDF4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117FC8E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-1,2%</w:t>
            </w:r>
          </w:p>
        </w:tc>
        <w:tc>
          <w:tcPr>
            <w:tcW w:w="1700" w:type="dxa"/>
            <w:vAlign w:val="bottom"/>
          </w:tcPr>
          <w:p w14:paraId="6E4AC1F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-48,5%</w:t>
            </w:r>
          </w:p>
        </w:tc>
      </w:tr>
      <w:tr w:rsidR="00B204A8" w14:paraId="0009787D"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A2D73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5227EC4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1.004 €</w:t>
            </w:r>
          </w:p>
        </w:tc>
        <w:tc>
          <w:tcPr>
            <w:tcW w:w="1559" w:type="dxa"/>
            <w:vAlign w:val="bottom"/>
          </w:tcPr>
          <w:p w14:paraId="609FD3E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6E903D2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-1,4%</w:t>
            </w:r>
          </w:p>
        </w:tc>
        <w:tc>
          <w:tcPr>
            <w:tcW w:w="1700" w:type="dxa"/>
            <w:vAlign w:val="bottom"/>
          </w:tcPr>
          <w:p w14:paraId="2E86AF8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-56,3%</w:t>
            </w:r>
          </w:p>
        </w:tc>
      </w:tr>
      <w:tr w:rsidR="00B204A8" w14:paraId="64A939CE" w14:textId="77777777" w:rsidTr="00B204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5FF2B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29EFC6E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1.267 €</w:t>
            </w:r>
          </w:p>
        </w:tc>
        <w:tc>
          <w:tcPr>
            <w:tcW w:w="1559" w:type="dxa"/>
            <w:vAlign w:val="bottom"/>
          </w:tcPr>
          <w:p w14:paraId="6EAF552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c>
          <w:tcPr>
            <w:tcW w:w="1701" w:type="dxa"/>
            <w:vAlign w:val="bottom"/>
          </w:tcPr>
          <w:p w14:paraId="57634FE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-1,6%</w:t>
            </w:r>
          </w:p>
        </w:tc>
        <w:tc>
          <w:tcPr>
            <w:tcW w:w="1700" w:type="dxa"/>
            <w:vAlign w:val="bottom"/>
          </w:tcPr>
          <w:p w14:paraId="17FD1F5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-44,8%</w:t>
            </w:r>
          </w:p>
        </w:tc>
      </w:tr>
      <w:tr w:rsidR="00B204A8" w14:paraId="41DE4AE6" w14:textId="77777777" w:rsidTr="00B204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1B79D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781D029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957 €</w:t>
            </w:r>
          </w:p>
        </w:tc>
        <w:tc>
          <w:tcPr>
            <w:tcW w:w="1559" w:type="dxa"/>
            <w:vAlign w:val="bottom"/>
          </w:tcPr>
          <w:p w14:paraId="0BF864F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w:t>
            </w:r>
          </w:p>
        </w:tc>
        <w:tc>
          <w:tcPr>
            <w:tcW w:w="1701" w:type="dxa"/>
            <w:vAlign w:val="bottom"/>
          </w:tcPr>
          <w:p w14:paraId="534748E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-1,6%</w:t>
            </w:r>
          </w:p>
        </w:tc>
        <w:tc>
          <w:tcPr>
            <w:tcW w:w="1700" w:type="dxa"/>
            <w:vAlign w:val="bottom"/>
          </w:tcPr>
          <w:p w14:paraId="70C49D9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-58,3%</w:t>
            </w:r>
          </w:p>
        </w:tc>
      </w:tr>
    </w:tbl>
    <w:p w14:paraId="678BC60D" w14:textId="77777777" w:rsidR="00473E3A" w:rsidRDefault="00473E3A">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p>
    <w:p w14:paraId="07EC3772" w14:textId="49A2044C" w:rsidR="00B204A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Capitales de provincias</w:t>
      </w:r>
    </w:p>
    <w:p w14:paraId="0C17B462" w14:textId="77777777" w:rsidR="00B204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49 de las 50 capitales de provincia (en el 98%) con variación interanual sube el precio en mayo respecto al año anterior, de los cuales 15 de las capitales tienen un incremento superior al 10% y son: Málaga capital (23,5%), Madrid capital (21,3%), Soria capital (20,6%), Santa Cruz de Tenerife capital (18,7%), Alicante / Alacant (16,0%), Granada capital (15,8%), Valencia capital (15,7%), Guadalajara capital (14,0%), Santander (13,5%), Pontevedra capital (12,8%), Murcia capital (12,7%), Valladolid capital (12,3%), Teruel capital (12,2%), Toledo capital (11,4%), Castellón de la Plana / Castelló de la Plana (10,0%).</w:t>
      </w:r>
    </w:p>
    <w:p w14:paraId="046FCE46" w14:textId="77777777" w:rsidR="00B204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Respecto a los precios, la capital de provincia más cara es Donostia - San Sebastián con 6.278 euros/m</w:t>
      </w:r>
      <w:r>
        <w:rPr>
          <w:rFonts w:ascii="Open Sans" w:eastAsia="Open Sans" w:hAnsi="Open Sans" w:cs="Open Sans"/>
          <w:color w:val="000000"/>
          <w:vertAlign w:val="superscript"/>
        </w:rPr>
        <w:t>2</w:t>
      </w:r>
      <w:r>
        <w:rPr>
          <w:rFonts w:ascii="Open Sans" w:eastAsia="Open Sans" w:hAnsi="Open Sans" w:cs="Open Sans"/>
          <w:color w:val="000000"/>
        </w:rPr>
        <w:t>, seguida de Madrid capital (5.222 euros/m</w:t>
      </w:r>
      <w:r>
        <w:rPr>
          <w:rFonts w:ascii="Open Sans" w:eastAsia="Open Sans" w:hAnsi="Open Sans" w:cs="Open Sans"/>
          <w:color w:val="000000"/>
          <w:vertAlign w:val="superscript"/>
        </w:rPr>
        <w:t>2</w:t>
      </w:r>
      <w:r>
        <w:rPr>
          <w:rFonts w:ascii="Open Sans" w:eastAsia="Open Sans" w:hAnsi="Open Sans" w:cs="Open Sans"/>
          <w:color w:val="000000"/>
        </w:rPr>
        <w:t>), Barcelona capital (4.604 euros/m</w:t>
      </w:r>
      <w:r>
        <w:rPr>
          <w:rFonts w:ascii="Open Sans" w:eastAsia="Open Sans" w:hAnsi="Open Sans" w:cs="Open Sans"/>
          <w:color w:val="000000"/>
          <w:vertAlign w:val="superscript"/>
        </w:rPr>
        <w:t>2</w:t>
      </w:r>
      <w:r>
        <w:rPr>
          <w:rFonts w:ascii="Open Sans" w:eastAsia="Open Sans" w:hAnsi="Open Sans" w:cs="Open Sans"/>
          <w:color w:val="000000"/>
        </w:rPr>
        <w:t>), Palma de Mallorca (4.318 euros/m</w:t>
      </w:r>
      <w:r>
        <w:rPr>
          <w:rFonts w:ascii="Open Sans" w:eastAsia="Open Sans" w:hAnsi="Open Sans" w:cs="Open Sans"/>
          <w:color w:val="000000"/>
          <w:vertAlign w:val="superscript"/>
        </w:rPr>
        <w:t>2</w:t>
      </w:r>
      <w:r>
        <w:rPr>
          <w:rFonts w:ascii="Open Sans" w:eastAsia="Open Sans" w:hAnsi="Open Sans" w:cs="Open Sans"/>
          <w:color w:val="000000"/>
        </w:rPr>
        <w:t>), Málaga capital (3.692 euros/m</w:t>
      </w:r>
      <w:r>
        <w:rPr>
          <w:rFonts w:ascii="Open Sans" w:eastAsia="Open Sans" w:hAnsi="Open Sans" w:cs="Open Sans"/>
          <w:color w:val="000000"/>
          <w:vertAlign w:val="superscript"/>
        </w:rPr>
        <w:t>2</w:t>
      </w:r>
      <w:r>
        <w:rPr>
          <w:rFonts w:ascii="Open Sans" w:eastAsia="Open Sans" w:hAnsi="Open Sans" w:cs="Open Sans"/>
          <w:color w:val="000000"/>
        </w:rPr>
        <w:t>), Bilbao (3.625 euros/m</w:t>
      </w:r>
      <w:r>
        <w:rPr>
          <w:rFonts w:ascii="Open Sans" w:eastAsia="Open Sans" w:hAnsi="Open Sans" w:cs="Open Sans"/>
          <w:color w:val="000000"/>
          <w:vertAlign w:val="superscript"/>
        </w:rPr>
        <w:t>2</w:t>
      </w:r>
      <w:r>
        <w:rPr>
          <w:rFonts w:ascii="Open Sans" w:eastAsia="Open Sans" w:hAnsi="Open Sans" w:cs="Open Sans"/>
          <w:color w:val="000000"/>
        </w:rPr>
        <w:t>) y Pamplona / Iruña (3.075 euros/m</w:t>
      </w:r>
      <w:r>
        <w:rPr>
          <w:rFonts w:ascii="Open Sans" w:eastAsia="Open Sans" w:hAnsi="Open Sans" w:cs="Open Sans"/>
          <w:color w:val="000000"/>
          <w:vertAlign w:val="superscript"/>
        </w:rPr>
        <w:t>2</w:t>
      </w:r>
      <w:r>
        <w:rPr>
          <w:rFonts w:ascii="Open Sans" w:eastAsia="Open Sans" w:hAnsi="Open Sans" w:cs="Open Sans"/>
          <w:color w:val="000000"/>
        </w:rPr>
        <w:t>). Por otro lado, la capital de provincia más económica es Zamora capital con 1.301 euros el metro cuadrado.</w:t>
      </w:r>
    </w:p>
    <w:tbl>
      <w:tblPr>
        <w:tblStyle w:val="a9"/>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B204A8" w14:paraId="1CDDC57A" w14:textId="77777777" w:rsidTr="00B204A8">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0490F8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1DE55515" w14:textId="77777777" w:rsidR="00B204A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01FDD276"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2024</w:t>
            </w:r>
          </w:p>
          <w:p w14:paraId="017FA574"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18FB098B"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71A9DF05"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B204A8" w14:paraId="116368BC"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ED8C5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6E2E008E"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75D839B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3.692 €</w:t>
            </w:r>
          </w:p>
        </w:tc>
        <w:tc>
          <w:tcPr>
            <w:tcW w:w="1559" w:type="dxa"/>
            <w:vAlign w:val="bottom"/>
          </w:tcPr>
          <w:p w14:paraId="032A916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1317C16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23,5%</w:t>
            </w:r>
          </w:p>
        </w:tc>
      </w:tr>
      <w:tr w:rsidR="00B204A8" w14:paraId="0A36A612"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DB5B66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2F22AF62"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60AF1E0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5.222 €</w:t>
            </w:r>
          </w:p>
        </w:tc>
        <w:tc>
          <w:tcPr>
            <w:tcW w:w="1559" w:type="dxa"/>
            <w:vAlign w:val="bottom"/>
          </w:tcPr>
          <w:p w14:paraId="391F4A0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0066FE4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21,3%</w:t>
            </w:r>
          </w:p>
        </w:tc>
      </w:tr>
      <w:tr w:rsidR="00B204A8" w14:paraId="1C489DEE"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8DA8B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6E8DD107"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984" w:type="dxa"/>
            <w:vAlign w:val="bottom"/>
          </w:tcPr>
          <w:p w14:paraId="5198EDC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1.914 €</w:t>
            </w:r>
          </w:p>
        </w:tc>
        <w:tc>
          <w:tcPr>
            <w:tcW w:w="1559" w:type="dxa"/>
            <w:vAlign w:val="bottom"/>
          </w:tcPr>
          <w:p w14:paraId="72E5FAD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7BD4583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20,6%</w:t>
            </w:r>
          </w:p>
        </w:tc>
      </w:tr>
      <w:tr w:rsidR="00B204A8" w14:paraId="591B8BE2"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8DF819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217C28D2"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3336D06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2.328 €</w:t>
            </w:r>
          </w:p>
        </w:tc>
        <w:tc>
          <w:tcPr>
            <w:tcW w:w="1559" w:type="dxa"/>
            <w:vAlign w:val="bottom"/>
          </w:tcPr>
          <w:p w14:paraId="58E5467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6ECD67F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18,7%</w:t>
            </w:r>
          </w:p>
        </w:tc>
      </w:tr>
      <w:tr w:rsidR="00B204A8" w14:paraId="5C0A88B0"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D24CD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6ED9E775"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3891652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2.423 €</w:t>
            </w:r>
          </w:p>
        </w:tc>
        <w:tc>
          <w:tcPr>
            <w:tcW w:w="1559" w:type="dxa"/>
            <w:vAlign w:val="bottom"/>
          </w:tcPr>
          <w:p w14:paraId="3CE3119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692" w:type="dxa"/>
            <w:vAlign w:val="bottom"/>
          </w:tcPr>
          <w:p w14:paraId="6E26A81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16,0%</w:t>
            </w:r>
          </w:p>
        </w:tc>
      </w:tr>
      <w:tr w:rsidR="00B204A8" w14:paraId="6B908087"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2AB32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502802F6"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2A0673C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2.480 €</w:t>
            </w:r>
          </w:p>
        </w:tc>
        <w:tc>
          <w:tcPr>
            <w:tcW w:w="1559" w:type="dxa"/>
            <w:vAlign w:val="bottom"/>
          </w:tcPr>
          <w:p w14:paraId="54938B8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3B5CA0C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15,8%</w:t>
            </w:r>
          </w:p>
        </w:tc>
      </w:tr>
      <w:tr w:rsidR="00B204A8" w14:paraId="62541316"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9FA88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051091F8"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67BC8B8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2.858 €</w:t>
            </w:r>
          </w:p>
        </w:tc>
        <w:tc>
          <w:tcPr>
            <w:tcW w:w="1559" w:type="dxa"/>
            <w:vAlign w:val="bottom"/>
          </w:tcPr>
          <w:p w14:paraId="4742330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51AC841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15,7%</w:t>
            </w:r>
          </w:p>
        </w:tc>
      </w:tr>
      <w:tr w:rsidR="00B204A8" w14:paraId="7D641024"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6D1DB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4B18DBF4"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13BAF28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1.919 €</w:t>
            </w:r>
          </w:p>
        </w:tc>
        <w:tc>
          <w:tcPr>
            <w:tcW w:w="1559" w:type="dxa"/>
            <w:vAlign w:val="bottom"/>
          </w:tcPr>
          <w:p w14:paraId="05F6616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692" w:type="dxa"/>
            <w:vAlign w:val="bottom"/>
          </w:tcPr>
          <w:p w14:paraId="5802C59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14,0%</w:t>
            </w:r>
          </w:p>
        </w:tc>
      </w:tr>
      <w:tr w:rsidR="00B204A8" w14:paraId="3F36DA74"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CC3BCE"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701EF1B9"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6E2C46A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2.719 €</w:t>
            </w:r>
          </w:p>
        </w:tc>
        <w:tc>
          <w:tcPr>
            <w:tcW w:w="1559" w:type="dxa"/>
            <w:vAlign w:val="bottom"/>
          </w:tcPr>
          <w:p w14:paraId="339EB28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692" w:type="dxa"/>
            <w:vAlign w:val="bottom"/>
          </w:tcPr>
          <w:p w14:paraId="6A32F03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13,5%</w:t>
            </w:r>
          </w:p>
        </w:tc>
      </w:tr>
      <w:tr w:rsidR="00B204A8" w14:paraId="00359A08"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6777D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3A6E76C9"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3ACFCF8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2.238 €</w:t>
            </w:r>
          </w:p>
        </w:tc>
        <w:tc>
          <w:tcPr>
            <w:tcW w:w="1559" w:type="dxa"/>
            <w:vAlign w:val="bottom"/>
          </w:tcPr>
          <w:p w14:paraId="5158D44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57D4225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12,8%</w:t>
            </w:r>
          </w:p>
        </w:tc>
      </w:tr>
      <w:tr w:rsidR="00B204A8" w14:paraId="68B8BE70"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362CA2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1FF1D1D9"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1B0C42F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1.650 €</w:t>
            </w:r>
          </w:p>
        </w:tc>
        <w:tc>
          <w:tcPr>
            <w:tcW w:w="1559" w:type="dxa"/>
            <w:vAlign w:val="bottom"/>
          </w:tcPr>
          <w:p w14:paraId="4072662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692" w:type="dxa"/>
            <w:vAlign w:val="bottom"/>
          </w:tcPr>
          <w:p w14:paraId="7FC5F79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12,7%</w:t>
            </w:r>
          </w:p>
        </w:tc>
      </w:tr>
      <w:tr w:rsidR="00B204A8" w14:paraId="3DD8C083"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6EB352"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3BE20218"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68771A2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1.940 €</w:t>
            </w:r>
          </w:p>
        </w:tc>
        <w:tc>
          <w:tcPr>
            <w:tcW w:w="1559" w:type="dxa"/>
            <w:vAlign w:val="bottom"/>
          </w:tcPr>
          <w:p w14:paraId="3C321B7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92" w:type="dxa"/>
            <w:vAlign w:val="bottom"/>
          </w:tcPr>
          <w:p w14:paraId="69535B0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12,3%</w:t>
            </w:r>
          </w:p>
        </w:tc>
      </w:tr>
      <w:tr w:rsidR="00B204A8" w14:paraId="29F2818D"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5E43A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268" w:type="dxa"/>
            <w:vAlign w:val="bottom"/>
          </w:tcPr>
          <w:p w14:paraId="1E56EE69"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1984" w:type="dxa"/>
            <w:vAlign w:val="bottom"/>
          </w:tcPr>
          <w:p w14:paraId="0804EC3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1.597 €</w:t>
            </w:r>
          </w:p>
        </w:tc>
        <w:tc>
          <w:tcPr>
            <w:tcW w:w="1559" w:type="dxa"/>
            <w:vAlign w:val="bottom"/>
          </w:tcPr>
          <w:p w14:paraId="3FE6CB0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692" w:type="dxa"/>
            <w:vAlign w:val="bottom"/>
          </w:tcPr>
          <w:p w14:paraId="1408A01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12,2%</w:t>
            </w:r>
          </w:p>
        </w:tc>
      </w:tr>
      <w:tr w:rsidR="00B204A8" w14:paraId="507C2526"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760C6F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36BE4CF9"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3D9BB25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1.775 €</w:t>
            </w:r>
          </w:p>
        </w:tc>
        <w:tc>
          <w:tcPr>
            <w:tcW w:w="1559" w:type="dxa"/>
            <w:vAlign w:val="bottom"/>
          </w:tcPr>
          <w:p w14:paraId="191685A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92" w:type="dxa"/>
            <w:vAlign w:val="bottom"/>
          </w:tcPr>
          <w:p w14:paraId="101353A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11,4%</w:t>
            </w:r>
          </w:p>
        </w:tc>
      </w:tr>
      <w:tr w:rsidR="00B204A8" w14:paraId="28D29112"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A9FE9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2598D441"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73137C9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1.461 €</w:t>
            </w:r>
          </w:p>
        </w:tc>
        <w:tc>
          <w:tcPr>
            <w:tcW w:w="1559" w:type="dxa"/>
            <w:vAlign w:val="bottom"/>
          </w:tcPr>
          <w:p w14:paraId="4D9F381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7037D42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10,0%</w:t>
            </w:r>
          </w:p>
        </w:tc>
      </w:tr>
      <w:tr w:rsidR="00B204A8" w14:paraId="7B6F51FE"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141C4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6B8EC216"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5EB8B97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1.938 €</w:t>
            </w:r>
          </w:p>
        </w:tc>
        <w:tc>
          <w:tcPr>
            <w:tcW w:w="1559" w:type="dxa"/>
            <w:vAlign w:val="bottom"/>
          </w:tcPr>
          <w:p w14:paraId="6FAF93E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692" w:type="dxa"/>
            <w:vAlign w:val="bottom"/>
          </w:tcPr>
          <w:p w14:paraId="3DC9A29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9,6%</w:t>
            </w:r>
          </w:p>
        </w:tc>
      </w:tr>
      <w:tr w:rsidR="00B204A8" w14:paraId="489FE702"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8A986F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1AAC92B8"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69856B9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1.437 €</w:t>
            </w:r>
          </w:p>
        </w:tc>
        <w:tc>
          <w:tcPr>
            <w:tcW w:w="1559" w:type="dxa"/>
            <w:vAlign w:val="bottom"/>
          </w:tcPr>
          <w:p w14:paraId="3E7D7C6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92" w:type="dxa"/>
            <w:vAlign w:val="bottom"/>
          </w:tcPr>
          <w:p w14:paraId="6F19B77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9,3%</w:t>
            </w:r>
          </w:p>
        </w:tc>
      </w:tr>
      <w:tr w:rsidR="00B204A8" w14:paraId="4B73F9C4"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96E19F5"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4FE6AADD"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5F35B87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1.927 €</w:t>
            </w:r>
          </w:p>
        </w:tc>
        <w:tc>
          <w:tcPr>
            <w:tcW w:w="1559" w:type="dxa"/>
            <w:vAlign w:val="bottom"/>
          </w:tcPr>
          <w:p w14:paraId="2AF2F22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692" w:type="dxa"/>
            <w:vAlign w:val="bottom"/>
          </w:tcPr>
          <w:p w14:paraId="4540366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9,2%</w:t>
            </w:r>
          </w:p>
        </w:tc>
      </w:tr>
      <w:tr w:rsidR="00B204A8" w14:paraId="3459A3EB"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B41A0B5"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5FBF04B0"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3E23B1F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4.318 €</w:t>
            </w:r>
          </w:p>
        </w:tc>
        <w:tc>
          <w:tcPr>
            <w:tcW w:w="1559" w:type="dxa"/>
            <w:vAlign w:val="bottom"/>
          </w:tcPr>
          <w:p w14:paraId="7A6F75B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692" w:type="dxa"/>
            <w:vAlign w:val="bottom"/>
          </w:tcPr>
          <w:p w14:paraId="2104130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r>
      <w:tr w:rsidR="00B204A8" w14:paraId="28B45DF9"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F23BB2"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Lleida</w:t>
            </w:r>
          </w:p>
        </w:tc>
        <w:tc>
          <w:tcPr>
            <w:tcW w:w="2268" w:type="dxa"/>
            <w:vAlign w:val="bottom"/>
          </w:tcPr>
          <w:p w14:paraId="00E906E4"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06BA099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1.405 €</w:t>
            </w:r>
          </w:p>
        </w:tc>
        <w:tc>
          <w:tcPr>
            <w:tcW w:w="1559" w:type="dxa"/>
            <w:vAlign w:val="bottom"/>
          </w:tcPr>
          <w:p w14:paraId="2A0F62A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2B48F38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8,5%</w:t>
            </w:r>
          </w:p>
        </w:tc>
      </w:tr>
      <w:tr w:rsidR="00B204A8" w14:paraId="6A85B42D"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A85F15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6F874FB5"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3509B97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1.690 €</w:t>
            </w:r>
          </w:p>
        </w:tc>
        <w:tc>
          <w:tcPr>
            <w:tcW w:w="1559" w:type="dxa"/>
            <w:vAlign w:val="bottom"/>
          </w:tcPr>
          <w:p w14:paraId="511C0ED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92" w:type="dxa"/>
            <w:vAlign w:val="bottom"/>
          </w:tcPr>
          <w:p w14:paraId="3C71884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r>
      <w:tr w:rsidR="00B204A8" w14:paraId="7124AF1F"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5E1EE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03D3733C"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61F881F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2.535 €</w:t>
            </w:r>
          </w:p>
        </w:tc>
        <w:tc>
          <w:tcPr>
            <w:tcW w:w="1559" w:type="dxa"/>
            <w:vAlign w:val="bottom"/>
          </w:tcPr>
          <w:p w14:paraId="159DB66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692" w:type="dxa"/>
            <w:vAlign w:val="bottom"/>
          </w:tcPr>
          <w:p w14:paraId="5E6C05B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8,1%</w:t>
            </w:r>
          </w:p>
        </w:tc>
      </w:tr>
      <w:tr w:rsidR="00B204A8" w14:paraId="131EA830"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5F307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09D26CBE"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68A27B0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6.278 €</w:t>
            </w:r>
          </w:p>
        </w:tc>
        <w:tc>
          <w:tcPr>
            <w:tcW w:w="1559" w:type="dxa"/>
            <w:vAlign w:val="bottom"/>
          </w:tcPr>
          <w:p w14:paraId="3C55C83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41EF445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r>
      <w:tr w:rsidR="00B204A8" w14:paraId="2A09A49B"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26EB5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621F4165"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641CA2E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2.087 €</w:t>
            </w:r>
          </w:p>
        </w:tc>
        <w:tc>
          <w:tcPr>
            <w:tcW w:w="1559" w:type="dxa"/>
            <w:vAlign w:val="bottom"/>
          </w:tcPr>
          <w:p w14:paraId="39A217E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1A7C34F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7,6%</w:t>
            </w:r>
          </w:p>
        </w:tc>
      </w:tr>
      <w:tr w:rsidR="00B204A8" w14:paraId="146BC362"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FC87D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48F4A337"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6C2659D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1.929 €</w:t>
            </w:r>
          </w:p>
        </w:tc>
        <w:tc>
          <w:tcPr>
            <w:tcW w:w="1559" w:type="dxa"/>
            <w:vAlign w:val="bottom"/>
          </w:tcPr>
          <w:p w14:paraId="16512CF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433647C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7,3%</w:t>
            </w:r>
          </w:p>
        </w:tc>
      </w:tr>
      <w:tr w:rsidR="00B204A8" w14:paraId="606B9819"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333B4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1975E0DF"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5A4088D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2.534 €</w:t>
            </w:r>
          </w:p>
        </w:tc>
        <w:tc>
          <w:tcPr>
            <w:tcW w:w="1559" w:type="dxa"/>
            <w:vAlign w:val="bottom"/>
          </w:tcPr>
          <w:p w14:paraId="78CE013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12123AE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7,2%</w:t>
            </w:r>
          </w:p>
        </w:tc>
      </w:tr>
      <w:tr w:rsidR="00B204A8" w14:paraId="7C664978"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B6D68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735155B4"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1251D7F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2.801 €</w:t>
            </w:r>
          </w:p>
        </w:tc>
        <w:tc>
          <w:tcPr>
            <w:tcW w:w="1559" w:type="dxa"/>
            <w:vAlign w:val="bottom"/>
          </w:tcPr>
          <w:p w14:paraId="68D72F6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2242EC0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7,1%</w:t>
            </w:r>
          </w:p>
        </w:tc>
      </w:tr>
      <w:tr w:rsidR="00B204A8" w14:paraId="04A7AC89"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1D7AE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34FFCE00"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548E9BC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3.625 €</w:t>
            </w:r>
          </w:p>
        </w:tc>
        <w:tc>
          <w:tcPr>
            <w:tcW w:w="1559" w:type="dxa"/>
            <w:vAlign w:val="bottom"/>
          </w:tcPr>
          <w:p w14:paraId="7DFA3F6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04607CF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B204A8" w14:paraId="6FA98966"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92C735"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2CF10203"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34E70B0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1.377 €</w:t>
            </w:r>
          </w:p>
        </w:tc>
        <w:tc>
          <w:tcPr>
            <w:tcW w:w="1559" w:type="dxa"/>
            <w:vAlign w:val="bottom"/>
          </w:tcPr>
          <w:p w14:paraId="1E9FC30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692" w:type="dxa"/>
            <w:vAlign w:val="bottom"/>
          </w:tcPr>
          <w:p w14:paraId="720973B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r w:rsidR="00B204A8" w14:paraId="2F040F50"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08FE5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32136724"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2D68A7B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1.683 €</w:t>
            </w:r>
          </w:p>
        </w:tc>
        <w:tc>
          <w:tcPr>
            <w:tcW w:w="1559" w:type="dxa"/>
            <w:vAlign w:val="bottom"/>
          </w:tcPr>
          <w:p w14:paraId="22F811C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21CF768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B204A8" w14:paraId="7F8FAAC8"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CC2ED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392E4347"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3ED7CBB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1.364 €</w:t>
            </w:r>
          </w:p>
        </w:tc>
        <w:tc>
          <w:tcPr>
            <w:tcW w:w="1559" w:type="dxa"/>
            <w:vAlign w:val="bottom"/>
          </w:tcPr>
          <w:p w14:paraId="77AF0BE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1168E11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r>
      <w:tr w:rsidR="00B204A8" w14:paraId="0A767A41"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97B7C9"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6872810B"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0BCD79D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2.748 €</w:t>
            </w:r>
          </w:p>
        </w:tc>
        <w:tc>
          <w:tcPr>
            <w:tcW w:w="1559" w:type="dxa"/>
            <w:vAlign w:val="bottom"/>
          </w:tcPr>
          <w:p w14:paraId="64C7BD5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5DB8829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r>
      <w:tr w:rsidR="00B204A8" w14:paraId="4B0EA63F"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E3CC735"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7CB333E9"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01DB74F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1.986 €</w:t>
            </w:r>
          </w:p>
        </w:tc>
        <w:tc>
          <w:tcPr>
            <w:tcW w:w="1559" w:type="dxa"/>
            <w:vAlign w:val="bottom"/>
          </w:tcPr>
          <w:p w14:paraId="5B241E2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13A5648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r>
      <w:tr w:rsidR="00B204A8" w14:paraId="0E3FA4D2"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0CADD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5D7684C5"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26D06E1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4.604 €</w:t>
            </w:r>
          </w:p>
        </w:tc>
        <w:tc>
          <w:tcPr>
            <w:tcW w:w="1559" w:type="dxa"/>
            <w:vAlign w:val="bottom"/>
          </w:tcPr>
          <w:p w14:paraId="251BE06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397D129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r>
      <w:tr w:rsidR="00B204A8" w14:paraId="7C7D27B3"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A2BDF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105E96FB"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17D2E46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1.727 €</w:t>
            </w:r>
          </w:p>
        </w:tc>
        <w:tc>
          <w:tcPr>
            <w:tcW w:w="1559" w:type="dxa"/>
            <w:vAlign w:val="bottom"/>
          </w:tcPr>
          <w:p w14:paraId="1090959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692" w:type="dxa"/>
            <w:vAlign w:val="bottom"/>
          </w:tcPr>
          <w:p w14:paraId="15C688D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4,0%</w:t>
            </w:r>
          </w:p>
        </w:tc>
      </w:tr>
      <w:tr w:rsidR="00B204A8" w14:paraId="21630E70"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868FEA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1EFF2E68"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3EA4136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1.435 €</w:t>
            </w:r>
          </w:p>
        </w:tc>
        <w:tc>
          <w:tcPr>
            <w:tcW w:w="1559" w:type="dxa"/>
            <w:vAlign w:val="bottom"/>
          </w:tcPr>
          <w:p w14:paraId="378995D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3446F64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r>
      <w:tr w:rsidR="00B204A8" w14:paraId="705953FD"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02D8FD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1EF40AF1"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13547F5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2.936 €</w:t>
            </w:r>
          </w:p>
        </w:tc>
        <w:tc>
          <w:tcPr>
            <w:tcW w:w="1559" w:type="dxa"/>
            <w:vAlign w:val="bottom"/>
          </w:tcPr>
          <w:p w14:paraId="2BA5100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92" w:type="dxa"/>
            <w:vAlign w:val="bottom"/>
          </w:tcPr>
          <w:p w14:paraId="7663DE7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r>
      <w:tr w:rsidR="00B204A8" w14:paraId="07A37C6F"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DF800EE"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1E487338"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5C78ED2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1.597 €</w:t>
            </w:r>
          </w:p>
        </w:tc>
        <w:tc>
          <w:tcPr>
            <w:tcW w:w="1559" w:type="dxa"/>
            <w:vAlign w:val="bottom"/>
          </w:tcPr>
          <w:p w14:paraId="262DF74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692" w:type="dxa"/>
            <w:vAlign w:val="bottom"/>
          </w:tcPr>
          <w:p w14:paraId="4C738AD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r>
      <w:tr w:rsidR="00B204A8" w14:paraId="4CF36005"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5E965A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05EC608E"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5840C84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1.592 €</w:t>
            </w:r>
          </w:p>
        </w:tc>
        <w:tc>
          <w:tcPr>
            <w:tcW w:w="1559" w:type="dxa"/>
            <w:vAlign w:val="bottom"/>
          </w:tcPr>
          <w:p w14:paraId="484F46F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92" w:type="dxa"/>
            <w:vAlign w:val="bottom"/>
          </w:tcPr>
          <w:p w14:paraId="246189E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r>
      <w:tr w:rsidR="00B204A8" w14:paraId="65095029"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B76D25"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2AE2E94D"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5E1D060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1.301 €</w:t>
            </w:r>
          </w:p>
        </w:tc>
        <w:tc>
          <w:tcPr>
            <w:tcW w:w="1559" w:type="dxa"/>
            <w:vAlign w:val="bottom"/>
          </w:tcPr>
          <w:p w14:paraId="1A7D8A0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5D24BA3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r>
      <w:tr w:rsidR="00B204A8" w14:paraId="7DB57484"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550FD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274E3208"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7DE21ED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1.499 €</w:t>
            </w:r>
          </w:p>
        </w:tc>
        <w:tc>
          <w:tcPr>
            <w:tcW w:w="1559" w:type="dxa"/>
            <w:vAlign w:val="bottom"/>
          </w:tcPr>
          <w:p w14:paraId="66C6185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92" w:type="dxa"/>
            <w:vAlign w:val="bottom"/>
          </w:tcPr>
          <w:p w14:paraId="589F98C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r>
      <w:tr w:rsidR="00B204A8" w14:paraId="09563094"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543E4D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08ADD8F5"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1068D6D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1.513 €</w:t>
            </w:r>
          </w:p>
        </w:tc>
        <w:tc>
          <w:tcPr>
            <w:tcW w:w="1559" w:type="dxa"/>
            <w:vAlign w:val="bottom"/>
          </w:tcPr>
          <w:p w14:paraId="2107CE6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4386116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r>
      <w:tr w:rsidR="00B204A8" w14:paraId="3C42250C"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924BE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69777260"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266BBE5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1.575 €</w:t>
            </w:r>
          </w:p>
        </w:tc>
        <w:tc>
          <w:tcPr>
            <w:tcW w:w="1559" w:type="dxa"/>
            <w:vAlign w:val="bottom"/>
          </w:tcPr>
          <w:p w14:paraId="0E71036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209CD91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w:t>
            </w:r>
          </w:p>
        </w:tc>
      </w:tr>
      <w:tr w:rsidR="00B204A8" w14:paraId="6D3CFDC8"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0940C55"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5AAA03F3"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476670C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3.075 €</w:t>
            </w:r>
          </w:p>
        </w:tc>
        <w:tc>
          <w:tcPr>
            <w:tcW w:w="1559" w:type="dxa"/>
            <w:vAlign w:val="bottom"/>
          </w:tcPr>
          <w:p w14:paraId="40011A3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0556C7D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w:t>
            </w:r>
          </w:p>
        </w:tc>
      </w:tr>
      <w:tr w:rsidR="00B204A8" w14:paraId="3B215797"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7E0E5D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69DDDFBD"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7FDD3AC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1.423 €</w:t>
            </w:r>
          </w:p>
        </w:tc>
        <w:tc>
          <w:tcPr>
            <w:tcW w:w="1559" w:type="dxa"/>
            <w:vAlign w:val="bottom"/>
          </w:tcPr>
          <w:p w14:paraId="65261FA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692" w:type="dxa"/>
            <w:vAlign w:val="bottom"/>
          </w:tcPr>
          <w:p w14:paraId="0298CDF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w:t>
            </w:r>
          </w:p>
        </w:tc>
      </w:tr>
      <w:tr w:rsidR="00B204A8" w14:paraId="006A152C"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2A08D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2CA0CC96"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2FD552B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1.555 €</w:t>
            </w:r>
          </w:p>
        </w:tc>
        <w:tc>
          <w:tcPr>
            <w:tcW w:w="1559" w:type="dxa"/>
            <w:vAlign w:val="bottom"/>
          </w:tcPr>
          <w:p w14:paraId="25D3D1A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4A1E1DC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0,6%</w:t>
            </w:r>
          </w:p>
        </w:tc>
      </w:tr>
      <w:tr w:rsidR="00B204A8" w14:paraId="6C1DB104"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BAE85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1D7023A8"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984" w:type="dxa"/>
            <w:vAlign w:val="bottom"/>
          </w:tcPr>
          <w:p w14:paraId="72149F0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2.850 €</w:t>
            </w:r>
          </w:p>
        </w:tc>
        <w:tc>
          <w:tcPr>
            <w:tcW w:w="1559" w:type="dxa"/>
            <w:vAlign w:val="bottom"/>
          </w:tcPr>
          <w:p w14:paraId="1C25F3E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w:t>
            </w:r>
          </w:p>
        </w:tc>
        <w:tc>
          <w:tcPr>
            <w:tcW w:w="1692" w:type="dxa"/>
            <w:vAlign w:val="bottom"/>
          </w:tcPr>
          <w:p w14:paraId="770A95B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0,6%</w:t>
            </w:r>
          </w:p>
        </w:tc>
      </w:tr>
      <w:tr w:rsidR="00B204A8" w14:paraId="4B8EE4A4"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1CE14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50FA9617"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984" w:type="dxa"/>
            <w:vAlign w:val="bottom"/>
          </w:tcPr>
          <w:p w14:paraId="385CC68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1.343 €</w:t>
            </w:r>
          </w:p>
        </w:tc>
        <w:tc>
          <w:tcPr>
            <w:tcW w:w="1559" w:type="dxa"/>
            <w:vAlign w:val="bottom"/>
          </w:tcPr>
          <w:p w14:paraId="5A38D82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692" w:type="dxa"/>
            <w:vAlign w:val="bottom"/>
          </w:tcPr>
          <w:p w14:paraId="51C9F37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0,6%</w:t>
            </w:r>
          </w:p>
        </w:tc>
      </w:tr>
      <w:tr w:rsidR="00B204A8" w14:paraId="660E9BCB"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3E6467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74290EE0"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984" w:type="dxa"/>
            <w:vAlign w:val="bottom"/>
          </w:tcPr>
          <w:p w14:paraId="662C9F8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2.021 €</w:t>
            </w:r>
          </w:p>
        </w:tc>
        <w:tc>
          <w:tcPr>
            <w:tcW w:w="1559" w:type="dxa"/>
            <w:vAlign w:val="bottom"/>
          </w:tcPr>
          <w:p w14:paraId="58F2184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692" w:type="dxa"/>
            <w:vAlign w:val="bottom"/>
          </w:tcPr>
          <w:p w14:paraId="5A9A21C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0,1%</w:t>
            </w:r>
          </w:p>
        </w:tc>
      </w:tr>
      <w:tr w:rsidR="00B204A8" w14:paraId="4B7944B9"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97BA60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779DD207"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984" w:type="dxa"/>
            <w:vAlign w:val="bottom"/>
          </w:tcPr>
          <w:p w14:paraId="7C8F552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1.602 €</w:t>
            </w:r>
          </w:p>
        </w:tc>
        <w:tc>
          <w:tcPr>
            <w:tcW w:w="1559" w:type="dxa"/>
            <w:vAlign w:val="bottom"/>
          </w:tcPr>
          <w:p w14:paraId="21C351E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w:t>
            </w:r>
          </w:p>
        </w:tc>
        <w:tc>
          <w:tcPr>
            <w:tcW w:w="1692" w:type="dxa"/>
            <w:vAlign w:val="bottom"/>
          </w:tcPr>
          <w:p w14:paraId="5D2ABBF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-1,8%</w:t>
            </w:r>
          </w:p>
        </w:tc>
      </w:tr>
    </w:tbl>
    <w:p w14:paraId="064E592F" w14:textId="77777777" w:rsidR="00B204A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06C009BD" w14:textId="77777777" w:rsidR="00B204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el 80% de los 808 municipios con variación interanual analizados </w:t>
      </w:r>
      <w:r>
        <w:rPr>
          <w:rFonts w:ascii="Open Sans" w:eastAsia="Open Sans" w:hAnsi="Open Sans" w:cs="Open Sans"/>
        </w:rPr>
        <w:t xml:space="preserve">por </w:t>
      </w:r>
      <w:hyperlink r:id="rId12">
        <w:r>
          <w:rPr>
            <w:rFonts w:ascii="Open Sans" w:eastAsia="Open Sans" w:hAnsi="Open Sans" w:cs="Open Sans"/>
            <w:color w:val="0000FF"/>
            <w:u w:val="single"/>
          </w:rPr>
          <w:t>Fotocasa</w:t>
        </w:r>
      </w:hyperlink>
      <w:r>
        <w:rPr>
          <w:rFonts w:ascii="Open Sans" w:eastAsia="Open Sans" w:hAnsi="Open Sans" w:cs="Open Sans"/>
        </w:rPr>
        <w:t xml:space="preserve">. En 79 (10%) </w:t>
      </w:r>
      <w:r>
        <w:rPr>
          <w:rFonts w:ascii="Open Sans" w:eastAsia="Open Sans" w:hAnsi="Open Sans" w:cs="Open Sans"/>
          <w:color w:val="000000"/>
        </w:rPr>
        <w:t>de los municipios sube el valor interanual de la vivienda por encima del 20% y en concreto en 12 de estos municipios sube por encima del 40% y son: Favara (86,1%</w:t>
      </w:r>
      <w:r>
        <w:rPr>
          <w:rFonts w:ascii="Open Sans" w:eastAsia="Open Sans" w:hAnsi="Open Sans" w:cs="Open Sans"/>
        </w:rPr>
        <w:t xml:space="preserve">), </w:t>
      </w:r>
      <w:r>
        <w:rPr>
          <w:rFonts w:ascii="Open Sans" w:eastAsia="Open Sans" w:hAnsi="Open Sans" w:cs="Open Sans"/>
          <w:color w:val="000000"/>
        </w:rPr>
        <w:t>Cartaya (84,0%</w:t>
      </w:r>
      <w:r>
        <w:rPr>
          <w:rFonts w:ascii="Open Sans" w:eastAsia="Open Sans" w:hAnsi="Open Sans" w:cs="Open Sans"/>
        </w:rPr>
        <w:t xml:space="preserve">), </w:t>
      </w:r>
      <w:r>
        <w:rPr>
          <w:rFonts w:ascii="Open Sans" w:eastAsia="Open Sans" w:hAnsi="Open Sans" w:cs="Open Sans"/>
          <w:color w:val="000000"/>
        </w:rPr>
        <w:t>Dolores (74,5%</w:t>
      </w:r>
      <w:r>
        <w:rPr>
          <w:rFonts w:ascii="Open Sans" w:eastAsia="Open Sans" w:hAnsi="Open Sans" w:cs="Open Sans"/>
        </w:rPr>
        <w:t xml:space="preserve">), </w:t>
      </w:r>
      <w:r>
        <w:rPr>
          <w:rFonts w:ascii="Open Sans" w:eastAsia="Open Sans" w:hAnsi="Open Sans" w:cs="Open Sans"/>
          <w:color w:val="000000"/>
        </w:rPr>
        <w:t>Cabanes (73,0%</w:t>
      </w:r>
      <w:r>
        <w:rPr>
          <w:rFonts w:ascii="Open Sans" w:eastAsia="Open Sans" w:hAnsi="Open Sans" w:cs="Open Sans"/>
        </w:rPr>
        <w:t xml:space="preserve">), </w:t>
      </w:r>
      <w:r>
        <w:rPr>
          <w:rFonts w:ascii="Open Sans" w:eastAsia="Open Sans" w:hAnsi="Open Sans" w:cs="Open Sans"/>
          <w:color w:val="000000"/>
        </w:rPr>
        <w:t>Cúllar Vega (71,9%</w:t>
      </w:r>
      <w:r>
        <w:rPr>
          <w:rFonts w:ascii="Open Sans" w:eastAsia="Open Sans" w:hAnsi="Open Sans" w:cs="Open Sans"/>
        </w:rPr>
        <w:t xml:space="preserve">), </w:t>
      </w:r>
      <w:r>
        <w:rPr>
          <w:rFonts w:ascii="Open Sans" w:eastAsia="Open Sans" w:hAnsi="Open Sans" w:cs="Open Sans"/>
          <w:color w:val="000000"/>
        </w:rPr>
        <w:t xml:space="preserve">El Verger </w:t>
      </w:r>
      <w:r>
        <w:rPr>
          <w:rFonts w:ascii="Open Sans" w:eastAsia="Open Sans" w:hAnsi="Open Sans" w:cs="Open Sans"/>
          <w:color w:val="000000"/>
        </w:rPr>
        <w:lastRenderedPageBreak/>
        <w:t>(62,6%</w:t>
      </w:r>
      <w:r>
        <w:rPr>
          <w:rFonts w:ascii="Open Sans" w:eastAsia="Open Sans" w:hAnsi="Open Sans" w:cs="Open Sans"/>
        </w:rPr>
        <w:t xml:space="preserve">), </w:t>
      </w:r>
      <w:r>
        <w:rPr>
          <w:rFonts w:ascii="Open Sans" w:eastAsia="Open Sans" w:hAnsi="Open Sans" w:cs="Open Sans"/>
          <w:color w:val="000000"/>
        </w:rPr>
        <w:t>Paiporta (52,9%</w:t>
      </w:r>
      <w:r>
        <w:rPr>
          <w:rFonts w:ascii="Open Sans" w:eastAsia="Open Sans" w:hAnsi="Open Sans" w:cs="Open Sans"/>
        </w:rPr>
        <w:t xml:space="preserve">), </w:t>
      </w:r>
      <w:r>
        <w:rPr>
          <w:rFonts w:ascii="Open Sans" w:eastAsia="Open Sans" w:hAnsi="Open Sans" w:cs="Open Sans"/>
          <w:color w:val="000000"/>
        </w:rPr>
        <w:t>Guía de Isora (52,5%</w:t>
      </w:r>
      <w:r>
        <w:rPr>
          <w:rFonts w:ascii="Open Sans" w:eastAsia="Open Sans" w:hAnsi="Open Sans" w:cs="Open Sans"/>
        </w:rPr>
        <w:t xml:space="preserve">), </w:t>
      </w:r>
      <w:r>
        <w:rPr>
          <w:rFonts w:ascii="Open Sans" w:eastAsia="Open Sans" w:hAnsi="Open Sans" w:cs="Open Sans"/>
          <w:color w:val="000000"/>
        </w:rPr>
        <w:t>Torre-Pacheco (50,9%</w:t>
      </w:r>
      <w:r>
        <w:rPr>
          <w:rFonts w:ascii="Open Sans" w:eastAsia="Open Sans" w:hAnsi="Open Sans" w:cs="Open Sans"/>
        </w:rPr>
        <w:t xml:space="preserve">), </w:t>
      </w:r>
      <w:r>
        <w:rPr>
          <w:rFonts w:ascii="Open Sans" w:eastAsia="Open Sans" w:hAnsi="Open Sans" w:cs="Open Sans"/>
          <w:color w:val="000000"/>
        </w:rPr>
        <w:t>Xeresa (46,4%</w:t>
      </w:r>
      <w:r>
        <w:rPr>
          <w:rFonts w:ascii="Open Sans" w:eastAsia="Open Sans" w:hAnsi="Open Sans" w:cs="Open Sans"/>
        </w:rPr>
        <w:t xml:space="preserve">), </w:t>
      </w:r>
      <w:r>
        <w:rPr>
          <w:rFonts w:ascii="Open Sans" w:eastAsia="Open Sans" w:hAnsi="Open Sans" w:cs="Open Sans"/>
          <w:color w:val="000000"/>
        </w:rPr>
        <w:t>Benijófar (44,7%</w:t>
      </w:r>
      <w:r>
        <w:rPr>
          <w:rFonts w:ascii="Open Sans" w:eastAsia="Open Sans" w:hAnsi="Open Sans" w:cs="Open Sans"/>
        </w:rPr>
        <w:t xml:space="preserve">) y </w:t>
      </w:r>
      <w:r>
        <w:rPr>
          <w:rFonts w:ascii="Open Sans" w:eastAsia="Open Sans" w:hAnsi="Open Sans" w:cs="Open Sans"/>
          <w:color w:val="000000"/>
        </w:rPr>
        <w:t>Alhama de Murcia (40,8%</w:t>
      </w:r>
      <w:r>
        <w:rPr>
          <w:rFonts w:ascii="Open Sans" w:eastAsia="Open Sans" w:hAnsi="Open Sans" w:cs="Open Sans"/>
        </w:rPr>
        <w:t>).</w:t>
      </w:r>
    </w:p>
    <w:p w14:paraId="10424AD7" w14:textId="466EAF23" w:rsidR="00B204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mayo, vemos que por primera vez en el orden de las ciudades más caras el precio de Eivissa supera los 7.000 euros, en concreto el precio de</w:t>
      </w:r>
      <w:r w:rsidR="009A0209">
        <w:rPr>
          <w:rFonts w:ascii="Open Sans" w:eastAsia="Open Sans" w:hAnsi="Open Sans" w:cs="Open Sans"/>
          <w:color w:val="000000"/>
        </w:rPr>
        <w:t xml:space="preserve"> la compra </w:t>
      </w:r>
      <w:r>
        <w:rPr>
          <w:rFonts w:ascii="Open Sans" w:eastAsia="Open Sans" w:hAnsi="Open Sans" w:cs="Open Sans"/>
          <w:color w:val="000000"/>
        </w:rPr>
        <w:t>se sitúa en 7.020 euros/m</w:t>
      </w:r>
      <w:r>
        <w:rPr>
          <w:rFonts w:ascii="Open Sans" w:eastAsia="Open Sans" w:hAnsi="Open Sans" w:cs="Open Sans"/>
          <w:color w:val="000000"/>
          <w:vertAlign w:val="superscript"/>
        </w:rPr>
        <w:t>2</w:t>
      </w:r>
      <w:r>
        <w:rPr>
          <w:rFonts w:ascii="Open Sans" w:eastAsia="Open Sans" w:hAnsi="Open Sans" w:cs="Open Sans"/>
          <w:color w:val="000000"/>
        </w:rPr>
        <w:t>, seguida de Donostia - San Sebastián con 6.278 euros/m</w:t>
      </w:r>
      <w:r>
        <w:rPr>
          <w:rFonts w:ascii="Open Sans" w:eastAsia="Open Sans" w:hAnsi="Open Sans" w:cs="Open Sans"/>
          <w:color w:val="000000"/>
          <w:vertAlign w:val="superscript"/>
        </w:rPr>
        <w:t>2</w:t>
      </w:r>
      <w:r>
        <w:rPr>
          <w:rFonts w:ascii="Open Sans" w:eastAsia="Open Sans" w:hAnsi="Open Sans" w:cs="Open Sans"/>
          <w:color w:val="000000"/>
        </w:rPr>
        <w:t>. Por otro lado, los municipios más económicos son</w:t>
      </w:r>
      <w:r>
        <w:rPr>
          <w:rFonts w:ascii="Times New Roman" w:eastAsia="Times New Roman" w:hAnsi="Times New Roman" w:cs="Times New Roman"/>
          <w:color w:val="000000"/>
        </w:rPr>
        <w:t xml:space="preserve"> </w:t>
      </w:r>
      <w:r>
        <w:rPr>
          <w:rFonts w:ascii="Open Sans" w:eastAsia="Open Sans" w:hAnsi="Open Sans" w:cs="Open Sans"/>
          <w:color w:val="000000"/>
        </w:rPr>
        <w:t>La Carolina con 644 euros/m</w:t>
      </w:r>
      <w:r>
        <w:rPr>
          <w:rFonts w:ascii="Open Sans" w:eastAsia="Open Sans" w:hAnsi="Open Sans" w:cs="Open Sans"/>
          <w:color w:val="000000"/>
          <w:vertAlign w:val="superscript"/>
        </w:rPr>
        <w:t>2</w:t>
      </w:r>
      <w:r>
        <w:rPr>
          <w:rFonts w:ascii="Open Sans" w:eastAsia="Open Sans" w:hAnsi="Open Sans" w:cs="Open Sans"/>
          <w:color w:val="000000"/>
        </w:rPr>
        <w:t xml:space="preserve"> y Torreperogil con 661 euros/m</w:t>
      </w:r>
      <w:r>
        <w:rPr>
          <w:rFonts w:ascii="Open Sans" w:eastAsia="Open Sans" w:hAnsi="Open Sans" w:cs="Open Sans"/>
          <w:color w:val="000000"/>
          <w:vertAlign w:val="superscript"/>
        </w:rPr>
        <w:t>2</w:t>
      </w:r>
      <w:r>
        <w:rPr>
          <w:rFonts w:ascii="Open Sans" w:eastAsia="Open Sans" w:hAnsi="Open Sans" w:cs="Open Sans"/>
          <w:color w:val="000000"/>
        </w:rPr>
        <w:t>.</w:t>
      </w:r>
    </w:p>
    <w:p w14:paraId="105DBACB" w14:textId="77777777" w:rsidR="00B204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a"/>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B204A8" w14:paraId="2E994604" w14:textId="77777777" w:rsidTr="00B204A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6D3CA7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360B5DCC" w14:textId="77777777" w:rsidR="00B204A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6D1A2CDB"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2024</w:t>
            </w:r>
          </w:p>
          <w:p w14:paraId="2037ADEB"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1317DAA1"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52B0631"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B204A8" w14:paraId="48FDEA70"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91FD47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65274208"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Favara</w:t>
            </w:r>
          </w:p>
        </w:tc>
        <w:tc>
          <w:tcPr>
            <w:tcW w:w="1984" w:type="dxa"/>
            <w:vAlign w:val="bottom"/>
          </w:tcPr>
          <w:p w14:paraId="2E1D147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1.590 €</w:t>
            </w:r>
          </w:p>
        </w:tc>
        <w:tc>
          <w:tcPr>
            <w:tcW w:w="1560" w:type="dxa"/>
            <w:vAlign w:val="bottom"/>
          </w:tcPr>
          <w:p w14:paraId="2CA6A765" w14:textId="77777777" w:rsidR="00B204A8" w:rsidRDefault="00B204A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10708DD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86,1%</w:t>
            </w:r>
          </w:p>
        </w:tc>
      </w:tr>
      <w:tr w:rsidR="00B204A8" w14:paraId="70E312CE"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0179E2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5" w:type="dxa"/>
            <w:vAlign w:val="bottom"/>
          </w:tcPr>
          <w:p w14:paraId="351B4BB5"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Cartaya</w:t>
            </w:r>
          </w:p>
        </w:tc>
        <w:tc>
          <w:tcPr>
            <w:tcW w:w="1984" w:type="dxa"/>
            <w:vAlign w:val="bottom"/>
          </w:tcPr>
          <w:p w14:paraId="73343D2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1.678 €</w:t>
            </w:r>
          </w:p>
        </w:tc>
        <w:tc>
          <w:tcPr>
            <w:tcW w:w="1560" w:type="dxa"/>
            <w:vAlign w:val="bottom"/>
          </w:tcPr>
          <w:p w14:paraId="361B490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2,6%</w:t>
            </w:r>
          </w:p>
        </w:tc>
        <w:tc>
          <w:tcPr>
            <w:tcW w:w="1701" w:type="dxa"/>
            <w:vAlign w:val="bottom"/>
          </w:tcPr>
          <w:p w14:paraId="4FCC6F9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84,0%</w:t>
            </w:r>
          </w:p>
        </w:tc>
      </w:tr>
      <w:tr w:rsidR="00B204A8" w14:paraId="05D07431"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55663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313E3B4C"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Dolores</w:t>
            </w:r>
          </w:p>
        </w:tc>
        <w:tc>
          <w:tcPr>
            <w:tcW w:w="1984" w:type="dxa"/>
            <w:vAlign w:val="bottom"/>
          </w:tcPr>
          <w:p w14:paraId="3B758FC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1.133 €</w:t>
            </w:r>
          </w:p>
        </w:tc>
        <w:tc>
          <w:tcPr>
            <w:tcW w:w="1560" w:type="dxa"/>
            <w:vAlign w:val="bottom"/>
          </w:tcPr>
          <w:p w14:paraId="28189AF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11,8%</w:t>
            </w:r>
          </w:p>
        </w:tc>
        <w:tc>
          <w:tcPr>
            <w:tcW w:w="1701" w:type="dxa"/>
            <w:vAlign w:val="bottom"/>
          </w:tcPr>
          <w:p w14:paraId="52FE6E0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74,5%</w:t>
            </w:r>
          </w:p>
        </w:tc>
      </w:tr>
      <w:tr w:rsidR="00B204A8" w14:paraId="25DEBA87"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906274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5" w:type="dxa"/>
            <w:vAlign w:val="bottom"/>
          </w:tcPr>
          <w:p w14:paraId="6C1CF64D"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Cabanes</w:t>
            </w:r>
          </w:p>
        </w:tc>
        <w:tc>
          <w:tcPr>
            <w:tcW w:w="1984" w:type="dxa"/>
            <w:vAlign w:val="bottom"/>
          </w:tcPr>
          <w:p w14:paraId="2E21D45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1.606 €</w:t>
            </w:r>
          </w:p>
        </w:tc>
        <w:tc>
          <w:tcPr>
            <w:tcW w:w="1560" w:type="dxa"/>
            <w:vAlign w:val="bottom"/>
          </w:tcPr>
          <w:p w14:paraId="62DB1A7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9,8%</w:t>
            </w:r>
          </w:p>
        </w:tc>
        <w:tc>
          <w:tcPr>
            <w:tcW w:w="1701" w:type="dxa"/>
            <w:vAlign w:val="bottom"/>
          </w:tcPr>
          <w:p w14:paraId="0A9233E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73,0%</w:t>
            </w:r>
          </w:p>
        </w:tc>
      </w:tr>
      <w:tr w:rsidR="00B204A8" w14:paraId="0CB5DC77"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CA6A60E"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5" w:type="dxa"/>
            <w:vAlign w:val="bottom"/>
          </w:tcPr>
          <w:p w14:paraId="503D5F32"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Cúllar Vega</w:t>
            </w:r>
          </w:p>
        </w:tc>
        <w:tc>
          <w:tcPr>
            <w:tcW w:w="1984" w:type="dxa"/>
            <w:vAlign w:val="bottom"/>
          </w:tcPr>
          <w:p w14:paraId="5D79E19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1.609 €</w:t>
            </w:r>
          </w:p>
        </w:tc>
        <w:tc>
          <w:tcPr>
            <w:tcW w:w="1560" w:type="dxa"/>
            <w:vAlign w:val="bottom"/>
          </w:tcPr>
          <w:p w14:paraId="27D07BA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0424A40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71,9%</w:t>
            </w:r>
          </w:p>
        </w:tc>
      </w:tr>
      <w:tr w:rsidR="00B204A8" w14:paraId="63002600"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7D789F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62D570B2"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Verger</w:t>
            </w:r>
          </w:p>
        </w:tc>
        <w:tc>
          <w:tcPr>
            <w:tcW w:w="1984" w:type="dxa"/>
            <w:vAlign w:val="bottom"/>
          </w:tcPr>
          <w:p w14:paraId="315148F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2.441 €</w:t>
            </w:r>
          </w:p>
        </w:tc>
        <w:tc>
          <w:tcPr>
            <w:tcW w:w="1560" w:type="dxa"/>
            <w:vAlign w:val="bottom"/>
          </w:tcPr>
          <w:p w14:paraId="1667E4B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9,2%</w:t>
            </w:r>
          </w:p>
        </w:tc>
        <w:tc>
          <w:tcPr>
            <w:tcW w:w="1701" w:type="dxa"/>
            <w:vAlign w:val="bottom"/>
          </w:tcPr>
          <w:p w14:paraId="2ABE564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62,6%</w:t>
            </w:r>
          </w:p>
        </w:tc>
      </w:tr>
      <w:tr w:rsidR="00B204A8" w14:paraId="61A406B0"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BEA9C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0884716B"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Paiporta</w:t>
            </w:r>
          </w:p>
        </w:tc>
        <w:tc>
          <w:tcPr>
            <w:tcW w:w="1984" w:type="dxa"/>
            <w:vAlign w:val="bottom"/>
          </w:tcPr>
          <w:p w14:paraId="5BFFD0D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2.016 €</w:t>
            </w:r>
          </w:p>
        </w:tc>
        <w:tc>
          <w:tcPr>
            <w:tcW w:w="1560" w:type="dxa"/>
            <w:vAlign w:val="bottom"/>
          </w:tcPr>
          <w:p w14:paraId="7FFBA01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701" w:type="dxa"/>
            <w:vAlign w:val="bottom"/>
          </w:tcPr>
          <w:p w14:paraId="7338B5D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52,9%</w:t>
            </w:r>
          </w:p>
        </w:tc>
      </w:tr>
      <w:tr w:rsidR="00B204A8" w14:paraId="397A5FBC"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CA1803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5" w:type="dxa"/>
            <w:vAlign w:val="bottom"/>
          </w:tcPr>
          <w:p w14:paraId="0AC024CF"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Guía de Isora</w:t>
            </w:r>
          </w:p>
        </w:tc>
        <w:tc>
          <w:tcPr>
            <w:tcW w:w="1984" w:type="dxa"/>
            <w:vAlign w:val="bottom"/>
          </w:tcPr>
          <w:p w14:paraId="0850CB7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4.313 €</w:t>
            </w:r>
          </w:p>
        </w:tc>
        <w:tc>
          <w:tcPr>
            <w:tcW w:w="1560" w:type="dxa"/>
            <w:vAlign w:val="bottom"/>
          </w:tcPr>
          <w:p w14:paraId="1E9ADC9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c>
          <w:tcPr>
            <w:tcW w:w="1701" w:type="dxa"/>
            <w:vAlign w:val="bottom"/>
          </w:tcPr>
          <w:p w14:paraId="360D5B7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52,5%</w:t>
            </w:r>
          </w:p>
        </w:tc>
      </w:tr>
      <w:tr w:rsidR="00B204A8" w14:paraId="4B8B358B"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6B78D09"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6AAA4EA9"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Torre-Pacheco</w:t>
            </w:r>
          </w:p>
        </w:tc>
        <w:tc>
          <w:tcPr>
            <w:tcW w:w="1984" w:type="dxa"/>
            <w:vAlign w:val="bottom"/>
          </w:tcPr>
          <w:p w14:paraId="229892A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1.769 €</w:t>
            </w:r>
          </w:p>
        </w:tc>
        <w:tc>
          <w:tcPr>
            <w:tcW w:w="1560" w:type="dxa"/>
            <w:vAlign w:val="bottom"/>
          </w:tcPr>
          <w:p w14:paraId="523F8BD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9,0%</w:t>
            </w:r>
          </w:p>
        </w:tc>
        <w:tc>
          <w:tcPr>
            <w:tcW w:w="1701" w:type="dxa"/>
            <w:vAlign w:val="bottom"/>
          </w:tcPr>
          <w:p w14:paraId="6AE4187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50,9%</w:t>
            </w:r>
          </w:p>
        </w:tc>
      </w:tr>
      <w:tr w:rsidR="00B204A8" w14:paraId="78C118B8"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691E4D9"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16051A06"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Xeresa</w:t>
            </w:r>
          </w:p>
        </w:tc>
        <w:tc>
          <w:tcPr>
            <w:tcW w:w="1984" w:type="dxa"/>
            <w:vAlign w:val="bottom"/>
          </w:tcPr>
          <w:p w14:paraId="5CC40CB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2.488 €</w:t>
            </w:r>
          </w:p>
        </w:tc>
        <w:tc>
          <w:tcPr>
            <w:tcW w:w="1560" w:type="dxa"/>
            <w:vAlign w:val="bottom"/>
          </w:tcPr>
          <w:p w14:paraId="68283BE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w:t>
            </w:r>
          </w:p>
        </w:tc>
        <w:tc>
          <w:tcPr>
            <w:tcW w:w="1701" w:type="dxa"/>
            <w:vAlign w:val="bottom"/>
          </w:tcPr>
          <w:p w14:paraId="6A8E863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46,4%</w:t>
            </w:r>
          </w:p>
        </w:tc>
      </w:tr>
    </w:tbl>
    <w:p w14:paraId="22DE3206" w14:textId="77777777" w:rsidR="00B204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descenso interanual</w:t>
      </w:r>
    </w:p>
    <w:tbl>
      <w:tblPr>
        <w:tblStyle w:val="ab"/>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B204A8" w14:paraId="4DF90D19" w14:textId="77777777" w:rsidTr="00B204A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131C84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2DDE0DB0" w14:textId="77777777" w:rsidR="00B204A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3ABFD900"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2024</w:t>
            </w:r>
          </w:p>
          <w:p w14:paraId="6CF4BA73"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03A1CBBC"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7111ABCF"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B204A8" w14:paraId="2E08D645"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6785D4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32A088C0"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Joan de Vilatorrada</w:t>
            </w:r>
          </w:p>
        </w:tc>
        <w:tc>
          <w:tcPr>
            <w:tcW w:w="1984" w:type="dxa"/>
            <w:vAlign w:val="bottom"/>
          </w:tcPr>
          <w:p w14:paraId="53AAFA8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1.320 €</w:t>
            </w:r>
          </w:p>
        </w:tc>
        <w:tc>
          <w:tcPr>
            <w:tcW w:w="1560" w:type="dxa"/>
            <w:vAlign w:val="bottom"/>
          </w:tcPr>
          <w:p w14:paraId="615AD40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-13,9%</w:t>
            </w:r>
          </w:p>
        </w:tc>
        <w:tc>
          <w:tcPr>
            <w:tcW w:w="1701" w:type="dxa"/>
            <w:vAlign w:val="bottom"/>
          </w:tcPr>
          <w:p w14:paraId="7485047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-26,0%</w:t>
            </w:r>
          </w:p>
        </w:tc>
      </w:tr>
      <w:tr w:rsidR="00B204A8" w14:paraId="6A473C92"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410DFE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5" w:type="dxa"/>
            <w:vAlign w:val="bottom"/>
          </w:tcPr>
          <w:p w14:paraId="366B25D2"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Cuevas del Almanzora</w:t>
            </w:r>
          </w:p>
        </w:tc>
        <w:tc>
          <w:tcPr>
            <w:tcW w:w="1984" w:type="dxa"/>
            <w:vAlign w:val="bottom"/>
          </w:tcPr>
          <w:p w14:paraId="4796AEE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1.164 €</w:t>
            </w:r>
          </w:p>
        </w:tc>
        <w:tc>
          <w:tcPr>
            <w:tcW w:w="1560" w:type="dxa"/>
            <w:vAlign w:val="bottom"/>
          </w:tcPr>
          <w:p w14:paraId="7AC07D9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701" w:type="dxa"/>
            <w:vAlign w:val="bottom"/>
          </w:tcPr>
          <w:p w14:paraId="459E704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-24,5%</w:t>
            </w:r>
          </w:p>
        </w:tc>
      </w:tr>
      <w:tr w:rsidR="00B204A8" w14:paraId="64054BBB" w14:textId="77777777" w:rsidTr="00B204A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9EB9DE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5" w:type="dxa"/>
            <w:vAlign w:val="bottom"/>
          </w:tcPr>
          <w:p w14:paraId="6F14AFB4"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Arbúcies</w:t>
            </w:r>
          </w:p>
        </w:tc>
        <w:tc>
          <w:tcPr>
            <w:tcW w:w="1984" w:type="dxa"/>
            <w:vAlign w:val="bottom"/>
          </w:tcPr>
          <w:p w14:paraId="07A58CF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1.090 €</w:t>
            </w:r>
          </w:p>
        </w:tc>
        <w:tc>
          <w:tcPr>
            <w:tcW w:w="1560" w:type="dxa"/>
            <w:vAlign w:val="bottom"/>
          </w:tcPr>
          <w:p w14:paraId="751DD43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146439A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-15,0%</w:t>
            </w:r>
          </w:p>
        </w:tc>
      </w:tr>
      <w:tr w:rsidR="00B204A8" w14:paraId="336AB995"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A37336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5" w:type="dxa"/>
            <w:vAlign w:val="bottom"/>
          </w:tcPr>
          <w:p w14:paraId="72BAE009"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Alameda de la Sagra</w:t>
            </w:r>
          </w:p>
        </w:tc>
        <w:tc>
          <w:tcPr>
            <w:tcW w:w="1984" w:type="dxa"/>
            <w:vAlign w:val="bottom"/>
          </w:tcPr>
          <w:p w14:paraId="0631A44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720 €</w:t>
            </w:r>
          </w:p>
        </w:tc>
        <w:tc>
          <w:tcPr>
            <w:tcW w:w="1560" w:type="dxa"/>
            <w:vAlign w:val="bottom"/>
          </w:tcPr>
          <w:p w14:paraId="3977AD3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-7,6%</w:t>
            </w:r>
          </w:p>
        </w:tc>
        <w:tc>
          <w:tcPr>
            <w:tcW w:w="1701" w:type="dxa"/>
            <w:vAlign w:val="bottom"/>
          </w:tcPr>
          <w:p w14:paraId="3F3D72D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-14,2%</w:t>
            </w:r>
          </w:p>
        </w:tc>
      </w:tr>
      <w:tr w:rsidR="00B204A8" w14:paraId="1A7DB238"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05E540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5DCB8F80"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Montmeló</w:t>
            </w:r>
          </w:p>
        </w:tc>
        <w:tc>
          <w:tcPr>
            <w:tcW w:w="1984" w:type="dxa"/>
            <w:vAlign w:val="bottom"/>
          </w:tcPr>
          <w:p w14:paraId="654D095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2.072 €</w:t>
            </w:r>
          </w:p>
        </w:tc>
        <w:tc>
          <w:tcPr>
            <w:tcW w:w="1560" w:type="dxa"/>
            <w:vAlign w:val="bottom"/>
          </w:tcPr>
          <w:p w14:paraId="576C921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-2,1%</w:t>
            </w:r>
          </w:p>
        </w:tc>
        <w:tc>
          <w:tcPr>
            <w:tcW w:w="1701" w:type="dxa"/>
            <w:vAlign w:val="bottom"/>
          </w:tcPr>
          <w:p w14:paraId="7B2D78B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-12,9%</w:t>
            </w:r>
          </w:p>
        </w:tc>
      </w:tr>
      <w:tr w:rsidR="00B204A8" w14:paraId="6F28BFDA"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32AD3C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7D0C47EB"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Cardedeu</w:t>
            </w:r>
          </w:p>
        </w:tc>
        <w:tc>
          <w:tcPr>
            <w:tcW w:w="1984" w:type="dxa"/>
            <w:vAlign w:val="bottom"/>
          </w:tcPr>
          <w:p w14:paraId="5B300A8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2.354 €</w:t>
            </w:r>
          </w:p>
        </w:tc>
        <w:tc>
          <w:tcPr>
            <w:tcW w:w="1560" w:type="dxa"/>
            <w:vAlign w:val="bottom"/>
          </w:tcPr>
          <w:p w14:paraId="5D10457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5444D19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-12,8%</w:t>
            </w:r>
          </w:p>
        </w:tc>
      </w:tr>
      <w:tr w:rsidR="00B204A8" w14:paraId="7A491D61"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9550B0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5" w:type="dxa"/>
            <w:vAlign w:val="bottom"/>
          </w:tcPr>
          <w:p w14:paraId="1E94D6B3"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Ripoll</w:t>
            </w:r>
          </w:p>
        </w:tc>
        <w:tc>
          <w:tcPr>
            <w:tcW w:w="1984" w:type="dxa"/>
            <w:vAlign w:val="bottom"/>
          </w:tcPr>
          <w:p w14:paraId="4EFD4B9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1.184 €</w:t>
            </w:r>
          </w:p>
        </w:tc>
        <w:tc>
          <w:tcPr>
            <w:tcW w:w="1560" w:type="dxa"/>
            <w:vAlign w:val="bottom"/>
          </w:tcPr>
          <w:p w14:paraId="664AEE3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63A2DEC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-12,6%</w:t>
            </w:r>
          </w:p>
        </w:tc>
      </w:tr>
      <w:tr w:rsidR="00B204A8" w14:paraId="0792EF92"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1F90F1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5" w:type="dxa"/>
            <w:vAlign w:val="bottom"/>
          </w:tcPr>
          <w:p w14:paraId="2AC3F0B2"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Lalín</w:t>
            </w:r>
          </w:p>
        </w:tc>
        <w:tc>
          <w:tcPr>
            <w:tcW w:w="1984" w:type="dxa"/>
            <w:vAlign w:val="bottom"/>
          </w:tcPr>
          <w:p w14:paraId="39F5974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881 €</w:t>
            </w:r>
          </w:p>
        </w:tc>
        <w:tc>
          <w:tcPr>
            <w:tcW w:w="1560" w:type="dxa"/>
            <w:vAlign w:val="bottom"/>
          </w:tcPr>
          <w:p w14:paraId="1DB89A7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4E0A98C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-12,0%</w:t>
            </w:r>
          </w:p>
        </w:tc>
      </w:tr>
      <w:tr w:rsidR="00B204A8" w14:paraId="67B7F76A"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AFD6425"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55F7AA72"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Monistrol de Montserrat</w:t>
            </w:r>
          </w:p>
        </w:tc>
        <w:tc>
          <w:tcPr>
            <w:tcW w:w="1984" w:type="dxa"/>
            <w:vAlign w:val="bottom"/>
          </w:tcPr>
          <w:p w14:paraId="1952AA7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1.437 €</w:t>
            </w:r>
          </w:p>
        </w:tc>
        <w:tc>
          <w:tcPr>
            <w:tcW w:w="1560" w:type="dxa"/>
            <w:vAlign w:val="bottom"/>
          </w:tcPr>
          <w:p w14:paraId="1361480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-5,3%</w:t>
            </w:r>
          </w:p>
        </w:tc>
        <w:tc>
          <w:tcPr>
            <w:tcW w:w="1701" w:type="dxa"/>
            <w:vAlign w:val="bottom"/>
          </w:tcPr>
          <w:p w14:paraId="161611D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-11,9%</w:t>
            </w:r>
          </w:p>
        </w:tc>
      </w:tr>
      <w:tr w:rsidR="00B204A8" w14:paraId="6D29AA05"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9B9D3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5" w:type="dxa"/>
            <w:vAlign w:val="bottom"/>
          </w:tcPr>
          <w:p w14:paraId="47EA01B2"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Monzón</w:t>
            </w:r>
          </w:p>
        </w:tc>
        <w:tc>
          <w:tcPr>
            <w:tcW w:w="1984" w:type="dxa"/>
            <w:vAlign w:val="bottom"/>
          </w:tcPr>
          <w:p w14:paraId="774FD98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1.090 €</w:t>
            </w:r>
          </w:p>
        </w:tc>
        <w:tc>
          <w:tcPr>
            <w:tcW w:w="1560" w:type="dxa"/>
            <w:vAlign w:val="bottom"/>
          </w:tcPr>
          <w:p w14:paraId="4D594EB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-4,3%</w:t>
            </w:r>
          </w:p>
        </w:tc>
        <w:tc>
          <w:tcPr>
            <w:tcW w:w="1701" w:type="dxa"/>
            <w:vAlign w:val="bottom"/>
          </w:tcPr>
          <w:p w14:paraId="762E66C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-10,9%</w:t>
            </w:r>
          </w:p>
        </w:tc>
      </w:tr>
    </w:tbl>
    <w:p w14:paraId="726C77D3" w14:textId="77777777" w:rsidR="00B204A8"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mayor precio </w:t>
      </w:r>
    </w:p>
    <w:tbl>
      <w:tblPr>
        <w:tblStyle w:val="ac"/>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B204A8" w14:paraId="59E3F239" w14:textId="77777777" w:rsidTr="00B204A8">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63DDD27"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4E59F29D" w14:textId="77777777" w:rsidR="00B204A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6BBD5BE1"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2024</w:t>
            </w:r>
          </w:p>
          <w:p w14:paraId="5A7AC7B0"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334B9C01"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76ACAFDF"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B204A8" w14:paraId="73A4B5CF"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D06A6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0E8F726D"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3025742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7.020 €</w:t>
            </w:r>
          </w:p>
        </w:tc>
        <w:tc>
          <w:tcPr>
            <w:tcW w:w="1701" w:type="dxa"/>
            <w:vAlign w:val="bottom"/>
          </w:tcPr>
          <w:p w14:paraId="27E4AFC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701" w:type="dxa"/>
            <w:vAlign w:val="bottom"/>
          </w:tcPr>
          <w:p w14:paraId="0B37B84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18,7%</w:t>
            </w:r>
          </w:p>
        </w:tc>
      </w:tr>
      <w:tr w:rsidR="00B204A8" w14:paraId="6474B2EC"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DFAD6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700B1A5B"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74FF172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6.278 €</w:t>
            </w:r>
          </w:p>
        </w:tc>
        <w:tc>
          <w:tcPr>
            <w:tcW w:w="1701" w:type="dxa"/>
            <w:vAlign w:val="bottom"/>
          </w:tcPr>
          <w:p w14:paraId="792759C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0,8%</w:t>
            </w:r>
          </w:p>
        </w:tc>
        <w:tc>
          <w:tcPr>
            <w:tcW w:w="1701" w:type="dxa"/>
            <w:vAlign w:val="bottom"/>
          </w:tcPr>
          <w:p w14:paraId="75AC0CD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8,0%</w:t>
            </w:r>
          </w:p>
        </w:tc>
      </w:tr>
      <w:tr w:rsidR="00B204A8" w14:paraId="0E4D308F"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00F175"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7B3BFAA7"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985" w:type="dxa"/>
            <w:vAlign w:val="bottom"/>
          </w:tcPr>
          <w:p w14:paraId="470BE14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6.242 €</w:t>
            </w:r>
          </w:p>
        </w:tc>
        <w:tc>
          <w:tcPr>
            <w:tcW w:w="1701" w:type="dxa"/>
            <w:vAlign w:val="bottom"/>
          </w:tcPr>
          <w:p w14:paraId="2DCDA64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4,3%</w:t>
            </w:r>
          </w:p>
        </w:tc>
        <w:tc>
          <w:tcPr>
            <w:tcW w:w="1701" w:type="dxa"/>
            <w:vAlign w:val="bottom"/>
          </w:tcPr>
          <w:p w14:paraId="4570AA9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18,2%</w:t>
            </w:r>
          </w:p>
        </w:tc>
      </w:tr>
      <w:tr w:rsidR="00B204A8" w14:paraId="5006FC9B"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4C9F49"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0879C59"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985" w:type="dxa"/>
            <w:vAlign w:val="bottom"/>
          </w:tcPr>
          <w:p w14:paraId="3D85BA3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5.884 €</w:t>
            </w:r>
          </w:p>
        </w:tc>
        <w:tc>
          <w:tcPr>
            <w:tcW w:w="1701" w:type="dxa"/>
            <w:vAlign w:val="bottom"/>
          </w:tcPr>
          <w:p w14:paraId="4E46303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c>
          <w:tcPr>
            <w:tcW w:w="1701" w:type="dxa"/>
            <w:vAlign w:val="bottom"/>
          </w:tcPr>
          <w:p w14:paraId="75B586F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-6,8%</w:t>
            </w:r>
          </w:p>
        </w:tc>
      </w:tr>
      <w:tr w:rsidR="00B204A8" w14:paraId="6A8E65B4"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15A88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4EF94FE"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0633AC7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5.871 €</w:t>
            </w:r>
          </w:p>
        </w:tc>
        <w:tc>
          <w:tcPr>
            <w:tcW w:w="1701" w:type="dxa"/>
            <w:vAlign w:val="bottom"/>
          </w:tcPr>
          <w:p w14:paraId="076C230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w:t>
            </w:r>
          </w:p>
        </w:tc>
        <w:tc>
          <w:tcPr>
            <w:tcW w:w="1701" w:type="dxa"/>
            <w:vAlign w:val="bottom"/>
          </w:tcPr>
          <w:p w14:paraId="5A89910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7,4%</w:t>
            </w:r>
          </w:p>
        </w:tc>
      </w:tr>
      <w:tr w:rsidR="00B204A8" w14:paraId="55D6FE60"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3E09D4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0AFDB1EA"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Andratx</w:t>
            </w:r>
          </w:p>
        </w:tc>
        <w:tc>
          <w:tcPr>
            <w:tcW w:w="1985" w:type="dxa"/>
            <w:vAlign w:val="bottom"/>
          </w:tcPr>
          <w:p w14:paraId="419F15A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5.744 €</w:t>
            </w:r>
          </w:p>
        </w:tc>
        <w:tc>
          <w:tcPr>
            <w:tcW w:w="1701" w:type="dxa"/>
            <w:vAlign w:val="bottom"/>
          </w:tcPr>
          <w:p w14:paraId="0F0F8C7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628CFD1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5,8%</w:t>
            </w:r>
          </w:p>
        </w:tc>
      </w:tr>
      <w:tr w:rsidR="00B204A8" w14:paraId="7C9438D8"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E99599"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231CD790"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Josep de sa Talaia</w:t>
            </w:r>
          </w:p>
        </w:tc>
        <w:tc>
          <w:tcPr>
            <w:tcW w:w="1985" w:type="dxa"/>
            <w:vAlign w:val="bottom"/>
          </w:tcPr>
          <w:p w14:paraId="2486860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5.611 €</w:t>
            </w:r>
          </w:p>
        </w:tc>
        <w:tc>
          <w:tcPr>
            <w:tcW w:w="1701" w:type="dxa"/>
            <w:vAlign w:val="bottom"/>
          </w:tcPr>
          <w:p w14:paraId="57CFB44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5643A81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13,1%</w:t>
            </w:r>
          </w:p>
        </w:tc>
      </w:tr>
      <w:tr w:rsidR="00B204A8" w14:paraId="7ABCC01E"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D55A30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395C981E"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3044767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5.545 €</w:t>
            </w:r>
          </w:p>
        </w:tc>
        <w:tc>
          <w:tcPr>
            <w:tcW w:w="1701" w:type="dxa"/>
            <w:vAlign w:val="bottom"/>
          </w:tcPr>
          <w:p w14:paraId="4D8081B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701" w:type="dxa"/>
            <w:vAlign w:val="bottom"/>
          </w:tcPr>
          <w:p w14:paraId="55FD8AA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3,6%</w:t>
            </w:r>
          </w:p>
        </w:tc>
      </w:tr>
      <w:tr w:rsidR="00B204A8" w14:paraId="2832C543" w14:textId="77777777" w:rsidTr="00B204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23397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006103D2" w14:textId="77777777" w:rsidR="00B204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Benahavís</w:t>
            </w:r>
          </w:p>
        </w:tc>
        <w:tc>
          <w:tcPr>
            <w:tcW w:w="1985" w:type="dxa"/>
            <w:vAlign w:val="bottom"/>
          </w:tcPr>
          <w:p w14:paraId="24DC447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5.368 €</w:t>
            </w:r>
          </w:p>
        </w:tc>
        <w:tc>
          <w:tcPr>
            <w:tcW w:w="1701" w:type="dxa"/>
            <w:vAlign w:val="bottom"/>
          </w:tcPr>
          <w:p w14:paraId="313C47E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w:t>
            </w:r>
          </w:p>
        </w:tc>
        <w:tc>
          <w:tcPr>
            <w:tcW w:w="1701" w:type="dxa"/>
            <w:vAlign w:val="bottom"/>
          </w:tcPr>
          <w:p w14:paraId="709F3EA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34,1%</w:t>
            </w:r>
          </w:p>
        </w:tc>
      </w:tr>
      <w:tr w:rsidR="00B204A8" w14:paraId="57A2A174" w14:textId="77777777" w:rsidTr="00B204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C6714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5DF4BE1B" w14:textId="77777777" w:rsidR="00B204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Cugat del Vallès</w:t>
            </w:r>
          </w:p>
        </w:tc>
        <w:tc>
          <w:tcPr>
            <w:tcW w:w="1985" w:type="dxa"/>
            <w:vAlign w:val="bottom"/>
          </w:tcPr>
          <w:p w14:paraId="112E01A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5.276 €</w:t>
            </w:r>
          </w:p>
        </w:tc>
        <w:tc>
          <w:tcPr>
            <w:tcW w:w="1701" w:type="dxa"/>
            <w:vAlign w:val="bottom"/>
          </w:tcPr>
          <w:p w14:paraId="2D032AF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c>
          <w:tcPr>
            <w:tcW w:w="1701" w:type="dxa"/>
            <w:vAlign w:val="bottom"/>
          </w:tcPr>
          <w:p w14:paraId="6D93BC1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7,5%</w:t>
            </w:r>
          </w:p>
        </w:tc>
      </w:tr>
    </w:tbl>
    <w:p w14:paraId="1518D1DC" w14:textId="77777777" w:rsidR="00B204A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74379BEB" w14:textId="77777777" w:rsidR="00B204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18 de los 21 distritos con variación interanual analizados por </w:t>
      </w:r>
      <w:hyperlink r:id="rId13">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11 incrementos de la vivienda más acusados corresponden a los distritos de Moratalaz (21,4%), Chamberí (21,1%), Retiro (21,0%), Barajas (17,6%), Moncloa - Aravaca (17,0%), Centro (16,9%), Tetuán (16,2%), Barrio de Salamanca (15,0%), Chamartín (12,2%), Arganzuela (10,3%) y Fuencarral - El Pardo (10,0%).</w:t>
      </w:r>
    </w:p>
    <w:p w14:paraId="14656CA7" w14:textId="77777777" w:rsidR="00B204A8" w:rsidRDefault="00B204A8">
      <w:pPr>
        <w:spacing w:line="276" w:lineRule="auto"/>
        <w:jc w:val="both"/>
        <w:rPr>
          <w:rFonts w:ascii="Open Sans" w:eastAsia="Open Sans" w:hAnsi="Open Sans" w:cs="Open Sans"/>
          <w:color w:val="000000"/>
        </w:rPr>
      </w:pPr>
    </w:p>
    <w:p w14:paraId="1205F3E6" w14:textId="77777777" w:rsidR="00B204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mayo, vemos que los cuatro distritos más caros son Barrio de Salamanca con 8.473 euros/m</w:t>
      </w:r>
      <w:r>
        <w:rPr>
          <w:rFonts w:ascii="Open Sans" w:eastAsia="Open Sans" w:hAnsi="Open Sans" w:cs="Open Sans"/>
          <w:color w:val="000000"/>
          <w:vertAlign w:val="superscript"/>
        </w:rPr>
        <w:t>2</w:t>
      </w:r>
      <w:r>
        <w:rPr>
          <w:rFonts w:ascii="Open Sans" w:eastAsia="Open Sans" w:hAnsi="Open Sans" w:cs="Open Sans"/>
          <w:color w:val="000000"/>
        </w:rPr>
        <w:t>, Chamberí con 7.752 euros/m</w:t>
      </w:r>
      <w:r>
        <w:rPr>
          <w:rFonts w:ascii="Open Sans" w:eastAsia="Open Sans" w:hAnsi="Open Sans" w:cs="Open Sans"/>
          <w:color w:val="000000"/>
          <w:vertAlign w:val="superscript"/>
        </w:rPr>
        <w:t>2</w:t>
      </w:r>
      <w:r>
        <w:rPr>
          <w:rFonts w:ascii="Open Sans" w:eastAsia="Open Sans" w:hAnsi="Open Sans" w:cs="Open Sans"/>
          <w:color w:val="000000"/>
        </w:rPr>
        <w:t>, Centro con 6.822 euros/m</w:t>
      </w:r>
      <w:r>
        <w:rPr>
          <w:rFonts w:ascii="Open Sans" w:eastAsia="Open Sans" w:hAnsi="Open Sans" w:cs="Open Sans"/>
          <w:color w:val="000000"/>
          <w:vertAlign w:val="superscript"/>
        </w:rPr>
        <w:t>2</w:t>
      </w:r>
      <w:r>
        <w:rPr>
          <w:rFonts w:ascii="Open Sans" w:eastAsia="Open Sans" w:hAnsi="Open Sans" w:cs="Open Sans"/>
          <w:color w:val="000000"/>
        </w:rPr>
        <w:t>, Retiro con 6.449 euros/m</w:t>
      </w:r>
      <w:r>
        <w:rPr>
          <w:rFonts w:ascii="Open Sans" w:eastAsia="Open Sans" w:hAnsi="Open Sans" w:cs="Open Sans"/>
          <w:color w:val="000000"/>
          <w:vertAlign w:val="superscript"/>
        </w:rPr>
        <w:t>2</w:t>
      </w:r>
      <w:r>
        <w:rPr>
          <w:rFonts w:ascii="Open Sans" w:eastAsia="Open Sans" w:hAnsi="Open Sans" w:cs="Open Sans"/>
          <w:color w:val="000000"/>
        </w:rPr>
        <w:t>, Chamartín con 6.379 euros/m</w:t>
      </w:r>
      <w:r>
        <w:rPr>
          <w:rFonts w:ascii="Open Sans" w:eastAsia="Open Sans" w:hAnsi="Open Sans" w:cs="Open Sans"/>
          <w:color w:val="000000"/>
          <w:vertAlign w:val="superscript"/>
        </w:rPr>
        <w:t>2</w:t>
      </w:r>
      <w:r>
        <w:rPr>
          <w:rFonts w:ascii="Open Sans" w:eastAsia="Open Sans" w:hAnsi="Open Sans" w:cs="Open Sans"/>
          <w:color w:val="000000"/>
        </w:rPr>
        <w:t>, Moncloa – Aravaca con 5.487 euros/m</w:t>
      </w:r>
      <w:r>
        <w:rPr>
          <w:rFonts w:ascii="Open Sans" w:eastAsia="Open Sans" w:hAnsi="Open Sans" w:cs="Open Sans"/>
          <w:color w:val="000000"/>
          <w:vertAlign w:val="superscript"/>
        </w:rPr>
        <w:t>2</w:t>
      </w:r>
      <w:r>
        <w:rPr>
          <w:rFonts w:ascii="Open Sans" w:eastAsia="Open Sans" w:hAnsi="Open Sans" w:cs="Open Sans"/>
          <w:color w:val="000000"/>
        </w:rPr>
        <w:t xml:space="preserve"> y Tetuán con 5.265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Villaverde con 1.870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2.461 euros/m</w:t>
      </w:r>
      <w:r>
        <w:rPr>
          <w:rFonts w:ascii="Open Sans" w:eastAsia="Open Sans" w:hAnsi="Open Sans" w:cs="Open Sans"/>
          <w:color w:val="000000"/>
          <w:vertAlign w:val="superscript"/>
        </w:rPr>
        <w:t>2</w:t>
      </w:r>
      <w:r>
        <w:rPr>
          <w:rFonts w:ascii="Open Sans" w:eastAsia="Open Sans" w:hAnsi="Open Sans" w:cs="Open Sans"/>
          <w:color w:val="000000"/>
        </w:rPr>
        <w:t xml:space="preserve"> y Usera con 2.471 euros/m</w:t>
      </w:r>
      <w:r>
        <w:rPr>
          <w:rFonts w:ascii="Open Sans" w:eastAsia="Open Sans" w:hAnsi="Open Sans" w:cs="Open Sans"/>
          <w:color w:val="000000"/>
          <w:vertAlign w:val="superscript"/>
        </w:rPr>
        <w:t>2</w:t>
      </w:r>
      <w:r>
        <w:rPr>
          <w:rFonts w:ascii="Open Sans" w:eastAsia="Open Sans" w:hAnsi="Open Sans" w:cs="Open Sans"/>
          <w:color w:val="000000"/>
        </w:rPr>
        <w:t>.</w:t>
      </w:r>
    </w:p>
    <w:p w14:paraId="096A7EFF" w14:textId="77777777" w:rsidR="00B204A8" w:rsidRDefault="00B204A8">
      <w:pPr>
        <w:spacing w:line="276" w:lineRule="auto"/>
        <w:jc w:val="both"/>
        <w:rPr>
          <w:rFonts w:ascii="Open Sans" w:eastAsia="Open Sans" w:hAnsi="Open Sans" w:cs="Open Sans"/>
          <w:color w:val="000000"/>
        </w:rPr>
      </w:pPr>
    </w:p>
    <w:tbl>
      <w:tblPr>
        <w:tblStyle w:val="ad"/>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B204A8" w14:paraId="5F0C85BF" w14:textId="77777777" w:rsidTr="00B204A8">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5596B83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12258C3E"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bookmarkStart w:id="1" w:name="_heading=h.30j0zll" w:colFirst="0" w:colLast="0"/>
            <w:bookmarkEnd w:id="1"/>
            <w:r>
              <w:rPr>
                <w:rFonts w:ascii="Open Sans" w:eastAsia="Open Sans" w:hAnsi="Open Sans" w:cs="Open Sans"/>
                <w:b w:val="0"/>
                <w:sz w:val="22"/>
                <w:szCs w:val="22"/>
              </w:rPr>
              <w:t>Mayo 2024</w:t>
            </w:r>
          </w:p>
          <w:p w14:paraId="4581E8D6"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23CE2A11"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37309D3A"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B204A8" w14:paraId="567E9A65"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E73DBC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3DC2867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3.437 €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AADF0D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0,03%</w:t>
            </w:r>
          </w:p>
        </w:tc>
        <w:tc>
          <w:tcPr>
            <w:tcW w:w="1963" w:type="dxa"/>
            <w:tcBorders>
              <w:top w:val="single" w:sz="4" w:space="0" w:color="FFFFFF"/>
              <w:left w:val="single" w:sz="4" w:space="0" w:color="FFFFFF"/>
              <w:bottom w:val="single" w:sz="4" w:space="0" w:color="FFFFFF"/>
              <w:right w:val="single" w:sz="4" w:space="0" w:color="FFFFFF"/>
            </w:tcBorders>
            <w:vAlign w:val="bottom"/>
          </w:tcPr>
          <w:p w14:paraId="2DFCCE2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21,4%</w:t>
            </w:r>
          </w:p>
        </w:tc>
      </w:tr>
      <w:tr w:rsidR="00B204A8" w14:paraId="39A16A51"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1F5ECCE"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628A8C0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7.752 € </w:t>
            </w:r>
          </w:p>
        </w:tc>
        <w:tc>
          <w:tcPr>
            <w:tcW w:w="1985" w:type="dxa"/>
            <w:tcBorders>
              <w:top w:val="single" w:sz="4" w:space="0" w:color="FFFFFF"/>
              <w:left w:val="single" w:sz="4" w:space="0" w:color="FFFFFF"/>
              <w:bottom w:val="single" w:sz="4" w:space="0" w:color="FFFFFF"/>
              <w:right w:val="single" w:sz="4" w:space="0" w:color="FFFFFF"/>
            </w:tcBorders>
            <w:vAlign w:val="bottom"/>
          </w:tcPr>
          <w:p w14:paraId="782BBA2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5,1%</w:t>
            </w:r>
          </w:p>
        </w:tc>
        <w:tc>
          <w:tcPr>
            <w:tcW w:w="1963" w:type="dxa"/>
            <w:tcBorders>
              <w:top w:val="single" w:sz="4" w:space="0" w:color="FFFFFF"/>
              <w:left w:val="single" w:sz="4" w:space="0" w:color="FFFFFF"/>
              <w:bottom w:val="single" w:sz="4" w:space="0" w:color="FFFFFF"/>
              <w:right w:val="single" w:sz="4" w:space="0" w:color="FFFFFF"/>
            </w:tcBorders>
            <w:vAlign w:val="bottom"/>
          </w:tcPr>
          <w:p w14:paraId="4091EF9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21,1%</w:t>
            </w:r>
          </w:p>
        </w:tc>
      </w:tr>
      <w:tr w:rsidR="00B204A8" w14:paraId="380CAD3E"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07885F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AB6F9D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6.449 €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9C7D8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3,4%</w:t>
            </w:r>
          </w:p>
        </w:tc>
        <w:tc>
          <w:tcPr>
            <w:tcW w:w="1963" w:type="dxa"/>
            <w:tcBorders>
              <w:top w:val="single" w:sz="4" w:space="0" w:color="FFFFFF"/>
              <w:left w:val="single" w:sz="4" w:space="0" w:color="FFFFFF"/>
              <w:bottom w:val="single" w:sz="4" w:space="0" w:color="FFFFFF"/>
              <w:right w:val="single" w:sz="4" w:space="0" w:color="FFFFFF"/>
            </w:tcBorders>
            <w:vAlign w:val="bottom"/>
          </w:tcPr>
          <w:p w14:paraId="3688C57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21,0%</w:t>
            </w:r>
          </w:p>
        </w:tc>
      </w:tr>
      <w:tr w:rsidR="00B204A8" w14:paraId="6BFF485A"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95EE7C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8EECFB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4.056 €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A3036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44C59C0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17,6%</w:t>
            </w:r>
          </w:p>
        </w:tc>
      </w:tr>
      <w:tr w:rsidR="00B204A8" w14:paraId="0500DA94"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B878B0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59EE29F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5.487 € </w:t>
            </w:r>
          </w:p>
        </w:tc>
        <w:tc>
          <w:tcPr>
            <w:tcW w:w="1985" w:type="dxa"/>
            <w:tcBorders>
              <w:top w:val="single" w:sz="4" w:space="0" w:color="FFFFFF"/>
              <w:left w:val="single" w:sz="4" w:space="0" w:color="FFFFFF"/>
              <w:bottom w:val="single" w:sz="4" w:space="0" w:color="FFFFFF"/>
              <w:right w:val="single" w:sz="4" w:space="0" w:color="FFFFFF"/>
            </w:tcBorders>
            <w:vAlign w:val="bottom"/>
          </w:tcPr>
          <w:p w14:paraId="20CDDEE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14EDE1E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17,0%</w:t>
            </w:r>
          </w:p>
        </w:tc>
      </w:tr>
      <w:tr w:rsidR="00B204A8" w14:paraId="1F27A490"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CCE09F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5760933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6.822 € </w:t>
            </w:r>
          </w:p>
        </w:tc>
        <w:tc>
          <w:tcPr>
            <w:tcW w:w="1985" w:type="dxa"/>
            <w:tcBorders>
              <w:top w:val="single" w:sz="4" w:space="0" w:color="FFFFFF"/>
              <w:left w:val="single" w:sz="4" w:space="0" w:color="FFFFFF"/>
              <w:bottom w:val="single" w:sz="4" w:space="0" w:color="FFFFFF"/>
              <w:right w:val="single" w:sz="4" w:space="0" w:color="FFFFFF"/>
            </w:tcBorders>
            <w:vAlign w:val="bottom"/>
          </w:tcPr>
          <w:p w14:paraId="2EFD241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405F32A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16,9%</w:t>
            </w:r>
          </w:p>
        </w:tc>
      </w:tr>
      <w:tr w:rsidR="00B204A8" w14:paraId="7BDD7EFF"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EE0E50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24BE3626"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5.265 € </w:t>
            </w:r>
          </w:p>
        </w:tc>
        <w:tc>
          <w:tcPr>
            <w:tcW w:w="1985" w:type="dxa"/>
            <w:tcBorders>
              <w:top w:val="single" w:sz="4" w:space="0" w:color="FFFFFF"/>
              <w:left w:val="single" w:sz="4" w:space="0" w:color="FFFFFF"/>
              <w:bottom w:val="single" w:sz="4" w:space="0" w:color="FFFFFF"/>
              <w:right w:val="single" w:sz="4" w:space="0" w:color="FFFFFF"/>
            </w:tcBorders>
            <w:vAlign w:val="bottom"/>
          </w:tcPr>
          <w:p w14:paraId="3030210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416FDF7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16,2%</w:t>
            </w:r>
          </w:p>
        </w:tc>
      </w:tr>
      <w:tr w:rsidR="00B204A8" w14:paraId="23C58EE1"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B5DEC8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5D46F20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8.473 €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5C0807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450D215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15,0%</w:t>
            </w:r>
          </w:p>
        </w:tc>
      </w:tr>
      <w:tr w:rsidR="00B204A8" w14:paraId="5F264EA0"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D071A03"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447DE1D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6.379 €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2C4E05F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bottom"/>
          </w:tcPr>
          <w:p w14:paraId="4846CCA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12,2%</w:t>
            </w:r>
          </w:p>
        </w:tc>
      </w:tr>
      <w:tr w:rsidR="00B204A8" w14:paraId="7120A2D0"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BA34B28"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2287211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4.830 € </w:t>
            </w:r>
          </w:p>
        </w:tc>
        <w:tc>
          <w:tcPr>
            <w:tcW w:w="1985" w:type="dxa"/>
            <w:tcBorders>
              <w:top w:val="single" w:sz="4" w:space="0" w:color="FFFFFF"/>
              <w:left w:val="single" w:sz="4" w:space="0" w:color="FFFFFF"/>
              <w:bottom w:val="single" w:sz="4" w:space="0" w:color="FFFFFF"/>
              <w:right w:val="single" w:sz="4" w:space="0" w:color="FFFFFF"/>
            </w:tcBorders>
            <w:vAlign w:val="bottom"/>
          </w:tcPr>
          <w:p w14:paraId="350E185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78C9CF3F"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10,3%</w:t>
            </w:r>
          </w:p>
        </w:tc>
      </w:tr>
      <w:tr w:rsidR="00B204A8" w14:paraId="317A4FD5"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C12FA6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4F1C159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4.430 €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375C84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5890437F"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10,0%</w:t>
            </w:r>
          </w:p>
        </w:tc>
      </w:tr>
      <w:tr w:rsidR="00B204A8" w14:paraId="631C02EA"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C55590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314603D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2.854 €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60D3653"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23EA005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8,4%</w:t>
            </w:r>
          </w:p>
        </w:tc>
      </w:tr>
      <w:tr w:rsidR="00B204A8" w14:paraId="6A77023F"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4A8A7C5"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1539057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3.892 €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79351F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w:t>
            </w:r>
          </w:p>
        </w:tc>
        <w:tc>
          <w:tcPr>
            <w:tcW w:w="1963" w:type="dxa"/>
            <w:tcBorders>
              <w:top w:val="single" w:sz="4" w:space="0" w:color="FFFFFF"/>
              <w:left w:val="single" w:sz="4" w:space="0" w:color="FFFFFF"/>
              <w:bottom w:val="single" w:sz="4" w:space="0" w:color="FFFFFF"/>
              <w:right w:val="single" w:sz="4" w:space="0" w:color="FFFFFF"/>
            </w:tcBorders>
            <w:vAlign w:val="bottom"/>
          </w:tcPr>
          <w:p w14:paraId="79BD33BE"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7,3%</w:t>
            </w:r>
          </w:p>
        </w:tc>
      </w:tr>
      <w:tr w:rsidR="00B204A8" w14:paraId="3FB553B2"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29E1F66"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37277734"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4.618 €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014D625"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3,3%</w:t>
            </w:r>
          </w:p>
        </w:tc>
        <w:tc>
          <w:tcPr>
            <w:tcW w:w="1963" w:type="dxa"/>
            <w:tcBorders>
              <w:top w:val="single" w:sz="4" w:space="0" w:color="FFFFFF"/>
              <w:left w:val="single" w:sz="4" w:space="0" w:color="FFFFFF"/>
              <w:bottom w:val="single" w:sz="4" w:space="0" w:color="FFFFFF"/>
              <w:right w:val="single" w:sz="4" w:space="0" w:color="FFFFFF"/>
            </w:tcBorders>
            <w:vAlign w:val="bottom"/>
          </w:tcPr>
          <w:p w14:paraId="3A67EB2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6,9%</w:t>
            </w:r>
          </w:p>
        </w:tc>
      </w:tr>
      <w:tr w:rsidR="00B204A8" w14:paraId="4BB3E3BF"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A58A5F0"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5E2AC9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3.056 €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4043D3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5,6%</w:t>
            </w:r>
          </w:p>
        </w:tc>
        <w:tc>
          <w:tcPr>
            <w:tcW w:w="1963" w:type="dxa"/>
            <w:tcBorders>
              <w:top w:val="single" w:sz="4" w:space="0" w:color="FFFFFF"/>
              <w:left w:val="single" w:sz="4" w:space="0" w:color="FFFFFF"/>
              <w:bottom w:val="single" w:sz="4" w:space="0" w:color="FFFFFF"/>
              <w:right w:val="single" w:sz="4" w:space="0" w:color="FFFFFF"/>
            </w:tcBorders>
            <w:vAlign w:val="bottom"/>
          </w:tcPr>
          <w:p w14:paraId="31ACC2A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6,8%</w:t>
            </w:r>
          </w:p>
        </w:tc>
      </w:tr>
      <w:tr w:rsidR="00B204A8" w14:paraId="2B02F8CD"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F34EBE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C49FA3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2.461 € </w:t>
            </w:r>
          </w:p>
        </w:tc>
        <w:tc>
          <w:tcPr>
            <w:tcW w:w="1985" w:type="dxa"/>
            <w:tcBorders>
              <w:top w:val="single" w:sz="4" w:space="0" w:color="FFFFFF"/>
              <w:left w:val="single" w:sz="4" w:space="0" w:color="FFFFFF"/>
              <w:bottom w:val="single" w:sz="4" w:space="0" w:color="FFFFFF"/>
              <w:right w:val="single" w:sz="4" w:space="0" w:color="FFFFFF"/>
            </w:tcBorders>
            <w:vAlign w:val="bottom"/>
          </w:tcPr>
          <w:p w14:paraId="7D11FEC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0,0%</w:t>
            </w:r>
          </w:p>
        </w:tc>
        <w:tc>
          <w:tcPr>
            <w:tcW w:w="1963" w:type="dxa"/>
            <w:tcBorders>
              <w:top w:val="single" w:sz="4" w:space="0" w:color="FFFFFF"/>
              <w:left w:val="single" w:sz="4" w:space="0" w:color="FFFFFF"/>
              <w:bottom w:val="single" w:sz="4" w:space="0" w:color="FFFFFF"/>
              <w:right w:val="single" w:sz="4" w:space="0" w:color="FFFFFF"/>
            </w:tcBorders>
            <w:vAlign w:val="bottom"/>
          </w:tcPr>
          <w:p w14:paraId="366710F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2,1%</w:t>
            </w:r>
          </w:p>
        </w:tc>
      </w:tr>
      <w:tr w:rsidR="00B204A8" w14:paraId="2298433D"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C0F89D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6B28E8BB"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2.592 €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B753B0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-4,3%</w:t>
            </w:r>
          </w:p>
        </w:tc>
        <w:tc>
          <w:tcPr>
            <w:tcW w:w="1963" w:type="dxa"/>
            <w:tcBorders>
              <w:top w:val="single" w:sz="4" w:space="0" w:color="FFFFFF"/>
              <w:left w:val="single" w:sz="4" w:space="0" w:color="FFFFFF"/>
              <w:bottom w:val="single" w:sz="4" w:space="0" w:color="FFFFFF"/>
              <w:right w:val="single" w:sz="4" w:space="0" w:color="FFFFFF"/>
            </w:tcBorders>
            <w:vAlign w:val="bottom"/>
          </w:tcPr>
          <w:p w14:paraId="7B66675D"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w:t>
            </w:r>
          </w:p>
        </w:tc>
      </w:tr>
      <w:tr w:rsidR="00B204A8" w14:paraId="42D0D2A0"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65836B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13866E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3.013 € </w:t>
            </w:r>
          </w:p>
        </w:tc>
        <w:tc>
          <w:tcPr>
            <w:tcW w:w="1985" w:type="dxa"/>
            <w:tcBorders>
              <w:top w:val="single" w:sz="4" w:space="0" w:color="FFFFFF"/>
              <w:left w:val="single" w:sz="4" w:space="0" w:color="FFFFFF"/>
              <w:bottom w:val="single" w:sz="4" w:space="0" w:color="FFFFFF"/>
              <w:right w:val="single" w:sz="4" w:space="0" w:color="FFFFFF"/>
            </w:tcBorders>
            <w:vAlign w:val="bottom"/>
          </w:tcPr>
          <w:p w14:paraId="2BD12E0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12E052B0"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0,5%</w:t>
            </w:r>
          </w:p>
        </w:tc>
      </w:tr>
      <w:tr w:rsidR="00B204A8" w14:paraId="49D925AF"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02D0FC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BC416D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2.700 €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AD417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963" w:type="dxa"/>
            <w:tcBorders>
              <w:top w:val="single" w:sz="4" w:space="0" w:color="FFFFFF"/>
              <w:left w:val="single" w:sz="4" w:space="0" w:color="FFFFFF"/>
              <w:bottom w:val="single" w:sz="4" w:space="0" w:color="FFFFFF"/>
              <w:right w:val="single" w:sz="4" w:space="0" w:color="FFFFFF"/>
            </w:tcBorders>
            <w:vAlign w:val="bottom"/>
          </w:tcPr>
          <w:p w14:paraId="4DB5931A"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-1,5%</w:t>
            </w:r>
          </w:p>
        </w:tc>
      </w:tr>
      <w:tr w:rsidR="00B204A8" w14:paraId="7EEDEB55"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A87913A"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2DDB321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1.870 €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D1C8167"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-5,9%</w:t>
            </w:r>
          </w:p>
        </w:tc>
        <w:tc>
          <w:tcPr>
            <w:tcW w:w="1963" w:type="dxa"/>
            <w:tcBorders>
              <w:top w:val="single" w:sz="4" w:space="0" w:color="FFFFFF"/>
              <w:left w:val="single" w:sz="4" w:space="0" w:color="FFFFFF"/>
              <w:bottom w:val="single" w:sz="4" w:space="0" w:color="FFFFFF"/>
              <w:right w:val="single" w:sz="4" w:space="0" w:color="FFFFFF"/>
            </w:tcBorders>
            <w:vAlign w:val="bottom"/>
          </w:tcPr>
          <w:p w14:paraId="599D345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-6,7%</w:t>
            </w:r>
          </w:p>
        </w:tc>
      </w:tr>
      <w:tr w:rsidR="00B204A8" w14:paraId="7A14D201"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086A1424"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6893711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2.471 € </w:t>
            </w:r>
          </w:p>
        </w:tc>
        <w:tc>
          <w:tcPr>
            <w:tcW w:w="1985" w:type="dxa"/>
            <w:tcBorders>
              <w:top w:val="single" w:sz="4" w:space="0" w:color="FFFFFF"/>
              <w:left w:val="single" w:sz="4" w:space="0" w:color="FFFFFF"/>
              <w:bottom w:val="single" w:sz="4" w:space="0" w:color="FFFFFF"/>
              <w:right w:val="single" w:sz="4" w:space="0" w:color="FFFFFF"/>
            </w:tcBorders>
            <w:vAlign w:val="bottom"/>
          </w:tcPr>
          <w:p w14:paraId="7B6621D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182C646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-7,4%</w:t>
            </w:r>
          </w:p>
        </w:tc>
      </w:tr>
    </w:tbl>
    <w:p w14:paraId="0BC9639B" w14:textId="77777777" w:rsidR="00B204A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47FEF2DF" w14:textId="77777777" w:rsidR="00B204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seis de los diez distritos con variación interanual analizados por </w:t>
      </w:r>
      <w:hyperlink r:id="rId14">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 Horta - Guinardó (12,2%), Eixample (9,7%), Sant Andreu (7,2%), Sants - Montjuïc (4,1%), Gràcia (2,8%) y Sant Martí (0,1%).</w:t>
      </w:r>
    </w:p>
    <w:p w14:paraId="1AB82C61" w14:textId="77777777" w:rsidR="00B204A8" w:rsidRDefault="00B204A8">
      <w:pPr>
        <w:spacing w:line="276" w:lineRule="auto"/>
        <w:jc w:val="both"/>
        <w:rPr>
          <w:rFonts w:ascii="Open Sans" w:eastAsia="Open Sans" w:hAnsi="Open Sans" w:cs="Open Sans"/>
          <w:color w:val="000000"/>
        </w:rPr>
      </w:pPr>
    </w:p>
    <w:p w14:paraId="268B5723" w14:textId="77777777" w:rsidR="00B204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mayo, vemos que los cuatro distritos más caros son Sarrià - Sant Gervasi con 6.038 euros/m</w:t>
      </w:r>
      <w:r>
        <w:rPr>
          <w:rFonts w:ascii="Open Sans" w:eastAsia="Open Sans" w:hAnsi="Open Sans" w:cs="Open Sans"/>
          <w:color w:val="000000"/>
          <w:vertAlign w:val="superscript"/>
        </w:rPr>
        <w:t>2</w:t>
      </w:r>
      <w:r>
        <w:rPr>
          <w:rFonts w:ascii="Open Sans" w:eastAsia="Open Sans" w:hAnsi="Open Sans" w:cs="Open Sans"/>
          <w:color w:val="000000"/>
        </w:rPr>
        <w:t>, Eixample con 6.009 euros/m</w:t>
      </w:r>
      <w:r>
        <w:rPr>
          <w:rFonts w:ascii="Open Sans" w:eastAsia="Open Sans" w:hAnsi="Open Sans" w:cs="Open Sans"/>
          <w:color w:val="000000"/>
          <w:vertAlign w:val="superscript"/>
        </w:rPr>
        <w:t>2</w:t>
      </w:r>
      <w:r>
        <w:rPr>
          <w:rFonts w:ascii="Open Sans" w:eastAsia="Open Sans" w:hAnsi="Open Sans" w:cs="Open Sans"/>
          <w:color w:val="000000"/>
        </w:rPr>
        <w:t>, Les Corts con 5.109 euros/m</w:t>
      </w:r>
      <w:r>
        <w:rPr>
          <w:rFonts w:ascii="Open Sans" w:eastAsia="Open Sans" w:hAnsi="Open Sans" w:cs="Open Sans"/>
          <w:color w:val="000000"/>
          <w:vertAlign w:val="superscript"/>
        </w:rPr>
        <w:t>2</w:t>
      </w:r>
      <w:r>
        <w:rPr>
          <w:rFonts w:ascii="Open Sans" w:eastAsia="Open Sans" w:hAnsi="Open Sans" w:cs="Open Sans"/>
          <w:color w:val="000000"/>
        </w:rPr>
        <w:t xml:space="preserve"> y Gràcia con 4.973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4A9AA1A5" w14:textId="77777777" w:rsidR="00B204A8" w:rsidRDefault="00B204A8">
      <w:pPr>
        <w:spacing w:line="276" w:lineRule="auto"/>
        <w:jc w:val="both"/>
        <w:rPr>
          <w:rFonts w:ascii="Open Sans" w:eastAsia="Open Sans" w:hAnsi="Open Sans" w:cs="Open Sans"/>
          <w:color w:val="000000"/>
        </w:rPr>
      </w:pPr>
    </w:p>
    <w:tbl>
      <w:tblPr>
        <w:tblStyle w:val="ae"/>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B204A8" w14:paraId="2F388C33" w14:textId="77777777" w:rsidTr="00B204A8">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cBorders>
            <w:vAlign w:val="center"/>
          </w:tcPr>
          <w:p w14:paraId="29381F2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409" w:type="dxa"/>
            <w:tcBorders>
              <w:bottom w:val="single" w:sz="4" w:space="0" w:color="FFFFFF"/>
            </w:tcBorders>
            <w:vAlign w:val="center"/>
          </w:tcPr>
          <w:p w14:paraId="6910817F"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2024</w:t>
            </w:r>
          </w:p>
          <w:p w14:paraId="3944CCEA"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1F75F671"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0B7C00D4" w14:textId="77777777" w:rsidR="00B204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B204A8" w14:paraId="51D2C632"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767496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409" w:type="dxa"/>
            <w:tcBorders>
              <w:top w:val="single" w:sz="4" w:space="0" w:color="FFFFFF"/>
              <w:left w:val="single" w:sz="4" w:space="0" w:color="FFFFFF"/>
              <w:bottom w:val="single" w:sz="4" w:space="0" w:color="FFFFFF"/>
              <w:right w:val="single" w:sz="4" w:space="0" w:color="FFFFFF"/>
            </w:tcBorders>
            <w:vAlign w:val="bottom"/>
          </w:tcPr>
          <w:p w14:paraId="4078F70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3.795 € </w:t>
            </w:r>
          </w:p>
        </w:tc>
        <w:tc>
          <w:tcPr>
            <w:tcW w:w="1985" w:type="dxa"/>
            <w:tcBorders>
              <w:top w:val="single" w:sz="4" w:space="0" w:color="FFFFFF"/>
              <w:left w:val="single" w:sz="4" w:space="0" w:color="FFFFFF"/>
              <w:bottom w:val="single" w:sz="4" w:space="0" w:color="FFFFFF"/>
              <w:right w:val="single" w:sz="4" w:space="0" w:color="FFFFFF"/>
            </w:tcBorders>
            <w:vAlign w:val="bottom"/>
          </w:tcPr>
          <w:p w14:paraId="7BAA6B63"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53E6A19C"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12,2%</w:t>
            </w:r>
          </w:p>
        </w:tc>
      </w:tr>
      <w:tr w:rsidR="00B204A8" w14:paraId="48894705"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E0A54EB"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tcBorders>
              <w:top w:val="single" w:sz="4" w:space="0" w:color="FFFFFF"/>
              <w:left w:val="single" w:sz="4" w:space="0" w:color="FFFFFF"/>
              <w:bottom w:val="single" w:sz="4" w:space="0" w:color="FFFFFF"/>
              <w:right w:val="single" w:sz="4" w:space="0" w:color="FFFFFF"/>
            </w:tcBorders>
            <w:vAlign w:val="bottom"/>
          </w:tcPr>
          <w:p w14:paraId="0D686C4D"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6.009 €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7A0F90E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4236B9F8"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9,7%</w:t>
            </w:r>
          </w:p>
        </w:tc>
      </w:tr>
      <w:tr w:rsidR="00B204A8" w14:paraId="56C050AE"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5576622F"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tcBorders>
              <w:top w:val="single" w:sz="4" w:space="0" w:color="FFFFFF"/>
              <w:left w:val="single" w:sz="4" w:space="0" w:color="FFFFFF"/>
              <w:bottom w:val="single" w:sz="4" w:space="0" w:color="FFFFFF"/>
              <w:right w:val="single" w:sz="4" w:space="0" w:color="FFFFFF"/>
            </w:tcBorders>
            <w:vAlign w:val="bottom"/>
          </w:tcPr>
          <w:p w14:paraId="39A176F9"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3.470 € </w:t>
            </w:r>
          </w:p>
        </w:tc>
        <w:tc>
          <w:tcPr>
            <w:tcW w:w="1985" w:type="dxa"/>
            <w:tcBorders>
              <w:top w:val="single" w:sz="4" w:space="0" w:color="FFFFFF"/>
              <w:left w:val="single" w:sz="4" w:space="0" w:color="FFFFFF"/>
              <w:bottom w:val="single" w:sz="4" w:space="0" w:color="FFFFFF"/>
              <w:right w:val="single" w:sz="4" w:space="0" w:color="FFFFFF"/>
            </w:tcBorders>
            <w:vAlign w:val="bottom"/>
          </w:tcPr>
          <w:p w14:paraId="025DF664"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69C21C3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7,2%</w:t>
            </w:r>
          </w:p>
        </w:tc>
      </w:tr>
      <w:tr w:rsidR="00B204A8" w14:paraId="4176254D"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AE3FBA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tcBorders>
              <w:top w:val="single" w:sz="4" w:space="0" w:color="FFFFFF"/>
              <w:left w:val="single" w:sz="4" w:space="0" w:color="FFFFFF"/>
              <w:bottom w:val="single" w:sz="4" w:space="0" w:color="FFFFFF"/>
              <w:right w:val="single" w:sz="4" w:space="0" w:color="FFFFFF"/>
            </w:tcBorders>
            <w:vAlign w:val="bottom"/>
          </w:tcPr>
          <w:p w14:paraId="07390FD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3.803 € </w:t>
            </w:r>
          </w:p>
        </w:tc>
        <w:tc>
          <w:tcPr>
            <w:tcW w:w="1985" w:type="dxa"/>
            <w:tcBorders>
              <w:top w:val="single" w:sz="4" w:space="0" w:color="FFFFFF"/>
              <w:left w:val="single" w:sz="4" w:space="0" w:color="FFFFFF"/>
              <w:bottom w:val="single" w:sz="4" w:space="0" w:color="FFFFFF"/>
              <w:right w:val="single" w:sz="4" w:space="0" w:color="FFFFFF"/>
            </w:tcBorders>
            <w:vAlign w:val="bottom"/>
          </w:tcPr>
          <w:p w14:paraId="3321F92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5,4%</w:t>
            </w:r>
          </w:p>
        </w:tc>
        <w:tc>
          <w:tcPr>
            <w:tcW w:w="1963" w:type="dxa"/>
            <w:tcBorders>
              <w:top w:val="single" w:sz="4" w:space="0" w:color="FFFFFF"/>
              <w:left w:val="single" w:sz="4" w:space="0" w:color="FFFFFF"/>
              <w:bottom w:val="single" w:sz="4" w:space="0" w:color="FFFFFF"/>
              <w:right w:val="single" w:sz="4" w:space="0" w:color="FFFFFF"/>
            </w:tcBorders>
            <w:vAlign w:val="bottom"/>
          </w:tcPr>
          <w:p w14:paraId="39606101"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4,1%</w:t>
            </w:r>
          </w:p>
        </w:tc>
      </w:tr>
      <w:tr w:rsidR="00B204A8" w14:paraId="3F3C42C6"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C81CED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tcBorders>
              <w:top w:val="single" w:sz="4" w:space="0" w:color="FFFFFF"/>
              <w:left w:val="single" w:sz="4" w:space="0" w:color="FFFFFF"/>
              <w:bottom w:val="single" w:sz="4" w:space="0" w:color="FFFFFF"/>
              <w:right w:val="single" w:sz="4" w:space="0" w:color="FFFFFF"/>
            </w:tcBorders>
            <w:vAlign w:val="bottom"/>
          </w:tcPr>
          <w:p w14:paraId="4AE80B9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4.973 € </w:t>
            </w:r>
          </w:p>
        </w:tc>
        <w:tc>
          <w:tcPr>
            <w:tcW w:w="1985" w:type="dxa"/>
            <w:tcBorders>
              <w:top w:val="single" w:sz="4" w:space="0" w:color="FFFFFF"/>
              <w:left w:val="single" w:sz="4" w:space="0" w:color="FFFFFF"/>
              <w:bottom w:val="single" w:sz="4" w:space="0" w:color="FFFFFF"/>
              <w:right w:val="single" w:sz="4" w:space="0" w:color="FFFFFF"/>
            </w:tcBorders>
            <w:vAlign w:val="bottom"/>
          </w:tcPr>
          <w:p w14:paraId="43111D15"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0295933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2,8%</w:t>
            </w:r>
          </w:p>
        </w:tc>
      </w:tr>
      <w:tr w:rsidR="00B204A8" w14:paraId="26C2604E"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5DA7177"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tcBorders>
              <w:top w:val="single" w:sz="4" w:space="0" w:color="FFFFFF"/>
              <w:left w:val="single" w:sz="4" w:space="0" w:color="FFFFFF"/>
              <w:bottom w:val="single" w:sz="4" w:space="0" w:color="FFFFFF"/>
              <w:right w:val="single" w:sz="4" w:space="0" w:color="FFFFFF"/>
            </w:tcBorders>
            <w:vAlign w:val="bottom"/>
          </w:tcPr>
          <w:p w14:paraId="283F89F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4.174 € </w:t>
            </w:r>
          </w:p>
        </w:tc>
        <w:tc>
          <w:tcPr>
            <w:tcW w:w="1985" w:type="dxa"/>
            <w:tcBorders>
              <w:top w:val="single" w:sz="4" w:space="0" w:color="FFFFFF"/>
              <w:left w:val="single" w:sz="4" w:space="0" w:color="FFFFFF"/>
              <w:bottom w:val="single" w:sz="4" w:space="0" w:color="FFFFFF"/>
              <w:right w:val="single" w:sz="4" w:space="0" w:color="FFFFFF"/>
            </w:tcBorders>
            <w:vAlign w:val="bottom"/>
          </w:tcPr>
          <w:p w14:paraId="289BC6BB"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7B23C82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0,1%</w:t>
            </w:r>
          </w:p>
        </w:tc>
      </w:tr>
      <w:tr w:rsidR="00B204A8" w14:paraId="70ED8C5D"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9F5459D"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409" w:type="dxa"/>
            <w:tcBorders>
              <w:top w:val="single" w:sz="4" w:space="0" w:color="FFFFFF"/>
              <w:left w:val="single" w:sz="4" w:space="0" w:color="FFFFFF"/>
              <w:bottom w:val="single" w:sz="4" w:space="0" w:color="FFFFFF"/>
              <w:right w:val="single" w:sz="4" w:space="0" w:color="FFFFFF"/>
            </w:tcBorders>
            <w:vAlign w:val="bottom"/>
          </w:tcPr>
          <w:p w14:paraId="217C5122"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2.714 € </w:t>
            </w:r>
          </w:p>
        </w:tc>
        <w:tc>
          <w:tcPr>
            <w:tcW w:w="1985" w:type="dxa"/>
            <w:tcBorders>
              <w:top w:val="single" w:sz="4" w:space="0" w:color="FFFFFF"/>
              <w:left w:val="single" w:sz="4" w:space="0" w:color="FFFFFF"/>
              <w:bottom w:val="single" w:sz="4" w:space="0" w:color="FFFFFF"/>
              <w:right w:val="single" w:sz="4" w:space="0" w:color="FFFFFF"/>
            </w:tcBorders>
            <w:vAlign w:val="bottom"/>
          </w:tcPr>
          <w:p w14:paraId="3941489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18899388"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-0,2%</w:t>
            </w:r>
          </w:p>
        </w:tc>
      </w:tr>
      <w:tr w:rsidR="00B204A8" w14:paraId="244D7CCC"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42EC252"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tcBorders>
              <w:top w:val="single" w:sz="4" w:space="0" w:color="FFFFFF"/>
              <w:left w:val="single" w:sz="4" w:space="0" w:color="FFFFFF"/>
              <w:bottom w:val="single" w:sz="4" w:space="0" w:color="FFFFFF"/>
              <w:right w:val="single" w:sz="4" w:space="0" w:color="FFFFFF"/>
            </w:tcBorders>
            <w:vAlign w:val="bottom"/>
          </w:tcPr>
          <w:p w14:paraId="70E1AB6A"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6.038 € </w:t>
            </w:r>
          </w:p>
        </w:tc>
        <w:tc>
          <w:tcPr>
            <w:tcW w:w="1985" w:type="dxa"/>
            <w:tcBorders>
              <w:top w:val="single" w:sz="4" w:space="0" w:color="FFFFFF"/>
              <w:left w:val="single" w:sz="4" w:space="0" w:color="FFFFFF"/>
              <w:bottom w:val="single" w:sz="4" w:space="0" w:color="FFFFFF"/>
              <w:right w:val="single" w:sz="4" w:space="0" w:color="FFFFFF"/>
            </w:tcBorders>
            <w:vAlign w:val="bottom"/>
          </w:tcPr>
          <w:p w14:paraId="1C79E35E"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0B144952"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-0,6%</w:t>
            </w:r>
          </w:p>
        </w:tc>
      </w:tr>
      <w:tr w:rsidR="00B204A8" w14:paraId="0DD669CA" w14:textId="77777777" w:rsidTr="00B204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BB965D1"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409" w:type="dxa"/>
            <w:tcBorders>
              <w:top w:val="single" w:sz="4" w:space="0" w:color="FFFFFF"/>
              <w:left w:val="single" w:sz="4" w:space="0" w:color="FFFFFF"/>
              <w:bottom w:val="single" w:sz="4" w:space="0" w:color="FFFFFF"/>
              <w:right w:val="single" w:sz="4" w:space="0" w:color="FFFFFF"/>
            </w:tcBorders>
            <w:vAlign w:val="bottom"/>
          </w:tcPr>
          <w:p w14:paraId="2283D640"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4.589 €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36BF0821"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59A79A47" w14:textId="77777777" w:rsidR="00B204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-1,9%</w:t>
            </w:r>
          </w:p>
        </w:tc>
      </w:tr>
      <w:tr w:rsidR="00B204A8" w14:paraId="08164D2C" w14:textId="77777777" w:rsidTr="00B204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right w:val="single" w:sz="4" w:space="0" w:color="FFFFFF"/>
            </w:tcBorders>
            <w:vAlign w:val="bottom"/>
          </w:tcPr>
          <w:p w14:paraId="75A5359C" w14:textId="77777777" w:rsidR="00B204A8"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tcBorders>
              <w:top w:val="single" w:sz="4" w:space="0" w:color="FFFFFF"/>
              <w:left w:val="single" w:sz="4" w:space="0" w:color="FFFFFF"/>
              <w:bottom w:val="single" w:sz="4" w:space="0" w:color="FFFFFF"/>
              <w:right w:val="single" w:sz="4" w:space="0" w:color="FFFFFF"/>
            </w:tcBorders>
            <w:vAlign w:val="bottom"/>
          </w:tcPr>
          <w:p w14:paraId="5E068999"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5.109 € </w:t>
            </w:r>
          </w:p>
        </w:tc>
        <w:tc>
          <w:tcPr>
            <w:tcW w:w="1985" w:type="dxa"/>
            <w:tcBorders>
              <w:top w:val="single" w:sz="4" w:space="0" w:color="FFFFFF"/>
              <w:left w:val="single" w:sz="4" w:space="0" w:color="FFFFFF"/>
              <w:bottom w:val="single" w:sz="4" w:space="0" w:color="FFFFFF"/>
              <w:right w:val="single" w:sz="4" w:space="0" w:color="FFFFFF"/>
            </w:tcBorders>
            <w:vAlign w:val="bottom"/>
          </w:tcPr>
          <w:p w14:paraId="3BD98A06"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2390E10C" w14:textId="77777777" w:rsidR="00B204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-3,4%</w:t>
            </w:r>
          </w:p>
        </w:tc>
      </w:tr>
    </w:tbl>
    <w:p w14:paraId="41FCF8A0" w14:textId="77777777" w:rsidR="00B204A8" w:rsidRDefault="00000000">
      <w:pPr>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20DADF9A" w14:textId="77777777" w:rsidR="00B204A8" w:rsidRDefault="00000000">
      <w:pPr>
        <w:shd w:val="clear" w:color="auto" w:fill="FFFFFF"/>
        <w:spacing w:before="280" w:after="280"/>
        <w:jc w:val="both"/>
        <w:rPr>
          <w:rFonts w:ascii="Open Sans" w:eastAsia="Open Sans" w:hAnsi="Open Sans" w:cs="Open Sans"/>
        </w:rPr>
      </w:pPr>
      <w:r>
        <w:rPr>
          <w:rFonts w:ascii="Open Sans" w:eastAsia="Open Sans" w:hAnsi="Open Sans" w:cs="Open Sans"/>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u w:val="single"/>
          </w:rPr>
          <w:t>índice inmobiliario Fotocasa</w:t>
        </w:r>
      </w:hyperlink>
      <w:r>
        <w:rPr>
          <w:rFonts w:ascii="Open Sans" w:eastAsia="Open Sans" w:hAnsi="Open Sans" w:cs="Open Sans"/>
        </w:rPr>
        <w:t xml:space="preserve">, un informe de referencia sobre la evolución del precio medio de la vivienda en España, tanto en venta como en alquiler. Toda nuestra información la puedes encontrar en nuestra </w:t>
      </w:r>
      <w:hyperlink r:id="rId16">
        <w:r>
          <w:rPr>
            <w:rFonts w:ascii="Open Sans" w:eastAsia="Open Sans" w:hAnsi="Open Sans" w:cs="Open Sans"/>
            <w:color w:val="0000FF"/>
            <w:u w:val="single"/>
          </w:rPr>
          <w:t>Sala de Prensa</w:t>
        </w:r>
      </w:hyperlink>
      <w:r>
        <w:rPr>
          <w:rFonts w:ascii="Open Sans" w:eastAsia="Open Sans" w:hAnsi="Open Sans" w:cs="Open Sans"/>
        </w:rPr>
        <w:t xml:space="preserve">. </w:t>
      </w:r>
    </w:p>
    <w:bookmarkStart w:id="2" w:name="_heading=h.2s8eyo1" w:colFirst="0" w:colLast="0"/>
    <w:bookmarkEnd w:id="2"/>
    <w:p w14:paraId="07C0E9BF" w14:textId="77777777" w:rsidR="00B204A8" w:rsidRDefault="00000000">
      <w:pPr>
        <w:shd w:val="clear" w:color="auto" w:fill="FFFFFF"/>
        <w:spacing w:before="280" w:after="280"/>
        <w:jc w:val="both"/>
        <w:rPr>
          <w:rFonts w:ascii="Open Sans" w:eastAsia="Open Sans" w:hAnsi="Open Sans" w:cs="Open Sans"/>
        </w:rPr>
      </w:pPr>
      <w:r>
        <w:fldChar w:fldCharType="begin"/>
      </w:r>
      <w:r>
        <w:instrText>HYPERLINK "http://www.fotocasa.es/" \h</w:instrText>
      </w:r>
      <w:r>
        <w:fldChar w:fldCharType="separate"/>
      </w:r>
      <w:r>
        <w:rPr>
          <w:rFonts w:ascii="Open Sans" w:eastAsia="Open Sans" w:hAnsi="Open Sans" w:cs="Open Sans"/>
          <w:b/>
          <w:color w:val="0000FF"/>
          <w:u w:val="single"/>
        </w:rPr>
        <w:t>Fotocasa</w:t>
      </w:r>
      <w:r>
        <w:rPr>
          <w:rFonts w:ascii="Open Sans" w:eastAsia="Open Sans" w:hAnsi="Open Sans" w:cs="Open Sans"/>
          <w:b/>
          <w:color w:val="0000FF"/>
          <w:u w:val="single"/>
        </w:rPr>
        <w:fldChar w:fldCharType="end"/>
      </w:r>
      <w:r>
        <w:rPr>
          <w:rFonts w:ascii="Open Sans" w:eastAsia="Open Sans" w:hAnsi="Open Sans" w:cs="Open Sans"/>
        </w:rPr>
        <w:t> pertenece a </w:t>
      </w:r>
      <w:hyperlink r:id="rId17">
        <w:r>
          <w:rPr>
            <w:rFonts w:ascii="Open Sans" w:eastAsia="Open Sans" w:hAnsi="Open Sans" w:cs="Open Sans"/>
            <w:color w:val="0000FF"/>
            <w:u w:val="single"/>
          </w:rPr>
          <w:t>Adevinta</w:t>
        </w:r>
      </w:hyperlink>
      <w:r>
        <w:rPr>
          <w:rFonts w:ascii="Open Sans" w:eastAsia="Open Sans" w:hAnsi="Open Sans" w:cs="Open Sans"/>
        </w:rPr>
        <w:t xml:space="preserve">, una empresa 100% especializada en Marketplaces digitales y el único “pure player” del sector a nivel mundial. </w:t>
      </w:r>
    </w:p>
    <w:p w14:paraId="0ED3ECDA" w14:textId="77777777" w:rsidR="00B204A8" w:rsidRDefault="00000000">
      <w:pPr>
        <w:shd w:val="clear" w:color="auto" w:fill="FFFFFF"/>
        <w:spacing w:before="280" w:after="280"/>
        <w:jc w:val="both"/>
        <w:rPr>
          <w:rFonts w:ascii="Open Sans" w:eastAsia="Open Sans" w:hAnsi="Open Sans" w:cs="Open Sans"/>
        </w:rPr>
      </w:pPr>
      <w:hyperlink r:id="rId18">
        <w:r>
          <w:rPr>
            <w:rFonts w:ascii="Open Sans" w:eastAsia="Open Sans" w:hAnsi="Open Sans" w:cs="Open Sans"/>
            <w:color w:val="0000FF"/>
            <w:u w:val="single"/>
          </w:rPr>
          <w:t>Más información sobre Fotocasa</w:t>
        </w:r>
      </w:hyperlink>
      <w:r>
        <w:rPr>
          <w:rFonts w:ascii="Open Sans" w:eastAsia="Open Sans" w:hAnsi="Open Sans" w:cs="Open Sans"/>
        </w:rPr>
        <w:t xml:space="preserve">. </w:t>
      </w:r>
    </w:p>
    <w:p w14:paraId="73321DF7" w14:textId="77777777" w:rsidR="00B204A8" w:rsidRDefault="00000000">
      <w:pPr>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64B48477" w14:textId="77777777" w:rsidR="00B204A8" w:rsidRDefault="00000000">
      <w:pPr>
        <w:spacing w:before="143" w:after="200"/>
        <w:jc w:val="both"/>
        <w:rPr>
          <w:rFonts w:ascii="Open Sans" w:eastAsia="Open Sans" w:hAnsi="Open Sans" w:cs="Open Sans"/>
        </w:rPr>
      </w:pPr>
      <w:r>
        <w:rPr>
          <w:rFonts w:ascii="Open Sans" w:eastAsia="Open Sans" w:hAnsi="Open Sans" w:cs="Open Sans"/>
        </w:rPr>
        <w:t>Adevinta Spain es una compañía líder en marketplaces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u w:val="single"/>
          </w:rPr>
          <w:t>Fotocasa</w:t>
        </w:r>
      </w:hyperlink>
      <w:r>
        <w:rPr>
          <w:rFonts w:ascii="Open Sans" w:eastAsia="Open Sans" w:hAnsi="Open Sans" w:cs="Open Sans"/>
          <w:color w:val="231F20"/>
        </w:rPr>
        <w:t xml:space="preserve"> </w:t>
      </w:r>
      <w:r>
        <w:rPr>
          <w:rFonts w:ascii="Open Sans" w:eastAsia="Open Sans" w:hAnsi="Open Sans" w:cs="Open Sans"/>
        </w:rPr>
        <w:t>y</w:t>
      </w:r>
      <w:r>
        <w:rPr>
          <w:rFonts w:ascii="Open Sans" w:eastAsia="Open Sans" w:hAnsi="Open Sans" w:cs="Open Sans"/>
          <w:color w:val="231F20"/>
        </w:rPr>
        <w:t xml:space="preserve"> </w:t>
      </w:r>
      <w:hyperlink r:id="rId20">
        <w:r>
          <w:rPr>
            <w:rFonts w:ascii="Open Sans" w:eastAsia="Open Sans" w:hAnsi="Open Sans" w:cs="Open Sans"/>
            <w:color w:val="1155CC"/>
            <w:u w:val="single"/>
          </w:rPr>
          <w:t>habitaclia</w:t>
        </w:r>
      </w:hyperlink>
      <w:r>
        <w:rPr>
          <w:rFonts w:ascii="Open Sans" w:eastAsia="Open Sans" w:hAnsi="Open Sans" w:cs="Open Sans"/>
        </w:rPr>
        <w:t>), empleo (</w:t>
      </w:r>
      <w:hyperlink r:id="rId21">
        <w:r>
          <w:rPr>
            <w:rFonts w:ascii="Open Sans" w:eastAsia="Open Sans" w:hAnsi="Open Sans" w:cs="Open Sans"/>
            <w:color w:val="1155CC"/>
            <w:u w:val="single"/>
          </w:rPr>
          <w:t>InfoJobs</w:t>
        </w:r>
      </w:hyperlink>
      <w:r>
        <w:rPr>
          <w:rFonts w:ascii="Open Sans" w:eastAsia="Open Sans" w:hAnsi="Open Sans" w:cs="Open Sans"/>
        </w:rPr>
        <w:t>), motor (</w:t>
      </w:r>
      <w:hyperlink r:id="rId22">
        <w:r>
          <w:rPr>
            <w:rFonts w:ascii="Open Sans" w:eastAsia="Open Sans" w:hAnsi="Open Sans" w:cs="Open Sans"/>
            <w:color w:val="1155CC"/>
            <w:u w:val="single"/>
          </w:rPr>
          <w:t>coches.net</w:t>
        </w:r>
      </w:hyperlink>
      <w:r>
        <w:rPr>
          <w:rFonts w:ascii="Open Sans" w:eastAsia="Open Sans" w:hAnsi="Open Sans" w:cs="Open Sans"/>
          <w:color w:val="231F20"/>
        </w:rPr>
        <w:t xml:space="preserve"> </w:t>
      </w:r>
      <w:r>
        <w:rPr>
          <w:rFonts w:ascii="Open Sans" w:eastAsia="Open Sans" w:hAnsi="Open Sans" w:cs="Open Sans"/>
        </w:rPr>
        <w:t>y</w:t>
      </w:r>
      <w:r>
        <w:rPr>
          <w:rFonts w:ascii="Open Sans" w:eastAsia="Open Sans" w:hAnsi="Open Sans" w:cs="Open Sans"/>
          <w:color w:val="231F20"/>
        </w:rPr>
        <w:t xml:space="preserve"> </w:t>
      </w:r>
      <w:hyperlink r:id="rId23">
        <w:r>
          <w:rPr>
            <w:rFonts w:ascii="Open Sans" w:eastAsia="Open Sans" w:hAnsi="Open Sans" w:cs="Open Sans"/>
            <w:color w:val="1155CC"/>
            <w:u w:val="single"/>
          </w:rPr>
          <w:t>motos.net</w:t>
        </w:r>
      </w:hyperlink>
      <w:r>
        <w:rPr>
          <w:rFonts w:ascii="Open Sans" w:eastAsia="Open Sans" w:hAnsi="Open Sans" w:cs="Open Sans"/>
        </w:rPr>
        <w:t>) y compraventa de artículos de segunda mano (</w:t>
      </w:r>
      <w:hyperlink r:id="rId24">
        <w:r>
          <w:rPr>
            <w:rFonts w:ascii="Open Sans" w:eastAsia="Open Sans" w:hAnsi="Open Sans" w:cs="Open Sans"/>
            <w:color w:val="1155CC"/>
            <w:u w:val="single"/>
          </w:rPr>
          <w:t>Milanuncios</w:t>
        </w:r>
      </w:hyperlink>
      <w:r>
        <w:rPr>
          <w:rFonts w:ascii="Open Sans" w:eastAsia="Open Sans" w:hAnsi="Open Sans" w:cs="Open Sans"/>
        </w:rPr>
        <w:t>).</w:t>
      </w:r>
    </w:p>
    <w:p w14:paraId="7C4AAD42" w14:textId="77777777" w:rsidR="00B204A8" w:rsidRDefault="00000000">
      <w:pPr>
        <w:spacing w:before="143" w:after="200"/>
        <w:jc w:val="both"/>
        <w:rPr>
          <w:rFonts w:ascii="Open Sans" w:eastAsia="Open Sans" w:hAnsi="Open Sans" w:cs="Open Sans"/>
        </w:rPr>
      </w:pPr>
      <w:r>
        <w:rPr>
          <w:rFonts w:ascii="Open Sans" w:eastAsia="Open Sans" w:hAnsi="Open Sans" w:cs="Open Sans"/>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7E5A99F" w14:textId="77777777" w:rsidR="00B204A8" w:rsidRDefault="00000000">
      <w:pPr>
        <w:spacing w:before="143" w:after="200"/>
        <w:jc w:val="both"/>
        <w:rPr>
          <w:rFonts w:ascii="Open Sans" w:eastAsia="Open Sans" w:hAnsi="Open Sans" w:cs="Open Sans"/>
        </w:rPr>
      </w:pPr>
      <w:r>
        <w:rPr>
          <w:rFonts w:ascii="Open Sans" w:eastAsia="Open Sans" w:hAnsi="Open Sans" w:cs="Open Sans"/>
        </w:rPr>
        <w:t xml:space="preserve">Adevinta tiene presencia mundial en 10 países. El conjunto de sus plataformas locales recibe un promedio de 3.000 millones de visitas cada mes. </w:t>
      </w:r>
    </w:p>
    <w:p w14:paraId="20A9214A" w14:textId="77777777" w:rsidR="00B204A8" w:rsidRDefault="00000000">
      <w:pPr>
        <w:spacing w:after="160"/>
        <w:jc w:val="both"/>
        <w:rPr>
          <w:rFonts w:ascii="Open Sans" w:eastAsia="Open Sans" w:hAnsi="Open Sans" w:cs="Open Sans"/>
          <w:color w:val="1155CC"/>
          <w:u w:val="single"/>
        </w:rPr>
      </w:pPr>
      <w:r>
        <w:rPr>
          <w:rFonts w:ascii="Open Sans" w:eastAsia="Open Sans" w:hAnsi="Open Sans" w:cs="Open Sans"/>
        </w:rPr>
        <w:t xml:space="preserve">Más información en </w:t>
      </w:r>
      <w:hyperlink r:id="rId25">
        <w:r>
          <w:rPr>
            <w:rFonts w:ascii="Open Sans" w:eastAsia="Open Sans" w:hAnsi="Open Sans" w:cs="Open Sans"/>
            <w:color w:val="1155CC"/>
            <w:u w:val="single"/>
          </w:rPr>
          <w:t>adevinta.es</w:t>
        </w:r>
      </w:hyperlink>
    </w:p>
    <w:p w14:paraId="136ED646" w14:textId="77777777" w:rsidR="00B204A8" w:rsidRDefault="00B204A8">
      <w:pPr>
        <w:spacing w:after="160"/>
        <w:jc w:val="both"/>
        <w:rPr>
          <w:rFonts w:ascii="Open Sans" w:eastAsia="Open Sans" w:hAnsi="Open Sans" w:cs="Open Sans"/>
        </w:rPr>
      </w:pPr>
    </w:p>
    <w:p w14:paraId="1E1EEC5C" w14:textId="77777777" w:rsidR="00B204A8" w:rsidRDefault="00000000">
      <w:pPr>
        <w:rPr>
          <w:rFonts w:ascii="Open Sans Light" w:eastAsia="Open Sans Light" w:hAnsi="Open Sans Light" w:cs="Open Sans Light"/>
          <w:b/>
          <w:color w:val="303AB2"/>
        </w:rPr>
      </w:pPr>
      <w:r>
        <w:rPr>
          <w:rFonts w:ascii="Open Sans Light" w:eastAsia="Open Sans Light" w:hAnsi="Open Sans Light" w:cs="Open Sans Light"/>
          <w:b/>
          <w:color w:val="303AB2"/>
        </w:rPr>
        <w:t>Departamento Comunicación Fotocasa</w:t>
      </w:r>
    </w:p>
    <w:p w14:paraId="235E505A" w14:textId="77777777" w:rsidR="00B204A8" w:rsidRDefault="00000000">
      <w:pPr>
        <w:shd w:val="clear" w:color="auto" w:fill="FFFFFF"/>
        <w:rPr>
          <w:rFonts w:ascii="Open Sans" w:eastAsia="Open Sans" w:hAnsi="Open Sans" w:cs="Open Sans"/>
          <w:b/>
        </w:rPr>
      </w:pPr>
      <w:r>
        <w:rPr>
          <w:rFonts w:ascii="Open Sans" w:eastAsia="Open Sans" w:hAnsi="Open Sans" w:cs="Open Sans"/>
          <w:b/>
        </w:rPr>
        <w:t>Anaïs López</w:t>
      </w:r>
    </w:p>
    <w:p w14:paraId="743D58BF" w14:textId="77777777" w:rsidR="00B204A8" w:rsidRDefault="00000000">
      <w:pPr>
        <w:shd w:val="clear" w:color="auto" w:fill="FFFFFF"/>
        <w:rPr>
          <w:rFonts w:ascii="Open Sans" w:eastAsia="Open Sans" w:hAnsi="Open Sans" w:cs="Open Sans"/>
          <w:color w:val="0000FF"/>
          <w:u w:val="single"/>
        </w:rPr>
      </w:pPr>
      <w:hyperlink r:id="rId26">
        <w:r>
          <w:rPr>
            <w:rFonts w:ascii="Open Sans" w:eastAsia="Open Sans" w:hAnsi="Open Sans" w:cs="Open Sans"/>
            <w:color w:val="0000FF"/>
            <w:u w:val="single"/>
          </w:rPr>
          <w:t>comunicacion@fotocasa.es</w:t>
        </w:r>
      </w:hyperlink>
    </w:p>
    <w:p w14:paraId="70827F3C" w14:textId="77777777" w:rsidR="00B204A8" w:rsidRDefault="00000000">
      <w:pPr>
        <w:shd w:val="clear" w:color="auto" w:fill="FFFFFF"/>
        <w:rPr>
          <w:rFonts w:ascii="Open Sans" w:eastAsia="Open Sans" w:hAnsi="Open Sans" w:cs="Open Sans"/>
        </w:rPr>
      </w:pPr>
      <w:r>
        <w:rPr>
          <w:rFonts w:ascii="Open Sans" w:eastAsia="Open Sans" w:hAnsi="Open Sans" w:cs="Open Sans"/>
        </w:rPr>
        <w:t>620 66 29 26</w:t>
      </w:r>
    </w:p>
    <w:p w14:paraId="595817B5" w14:textId="77777777" w:rsidR="00B204A8" w:rsidRDefault="00B204A8">
      <w:pPr>
        <w:rPr>
          <w:rFonts w:ascii="Open Sans Light" w:eastAsia="Open Sans Light" w:hAnsi="Open Sans Light" w:cs="Open Sans Light"/>
          <w:b/>
          <w:color w:val="303AB2"/>
        </w:rPr>
      </w:pPr>
    </w:p>
    <w:p w14:paraId="23925EC9" w14:textId="77777777" w:rsidR="00B204A8" w:rsidRDefault="00B204A8">
      <w:pPr>
        <w:rPr>
          <w:rFonts w:ascii="Open Sans Light" w:eastAsia="Open Sans Light" w:hAnsi="Open Sans Light" w:cs="Open Sans Light"/>
          <w:b/>
          <w:color w:val="303AB2"/>
        </w:rPr>
      </w:pPr>
    </w:p>
    <w:p w14:paraId="414B0B4D" w14:textId="77777777" w:rsidR="00B204A8" w:rsidRDefault="00000000">
      <w:pPr>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rPr>
        <w:tab/>
      </w:r>
      <w:r>
        <w:rPr>
          <w:rFonts w:ascii="Open Sans Light" w:eastAsia="Open Sans Light" w:hAnsi="Open Sans Light" w:cs="Open Sans Light"/>
          <w:b/>
          <w:color w:val="303AB2"/>
        </w:rPr>
        <w:tab/>
        <w:t xml:space="preserve">       </w:t>
      </w:r>
      <w:r>
        <w:rPr>
          <w:rFonts w:ascii="Open Sans Light" w:eastAsia="Open Sans Light" w:hAnsi="Open Sans Light" w:cs="Open Sans Light"/>
          <w:b/>
          <w:color w:val="303AB2"/>
        </w:rPr>
        <w:tab/>
      </w:r>
    </w:p>
    <w:p w14:paraId="76FD7158" w14:textId="77777777" w:rsidR="00B204A8" w:rsidRDefault="00000000">
      <w:pPr>
        <w:shd w:val="clear" w:color="auto" w:fill="FFFFFF"/>
        <w:rPr>
          <w:rFonts w:ascii="Open Sans" w:eastAsia="Open Sans" w:hAnsi="Open Sans" w:cs="Open Sans"/>
          <w:b/>
        </w:rPr>
      </w:pPr>
      <w:r>
        <w:rPr>
          <w:rFonts w:ascii="Open Sans" w:eastAsia="Open Sans" w:hAnsi="Open Sans" w:cs="Open Sans"/>
          <w:b/>
        </w:rPr>
        <w:t>Fanny Merino</w:t>
      </w:r>
    </w:p>
    <w:p w14:paraId="73F23E24" w14:textId="77777777" w:rsidR="00B204A8" w:rsidRDefault="00000000">
      <w:pPr>
        <w:shd w:val="clear" w:color="auto" w:fill="FFFFFF"/>
        <w:rPr>
          <w:rFonts w:ascii="Open Sans" w:eastAsia="Open Sans" w:hAnsi="Open Sans" w:cs="Open Sans"/>
          <w:b/>
        </w:rPr>
      </w:pPr>
      <w:hyperlink r:id="rId27">
        <w:r>
          <w:rPr>
            <w:rFonts w:ascii="Open Sans" w:eastAsia="Open Sans" w:hAnsi="Open Sans" w:cs="Open Sans"/>
            <w:color w:val="0000FF"/>
            <w:u w:val="single"/>
          </w:rPr>
          <w:t>emerino@</w:t>
        </w:r>
      </w:hyperlink>
      <w:r>
        <w:rPr>
          <w:rFonts w:ascii="Open Sans" w:eastAsia="Open Sans" w:hAnsi="Open Sans" w:cs="Open Sans"/>
          <w:color w:val="0000FF"/>
          <w:u w:val="single"/>
        </w:rPr>
        <w:t>llyc.global</w:t>
      </w:r>
      <w:r>
        <w:rPr>
          <w:rFonts w:ascii="Open Sans" w:eastAsia="Open Sans" w:hAnsi="Open Sans" w:cs="Open Sans"/>
          <w:color w:val="0000FF"/>
        </w:rPr>
        <w:tab/>
      </w:r>
      <w:r>
        <w:rPr>
          <w:rFonts w:ascii="Open Sans" w:eastAsia="Open Sans" w:hAnsi="Open Sans" w:cs="Open Sans"/>
          <w:color w:val="0000FF"/>
        </w:rPr>
        <w:tab/>
      </w:r>
    </w:p>
    <w:p w14:paraId="2F46F0FA" w14:textId="77777777" w:rsidR="00B204A8" w:rsidRPr="00473E3A" w:rsidRDefault="00000000">
      <w:pPr>
        <w:shd w:val="clear" w:color="auto" w:fill="FFFFFF"/>
        <w:rPr>
          <w:rFonts w:ascii="Open Sans" w:eastAsia="Open Sans" w:hAnsi="Open Sans" w:cs="Open Sans"/>
          <w:lang w:val="en-US"/>
        </w:rPr>
      </w:pPr>
      <w:r w:rsidRPr="00473E3A">
        <w:rPr>
          <w:rFonts w:ascii="Open Sans" w:eastAsia="Open Sans" w:hAnsi="Open Sans" w:cs="Open Sans"/>
          <w:lang w:val="en-US"/>
        </w:rPr>
        <w:t>663 35 69 75 </w:t>
      </w:r>
      <w:r w:rsidRPr="00473E3A">
        <w:rPr>
          <w:rFonts w:ascii="Open Sans" w:eastAsia="Open Sans" w:hAnsi="Open Sans" w:cs="Open Sans"/>
          <w:lang w:val="en-US"/>
        </w:rPr>
        <w:tab/>
      </w:r>
      <w:r w:rsidRPr="00473E3A">
        <w:rPr>
          <w:rFonts w:ascii="Open Sans" w:eastAsia="Open Sans" w:hAnsi="Open Sans" w:cs="Open Sans"/>
          <w:lang w:val="en-US"/>
        </w:rPr>
        <w:tab/>
      </w:r>
      <w:r w:rsidRPr="00473E3A">
        <w:rPr>
          <w:rFonts w:ascii="Open Sans" w:eastAsia="Open Sans" w:hAnsi="Open Sans" w:cs="Open Sans"/>
          <w:lang w:val="en-US"/>
        </w:rPr>
        <w:tab/>
      </w:r>
      <w:r w:rsidRPr="00473E3A">
        <w:rPr>
          <w:rFonts w:ascii="Open Sans" w:eastAsia="Open Sans" w:hAnsi="Open Sans" w:cs="Open Sans"/>
          <w:lang w:val="en-US"/>
        </w:rPr>
        <w:tab/>
      </w:r>
      <w:r w:rsidRPr="00473E3A">
        <w:rPr>
          <w:rFonts w:ascii="Open Sans" w:eastAsia="Open Sans" w:hAnsi="Open Sans" w:cs="Open Sans"/>
          <w:lang w:val="en-US"/>
        </w:rPr>
        <w:tab/>
      </w:r>
      <w:r w:rsidRPr="00473E3A">
        <w:rPr>
          <w:rFonts w:ascii="Open Sans" w:eastAsia="Open Sans" w:hAnsi="Open Sans" w:cs="Open Sans"/>
          <w:lang w:val="en-US"/>
        </w:rPr>
        <w:tab/>
      </w:r>
    </w:p>
    <w:p w14:paraId="4F977113" w14:textId="77777777" w:rsidR="00B204A8" w:rsidRPr="00473E3A" w:rsidRDefault="00000000">
      <w:pPr>
        <w:shd w:val="clear" w:color="auto" w:fill="FFFFFF"/>
        <w:rPr>
          <w:color w:val="222222"/>
          <w:lang w:val="en-US"/>
        </w:rPr>
      </w:pPr>
      <w:r w:rsidRPr="00473E3A">
        <w:rPr>
          <w:color w:val="222222"/>
          <w:lang w:val="en-US"/>
        </w:rPr>
        <w:lastRenderedPageBreak/>
        <w:tab/>
      </w:r>
      <w:r w:rsidRPr="00473E3A">
        <w:rPr>
          <w:color w:val="222222"/>
          <w:lang w:val="en-US"/>
        </w:rPr>
        <w:tab/>
        <w:t xml:space="preserve">     </w:t>
      </w:r>
    </w:p>
    <w:p w14:paraId="7FD9BFF6" w14:textId="77777777" w:rsidR="00B204A8" w:rsidRPr="00473E3A" w:rsidRDefault="00000000">
      <w:pPr>
        <w:shd w:val="clear" w:color="auto" w:fill="FFFFFF"/>
        <w:rPr>
          <w:rFonts w:ascii="Open Sans" w:eastAsia="Open Sans" w:hAnsi="Open Sans" w:cs="Open Sans"/>
          <w:b/>
          <w:lang w:val="en-US"/>
        </w:rPr>
      </w:pPr>
      <w:r w:rsidRPr="00473E3A">
        <w:rPr>
          <w:rFonts w:ascii="Open Sans" w:eastAsia="Open Sans" w:hAnsi="Open Sans" w:cs="Open Sans"/>
          <w:b/>
          <w:lang w:val="en-US"/>
        </w:rPr>
        <w:t>Judit Campillos</w:t>
      </w:r>
    </w:p>
    <w:p w14:paraId="5FA64D4E" w14:textId="77777777" w:rsidR="00B204A8" w:rsidRPr="00473E3A" w:rsidRDefault="00000000">
      <w:pPr>
        <w:shd w:val="clear" w:color="auto" w:fill="FFFFFF"/>
        <w:rPr>
          <w:rFonts w:ascii="Open Sans" w:eastAsia="Open Sans" w:hAnsi="Open Sans" w:cs="Open Sans"/>
          <w:b/>
          <w:lang w:val="en-US"/>
        </w:rPr>
      </w:pPr>
      <w:r w:rsidRPr="00473E3A">
        <w:rPr>
          <w:rFonts w:ascii="Open Sans" w:eastAsia="Open Sans" w:hAnsi="Open Sans" w:cs="Open Sans"/>
          <w:color w:val="0000FF"/>
          <w:u w:val="single"/>
          <w:lang w:val="en-US"/>
        </w:rPr>
        <w:t>jcampillos</w:t>
      </w:r>
      <w:hyperlink r:id="rId28">
        <w:r w:rsidRPr="00473E3A">
          <w:rPr>
            <w:rFonts w:ascii="Open Sans" w:eastAsia="Open Sans" w:hAnsi="Open Sans" w:cs="Open Sans"/>
            <w:color w:val="0000FF"/>
            <w:u w:val="single"/>
            <w:lang w:val="en-US"/>
          </w:rPr>
          <w:t>@ll</w:t>
        </w:r>
      </w:hyperlink>
      <w:r w:rsidRPr="00473E3A">
        <w:rPr>
          <w:rFonts w:ascii="Open Sans" w:eastAsia="Open Sans" w:hAnsi="Open Sans" w:cs="Open Sans"/>
          <w:color w:val="0000FF"/>
          <w:u w:val="single"/>
          <w:lang w:val="en-US"/>
        </w:rPr>
        <w:t>yc.global</w:t>
      </w:r>
      <w:r w:rsidRPr="00473E3A">
        <w:rPr>
          <w:rFonts w:ascii="Open Sans" w:eastAsia="Open Sans" w:hAnsi="Open Sans" w:cs="Open Sans"/>
          <w:color w:val="0000FF"/>
          <w:lang w:val="en-US"/>
        </w:rPr>
        <w:tab/>
      </w:r>
      <w:r w:rsidRPr="00473E3A">
        <w:rPr>
          <w:rFonts w:ascii="Open Sans" w:eastAsia="Open Sans" w:hAnsi="Open Sans" w:cs="Open Sans"/>
          <w:color w:val="0000FF"/>
          <w:lang w:val="en-US"/>
        </w:rPr>
        <w:tab/>
      </w:r>
    </w:p>
    <w:p w14:paraId="09F09CCE" w14:textId="77777777" w:rsidR="00B204A8" w:rsidRDefault="00000000">
      <w:pPr>
        <w:shd w:val="clear" w:color="auto" w:fill="FFFFFF"/>
        <w:rPr>
          <w:rFonts w:ascii="Open Sans" w:eastAsia="Open Sans" w:hAnsi="Open Sans" w:cs="Open Sans"/>
        </w:rPr>
      </w:pPr>
      <w:r>
        <w:rPr>
          <w:rFonts w:ascii="Open Sans" w:eastAsia="Open Sans" w:hAnsi="Open Sans" w:cs="Open Sans"/>
        </w:rPr>
        <w:t>699 13 91 53</w:t>
      </w:r>
    </w:p>
    <w:p w14:paraId="6EBC3ACA" w14:textId="77777777" w:rsidR="00B204A8" w:rsidRDefault="00B204A8">
      <w:pPr>
        <w:rPr>
          <w:rFonts w:ascii="Open Sans" w:eastAsia="Open Sans" w:hAnsi="Open Sans" w:cs="Open Sans"/>
          <w:color w:val="30302E"/>
          <w:highlight w:val="white"/>
        </w:rPr>
      </w:pPr>
    </w:p>
    <w:p w14:paraId="46283AD0" w14:textId="77777777" w:rsidR="00B204A8" w:rsidRDefault="00000000">
      <w:pPr>
        <w:rPr>
          <w:rFonts w:ascii="Open Sans" w:eastAsia="Open Sans" w:hAnsi="Open Sans" w:cs="Open Sans"/>
          <w:b/>
          <w:color w:val="30302E"/>
          <w:highlight w:val="white"/>
        </w:rPr>
      </w:pPr>
      <w:r>
        <w:rPr>
          <w:rFonts w:ascii="Open Sans" w:eastAsia="Open Sans" w:hAnsi="Open Sans" w:cs="Open Sans"/>
          <w:b/>
          <w:color w:val="30302E"/>
          <w:highlight w:val="white"/>
        </w:rPr>
        <w:t>Alicia Salvatella</w:t>
      </w:r>
    </w:p>
    <w:p w14:paraId="106518E7" w14:textId="77777777" w:rsidR="00B204A8" w:rsidRDefault="00000000">
      <w:pPr>
        <w:rPr>
          <w:rFonts w:ascii="Open Sans" w:eastAsia="Open Sans" w:hAnsi="Open Sans" w:cs="Open Sans"/>
          <w:color w:val="0000FF"/>
          <w:u w:val="single"/>
        </w:rPr>
      </w:pPr>
      <w:hyperlink r:id="rId29">
        <w:r>
          <w:rPr>
            <w:rFonts w:ascii="Open Sans" w:eastAsia="Open Sans" w:hAnsi="Open Sans" w:cs="Open Sans"/>
            <w:color w:val="0000FF"/>
            <w:u w:val="single"/>
          </w:rPr>
          <w:t>alicia.salvatella@llyc.global</w:t>
        </w:r>
      </w:hyperlink>
    </w:p>
    <w:p w14:paraId="11791982" w14:textId="77777777" w:rsidR="00B204A8" w:rsidRDefault="00000000">
      <w:pPr>
        <w:rPr>
          <w:rFonts w:ascii="Open Sans" w:eastAsia="Open Sans" w:hAnsi="Open Sans" w:cs="Open Sans"/>
          <w:color w:val="30302E"/>
          <w:highlight w:val="white"/>
        </w:rPr>
      </w:pPr>
      <w:r>
        <w:rPr>
          <w:rFonts w:ascii="Open Sans" w:eastAsia="Open Sans" w:hAnsi="Open Sans" w:cs="Open Sans"/>
          <w:color w:val="30302E"/>
          <w:highlight w:val="white"/>
        </w:rPr>
        <w:t>697 65 54 68</w:t>
      </w:r>
    </w:p>
    <w:p w14:paraId="6DD43D8E" w14:textId="77777777" w:rsidR="00B204A8" w:rsidRDefault="00B204A8">
      <w:pPr>
        <w:shd w:val="clear" w:color="auto" w:fill="FFFFFF"/>
        <w:jc w:val="both"/>
        <w:rPr>
          <w:rFonts w:ascii="Open Sans" w:eastAsia="Open Sans" w:hAnsi="Open Sans" w:cs="Open Sans"/>
          <w:highlight w:val="white"/>
        </w:rPr>
      </w:pPr>
    </w:p>
    <w:p w14:paraId="024A6CAC" w14:textId="77777777" w:rsidR="00B204A8" w:rsidRDefault="00B204A8">
      <w:pPr>
        <w:spacing w:line="276" w:lineRule="auto"/>
        <w:jc w:val="right"/>
        <w:rPr>
          <w:rFonts w:ascii="Open Sans" w:eastAsia="Open Sans" w:hAnsi="Open Sans" w:cs="Open Sans"/>
          <w:color w:val="000000"/>
          <w:sz w:val="21"/>
          <w:szCs w:val="21"/>
        </w:rPr>
      </w:pPr>
    </w:p>
    <w:sectPr w:rsidR="00B204A8">
      <w:footerReference w:type="default" r:id="rId3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5EDA8" w14:textId="77777777" w:rsidR="003168DB" w:rsidRDefault="003168DB">
      <w:r>
        <w:separator/>
      </w:r>
    </w:p>
  </w:endnote>
  <w:endnote w:type="continuationSeparator" w:id="0">
    <w:p w14:paraId="534B0016" w14:textId="77777777" w:rsidR="003168DB" w:rsidRDefault="00316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3FEDEDB-A5A8-4BE4-B5CA-F9FE08B0EEB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78AD802-277A-45CF-81FB-B51C094AF4E8}"/>
    <w:embedBold r:id="rId3" w:fontKey="{7EB35DCE-F8D0-4CEA-94E3-C77E1FEF9C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BD4DB65-87C9-4C8E-936D-0E4D12E844DB}"/>
    <w:embedItalic r:id="rId5" w:fontKey="{2095B3DF-1C3D-43C9-9FCB-A7DAE5042A4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38B53878-ACD0-49F3-BBCD-4DD0CAA845F4}"/>
    <w:embedBold r:id="rId7" w:fontKey="{AD3E55AA-A22C-43A5-A6EC-44071CA37055}"/>
  </w:font>
  <w:font w:name="Open Sans Light">
    <w:charset w:val="00"/>
    <w:family w:val="swiss"/>
    <w:pitch w:val="variable"/>
    <w:sig w:usb0="E00002EF" w:usb1="4000205B" w:usb2="00000028" w:usb3="00000000" w:csb0="0000019F" w:csb1="00000000"/>
    <w:embedRegular r:id="rId8" w:fontKey="{6C019C05-22A2-49CE-8623-5187860A00D6}"/>
    <w:embedBold r:id="rId9" w:fontKey="{B99F52A4-EB76-44E0-9D77-8F7EA0F80585}"/>
  </w:font>
  <w:font w:name="Calibri Light">
    <w:panose1 w:val="020F0302020204030204"/>
    <w:charset w:val="00"/>
    <w:family w:val="swiss"/>
    <w:pitch w:val="variable"/>
    <w:sig w:usb0="E4002EFF" w:usb1="C000247B" w:usb2="00000009" w:usb3="00000000" w:csb0="000001FF" w:csb1="00000000"/>
    <w:embedRegular r:id="rId10" w:fontKey="{397E09D5-FC0D-4EB6-9C14-27CC947BE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C0D58" w14:textId="77777777" w:rsidR="00B204A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087ADF" wp14:editId="6E5EB56B">
          <wp:simplePos x="0" y="0"/>
          <wp:positionH relativeFrom="column">
            <wp:posOffset>-1191893</wp:posOffset>
          </wp:positionH>
          <wp:positionV relativeFrom="paragraph">
            <wp:posOffset>167970</wp:posOffset>
          </wp:positionV>
          <wp:extent cx="7670550" cy="451315"/>
          <wp:effectExtent l="0" t="0" r="0" b="0"/>
          <wp:wrapNone/>
          <wp:docPr id="13023010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B6AC2" w14:textId="77777777" w:rsidR="003168DB" w:rsidRDefault="003168DB">
      <w:r>
        <w:separator/>
      </w:r>
    </w:p>
  </w:footnote>
  <w:footnote w:type="continuationSeparator" w:id="0">
    <w:p w14:paraId="4BDC951D" w14:textId="77777777" w:rsidR="003168DB" w:rsidRDefault="003168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8A1889"/>
    <w:multiLevelType w:val="multilevel"/>
    <w:tmpl w:val="F9C81DE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2671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A8"/>
    <w:rsid w:val="001133D0"/>
    <w:rsid w:val="00170AFD"/>
    <w:rsid w:val="003168DB"/>
    <w:rsid w:val="00473E3A"/>
    <w:rsid w:val="00502B24"/>
    <w:rsid w:val="006409DC"/>
    <w:rsid w:val="009A0209"/>
    <w:rsid w:val="00A41DAC"/>
    <w:rsid w:val="00B204A8"/>
    <w:rsid w:val="00DB65F3"/>
    <w:rsid w:val="00FA2F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FBE59"/>
  <w15:docId w15:val="{31D8A6F3-F634-4145-9EB5-F4581ED3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C0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8">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a">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b">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c">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d">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e">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fotocasa.es/es/quienes-somo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www.adevinta.com/" TargetMode="External"/><Relationship Id="rId25"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habitaclia.com/" TargetMode="External"/><Relationship Id="rId29" Type="http://schemas.openxmlformats.org/officeDocument/2006/relationships/hyperlink" Target="mailto:alicia.salvatella@llyc.glob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milanuncio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motos.coches.net/" TargetMode="External"/><Relationship Id="rId28" Type="http://schemas.openxmlformats.org/officeDocument/2006/relationships/hyperlink" Target="mailto:emerino@llorenteycuenca.com" TargetMode="External"/><Relationship Id="rId10" Type="http://schemas.openxmlformats.org/officeDocument/2006/relationships/chart" Target="charts/chart1.xml"/><Relationship Id="rId19" Type="http://schemas.openxmlformats.org/officeDocument/2006/relationships/hyperlink" Target="https://www.fotocasa.es/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www.fotocasa.es" TargetMode="External"/><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H:\Mi%20unidad\01-SCHIBSTED\03-NOTAS%20DE%20PRENSA\01-VENTA\01-NOTAS%20DE%20PRENSA\2024\05-MAYO\PRENSA%20VENTA%20mayo%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4.6053791887125217E-2"/>
          <c:y val="7.7275086376914756E-2"/>
          <c:w val="0.89913341540741254"/>
          <c:h val="0.61497375629837503"/>
        </c:manualLayout>
      </c:layout>
      <c:barChart>
        <c:barDir val="col"/>
        <c:grouping val="clustered"/>
        <c:varyColors val="0"/>
        <c:ser>
          <c:idx val="0"/>
          <c:order val="0"/>
          <c:tx>
            <c:strRef>
              <c:f>Hoja5!$C$30</c:f>
              <c:strCache>
                <c:ptCount val="1"/>
                <c:pt idx="0">
                  <c:v>  % mensual </c:v>
                </c:pt>
              </c:strCache>
            </c:strRef>
          </c:tx>
          <c:spPr>
            <a:solidFill>
              <a:srgbClr val="5B9BD5">
                <a:lumMod val="75000"/>
              </a:srgbClr>
            </a:solidFill>
            <a:ln>
              <a:noFill/>
            </a:ln>
            <a:effectLst/>
          </c:spPr>
          <c:invertIfNegative val="0"/>
          <c:dLbls>
            <c:dLbl>
              <c:idx val="5"/>
              <c:layout>
                <c:manualLayout>
                  <c:x val="6.7826457552298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FB-40A4-919D-52EA809F9752}"/>
                </c:ext>
              </c:extLst>
            </c:dLbl>
            <c:dLbl>
              <c:idx val="9"/>
              <c:layout>
                <c:manualLayout>
                  <c:x val="-1.8832023099033309E-3"/>
                  <c:y val="5.9673491476504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FB-40A4-919D-52EA809F9752}"/>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Hoja5!$A$31:$B$43</c:f>
              <c:multiLvlStrCache>
                <c:ptCount val="13"/>
                <c:lvl>
                  <c:pt idx="0">
                    <c:v>MAY</c:v>
                  </c:pt>
                  <c:pt idx="1">
                    <c:v>JUN</c:v>
                  </c:pt>
                  <c:pt idx="2">
                    <c:v>JUL</c:v>
                  </c:pt>
                  <c:pt idx="3">
                    <c:v>AGO</c:v>
                  </c:pt>
                  <c:pt idx="4">
                    <c:v>SEP</c:v>
                  </c:pt>
                  <c:pt idx="5">
                    <c:v>OCT</c:v>
                  </c:pt>
                  <c:pt idx="6">
                    <c:v>NOV</c:v>
                  </c:pt>
                  <c:pt idx="7">
                    <c:v>DIC</c:v>
                  </c:pt>
                  <c:pt idx="8">
                    <c:v>ENE</c:v>
                  </c:pt>
                  <c:pt idx="9">
                    <c:v>FEB</c:v>
                  </c:pt>
                  <c:pt idx="10">
                    <c:v>MAR</c:v>
                  </c:pt>
                  <c:pt idx="11">
                    <c:v>ABR</c:v>
                  </c:pt>
                  <c:pt idx="12">
                    <c:v>MAY</c:v>
                  </c:pt>
                </c:lvl>
                <c:lvl>
                  <c:pt idx="0">
                    <c:v>2023</c:v>
                  </c:pt>
                  <c:pt idx="9">
                    <c:v>2024</c:v>
                  </c:pt>
                </c:lvl>
              </c:multiLvlStrCache>
            </c:multiLvlStrRef>
          </c:cat>
          <c:val>
            <c:numRef>
              <c:f>Hoja5!$C$31:$C$43</c:f>
              <c:numCache>
                <c:formatCode>#,##0.0"%"</c:formatCode>
                <c:ptCount val="13"/>
                <c:pt idx="0">
                  <c:v>0.83189400212941855</c:v>
                </c:pt>
                <c:pt idx="1">
                  <c:v>0.71756076270748093</c:v>
                </c:pt>
                <c:pt idx="2">
                  <c:v>0.17426798128716836</c:v>
                </c:pt>
                <c:pt idx="3">
                  <c:v>-0.2381550426539536</c:v>
                </c:pt>
                <c:pt idx="4">
                  <c:v>0.30353329541110902</c:v>
                </c:pt>
                <c:pt idx="5">
                  <c:v>0.37048227774549858</c:v>
                </c:pt>
                <c:pt idx="6">
                  <c:v>0.59975361473125766</c:v>
                </c:pt>
                <c:pt idx="7">
                  <c:v>1.4239217004193838</c:v>
                </c:pt>
                <c:pt idx="8">
                  <c:v>0.55694249012754327</c:v>
                </c:pt>
                <c:pt idx="9">
                  <c:v>0.84951949335778654</c:v>
                </c:pt>
                <c:pt idx="10">
                  <c:v>1.1091267976313546</c:v>
                </c:pt>
                <c:pt idx="11">
                  <c:v>0.44400766721117702</c:v>
                </c:pt>
                <c:pt idx="12">
                  <c:v>1.1075363596297905</c:v>
                </c:pt>
              </c:numCache>
            </c:numRef>
          </c:val>
          <c:extLst>
            <c:ext xmlns:c16="http://schemas.microsoft.com/office/drawing/2014/chart" uri="{C3380CC4-5D6E-409C-BE32-E72D297353CC}">
              <c16:uniqueId val="{00000002-3BFB-40A4-919D-52EA809F9752}"/>
            </c:ext>
          </c:extLst>
        </c:ser>
        <c:ser>
          <c:idx val="1"/>
          <c:order val="1"/>
          <c:tx>
            <c:strRef>
              <c:f>Hoja5!$D$30</c:f>
              <c:strCache>
                <c:ptCount val="1"/>
                <c:pt idx="0">
                  <c:v> % interanual </c:v>
                </c:pt>
              </c:strCache>
            </c:strRef>
          </c:tx>
          <c:spPr>
            <a:solidFill>
              <a:sysClr val="window" lastClr="FFFFFF">
                <a:lumMod val="75000"/>
              </a:sysClr>
            </a:solidFill>
            <a:ln>
              <a:noFill/>
            </a:ln>
            <a:effectLst/>
          </c:spPr>
          <c:invertIfNegative val="0"/>
          <c:dLbls>
            <c:dLbl>
              <c:idx val="0"/>
              <c:layout>
                <c:manualLayout>
                  <c:x val="0"/>
                  <c:y val="1.234609721949001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FB-40A4-919D-52EA809F9752}"/>
                </c:ext>
              </c:extLst>
            </c:dLbl>
            <c:dLbl>
              <c:idx val="1"/>
              <c:layout>
                <c:manualLayout>
                  <c:x val="0"/>
                  <c:y val="3.8642444426464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FB-40A4-919D-52EA809F9752}"/>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Hoja5!$A$31:$B$43</c:f>
              <c:multiLvlStrCache>
                <c:ptCount val="13"/>
                <c:lvl>
                  <c:pt idx="0">
                    <c:v>MAY</c:v>
                  </c:pt>
                  <c:pt idx="1">
                    <c:v>JUN</c:v>
                  </c:pt>
                  <c:pt idx="2">
                    <c:v>JUL</c:v>
                  </c:pt>
                  <c:pt idx="3">
                    <c:v>AGO</c:v>
                  </c:pt>
                  <c:pt idx="4">
                    <c:v>SEP</c:v>
                  </c:pt>
                  <c:pt idx="5">
                    <c:v>OCT</c:v>
                  </c:pt>
                  <c:pt idx="6">
                    <c:v>NOV</c:v>
                  </c:pt>
                  <c:pt idx="7">
                    <c:v>DIC</c:v>
                  </c:pt>
                  <c:pt idx="8">
                    <c:v>ENE</c:v>
                  </c:pt>
                  <c:pt idx="9">
                    <c:v>FEB</c:v>
                  </c:pt>
                  <c:pt idx="10">
                    <c:v>MAR</c:v>
                  </c:pt>
                  <c:pt idx="11">
                    <c:v>ABR</c:v>
                  </c:pt>
                  <c:pt idx="12">
                    <c:v>MAY</c:v>
                  </c:pt>
                </c:lvl>
                <c:lvl>
                  <c:pt idx="0">
                    <c:v>2023</c:v>
                  </c:pt>
                  <c:pt idx="9">
                    <c:v>2024</c:v>
                  </c:pt>
                </c:lvl>
              </c:multiLvlStrCache>
            </c:multiLvlStrRef>
          </c:cat>
          <c:val>
            <c:numRef>
              <c:f>Hoja5!$D$31:$D$43</c:f>
              <c:numCache>
                <c:formatCode>#,##0.0"%"</c:formatCode>
                <c:ptCount val="13"/>
                <c:pt idx="0">
                  <c:v>10.193876020706295</c:v>
                </c:pt>
                <c:pt idx="1">
                  <c:v>10.847580186973804</c:v>
                </c:pt>
                <c:pt idx="2">
                  <c:v>9.6945700203075802</c:v>
                </c:pt>
                <c:pt idx="3">
                  <c:v>7.8783367117513547</c:v>
                </c:pt>
                <c:pt idx="4">
                  <c:v>6.9970207453607713</c:v>
                </c:pt>
                <c:pt idx="5">
                  <c:v>6.6439472514446374</c:v>
                </c:pt>
                <c:pt idx="6">
                  <c:v>6.1599214126179636</c:v>
                </c:pt>
                <c:pt idx="7">
                  <c:v>7.4253225539052448</c:v>
                </c:pt>
                <c:pt idx="8">
                  <c:v>7.45199419904643</c:v>
                </c:pt>
                <c:pt idx="9">
                  <c:v>7.1184051550543748</c:v>
                </c:pt>
                <c:pt idx="10">
                  <c:v>7.4456700104165163</c:v>
                </c:pt>
                <c:pt idx="11">
                  <c:v>7.3701644386608312</c:v>
                </c:pt>
                <c:pt idx="12">
                  <c:v>7.6636803499106065</c:v>
                </c:pt>
              </c:numCache>
            </c:numRef>
          </c:val>
          <c:extLst>
            <c:ext xmlns:c16="http://schemas.microsoft.com/office/drawing/2014/chart" uri="{C3380CC4-5D6E-409C-BE32-E72D297353CC}">
              <c16:uniqueId val="{00000005-3BFB-40A4-919D-52EA809F9752}"/>
            </c:ext>
          </c:extLst>
        </c:ser>
        <c:dLbls>
          <c:showLegendKey val="0"/>
          <c:showVal val="0"/>
          <c:showCatName val="0"/>
          <c:showSerName val="0"/>
          <c:showPercent val="0"/>
          <c:showBubbleSize val="0"/>
        </c:dLbls>
        <c:gapWidth val="100"/>
        <c:overlap val="-14"/>
        <c:axId val="714532111"/>
        <c:axId val="1020150815"/>
      </c:barChart>
      <c:catAx>
        <c:axId val="714532111"/>
        <c:scaling>
          <c:orientation val="minMax"/>
        </c:scaling>
        <c:delete val="0"/>
        <c:axPos val="b"/>
        <c:numFmt formatCode="General" sourceLinked="1"/>
        <c:majorTickMark val="cross"/>
        <c:minorTickMark val="out"/>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0.12402571386666411"/>
          <c:y val="0.89729815127644519"/>
          <c:w val="0.84440494727317739"/>
          <c:h val="9.18170281031738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1000" b="0">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0.0449</cdr:x>
      <cdr:y>0.6024</cdr:y>
    </cdr:from>
    <cdr:to>
      <cdr:x>0.94064</cdr:x>
      <cdr:y>0.60247</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flipV="1">
          <a:off x="258655" y="1624949"/>
          <a:ext cx="5160107" cy="189"/>
        </a:xfrm>
        <a:prstGeom xmlns:a="http://schemas.openxmlformats.org/drawingml/2006/main" prst="lin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mz8GrptckE2POwynNGvWhdmxA==">CgMxLjAyCGguZ2pkZ3hzMgloLjMwajB6bGwyCWguMnM4ZXlvMTgAciExUE9IM0lfUnFkd09nSURqNnIzamp6VHFlRjdza1o5dzk=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2818</Words>
  <Characters>15505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4</cp:revision>
  <cp:lastPrinted>2024-06-02T19:17:00Z</cp:lastPrinted>
  <dcterms:created xsi:type="dcterms:W3CDTF">2020-08-26T10:47:00Z</dcterms:created>
  <dcterms:modified xsi:type="dcterms:W3CDTF">2024-06-03T12:25:00Z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