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E86BC" w14:textId="77777777" w:rsidR="00BF5A89" w:rsidRDefault="00000000">
      <w:r>
        <w:rPr>
          <w:noProof/>
        </w:rPr>
        <w:drawing>
          <wp:anchor distT="0" distB="0" distL="114300" distR="114300" simplePos="0" relativeHeight="251658240" behindDoc="0" locked="0" layoutInCell="1" hidden="0" allowOverlap="1" wp14:anchorId="65CF0933" wp14:editId="52A0D799">
            <wp:simplePos x="0" y="0"/>
            <wp:positionH relativeFrom="column">
              <wp:posOffset>-1078851</wp:posOffset>
            </wp:positionH>
            <wp:positionV relativeFrom="paragraph">
              <wp:posOffset>-350439</wp:posOffset>
            </wp:positionV>
            <wp:extent cx="7581265" cy="1019175"/>
            <wp:effectExtent l="0" t="0" r="0" b="0"/>
            <wp:wrapNone/>
            <wp:docPr id="21058155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2A38168" w14:textId="77777777" w:rsidR="00BF5A89" w:rsidRDefault="00BF5A89">
      <w:pPr>
        <w:jc w:val="right"/>
        <w:rPr>
          <w:rFonts w:ascii="National" w:eastAsia="National" w:hAnsi="National" w:cs="National"/>
          <w:color w:val="303AB2"/>
          <w:sz w:val="36"/>
          <w:szCs w:val="36"/>
        </w:rPr>
      </w:pPr>
    </w:p>
    <w:p w14:paraId="05A86BF2" w14:textId="77777777" w:rsidR="00BF5A89" w:rsidRDefault="00BF5A89">
      <w:pPr>
        <w:jc w:val="right"/>
        <w:rPr>
          <w:rFonts w:ascii="National" w:eastAsia="National" w:hAnsi="National" w:cs="National"/>
          <w:color w:val="303AB2"/>
          <w:sz w:val="36"/>
          <w:szCs w:val="36"/>
        </w:rPr>
      </w:pPr>
    </w:p>
    <w:p w14:paraId="2941CB74" w14:textId="77777777" w:rsidR="00BF5A89" w:rsidRDefault="00BF5A89">
      <w:pPr>
        <w:rPr>
          <w:rFonts w:ascii="National" w:eastAsia="National" w:hAnsi="National" w:cs="National"/>
          <w:color w:val="303AB2"/>
          <w:sz w:val="18"/>
          <w:szCs w:val="18"/>
        </w:rPr>
      </w:pPr>
    </w:p>
    <w:p w14:paraId="5C26DEE1" w14:textId="77777777" w:rsidR="00BF5A89" w:rsidRDefault="00000000">
      <w:pPr>
        <w:spacing w:line="276" w:lineRule="auto"/>
        <w:jc w:val="center"/>
        <w:rPr>
          <w:rFonts w:ascii="National" w:eastAsia="National" w:hAnsi="National" w:cs="National"/>
          <w:b/>
          <w:color w:val="1DBDC5"/>
          <w:sz w:val="38"/>
          <w:szCs w:val="38"/>
        </w:rPr>
      </w:pPr>
      <w:r>
        <w:rPr>
          <w:rFonts w:ascii="National" w:eastAsia="National" w:hAnsi="National" w:cs="National"/>
          <w:b/>
          <w:color w:val="1DBDC5"/>
          <w:sz w:val="38"/>
          <w:szCs w:val="38"/>
        </w:rPr>
        <w:t>PROPIETARIOS CON VIVIENDA VACÍA EN ESPAÑA</w:t>
      </w:r>
    </w:p>
    <w:p w14:paraId="5A41515A" w14:textId="77777777" w:rsidR="00BF5A89" w:rsidRDefault="00000000">
      <w:pPr>
        <w:spacing w:line="276" w:lineRule="auto"/>
        <w:ind w:right="4"/>
        <w:jc w:val="center"/>
        <w:rPr>
          <w:rFonts w:ascii="Open Sans" w:eastAsia="Open Sans" w:hAnsi="Open Sans" w:cs="Open Sans"/>
          <w:color w:val="303AB2"/>
          <w:sz w:val="28"/>
          <w:szCs w:val="28"/>
        </w:rPr>
      </w:pPr>
      <w:r>
        <w:rPr>
          <w:rFonts w:ascii="National" w:eastAsia="National" w:hAnsi="National" w:cs="National"/>
          <w:b/>
          <w:color w:val="303AB2"/>
          <w:sz w:val="56"/>
          <w:szCs w:val="56"/>
        </w:rPr>
        <w:t>Un 3% de propietarios tiene alguna vivienda vacía, un punto menos que hace 2 años</w:t>
      </w:r>
    </w:p>
    <w:p w14:paraId="16DACDF4" w14:textId="77777777" w:rsidR="00BF5A89" w:rsidRDefault="00BF5A89">
      <w:pPr>
        <w:spacing w:line="276" w:lineRule="auto"/>
        <w:ind w:left="720" w:right="4"/>
        <w:jc w:val="both"/>
        <w:rPr>
          <w:rFonts w:ascii="Open Sans" w:eastAsia="Open Sans" w:hAnsi="Open Sans" w:cs="Open Sans"/>
          <w:color w:val="303AB2"/>
        </w:rPr>
      </w:pPr>
    </w:p>
    <w:p w14:paraId="631BBE77" w14:textId="77777777" w:rsidR="00BF5A89"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Únicamente el 0,1% de los propietarios tendría que pagar recargo en el IBI por tener una vivienda sin uso tal y como indica la ley de vivienda</w:t>
      </w:r>
    </w:p>
    <w:p w14:paraId="3A66B73E" w14:textId="77777777" w:rsidR="00BF5A89"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La entrada próximamente de un amigo o un familiar a la vivienda es el primer motivo para mantenerla deshabitada</w:t>
      </w:r>
    </w:p>
    <w:p w14:paraId="1190A177" w14:textId="77777777" w:rsidR="00BF5A89"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El 31% de los propietarios que tiene alguna vivienda vacía la mantiene en esas condiciones desde hace más de cinco años</w:t>
      </w:r>
    </w:p>
    <w:p w14:paraId="748F00D5" w14:textId="60F85D2E" w:rsidR="00BF5A89" w:rsidRPr="00663911" w:rsidRDefault="00663911">
      <w:pPr>
        <w:numPr>
          <w:ilvl w:val="0"/>
          <w:numId w:val="1"/>
        </w:numPr>
        <w:spacing w:line="276" w:lineRule="auto"/>
        <w:ind w:right="4"/>
        <w:jc w:val="both"/>
        <w:rPr>
          <w:rFonts w:ascii="Open Sans" w:eastAsia="Open Sans" w:hAnsi="Open Sans" w:cs="Open Sans"/>
          <w:b/>
          <w:color w:val="303AB2"/>
        </w:rPr>
      </w:pPr>
      <w:hyperlink r:id="rId9" w:history="1">
        <w:r w:rsidR="00000000" w:rsidRPr="00663911">
          <w:rPr>
            <w:rStyle w:val="Hipervnculo"/>
            <w:rFonts w:ascii="Open Sans" w:eastAsia="Open Sans" w:hAnsi="Open Sans" w:cs="Open Sans"/>
            <w:b/>
          </w:rPr>
          <w:t>Aquí se puede ver un vídeo con la valoración de la directora de Estudios</w:t>
        </w:r>
      </w:hyperlink>
    </w:p>
    <w:p w14:paraId="2D1FEAD5" w14:textId="77777777" w:rsidR="00BF5A89" w:rsidRDefault="00BF5A89">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rPr>
      </w:pPr>
    </w:p>
    <w:p w14:paraId="3C80C62B" w14:textId="77777777" w:rsidR="00BF5A89"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 12 de junio de 2024</w:t>
      </w:r>
    </w:p>
    <w:p w14:paraId="602C0A42" w14:textId="77777777" w:rsidR="00663911" w:rsidRDefault="00663911">
      <w:pPr>
        <w:pBdr>
          <w:top w:val="nil"/>
          <w:left w:val="nil"/>
          <w:bottom w:val="nil"/>
          <w:right w:val="nil"/>
          <w:between w:val="nil"/>
        </w:pBdr>
        <w:spacing w:line="276" w:lineRule="auto"/>
        <w:jc w:val="both"/>
        <w:rPr>
          <w:rFonts w:ascii="Open Sans" w:eastAsia="Open Sans" w:hAnsi="Open Sans" w:cs="Open Sans"/>
        </w:rPr>
      </w:pPr>
    </w:p>
    <w:p w14:paraId="333F42D4" w14:textId="77777777" w:rsidR="00BF5A89" w:rsidRDefault="00000000">
      <w:pPr>
        <w:spacing w:line="276" w:lineRule="auto"/>
        <w:ind w:right="4"/>
        <w:jc w:val="both"/>
        <w:rPr>
          <w:rFonts w:ascii="Open Sans" w:eastAsia="Open Sans" w:hAnsi="Open Sans" w:cs="Open Sans"/>
        </w:rPr>
      </w:pPr>
      <w:r>
        <w:rPr>
          <w:rFonts w:ascii="Open Sans" w:eastAsia="Open Sans" w:hAnsi="Open Sans" w:cs="Open Sans"/>
        </w:rPr>
        <w:t xml:space="preserve">Ya se ha cumplido un año desde la entrada en vigor de la ley de vivienda. Entre las muchas medidas que se incluían en dicha norma se incorporaba una penalización, en forma de recargo del Impuesto de Bienes Inmuebles (IBI) que podía llegar al 150%, para ciertas viviendas vacías: las que estén desocupadas con carácter permanente, de forma continuada por un plazo de dos años o más y sin causa justificada. Según los últimos datos de </w:t>
      </w:r>
      <w:hyperlink r:id="rId10">
        <w:r>
          <w:rPr>
            <w:rFonts w:ascii="Open Sans" w:eastAsia="Open Sans" w:hAnsi="Open Sans" w:cs="Open Sans"/>
            <w:color w:val="1155CC"/>
            <w:u w:val="single"/>
          </w:rPr>
          <w:t xml:space="preserve">Fotocasa </w:t>
        </w:r>
        <w:proofErr w:type="spellStart"/>
        <w:r>
          <w:rPr>
            <w:rFonts w:ascii="Open Sans" w:eastAsia="Open Sans" w:hAnsi="Open Sans" w:cs="Open Sans"/>
            <w:color w:val="1155CC"/>
            <w:u w:val="single"/>
          </w:rPr>
          <w:t>Research</w:t>
        </w:r>
        <w:proofErr w:type="spellEnd"/>
      </w:hyperlink>
      <w:r>
        <w:rPr>
          <w:rFonts w:ascii="Open Sans" w:eastAsia="Open Sans" w:hAnsi="Open Sans" w:cs="Open Sans"/>
        </w:rPr>
        <w:t xml:space="preserve">, en España hay un </w:t>
      </w:r>
      <w:r>
        <w:rPr>
          <w:rFonts w:ascii="Open Sans" w:eastAsia="Open Sans" w:hAnsi="Open Sans" w:cs="Open Sans"/>
          <w:b/>
        </w:rPr>
        <w:t>3% de propietarios que tienen una vivienda vacía, aunque el porcentaje de propietarios que cumplen todas las condiciones necesarias para verse afectados por el recargo sería del 0,1%</w:t>
      </w:r>
      <w:r>
        <w:rPr>
          <w:rFonts w:ascii="Open Sans" w:eastAsia="Open Sans" w:hAnsi="Open Sans" w:cs="Open Sans"/>
        </w:rPr>
        <w:t>.</w:t>
      </w:r>
    </w:p>
    <w:p w14:paraId="2A27F110" w14:textId="77777777" w:rsidR="00663911" w:rsidRDefault="00663911">
      <w:pPr>
        <w:spacing w:line="276" w:lineRule="auto"/>
        <w:ind w:right="4"/>
        <w:jc w:val="both"/>
        <w:rPr>
          <w:rFonts w:ascii="Open Sans" w:eastAsia="Open Sans" w:hAnsi="Open Sans" w:cs="Open Sans"/>
        </w:rPr>
      </w:pPr>
    </w:p>
    <w:p w14:paraId="14FB5AE3" w14:textId="77777777" w:rsidR="00663911" w:rsidRDefault="00663911" w:rsidP="00663911">
      <w:pPr>
        <w:spacing w:line="276" w:lineRule="auto"/>
        <w:ind w:right="4"/>
        <w:jc w:val="both"/>
        <w:rPr>
          <w:rFonts w:ascii="Open Sans" w:eastAsia="Open Sans" w:hAnsi="Open Sans" w:cs="Open Sans"/>
          <w:b/>
        </w:rPr>
      </w:pPr>
      <w:r>
        <w:rPr>
          <w:rFonts w:ascii="Open Sans" w:eastAsia="Open Sans" w:hAnsi="Open Sans" w:cs="Open Sans"/>
        </w:rPr>
        <w:t xml:space="preserve">Este 3% que mantiene el inmueble vacío es el mismo porcentaje registrado doce meses antes, si bien </w:t>
      </w:r>
      <w:r>
        <w:rPr>
          <w:rFonts w:ascii="Open Sans" w:eastAsia="Open Sans" w:hAnsi="Open Sans" w:cs="Open Sans"/>
          <w:b/>
        </w:rPr>
        <w:t>experimenta una cierta tendencia a la baja con respecto a 2022, que era del 4%.</w:t>
      </w:r>
    </w:p>
    <w:p w14:paraId="1367ECFD" w14:textId="77777777" w:rsidR="00663911" w:rsidRDefault="00663911">
      <w:pPr>
        <w:spacing w:line="276" w:lineRule="auto"/>
        <w:ind w:right="4"/>
        <w:jc w:val="both"/>
        <w:rPr>
          <w:rFonts w:ascii="Open Sans" w:eastAsia="Open Sans" w:hAnsi="Open Sans" w:cs="Open Sans"/>
        </w:rPr>
      </w:pPr>
    </w:p>
    <w:p w14:paraId="1CF38560" w14:textId="77777777" w:rsidR="00BF5A89" w:rsidRDefault="00000000">
      <w:pPr>
        <w:jc w:val="center"/>
        <w:rPr>
          <w:rFonts w:ascii="Open Sans" w:eastAsia="Open Sans" w:hAnsi="Open Sans" w:cs="Open Sans"/>
        </w:rPr>
      </w:pPr>
      <w:r>
        <w:rPr>
          <w:rFonts w:ascii="Times New Roman" w:eastAsia="Times New Roman" w:hAnsi="Times New Roman" w:cs="Times New Roman"/>
          <w:noProof/>
        </w:rPr>
        <w:lastRenderedPageBreak/>
        <w:drawing>
          <wp:inline distT="0" distB="0" distL="0" distR="0" wp14:anchorId="7F7BDBE6" wp14:editId="2B4CE300">
            <wp:extent cx="4069080" cy="3695700"/>
            <wp:effectExtent l="0" t="0" r="7620" b="0"/>
            <wp:docPr id="2105815600" name="image4.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Diagrama&#10;&#10;Descripción generada automáticamente"/>
                    <pic:cNvPicPr preferRelativeResize="0"/>
                  </pic:nvPicPr>
                  <pic:blipFill>
                    <a:blip r:embed="rId11"/>
                    <a:srcRect l="6045" t="3856" r="6842" b="2911"/>
                    <a:stretch>
                      <a:fillRect/>
                    </a:stretch>
                  </pic:blipFill>
                  <pic:spPr>
                    <a:xfrm>
                      <a:off x="0" y="0"/>
                      <a:ext cx="4069379" cy="3695972"/>
                    </a:xfrm>
                    <a:prstGeom prst="rect">
                      <a:avLst/>
                    </a:prstGeom>
                    <a:ln/>
                  </pic:spPr>
                </pic:pic>
              </a:graphicData>
            </a:graphic>
          </wp:inline>
        </w:drawing>
      </w:r>
    </w:p>
    <w:p w14:paraId="45507CDB" w14:textId="77777777" w:rsidR="00BF5A89" w:rsidRDefault="00BF5A89">
      <w:pPr>
        <w:pBdr>
          <w:top w:val="nil"/>
          <w:left w:val="nil"/>
          <w:bottom w:val="nil"/>
          <w:right w:val="nil"/>
          <w:between w:val="nil"/>
        </w:pBdr>
        <w:rPr>
          <w:rFonts w:ascii="Times New Roman" w:eastAsia="Times New Roman" w:hAnsi="Times New Roman" w:cs="Times New Roman"/>
          <w:color w:val="000000"/>
        </w:rPr>
      </w:pPr>
    </w:p>
    <w:p w14:paraId="1B397A8E" w14:textId="77777777" w:rsidR="00BF5A89" w:rsidRDefault="00000000">
      <w:pPr>
        <w:spacing w:line="276" w:lineRule="auto"/>
        <w:ind w:right="4"/>
        <w:jc w:val="both"/>
        <w:rPr>
          <w:rFonts w:ascii="Open Sans" w:eastAsia="Open Sans" w:hAnsi="Open Sans" w:cs="Open Sans"/>
          <w:b/>
        </w:rPr>
      </w:pPr>
      <w:r>
        <w:rPr>
          <w:rFonts w:ascii="Open Sans" w:eastAsia="Open Sans" w:hAnsi="Open Sans" w:cs="Open Sans"/>
        </w:rPr>
        <w:t xml:space="preserve">“Es positivo que el porcentaje de propietarios con viviendas vacías tienda a reducirse, ya que cada vivienda vacía representa una oportunidad perdida para proporcionar un hogar a quienes más lo necesitan. Las razones principales son porque no están en condiciones de ser habitadas y en porcentajes más minoritarios aparecen las preocupaciones o miedos frente a impagos, ocupaciones o destrozos en la vivienda. Es fundamental que se implementen políticas efectivas para incentivar la ocupación de estas viviendas como incentivos para la rehabilitación y alquiler de estas propiedades”, </w:t>
      </w:r>
      <w:r>
        <w:rPr>
          <w:rFonts w:ascii="Open Sans" w:eastAsia="Open Sans" w:hAnsi="Open Sans" w:cs="Open Sans"/>
          <w:b/>
        </w:rPr>
        <w:t xml:space="preserve">comenta María Matos, directora de Estudios y portavoz de </w:t>
      </w:r>
      <w:hyperlink r:id="rId12">
        <w:r>
          <w:rPr>
            <w:rFonts w:ascii="Open Sans" w:eastAsia="Open Sans" w:hAnsi="Open Sans" w:cs="Open Sans"/>
            <w:b/>
            <w:color w:val="1155CC"/>
            <w:u w:val="single"/>
          </w:rPr>
          <w:t>Fotocasa</w:t>
        </w:r>
      </w:hyperlink>
      <w:r>
        <w:rPr>
          <w:rFonts w:ascii="Open Sans" w:eastAsia="Open Sans" w:hAnsi="Open Sans" w:cs="Open Sans"/>
          <w:b/>
        </w:rPr>
        <w:t>.</w:t>
      </w:r>
    </w:p>
    <w:p w14:paraId="7DCC02E3" w14:textId="2BFE7584" w:rsidR="00663911" w:rsidRDefault="00663911" w:rsidP="00663911">
      <w:pPr>
        <w:pStyle w:val="NormalWeb"/>
        <w:jc w:val="center"/>
      </w:pPr>
      <w:r>
        <w:rPr>
          <w:noProof/>
        </w:rPr>
        <w:drawing>
          <wp:inline distT="0" distB="0" distL="0" distR="0" wp14:anchorId="718B0858" wp14:editId="33FB0F00">
            <wp:extent cx="4758690" cy="2678335"/>
            <wp:effectExtent l="0" t="0" r="3810" b="8255"/>
            <wp:docPr id="220170531" name="Imagen 1" descr="Interfaz de usuario gráfica, Aplicación&#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70531" name="Imagen 1" descr="Interfaz de usuario gráfica, Aplicación&#10;&#10;Descripción generada automáticamente">
                      <a:hlinkClick r:id="rId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0551" cy="2707524"/>
                    </a:xfrm>
                    <a:prstGeom prst="rect">
                      <a:avLst/>
                    </a:prstGeom>
                    <a:noFill/>
                    <a:ln>
                      <a:noFill/>
                    </a:ln>
                  </pic:spPr>
                </pic:pic>
              </a:graphicData>
            </a:graphic>
          </wp:inline>
        </w:drawing>
      </w:r>
    </w:p>
    <w:p w14:paraId="5882BD79" w14:textId="77777777" w:rsidR="00BF5A89"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Cuestiones familiares y el estado del inmueble, los motivos principales</w:t>
      </w:r>
    </w:p>
    <w:p w14:paraId="2AABAC5E" w14:textId="77777777" w:rsidR="00BF5A89" w:rsidRDefault="00BF5A89">
      <w:pPr>
        <w:spacing w:line="276" w:lineRule="auto"/>
        <w:ind w:right="4"/>
        <w:jc w:val="both"/>
        <w:rPr>
          <w:rFonts w:ascii="Open Sans" w:eastAsia="Open Sans" w:hAnsi="Open Sans" w:cs="Open Sans"/>
        </w:rPr>
      </w:pPr>
    </w:p>
    <w:p w14:paraId="17004AB9" w14:textId="77777777" w:rsidR="00BF5A89" w:rsidRDefault="00000000">
      <w:pPr>
        <w:spacing w:line="276" w:lineRule="auto"/>
        <w:ind w:right="4"/>
        <w:jc w:val="both"/>
        <w:rPr>
          <w:rFonts w:ascii="Open Sans" w:eastAsia="Open Sans" w:hAnsi="Open Sans" w:cs="Open Sans"/>
        </w:rPr>
      </w:pPr>
      <w:r>
        <w:rPr>
          <w:rFonts w:ascii="Open Sans" w:eastAsia="Open Sans" w:hAnsi="Open Sans" w:cs="Open Sans"/>
        </w:rPr>
        <w:t xml:space="preserve">Cuando se analiza la existencia de viviendas vacías conviene tomar en consideración las posibles causas que provocan esta circunstancia. Así, </w:t>
      </w:r>
      <w:r>
        <w:rPr>
          <w:rFonts w:ascii="Open Sans" w:eastAsia="Open Sans" w:hAnsi="Open Sans" w:cs="Open Sans"/>
          <w:b/>
        </w:rPr>
        <w:t>un 16% la mantiene vacía porque tiene una persona próxima que planea mudarse a ella en breve</w:t>
      </w:r>
      <w:r>
        <w:rPr>
          <w:rFonts w:ascii="Open Sans" w:eastAsia="Open Sans" w:hAnsi="Open Sans" w:cs="Open Sans"/>
        </w:rPr>
        <w:t xml:space="preserve">; otro 14% necesita acometer reformas previas a una venta o alquiler. Se trata del mismo porcentaje que el de los propietarios que aseguran que tienen </w:t>
      </w:r>
      <w:r>
        <w:rPr>
          <w:rFonts w:ascii="Open Sans" w:eastAsia="Open Sans" w:hAnsi="Open Sans" w:cs="Open Sans"/>
          <w:b/>
        </w:rPr>
        <w:t>el inmueble desocupado porque lo han heredado y no se ponen de acuerdo con el uso que se le va a dar</w:t>
      </w:r>
      <w:r>
        <w:rPr>
          <w:rFonts w:ascii="Open Sans" w:eastAsia="Open Sans" w:hAnsi="Open Sans" w:cs="Open Sans"/>
        </w:rPr>
        <w:t xml:space="preserve">. </w:t>
      </w:r>
    </w:p>
    <w:p w14:paraId="013F5402" w14:textId="77777777" w:rsidR="00BF5A89" w:rsidRDefault="00BF5A89">
      <w:pPr>
        <w:spacing w:line="276" w:lineRule="auto"/>
        <w:ind w:right="4"/>
        <w:jc w:val="both"/>
        <w:rPr>
          <w:rFonts w:ascii="Open Sans" w:eastAsia="Open Sans" w:hAnsi="Open Sans" w:cs="Open Sans"/>
        </w:rPr>
      </w:pPr>
    </w:p>
    <w:p w14:paraId="75867810" w14:textId="77777777" w:rsidR="00BF5A89" w:rsidRDefault="00000000">
      <w:pPr>
        <w:spacing w:line="276" w:lineRule="auto"/>
        <w:ind w:right="4"/>
        <w:jc w:val="both"/>
        <w:rPr>
          <w:rFonts w:ascii="Open Sans" w:eastAsia="Open Sans" w:hAnsi="Open Sans" w:cs="Open Sans"/>
        </w:rPr>
      </w:pPr>
      <w:r>
        <w:rPr>
          <w:rFonts w:ascii="Open Sans" w:eastAsia="Open Sans" w:hAnsi="Open Sans" w:cs="Open Sans"/>
        </w:rPr>
        <w:t xml:space="preserve">Además de estas tres cuestiones anteriores, las otras causas más indicadas son, en primer lugar, que la vivienda se encuentra en venta desde hace menos de un año. Llama la atención, por otra parte, que </w:t>
      </w:r>
      <w:r>
        <w:rPr>
          <w:rFonts w:ascii="Open Sans" w:eastAsia="Open Sans" w:hAnsi="Open Sans" w:cs="Open Sans"/>
          <w:b/>
        </w:rPr>
        <w:t>esta razón se ha incrementado en los últimos doce meses desde el 5% 2023 hasta el 10% actual</w:t>
      </w:r>
      <w:r>
        <w:rPr>
          <w:rFonts w:ascii="Open Sans" w:eastAsia="Open Sans" w:hAnsi="Open Sans" w:cs="Open Sans"/>
        </w:rPr>
        <w:t>. Por otro lado, existe un 9% que defiende que su vivienda se encuentra vacía porque está en obras; un 7% la mantiene sin uso por desconfianza, temor a que los inquilinos no paguen o maltraten el inmueble; y otro 7% se excusa en el miedo a no poder recuperar la vivienda en caso de impago.</w:t>
      </w:r>
    </w:p>
    <w:p w14:paraId="42B8E584" w14:textId="77777777" w:rsidR="00BF5A89" w:rsidRDefault="00BF5A89">
      <w:pPr>
        <w:spacing w:line="276" w:lineRule="auto"/>
        <w:ind w:right="4"/>
        <w:jc w:val="both"/>
        <w:rPr>
          <w:rFonts w:ascii="Open Sans" w:eastAsia="Open Sans" w:hAnsi="Open Sans" w:cs="Open Sans"/>
        </w:rPr>
      </w:pPr>
    </w:p>
    <w:p w14:paraId="4A49C6F4" w14:textId="77777777" w:rsidR="00BF5A8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74E91341" wp14:editId="2C94A5F1">
            <wp:extent cx="5881683" cy="3947176"/>
            <wp:effectExtent l="0" t="0" r="0" b="0"/>
            <wp:docPr id="2105815599" name="image3.jp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Gráfico&#10;&#10;Descripción generada automáticamente"/>
                    <pic:cNvPicPr preferRelativeResize="0"/>
                  </pic:nvPicPr>
                  <pic:blipFill>
                    <a:blip r:embed="rId14"/>
                    <a:srcRect l="6118" t="3483" r="5927" b="5787"/>
                    <a:stretch>
                      <a:fillRect/>
                    </a:stretch>
                  </pic:blipFill>
                  <pic:spPr>
                    <a:xfrm>
                      <a:off x="0" y="0"/>
                      <a:ext cx="5881683" cy="3947176"/>
                    </a:xfrm>
                    <a:prstGeom prst="rect">
                      <a:avLst/>
                    </a:prstGeom>
                    <a:ln/>
                  </pic:spPr>
                </pic:pic>
              </a:graphicData>
            </a:graphic>
          </wp:inline>
        </w:drawing>
      </w:r>
    </w:p>
    <w:p w14:paraId="0B625BDB" w14:textId="77777777" w:rsidR="00BF5A89" w:rsidRDefault="00BF5A89">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576A9289" w14:textId="77777777" w:rsidR="00BF5A89"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La inseguridad, principal temor de los propietarios de inmuebles vacíos </w:t>
      </w:r>
    </w:p>
    <w:p w14:paraId="2E847187" w14:textId="77777777" w:rsidR="00BF5A89" w:rsidRDefault="00BF5A89">
      <w:pPr>
        <w:spacing w:line="276" w:lineRule="auto"/>
        <w:ind w:right="4"/>
        <w:jc w:val="both"/>
        <w:rPr>
          <w:rFonts w:ascii="Open Sans" w:eastAsia="Open Sans" w:hAnsi="Open Sans" w:cs="Open Sans"/>
        </w:rPr>
      </w:pPr>
    </w:p>
    <w:p w14:paraId="2A042721" w14:textId="77777777" w:rsidR="00BF5A89" w:rsidRDefault="00000000">
      <w:pPr>
        <w:spacing w:line="276" w:lineRule="auto"/>
        <w:ind w:right="4"/>
        <w:jc w:val="both"/>
        <w:rPr>
          <w:rFonts w:ascii="Open Sans" w:eastAsia="Open Sans" w:hAnsi="Open Sans" w:cs="Open Sans"/>
        </w:rPr>
      </w:pPr>
      <w:r>
        <w:rPr>
          <w:rFonts w:ascii="Open Sans" w:eastAsia="Open Sans" w:hAnsi="Open Sans" w:cs="Open Sans"/>
        </w:rPr>
        <w:t xml:space="preserve">Las preocupaciones asociadas a tener una vivienda vacía continúan estando relacionadas, como ya sucediera en 2023, con la seguridad. Es decir, </w:t>
      </w:r>
      <w:r>
        <w:rPr>
          <w:rFonts w:ascii="Open Sans" w:eastAsia="Open Sans" w:hAnsi="Open Sans" w:cs="Open Sans"/>
          <w:b/>
        </w:rPr>
        <w:t>con el riesgo de ocupación del inmueble, el temor a que entren a robar en él</w:t>
      </w:r>
      <w:r>
        <w:rPr>
          <w:rFonts w:ascii="Open Sans" w:eastAsia="Open Sans" w:hAnsi="Open Sans" w:cs="Open Sans"/>
        </w:rPr>
        <w:t>, etcétera, pero también con el coste que supone tener una vivienda vacía, y con el deterioro que puede sufrir la vivienda por su abandono. Por segmentos de edad es el colectivo más senior (de 55 a 75 años) el que se muestra muy preocupado por tener una vivienda vacía.</w:t>
      </w:r>
    </w:p>
    <w:p w14:paraId="7C5DE3B8" w14:textId="77777777" w:rsidR="00BF5A89" w:rsidRDefault="00BF5A89">
      <w:pPr>
        <w:spacing w:line="276" w:lineRule="auto"/>
        <w:ind w:right="4"/>
        <w:jc w:val="both"/>
        <w:rPr>
          <w:rFonts w:ascii="Open Sans" w:eastAsia="Open Sans" w:hAnsi="Open Sans" w:cs="Open Sans"/>
        </w:rPr>
      </w:pPr>
    </w:p>
    <w:p w14:paraId="38F5F5AB" w14:textId="77777777" w:rsidR="00BF5A89" w:rsidRDefault="00000000">
      <w:pPr>
        <w:spacing w:line="276" w:lineRule="auto"/>
        <w:ind w:right="4"/>
        <w:jc w:val="both"/>
        <w:rPr>
          <w:rFonts w:ascii="Open Sans" w:eastAsia="Open Sans" w:hAnsi="Open Sans" w:cs="Open Sans"/>
        </w:rPr>
      </w:pPr>
      <w:r>
        <w:rPr>
          <w:rFonts w:ascii="Open Sans" w:eastAsia="Open Sans" w:hAnsi="Open Sans" w:cs="Open Sans"/>
        </w:rPr>
        <w:t xml:space="preserve">Aunque </w:t>
      </w:r>
      <w:r>
        <w:rPr>
          <w:rFonts w:ascii="Open Sans" w:eastAsia="Open Sans" w:hAnsi="Open Sans" w:cs="Open Sans"/>
          <w:b/>
        </w:rPr>
        <w:t>el temor a la ocupación</w:t>
      </w:r>
      <w:r>
        <w:rPr>
          <w:rFonts w:ascii="Open Sans" w:eastAsia="Open Sans" w:hAnsi="Open Sans" w:cs="Open Sans"/>
        </w:rPr>
        <w:t xml:space="preserve"> continúa en lo más alto de la clasificación, el porcentaje de los que comparten este miedo desciende desde el 49% de 2023 al 43% de doce meses después. </w:t>
      </w:r>
      <w:r>
        <w:rPr>
          <w:rFonts w:ascii="Open Sans" w:eastAsia="Open Sans" w:hAnsi="Open Sans" w:cs="Open Sans"/>
          <w:b/>
        </w:rPr>
        <w:t>El coste que supone mantener una vivienda vacía</w:t>
      </w:r>
      <w:r>
        <w:rPr>
          <w:rFonts w:ascii="Open Sans" w:eastAsia="Open Sans" w:hAnsi="Open Sans" w:cs="Open Sans"/>
        </w:rPr>
        <w:t xml:space="preserve"> es también la principal preocupación (43%), seguido de un </w:t>
      </w:r>
      <w:r>
        <w:rPr>
          <w:rFonts w:ascii="Open Sans" w:eastAsia="Open Sans" w:hAnsi="Open Sans" w:cs="Open Sans"/>
          <w:b/>
        </w:rPr>
        <w:t>deterioro de la vivienda</w:t>
      </w:r>
      <w:r>
        <w:rPr>
          <w:rFonts w:ascii="Open Sans" w:eastAsia="Open Sans" w:hAnsi="Open Sans" w:cs="Open Sans"/>
        </w:rPr>
        <w:t xml:space="preserve"> (41%), </w:t>
      </w:r>
      <w:r>
        <w:rPr>
          <w:rFonts w:ascii="Open Sans" w:eastAsia="Open Sans" w:hAnsi="Open Sans" w:cs="Open Sans"/>
          <w:b/>
        </w:rPr>
        <w:t>que entren a robar o que se agraven pequeños desperfectos</w:t>
      </w:r>
      <w:r>
        <w:rPr>
          <w:rFonts w:ascii="Open Sans" w:eastAsia="Open Sans" w:hAnsi="Open Sans" w:cs="Open Sans"/>
        </w:rPr>
        <w:t xml:space="preserve">, ambos igualados en un 29% como preocupación para los propietarios. </w:t>
      </w:r>
    </w:p>
    <w:p w14:paraId="4EDE6348" w14:textId="77777777" w:rsidR="00BF5A89" w:rsidRDefault="00BF5A89">
      <w:pPr>
        <w:spacing w:line="276" w:lineRule="auto"/>
        <w:ind w:right="4"/>
        <w:jc w:val="both"/>
        <w:rPr>
          <w:rFonts w:ascii="Open Sans" w:eastAsia="Open Sans" w:hAnsi="Open Sans" w:cs="Open Sans"/>
        </w:rPr>
      </w:pPr>
    </w:p>
    <w:p w14:paraId="4493A9E8" w14:textId="77777777" w:rsidR="00BF5A89"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DAED5CE" wp14:editId="174D3613">
            <wp:extent cx="6066473" cy="4054326"/>
            <wp:effectExtent l="0" t="0" r="0" b="0"/>
            <wp:docPr id="2105815601" name="image2.jpg" descr="Gráfico,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Gráfico, Escala de tiempo&#10;&#10;Descripción generada automáticamente"/>
                    <pic:cNvPicPr preferRelativeResize="0"/>
                  </pic:nvPicPr>
                  <pic:blipFill>
                    <a:blip r:embed="rId15"/>
                    <a:srcRect l="3037" t="3269" r="2841"/>
                    <a:stretch>
                      <a:fillRect/>
                    </a:stretch>
                  </pic:blipFill>
                  <pic:spPr>
                    <a:xfrm>
                      <a:off x="0" y="0"/>
                      <a:ext cx="6066473" cy="4054326"/>
                    </a:xfrm>
                    <a:prstGeom prst="rect">
                      <a:avLst/>
                    </a:prstGeom>
                    <a:ln/>
                  </pic:spPr>
                </pic:pic>
              </a:graphicData>
            </a:graphic>
          </wp:inline>
        </w:drawing>
      </w:r>
    </w:p>
    <w:p w14:paraId="6FEA0092" w14:textId="77777777" w:rsidR="00BF5A89" w:rsidRDefault="00BF5A89">
      <w:pPr>
        <w:spacing w:line="276" w:lineRule="auto"/>
        <w:ind w:right="4"/>
        <w:jc w:val="both"/>
        <w:rPr>
          <w:rFonts w:ascii="Open Sans" w:eastAsia="Open Sans" w:hAnsi="Open Sans" w:cs="Open Sans"/>
        </w:rPr>
      </w:pPr>
    </w:p>
    <w:p w14:paraId="0C3221FD" w14:textId="77777777" w:rsidR="00663911" w:rsidRDefault="00663911">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28BB066" w14:textId="77777777" w:rsidR="00663911" w:rsidRDefault="00663911">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7F24D254" w14:textId="7A4E8D32" w:rsidR="00BF5A89"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Cuatro de cada diez propietarios de vivienda vacía la mantienen así desde hace más de 2 años</w:t>
      </w:r>
    </w:p>
    <w:p w14:paraId="42A5D2EE" w14:textId="77777777" w:rsidR="00BF5A89" w:rsidRDefault="00BF5A89">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6E99DC62" w14:textId="77777777" w:rsidR="00BF5A89" w:rsidRDefault="00000000">
      <w:pPr>
        <w:spacing w:line="276" w:lineRule="auto"/>
        <w:ind w:right="4"/>
        <w:jc w:val="both"/>
        <w:rPr>
          <w:rFonts w:ascii="Open Sans" w:eastAsia="Open Sans" w:hAnsi="Open Sans" w:cs="Open Sans"/>
        </w:rPr>
      </w:pPr>
      <w:r>
        <w:rPr>
          <w:rFonts w:ascii="Open Sans" w:eastAsia="Open Sans" w:hAnsi="Open Sans" w:cs="Open Sans"/>
          <w:b/>
        </w:rPr>
        <w:t>Un 31% de los propietarios que tienen alguna vivienda vacía la mantiene en esas condiciones desde hace más de cinco años</w:t>
      </w:r>
      <w:r>
        <w:rPr>
          <w:rFonts w:ascii="Open Sans" w:eastAsia="Open Sans" w:hAnsi="Open Sans" w:cs="Open Sans"/>
        </w:rPr>
        <w:t xml:space="preserve">; otro 12% asegura que esta es la situación del inmueble desde hace entre 2 y 5 años. La suma de unos y otros proporciona como resultado que un 43% (eran el 48% en 2023) de los propietarios que tiene una vivienda vacía asegura que lleva así más de dos años, que es el plazo que figura en la ley de vivienda como necesario para que, si se cumplen el resto de las condiciones, los ayuntamientos puedan imponer un recargo en el IBI. </w:t>
      </w:r>
    </w:p>
    <w:p w14:paraId="1FA89955" w14:textId="77777777" w:rsidR="00BF5A89" w:rsidRDefault="00BF5A89">
      <w:pPr>
        <w:spacing w:line="276" w:lineRule="auto"/>
        <w:ind w:right="4"/>
        <w:jc w:val="both"/>
        <w:rPr>
          <w:rFonts w:ascii="Open Sans" w:eastAsia="Open Sans" w:hAnsi="Open Sans" w:cs="Open Sans"/>
        </w:rPr>
      </w:pPr>
    </w:p>
    <w:p w14:paraId="220F23ED" w14:textId="77777777" w:rsidR="00BF5A89" w:rsidRDefault="00000000">
      <w:pPr>
        <w:spacing w:line="276" w:lineRule="auto"/>
        <w:ind w:right="4"/>
        <w:jc w:val="both"/>
        <w:rPr>
          <w:rFonts w:ascii="Times New Roman" w:eastAsia="Times New Roman" w:hAnsi="Times New Roman" w:cs="Times New Roman"/>
          <w:color w:val="000000"/>
        </w:rPr>
      </w:pPr>
      <w:r>
        <w:rPr>
          <w:rFonts w:ascii="Open Sans" w:eastAsia="Open Sans" w:hAnsi="Open Sans" w:cs="Open Sans"/>
        </w:rPr>
        <w:t xml:space="preserve">En consecuencia, hay otro 57% (frente al 52% de 2023) de propietarios que señalan que la vivienda que tienen vacía lleva sin usarse menos de dos años. </w:t>
      </w:r>
    </w:p>
    <w:p w14:paraId="39E210F7" w14:textId="77777777" w:rsidR="00BF5A89" w:rsidRDefault="00BF5A89">
      <w:pPr>
        <w:pBdr>
          <w:top w:val="nil"/>
          <w:left w:val="nil"/>
          <w:bottom w:val="nil"/>
          <w:right w:val="nil"/>
          <w:between w:val="nil"/>
        </w:pBdr>
        <w:rPr>
          <w:rFonts w:ascii="Times New Roman" w:eastAsia="Times New Roman" w:hAnsi="Times New Roman" w:cs="Times New Roman"/>
          <w:color w:val="000000"/>
        </w:rPr>
      </w:pPr>
    </w:p>
    <w:p w14:paraId="30B1B3B7" w14:textId="77777777" w:rsidR="00BF5A89" w:rsidRDefault="00BF5A89">
      <w:pPr>
        <w:spacing w:line="276" w:lineRule="auto"/>
        <w:ind w:right="4"/>
        <w:jc w:val="both"/>
        <w:rPr>
          <w:rFonts w:ascii="Open Sans" w:eastAsia="Open Sans" w:hAnsi="Open Sans" w:cs="Open Sans"/>
        </w:rPr>
      </w:pPr>
    </w:p>
    <w:p w14:paraId="2C48411C" w14:textId="77777777" w:rsidR="00BF5A89" w:rsidRDefault="00BF5A89">
      <w:pPr>
        <w:spacing w:line="276" w:lineRule="auto"/>
        <w:ind w:right="4"/>
        <w:jc w:val="both"/>
        <w:rPr>
          <w:rFonts w:ascii="Open Sans" w:eastAsia="Open Sans" w:hAnsi="Open Sans" w:cs="Open Sans"/>
        </w:rPr>
      </w:pPr>
    </w:p>
    <w:p w14:paraId="6AF6898A" w14:textId="77777777" w:rsidR="00BF5A8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F076015" w14:textId="77777777" w:rsidR="00BF5A8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28FDBD4D" w14:textId="77777777" w:rsidR="00BF5A89"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29540B3D" w14:textId="77777777" w:rsidR="00BF5A89" w:rsidRDefault="00000000">
      <w:pPr>
        <w:shd w:val="clear" w:color="auto" w:fill="FFFFFF"/>
        <w:spacing w:before="280" w:after="280" w:line="276" w:lineRule="auto"/>
        <w:jc w:val="both"/>
        <w:rPr>
          <w:rFonts w:ascii="Open Sans Light" w:eastAsia="Open Sans Light" w:hAnsi="Open Sans Light" w:cs="Open Sans Light"/>
          <w:b/>
          <w:color w:val="303AB2"/>
        </w:rPr>
      </w:pPr>
      <w:hyperlink r:id="rId18">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183FFBF4" w14:textId="77777777" w:rsidR="00BF5A89" w:rsidRDefault="00BF5A89">
      <w:pPr>
        <w:spacing w:line="276" w:lineRule="auto"/>
        <w:jc w:val="right"/>
        <w:rPr>
          <w:rFonts w:ascii="Open Sans Light" w:eastAsia="Open Sans Light" w:hAnsi="Open Sans Light" w:cs="Open Sans Light"/>
          <w:b/>
          <w:color w:val="303AB2"/>
        </w:rPr>
      </w:pPr>
    </w:p>
    <w:p w14:paraId="69B17C7B" w14:textId="77777777" w:rsidR="00BF5A8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59016767" w14:textId="77777777" w:rsidR="00BF5A89"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9">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1">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25E8C9C3" w14:textId="77777777" w:rsidR="00BF5A89"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w:t>
      </w:r>
      <w:r>
        <w:rPr>
          <w:rFonts w:ascii="Open Sans" w:eastAsia="Open Sans" w:hAnsi="Open Sans" w:cs="Open Sans"/>
          <w:sz w:val="22"/>
          <w:szCs w:val="22"/>
        </w:rPr>
        <w:lastRenderedPageBreak/>
        <w:t>con fomentar un cambio positivo en el mundo a través de tecnología innovadora, otorgando una nueva oportunidad a quienes la están buscando y dando a las cosas una segunda vida.</w:t>
      </w:r>
    </w:p>
    <w:p w14:paraId="6E911488" w14:textId="77777777" w:rsidR="00BF5A89"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4ECD8550" w14:textId="77777777" w:rsidR="00BF5A89"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3D803B15" w14:textId="77777777" w:rsidR="00BF5A89" w:rsidRDefault="00BF5A89">
      <w:pPr>
        <w:spacing w:line="276" w:lineRule="auto"/>
        <w:jc w:val="right"/>
        <w:rPr>
          <w:rFonts w:ascii="Open Sans" w:eastAsia="Open Sans" w:hAnsi="Open Sans" w:cs="Open Sans"/>
        </w:rPr>
      </w:pPr>
    </w:p>
    <w:p w14:paraId="7B67797B" w14:textId="77777777" w:rsidR="00BF5A89"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BAC5041" w14:textId="77777777" w:rsidR="00BF5A89"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C8FAF19" w14:textId="77777777" w:rsidR="00BF5A89" w:rsidRDefault="00000000">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1F3D11A0" w14:textId="77777777" w:rsidR="00BF5A89"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4D9DBCE" w14:textId="77777777" w:rsidR="00BF5A89" w:rsidRDefault="00BF5A89">
      <w:pPr>
        <w:spacing w:line="276" w:lineRule="auto"/>
        <w:rPr>
          <w:rFonts w:ascii="Open Sans Light" w:eastAsia="Open Sans Light" w:hAnsi="Open Sans Light" w:cs="Open Sans Light"/>
          <w:b/>
          <w:color w:val="303AB2"/>
          <w:sz w:val="22"/>
          <w:szCs w:val="22"/>
        </w:rPr>
      </w:pPr>
    </w:p>
    <w:p w14:paraId="34D2158D" w14:textId="77777777" w:rsidR="00BF5A89" w:rsidRDefault="00BF5A89">
      <w:pPr>
        <w:spacing w:line="276" w:lineRule="auto"/>
        <w:rPr>
          <w:rFonts w:ascii="Open Sans Light" w:eastAsia="Open Sans Light" w:hAnsi="Open Sans Light" w:cs="Open Sans Light"/>
          <w:b/>
          <w:color w:val="303AB2"/>
          <w:sz w:val="22"/>
          <w:szCs w:val="22"/>
        </w:rPr>
      </w:pPr>
    </w:p>
    <w:p w14:paraId="7A918009" w14:textId="77777777" w:rsidR="00BF5A89"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3AE9D3DA" w14:textId="77777777" w:rsidR="00BF5A89"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37713254" w14:textId="77777777" w:rsidR="00BF5A89" w:rsidRDefault="00000000">
      <w:pPr>
        <w:shd w:val="clear" w:color="auto" w:fill="FFFFFF"/>
        <w:ind w:right="-433"/>
        <w:rPr>
          <w:rFonts w:ascii="Open Sans" w:eastAsia="Open Sans" w:hAnsi="Open Sans" w:cs="Open Sans"/>
          <w:b/>
          <w:sz w:val="22"/>
          <w:szCs w:val="22"/>
        </w:rPr>
      </w:pPr>
      <w:hyperlink r:id="rId26">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0CA49C15" w14:textId="77777777" w:rsidR="00BF5A89" w:rsidRPr="00663911" w:rsidRDefault="00000000">
      <w:pPr>
        <w:shd w:val="clear" w:color="auto" w:fill="FFFFFF"/>
        <w:ind w:right="-433"/>
        <w:rPr>
          <w:rFonts w:ascii="Open Sans" w:eastAsia="Open Sans" w:hAnsi="Open Sans" w:cs="Open Sans"/>
          <w:sz w:val="22"/>
          <w:szCs w:val="22"/>
          <w:lang w:val="en-US"/>
        </w:rPr>
      </w:pPr>
      <w:r w:rsidRPr="00663911">
        <w:rPr>
          <w:rFonts w:ascii="Open Sans" w:eastAsia="Open Sans" w:hAnsi="Open Sans" w:cs="Open Sans"/>
          <w:sz w:val="22"/>
          <w:szCs w:val="22"/>
          <w:lang w:val="en-US"/>
        </w:rPr>
        <w:t>663 35 69 75 </w:t>
      </w:r>
      <w:r w:rsidRPr="00663911">
        <w:rPr>
          <w:rFonts w:ascii="Open Sans" w:eastAsia="Open Sans" w:hAnsi="Open Sans" w:cs="Open Sans"/>
          <w:sz w:val="22"/>
          <w:szCs w:val="22"/>
          <w:lang w:val="en-US"/>
        </w:rPr>
        <w:tab/>
      </w:r>
      <w:r w:rsidRPr="00663911">
        <w:rPr>
          <w:rFonts w:ascii="Open Sans" w:eastAsia="Open Sans" w:hAnsi="Open Sans" w:cs="Open Sans"/>
          <w:sz w:val="22"/>
          <w:szCs w:val="22"/>
          <w:lang w:val="en-US"/>
        </w:rPr>
        <w:tab/>
      </w:r>
      <w:r w:rsidRPr="00663911">
        <w:rPr>
          <w:rFonts w:ascii="Open Sans" w:eastAsia="Open Sans" w:hAnsi="Open Sans" w:cs="Open Sans"/>
          <w:sz w:val="22"/>
          <w:szCs w:val="22"/>
          <w:lang w:val="en-US"/>
        </w:rPr>
        <w:tab/>
      </w:r>
      <w:r w:rsidRPr="00663911">
        <w:rPr>
          <w:rFonts w:ascii="Open Sans" w:eastAsia="Open Sans" w:hAnsi="Open Sans" w:cs="Open Sans"/>
          <w:sz w:val="22"/>
          <w:szCs w:val="22"/>
          <w:lang w:val="en-US"/>
        </w:rPr>
        <w:tab/>
      </w:r>
      <w:r w:rsidRPr="00663911">
        <w:rPr>
          <w:rFonts w:ascii="Open Sans" w:eastAsia="Open Sans" w:hAnsi="Open Sans" w:cs="Open Sans"/>
          <w:sz w:val="22"/>
          <w:szCs w:val="22"/>
          <w:lang w:val="en-US"/>
        </w:rPr>
        <w:tab/>
      </w:r>
      <w:r w:rsidRPr="00663911">
        <w:rPr>
          <w:rFonts w:ascii="Open Sans" w:eastAsia="Open Sans" w:hAnsi="Open Sans" w:cs="Open Sans"/>
          <w:sz w:val="22"/>
          <w:szCs w:val="22"/>
          <w:lang w:val="en-US"/>
        </w:rPr>
        <w:tab/>
      </w:r>
    </w:p>
    <w:p w14:paraId="220483C2" w14:textId="77777777" w:rsidR="00BF5A89" w:rsidRPr="00663911" w:rsidRDefault="00000000">
      <w:pPr>
        <w:shd w:val="clear" w:color="auto" w:fill="FFFFFF"/>
        <w:ind w:right="-433"/>
        <w:rPr>
          <w:color w:val="222222"/>
          <w:sz w:val="22"/>
          <w:szCs w:val="22"/>
          <w:lang w:val="en-US"/>
        </w:rPr>
      </w:pPr>
      <w:r w:rsidRPr="00663911">
        <w:rPr>
          <w:color w:val="222222"/>
          <w:sz w:val="22"/>
          <w:szCs w:val="22"/>
          <w:lang w:val="en-US"/>
        </w:rPr>
        <w:tab/>
      </w:r>
      <w:r w:rsidRPr="00663911">
        <w:rPr>
          <w:color w:val="222222"/>
          <w:sz w:val="22"/>
          <w:szCs w:val="22"/>
          <w:lang w:val="en-US"/>
        </w:rPr>
        <w:tab/>
        <w:t xml:space="preserve">     </w:t>
      </w:r>
    </w:p>
    <w:p w14:paraId="223F70CF" w14:textId="77777777" w:rsidR="00BF5A89" w:rsidRPr="00663911" w:rsidRDefault="00000000">
      <w:pPr>
        <w:shd w:val="clear" w:color="auto" w:fill="FFFFFF"/>
        <w:ind w:right="-433"/>
        <w:rPr>
          <w:rFonts w:ascii="Open Sans" w:eastAsia="Open Sans" w:hAnsi="Open Sans" w:cs="Open Sans"/>
          <w:b/>
          <w:sz w:val="22"/>
          <w:szCs w:val="22"/>
          <w:lang w:val="en-US"/>
        </w:rPr>
      </w:pPr>
      <w:r w:rsidRPr="00663911">
        <w:rPr>
          <w:rFonts w:ascii="Open Sans" w:eastAsia="Open Sans" w:hAnsi="Open Sans" w:cs="Open Sans"/>
          <w:b/>
          <w:sz w:val="22"/>
          <w:szCs w:val="22"/>
          <w:lang w:val="en-US"/>
        </w:rPr>
        <w:t xml:space="preserve">Judit </w:t>
      </w:r>
      <w:proofErr w:type="spellStart"/>
      <w:r w:rsidRPr="00663911">
        <w:rPr>
          <w:rFonts w:ascii="Open Sans" w:eastAsia="Open Sans" w:hAnsi="Open Sans" w:cs="Open Sans"/>
          <w:b/>
          <w:sz w:val="22"/>
          <w:szCs w:val="22"/>
          <w:lang w:val="en-US"/>
        </w:rPr>
        <w:t>Campillos</w:t>
      </w:r>
      <w:proofErr w:type="spellEnd"/>
    </w:p>
    <w:p w14:paraId="76D78C0A" w14:textId="77777777" w:rsidR="00BF5A89" w:rsidRPr="00663911" w:rsidRDefault="00000000">
      <w:pPr>
        <w:shd w:val="clear" w:color="auto" w:fill="FFFFFF"/>
        <w:ind w:right="-433"/>
        <w:rPr>
          <w:rFonts w:ascii="Open Sans" w:eastAsia="Open Sans" w:hAnsi="Open Sans" w:cs="Open Sans"/>
          <w:b/>
          <w:sz w:val="22"/>
          <w:szCs w:val="22"/>
          <w:lang w:val="en-US"/>
        </w:rPr>
      </w:pPr>
      <w:proofErr w:type="spellStart"/>
      <w:r w:rsidRPr="00663911">
        <w:rPr>
          <w:rFonts w:ascii="Open Sans" w:eastAsia="Open Sans" w:hAnsi="Open Sans" w:cs="Open Sans"/>
          <w:color w:val="0000FF"/>
          <w:sz w:val="22"/>
          <w:szCs w:val="22"/>
          <w:u w:val="single"/>
          <w:lang w:val="en-US"/>
        </w:rPr>
        <w:t>jcampillos</w:t>
      </w:r>
      <w:hyperlink r:id="rId27">
        <w:r w:rsidRPr="00663911">
          <w:rPr>
            <w:rFonts w:ascii="Open Sans" w:eastAsia="Open Sans" w:hAnsi="Open Sans" w:cs="Open Sans"/>
            <w:color w:val="0000FF"/>
            <w:sz w:val="22"/>
            <w:szCs w:val="22"/>
            <w:u w:val="single"/>
            <w:lang w:val="en-US"/>
          </w:rPr>
          <w:t>@ll</w:t>
        </w:r>
      </w:hyperlink>
      <w:proofErr w:type="gramStart"/>
      <w:r w:rsidRPr="00663911">
        <w:rPr>
          <w:rFonts w:ascii="Open Sans" w:eastAsia="Open Sans" w:hAnsi="Open Sans" w:cs="Open Sans"/>
          <w:color w:val="0000FF"/>
          <w:sz w:val="22"/>
          <w:szCs w:val="22"/>
          <w:u w:val="single"/>
          <w:lang w:val="en-US"/>
        </w:rPr>
        <w:t>yc.global</w:t>
      </w:r>
      <w:proofErr w:type="spellEnd"/>
      <w:proofErr w:type="gramEnd"/>
      <w:r w:rsidRPr="00663911">
        <w:rPr>
          <w:rFonts w:ascii="Open Sans" w:eastAsia="Open Sans" w:hAnsi="Open Sans" w:cs="Open Sans"/>
          <w:color w:val="0000FF"/>
          <w:sz w:val="22"/>
          <w:szCs w:val="22"/>
          <w:lang w:val="en-US"/>
        </w:rPr>
        <w:tab/>
      </w:r>
      <w:r w:rsidRPr="00663911">
        <w:rPr>
          <w:rFonts w:ascii="Open Sans" w:eastAsia="Open Sans" w:hAnsi="Open Sans" w:cs="Open Sans"/>
          <w:color w:val="0000FF"/>
          <w:sz w:val="22"/>
          <w:szCs w:val="22"/>
          <w:lang w:val="en-US"/>
        </w:rPr>
        <w:tab/>
      </w:r>
    </w:p>
    <w:p w14:paraId="4624497A" w14:textId="77777777" w:rsidR="00BF5A89" w:rsidRDefault="00000000">
      <w:pPr>
        <w:shd w:val="clear" w:color="auto" w:fill="FFFFFF"/>
        <w:ind w:right="-433"/>
        <w:rPr>
          <w:rFonts w:ascii="Open Sans" w:eastAsia="Open Sans" w:hAnsi="Open Sans" w:cs="Open Sans"/>
          <w:sz w:val="22"/>
          <w:szCs w:val="22"/>
        </w:rPr>
      </w:pPr>
      <w:r>
        <w:rPr>
          <w:rFonts w:ascii="Open Sans" w:eastAsia="Open Sans" w:hAnsi="Open Sans" w:cs="Open Sans"/>
          <w:sz w:val="22"/>
          <w:szCs w:val="22"/>
        </w:rPr>
        <w:t>699 13 91 53</w:t>
      </w:r>
    </w:p>
    <w:p w14:paraId="7923B23F" w14:textId="77777777" w:rsidR="00BF5A89" w:rsidRDefault="00BF5A89">
      <w:pPr>
        <w:rPr>
          <w:rFonts w:ascii="Open Sans" w:eastAsia="Open Sans" w:hAnsi="Open Sans" w:cs="Open Sans"/>
          <w:color w:val="30302E"/>
          <w:sz w:val="22"/>
          <w:szCs w:val="22"/>
          <w:highlight w:val="white"/>
        </w:rPr>
      </w:pPr>
    </w:p>
    <w:p w14:paraId="697A0E6D" w14:textId="77777777" w:rsidR="00BF5A89"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0A884909" w14:textId="77777777" w:rsidR="00BF5A89" w:rsidRDefault="00000000">
      <w:pPr>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alicia.salvatella@llyc.global</w:t>
        </w:r>
      </w:hyperlink>
    </w:p>
    <w:p w14:paraId="2966A527" w14:textId="77777777" w:rsidR="00BF5A89"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61DA9C90" w14:textId="77777777" w:rsidR="00BF5A89" w:rsidRDefault="00BF5A89">
      <w:pPr>
        <w:shd w:val="clear" w:color="auto" w:fill="FFFFFF"/>
        <w:rPr>
          <w:rFonts w:ascii="Open Sans" w:eastAsia="Open Sans" w:hAnsi="Open Sans" w:cs="Open Sans"/>
          <w:color w:val="000000"/>
          <w:sz w:val="22"/>
          <w:szCs w:val="22"/>
        </w:rPr>
      </w:pPr>
    </w:p>
    <w:p w14:paraId="1AB52086" w14:textId="77777777" w:rsidR="00BF5A89" w:rsidRDefault="00BF5A89">
      <w:pPr>
        <w:shd w:val="clear" w:color="auto" w:fill="FFFFFF"/>
        <w:rPr>
          <w:rFonts w:ascii="Open Sans" w:eastAsia="Open Sans" w:hAnsi="Open Sans" w:cs="Open Sans"/>
          <w:color w:val="000000"/>
          <w:sz w:val="22"/>
          <w:szCs w:val="22"/>
        </w:rPr>
      </w:pPr>
    </w:p>
    <w:p w14:paraId="31AD70D9" w14:textId="77777777" w:rsidR="00BF5A89" w:rsidRDefault="00BF5A89">
      <w:pPr>
        <w:spacing w:line="276" w:lineRule="auto"/>
        <w:jc w:val="center"/>
        <w:rPr>
          <w:rFonts w:ascii="Open Sans" w:eastAsia="Open Sans" w:hAnsi="Open Sans" w:cs="Open Sans"/>
          <w:color w:val="000000"/>
          <w:sz w:val="21"/>
          <w:szCs w:val="21"/>
        </w:rPr>
      </w:pPr>
    </w:p>
    <w:sectPr w:rsidR="00BF5A89">
      <w:footerReference w:type="default" r:id="rId29"/>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D2027" w14:textId="77777777" w:rsidR="00AD50A0" w:rsidRDefault="00AD50A0">
      <w:r>
        <w:separator/>
      </w:r>
    </w:p>
  </w:endnote>
  <w:endnote w:type="continuationSeparator" w:id="0">
    <w:p w14:paraId="1CA8E75E" w14:textId="77777777" w:rsidR="00AD50A0" w:rsidRDefault="00AD5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57F3FB8-2370-4F1E-A0C2-ECC703CB07A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EAEF0B0-2B82-485D-BEF3-84944CA995B3}"/>
    <w:embedBold r:id="rId3" w:fontKey="{3C074328-2674-4FF6-972F-A5C1A2ABD20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F552734-4685-41FB-B39F-D9C3902C8432}"/>
    <w:embedItalic r:id="rId5" w:fontKey="{4D4EF67B-1AC8-419C-8CC7-3D7AC9CE9388}"/>
  </w:font>
  <w:font w:name="Cambria">
    <w:panose1 w:val="02040503050406030204"/>
    <w:charset w:val="00"/>
    <w:family w:val="roman"/>
    <w:pitch w:val="variable"/>
    <w:sig w:usb0="E00006FF" w:usb1="420024FF" w:usb2="02000000" w:usb3="00000000" w:csb0="0000019F" w:csb1="00000000"/>
    <w:embedRegular r:id="rId6" w:fontKey="{27945BB3-7683-49B4-815D-E91CB516C517}"/>
  </w:font>
  <w:font w:name="National">
    <w:altName w:val="Calibri"/>
    <w:charset w:val="00"/>
    <w:family w:val="auto"/>
    <w:pitch w:val="default"/>
  </w:font>
  <w:font w:name="Open Sans">
    <w:altName w:val="Segoe UI"/>
    <w:charset w:val="00"/>
    <w:family w:val="swiss"/>
    <w:pitch w:val="variable"/>
    <w:sig w:usb0="E00002EF" w:usb1="4000205B" w:usb2="00000028" w:usb3="00000000" w:csb0="0000019F" w:csb1="00000000"/>
    <w:embedRegular r:id="rId7" w:fontKey="{B066EC65-6200-4F45-9809-C95DAFE86F7A}"/>
    <w:embedBold r:id="rId8" w:fontKey="{7ADB9F44-13A1-4ED0-A21B-27BFC0B14724}"/>
  </w:font>
  <w:font w:name="Open Sans Light">
    <w:altName w:val="Segoe UI"/>
    <w:charset w:val="00"/>
    <w:family w:val="swiss"/>
    <w:pitch w:val="variable"/>
    <w:sig w:usb0="E00002EF" w:usb1="4000205B" w:usb2="00000028" w:usb3="00000000" w:csb0="0000019F" w:csb1="00000000"/>
    <w:embedRegular r:id="rId9" w:fontKey="{86DFA8AE-D6AF-4218-9164-A98AFCFD179B}"/>
    <w:embedBold r:id="rId10" w:fontKey="{0BB3DFBD-5D6F-4073-828C-0023D433D1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1476C" w14:textId="77777777" w:rsidR="00BF5A89"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9C22162" wp14:editId="07878672">
          <wp:simplePos x="0" y="0"/>
          <wp:positionH relativeFrom="column">
            <wp:posOffset>-1068056</wp:posOffset>
          </wp:positionH>
          <wp:positionV relativeFrom="paragraph">
            <wp:posOffset>174608</wp:posOffset>
          </wp:positionV>
          <wp:extent cx="7670550" cy="451315"/>
          <wp:effectExtent l="0" t="0" r="0" b="0"/>
          <wp:wrapNone/>
          <wp:docPr id="21058155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FFDD8" w14:textId="77777777" w:rsidR="00AD50A0" w:rsidRDefault="00AD50A0">
      <w:r>
        <w:separator/>
      </w:r>
    </w:p>
  </w:footnote>
  <w:footnote w:type="continuationSeparator" w:id="0">
    <w:p w14:paraId="667C22D7" w14:textId="77777777" w:rsidR="00AD50A0" w:rsidRDefault="00AD5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9247E"/>
    <w:multiLevelType w:val="multilevel"/>
    <w:tmpl w:val="722207A6"/>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6434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A89"/>
    <w:rsid w:val="00663911"/>
    <w:rsid w:val="00AD50A0"/>
    <w:rsid w:val="00BF5A89"/>
    <w:rsid w:val="00CD29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D8899"/>
  <w15:docId w15:val="{A79F1030-FD4C-4599-A92D-922CCBA1F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6"/>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6"/>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4925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www.fotocasa.es/es/quienes-somo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motos.coches.net/" TargetMode="External"/><Relationship Id="rId28" Type="http://schemas.openxmlformats.org/officeDocument/2006/relationships/hyperlink" Target="mailto:alicia.salvatella@llyc.global" TargetMode="External"/><Relationship Id="rId10" Type="http://schemas.openxmlformats.org/officeDocument/2006/relationships/hyperlink" Target="https://research.fotocasa.es/" TargetMode="External"/><Relationship Id="rId19" Type="http://schemas.openxmlformats.org/officeDocument/2006/relationships/hyperlink" Target="https://www.fotocasa.es/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Sl3IZorf7us" TargetMode="External"/><Relationship Id="rId14" Type="http://schemas.openxmlformats.org/officeDocument/2006/relationships/image" Target="media/image4.jpg"/><Relationship Id="rId22" Type="http://schemas.openxmlformats.org/officeDocument/2006/relationships/hyperlink" Target="https://www.coches.net/" TargetMode="External"/><Relationship Id="rId27" Type="http://schemas.openxmlformats.org/officeDocument/2006/relationships/hyperlink" Target="mailto:emerino@llorenteycuenca.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0uaTpWCHA20ZpClxMT69M0pAg==">CgMxLjAyCWguMnM4ZXlvMTgAciExZkZpVS1USE8tdVZ5YzNURmZNSEZhSW5IN2F3cFpDV3c=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1214</Words>
  <Characters>6682</Characters>
  <Application>Microsoft Office Word</Application>
  <DocSecurity>0</DocSecurity>
  <Lines>55</Lines>
  <Paragraphs>15</Paragraphs>
  <ScaleCrop>false</ScaleCrop>
  <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2024-06-10T13:56:00Z</dcterms:modified>
</cp:coreProperties>
</file>