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B03F" w14:textId="77777777" w:rsidR="00D12839" w:rsidRDefault="00000000">
      <w:r>
        <w:t xml:space="preserve"> </w:t>
      </w:r>
      <w:r>
        <w:rPr>
          <w:noProof/>
        </w:rPr>
        <w:drawing>
          <wp:anchor distT="0" distB="0" distL="114300" distR="114300" simplePos="0" relativeHeight="251658240" behindDoc="0" locked="0" layoutInCell="1" hidden="0" allowOverlap="1" wp14:anchorId="00DFE5F7" wp14:editId="2885E429">
            <wp:simplePos x="0" y="0"/>
            <wp:positionH relativeFrom="column">
              <wp:posOffset>-1078856</wp:posOffset>
            </wp:positionH>
            <wp:positionV relativeFrom="paragraph">
              <wp:posOffset>-350444</wp:posOffset>
            </wp:positionV>
            <wp:extent cx="7581265" cy="10191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25C52A8B" w14:textId="77777777" w:rsidR="00D12839" w:rsidRDefault="00D12839">
      <w:pPr>
        <w:jc w:val="right"/>
        <w:rPr>
          <w:rFonts w:ascii="National" w:eastAsia="National" w:hAnsi="National" w:cs="National"/>
          <w:color w:val="303AB2"/>
          <w:sz w:val="36"/>
          <w:szCs w:val="36"/>
        </w:rPr>
      </w:pPr>
    </w:p>
    <w:p w14:paraId="17FDDF2E" w14:textId="77777777" w:rsidR="00D12839" w:rsidRDefault="00D12839">
      <w:pPr>
        <w:jc w:val="right"/>
        <w:rPr>
          <w:rFonts w:ascii="National" w:eastAsia="National" w:hAnsi="National" w:cs="National"/>
          <w:color w:val="303AB2"/>
          <w:sz w:val="36"/>
          <w:szCs w:val="36"/>
        </w:rPr>
      </w:pPr>
    </w:p>
    <w:p w14:paraId="0167A289" w14:textId="77777777" w:rsidR="00D12839" w:rsidRDefault="00D12839">
      <w:pPr>
        <w:rPr>
          <w:rFonts w:ascii="National" w:eastAsia="National" w:hAnsi="National" w:cs="National"/>
          <w:color w:val="303AB2"/>
          <w:sz w:val="18"/>
          <w:szCs w:val="18"/>
        </w:rPr>
      </w:pPr>
    </w:p>
    <w:p w14:paraId="7FD3056F" w14:textId="152C6CB1" w:rsidR="00D12839" w:rsidRDefault="00F90993">
      <w:pPr>
        <w:spacing w:line="276" w:lineRule="auto"/>
        <w:jc w:val="center"/>
        <w:rPr>
          <w:rFonts w:ascii="National" w:eastAsia="National" w:hAnsi="National" w:cs="National"/>
          <w:b/>
          <w:color w:val="1DBDC5"/>
          <w:sz w:val="28"/>
          <w:szCs w:val="28"/>
        </w:rPr>
      </w:pPr>
      <w:r>
        <w:rPr>
          <w:rFonts w:ascii="National" w:eastAsia="National" w:hAnsi="National" w:cs="National"/>
          <w:b/>
          <w:color w:val="1DBDC5"/>
          <w:sz w:val="28"/>
          <w:szCs w:val="28"/>
        </w:rPr>
        <w:t>ANÁLISIS CAMBIO DE VIVIENDA POR TEMPERATURA</w:t>
      </w:r>
    </w:p>
    <w:p w14:paraId="2C7D07C8" w14:textId="73EAF27C" w:rsidR="00A718ED" w:rsidRDefault="00A718ED">
      <w:pPr>
        <w:jc w:val="center"/>
        <w:rPr>
          <w:rFonts w:ascii="National" w:eastAsia="National" w:hAnsi="National" w:cs="National"/>
          <w:b/>
          <w:color w:val="303AB2"/>
          <w:sz w:val="50"/>
          <w:szCs w:val="50"/>
        </w:rPr>
      </w:pPr>
      <w:r>
        <w:rPr>
          <w:rFonts w:ascii="National" w:eastAsia="National" w:hAnsi="National" w:cs="National"/>
          <w:b/>
          <w:color w:val="303AB2"/>
          <w:sz w:val="50"/>
          <w:szCs w:val="50"/>
        </w:rPr>
        <w:t>El 32% de demandantes de vivienda planean mudarse por las temperaturas extremas</w:t>
      </w:r>
    </w:p>
    <w:p w14:paraId="3A378306" w14:textId="77777777" w:rsidR="00D12839" w:rsidRDefault="00D12839">
      <w:pPr>
        <w:spacing w:line="276" w:lineRule="auto"/>
        <w:ind w:right="4"/>
        <w:jc w:val="both"/>
        <w:rPr>
          <w:rFonts w:ascii="Open Sans" w:eastAsia="Open Sans" w:hAnsi="Open Sans" w:cs="Open Sans"/>
        </w:rPr>
      </w:pPr>
    </w:p>
    <w:p w14:paraId="7EAA4EFF" w14:textId="57B8C15C" w:rsidR="00D12839" w:rsidRDefault="00A718ED">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 xml:space="preserve">Se </w:t>
      </w:r>
      <w:r w:rsidR="00E56537">
        <w:rPr>
          <w:rFonts w:ascii="Open Sans" w:eastAsia="Open Sans" w:hAnsi="Open Sans" w:cs="Open Sans"/>
          <w:color w:val="303AB2"/>
        </w:rPr>
        <w:t xml:space="preserve">incrementa </w:t>
      </w:r>
      <w:r w:rsidR="00000000">
        <w:rPr>
          <w:rFonts w:ascii="Open Sans" w:eastAsia="Open Sans" w:hAnsi="Open Sans" w:cs="Open Sans"/>
          <w:color w:val="303AB2"/>
        </w:rPr>
        <w:t xml:space="preserve">la opción de cambiarse de vivienda debido a las temperaturas extremas: en 2022 era el motivo de cambio para el 29% de los demandantes y </w:t>
      </w:r>
      <w:r>
        <w:rPr>
          <w:rFonts w:ascii="Open Sans" w:eastAsia="Open Sans" w:hAnsi="Open Sans" w:cs="Open Sans"/>
          <w:color w:val="303AB2"/>
        </w:rPr>
        <w:t>ahora</w:t>
      </w:r>
      <w:r w:rsidR="00000000">
        <w:rPr>
          <w:rFonts w:ascii="Open Sans" w:eastAsia="Open Sans" w:hAnsi="Open Sans" w:cs="Open Sans"/>
          <w:color w:val="303AB2"/>
        </w:rPr>
        <w:t xml:space="preserve"> se eleva al 32%</w:t>
      </w:r>
    </w:p>
    <w:p w14:paraId="66A59A53" w14:textId="400E4255" w:rsidR="00D12839" w:rsidRDefault="00A718ED">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 xml:space="preserve">El 12% quiere buscar un clima más fresco y otro 12% quieren habitar en una zona con temperaturas más suaves </w:t>
      </w:r>
    </w:p>
    <w:p w14:paraId="7A1E4E92" w14:textId="77777777" w:rsidR="00D12839" w:rsidRDefault="00000000">
      <w:pPr>
        <w:numPr>
          <w:ilvl w:val="0"/>
          <w:numId w:val="1"/>
        </w:numPr>
        <w:pBdr>
          <w:top w:val="nil"/>
          <w:left w:val="nil"/>
          <w:bottom w:val="nil"/>
          <w:right w:val="nil"/>
          <w:between w:val="nil"/>
        </w:pBdr>
        <w:spacing w:line="276" w:lineRule="auto"/>
        <w:ind w:right="4"/>
        <w:jc w:val="both"/>
        <w:rPr>
          <w:rFonts w:ascii="Open Sans" w:eastAsia="Open Sans" w:hAnsi="Open Sans" w:cs="Open Sans"/>
          <w:color w:val="303AB2"/>
        </w:rPr>
      </w:pPr>
      <w:r>
        <w:rPr>
          <w:rFonts w:ascii="Open Sans" w:eastAsia="Open Sans" w:hAnsi="Open Sans" w:cs="Open Sans"/>
          <w:color w:val="303AB2"/>
        </w:rPr>
        <w:t>Ganan protagonismo las localizaciones más templadas y las más frías, mientras que lo pierden las más cálidas</w:t>
      </w:r>
    </w:p>
    <w:p w14:paraId="77B930DF" w14:textId="77777777" w:rsidR="00D12839" w:rsidRDefault="00D12839">
      <w:pPr>
        <w:spacing w:line="276" w:lineRule="auto"/>
        <w:ind w:right="4"/>
        <w:jc w:val="both"/>
        <w:rPr>
          <w:rFonts w:ascii="Open Sans" w:eastAsia="Open Sans" w:hAnsi="Open Sans" w:cs="Open Sans"/>
          <w:color w:val="303AB2"/>
        </w:rPr>
      </w:pPr>
    </w:p>
    <w:p w14:paraId="1694C257" w14:textId="67C1A14D" w:rsidR="00D12839"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Madrid, </w:t>
      </w:r>
      <w:r w:rsidR="00A718ED">
        <w:rPr>
          <w:rFonts w:ascii="Open Sans Light" w:eastAsia="Open Sans Light" w:hAnsi="Open Sans Light" w:cs="Open Sans Light"/>
          <w:b/>
          <w:color w:val="303AB2"/>
        </w:rPr>
        <w:t>31 de julio de 2024</w:t>
      </w:r>
    </w:p>
    <w:p w14:paraId="63F049A9" w14:textId="77777777" w:rsidR="00D12839" w:rsidRDefault="00D12839">
      <w:pPr>
        <w:spacing w:line="276" w:lineRule="auto"/>
        <w:ind w:right="4"/>
        <w:jc w:val="both"/>
        <w:rPr>
          <w:rFonts w:ascii="Open Sans Light" w:eastAsia="Open Sans Light" w:hAnsi="Open Sans Light" w:cs="Open Sans Light"/>
          <w:b/>
          <w:color w:val="303AB2"/>
        </w:rPr>
      </w:pPr>
    </w:p>
    <w:p w14:paraId="1446D23B" w14:textId="143BF351" w:rsidR="00D12839" w:rsidRDefault="00000000">
      <w:pPr>
        <w:spacing w:line="276" w:lineRule="auto"/>
        <w:ind w:right="4"/>
        <w:jc w:val="both"/>
        <w:rPr>
          <w:rFonts w:ascii="Open Sans" w:eastAsia="Open Sans" w:hAnsi="Open Sans" w:cs="Open Sans"/>
        </w:rPr>
      </w:pPr>
      <w:r>
        <w:rPr>
          <w:rFonts w:ascii="Open Sans" w:eastAsia="Open Sans" w:hAnsi="Open Sans" w:cs="Open Sans"/>
          <w:b/>
        </w:rPr>
        <w:t>Una tercera parte (32%) de los demandantes de vivienda en España contempla la idea de cambiar de residencia por motivos climáticos</w:t>
      </w:r>
      <w:r>
        <w:rPr>
          <w:rFonts w:ascii="Open Sans" w:eastAsia="Open Sans" w:hAnsi="Open Sans" w:cs="Open Sans"/>
        </w:rPr>
        <w:t xml:space="preserve">. Se trata de un colectivo cuyo volumen se ha incrementado, dado que en 2022 el porcentaje era del 29%. Es decir, nos encontramos con que </w:t>
      </w:r>
      <w:r w:rsidR="00A718ED">
        <w:rPr>
          <w:rFonts w:ascii="Open Sans" w:eastAsia="Open Sans" w:hAnsi="Open Sans" w:cs="Open Sans"/>
          <w:b/>
        </w:rPr>
        <w:t>en poco tiempo</w:t>
      </w:r>
      <w:r>
        <w:rPr>
          <w:rFonts w:ascii="Open Sans" w:eastAsia="Open Sans" w:hAnsi="Open Sans" w:cs="Open Sans"/>
          <w:b/>
        </w:rPr>
        <w:t xml:space="preserve"> ha aumentado en tres puntos porcentuales la intención de cambiar de vivienda debido a las temperaturas excesivas</w:t>
      </w:r>
      <w:r>
        <w:rPr>
          <w:rFonts w:ascii="Open Sans" w:eastAsia="Open Sans" w:hAnsi="Open Sans" w:cs="Open Sans"/>
        </w:rPr>
        <w:t xml:space="preserve">, según el último análisis de </w:t>
      </w:r>
      <w:r>
        <w:rPr>
          <w:rFonts w:ascii="Open Sans" w:eastAsia="Open Sans" w:hAnsi="Open Sans" w:cs="Open Sans"/>
          <w:b/>
        </w:rPr>
        <w:t xml:space="preserve">Fotocasa </w:t>
      </w:r>
      <w:proofErr w:type="spellStart"/>
      <w:r>
        <w:rPr>
          <w:rFonts w:ascii="Open Sans" w:eastAsia="Open Sans" w:hAnsi="Open Sans" w:cs="Open Sans"/>
          <w:b/>
        </w:rPr>
        <w:t>Research</w:t>
      </w:r>
      <w:proofErr w:type="spellEnd"/>
      <w:r>
        <w:rPr>
          <w:rFonts w:ascii="Open Sans" w:eastAsia="Open Sans" w:hAnsi="Open Sans" w:cs="Open Sans"/>
        </w:rPr>
        <w:t xml:space="preserve">. </w:t>
      </w:r>
    </w:p>
    <w:p w14:paraId="7BFBE23E" w14:textId="77777777" w:rsidR="00D12839" w:rsidRDefault="00D12839">
      <w:pPr>
        <w:spacing w:line="276" w:lineRule="auto"/>
        <w:ind w:right="4"/>
        <w:jc w:val="both"/>
        <w:rPr>
          <w:rFonts w:ascii="Open Sans" w:eastAsia="Open Sans" w:hAnsi="Open Sans" w:cs="Open Sans"/>
        </w:rPr>
      </w:pPr>
    </w:p>
    <w:p w14:paraId="0923694D"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t>Dentro de ese 32% que busca mudarse a otro territorio en busca de una temperatura más estable, se reparten a partes iguales (ambos con el 12%) los que anhelan vivir en un lugar con un clima más fresco y los que quieren habitar una zona con temperaturas más suaves. Más reducida es la cifra de los que quieren mudarse a un entorno más cálido, que en este caso representan el 8%.</w:t>
      </w:r>
    </w:p>
    <w:p w14:paraId="2E8B5D5B" w14:textId="77777777" w:rsidR="00D12839" w:rsidRDefault="00D12839">
      <w:pPr>
        <w:spacing w:line="276" w:lineRule="auto"/>
        <w:ind w:right="4"/>
        <w:jc w:val="both"/>
        <w:rPr>
          <w:rFonts w:ascii="Open Sans" w:eastAsia="Open Sans" w:hAnsi="Open Sans" w:cs="Open Sans"/>
        </w:rPr>
      </w:pPr>
    </w:p>
    <w:p w14:paraId="714CCD43" w14:textId="77777777" w:rsidR="001C4875" w:rsidRPr="00A718ED" w:rsidRDefault="001C4875" w:rsidP="001C4875">
      <w:pPr>
        <w:spacing w:line="276" w:lineRule="auto"/>
        <w:ind w:right="4"/>
        <w:jc w:val="both"/>
        <w:rPr>
          <w:rFonts w:ascii="Open Sans" w:eastAsia="Open Sans" w:hAnsi="Open Sans" w:cs="Open Sans"/>
          <w:b/>
          <w:bCs/>
        </w:rPr>
      </w:pPr>
      <w:r>
        <w:rPr>
          <w:rFonts w:ascii="Open Sans" w:eastAsia="Open Sans" w:hAnsi="Open Sans" w:cs="Open Sans"/>
        </w:rPr>
        <w:t xml:space="preserve">“Los cambios a largo plazo de las temperaturas y los patrones climáticos están incidiendo cada vez más en las decisiones de los demandantes de vivienda. Muchas comunidades están llegando a temperaturas extremas tanto en verano </w:t>
      </w:r>
      <w:r>
        <w:rPr>
          <w:rFonts w:ascii="Open Sans" w:eastAsia="Open Sans" w:hAnsi="Open Sans" w:cs="Open Sans"/>
        </w:rPr>
        <w:lastRenderedPageBreak/>
        <w:t xml:space="preserve">como en invierno, lo que hace que el bolsillo de los ciudadanos se resienta más. Los climas extremos tienen un coste. En verano obligan al uso de aire acondicionado y en invierno a poner la calefacción. Sin embargo, hay zonas en España que al contar con climas más suaves apenas es necesario hacer uso de estos sistemas, por lo tanto, se refleja en la factura suponiendo un gran ahorro para el ciudadano”, </w:t>
      </w:r>
      <w:r w:rsidRPr="00A718ED">
        <w:rPr>
          <w:rFonts w:ascii="Open Sans" w:eastAsia="Open Sans" w:hAnsi="Open Sans" w:cs="Open Sans"/>
          <w:b/>
          <w:bCs/>
        </w:rPr>
        <w:t xml:space="preserve">comenta María Matos, directora de Estudios y portavoz de </w:t>
      </w:r>
      <w:hyperlink r:id="rId9">
        <w:r w:rsidRPr="00A718ED">
          <w:rPr>
            <w:rFonts w:ascii="Open Sans" w:eastAsia="Open Sans" w:hAnsi="Open Sans" w:cs="Open Sans"/>
            <w:b/>
            <w:bCs/>
            <w:color w:val="1155CC"/>
            <w:u w:val="single"/>
          </w:rPr>
          <w:t>Fotocasa</w:t>
        </w:r>
      </w:hyperlink>
      <w:r w:rsidRPr="00A718ED">
        <w:rPr>
          <w:rFonts w:ascii="Open Sans" w:eastAsia="Open Sans" w:hAnsi="Open Sans" w:cs="Open Sans"/>
          <w:b/>
          <w:bCs/>
        </w:rPr>
        <w:t>.</w:t>
      </w:r>
    </w:p>
    <w:p w14:paraId="7D872F73" w14:textId="77777777" w:rsidR="001C4875" w:rsidRDefault="001C4875">
      <w:pPr>
        <w:spacing w:line="276" w:lineRule="auto"/>
        <w:ind w:right="4"/>
        <w:jc w:val="both"/>
        <w:rPr>
          <w:rFonts w:ascii="Open Sans" w:eastAsia="Open Sans" w:hAnsi="Open Sans" w:cs="Open Sans"/>
        </w:rPr>
      </w:pPr>
    </w:p>
    <w:p w14:paraId="3389303F" w14:textId="2C8626F2"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Esta distribución también presenta variaciones relevantes respecto a los datos de </w:t>
      </w:r>
      <w:r w:rsidR="00EF0505">
        <w:rPr>
          <w:rFonts w:ascii="Open Sans" w:eastAsia="Open Sans" w:hAnsi="Open Sans" w:cs="Open Sans"/>
        </w:rPr>
        <w:t>2022</w:t>
      </w:r>
      <w:r>
        <w:rPr>
          <w:rFonts w:ascii="Open Sans" w:eastAsia="Open Sans" w:hAnsi="Open Sans" w:cs="Open Sans"/>
        </w:rPr>
        <w:t xml:space="preserve"> y lo hace con una </w:t>
      </w:r>
      <w:r>
        <w:rPr>
          <w:rFonts w:ascii="Open Sans" w:eastAsia="Open Sans" w:hAnsi="Open Sans" w:cs="Open Sans"/>
          <w:b/>
        </w:rPr>
        <w:t>pérdida de peso de quienes buscan más calor (que eran el 10% entonces).</w:t>
      </w:r>
      <w:r>
        <w:rPr>
          <w:rFonts w:ascii="Open Sans" w:eastAsia="Open Sans" w:hAnsi="Open Sans" w:cs="Open Sans"/>
        </w:rPr>
        <w:t xml:space="preserve"> Por el contrario, en este tiempo </w:t>
      </w:r>
      <w:r>
        <w:rPr>
          <w:rFonts w:ascii="Open Sans" w:eastAsia="Open Sans" w:hAnsi="Open Sans" w:cs="Open Sans"/>
          <w:b/>
        </w:rPr>
        <w:t>han ganado protagonismo quienes buscan climas más fríos o suaves</w:t>
      </w:r>
      <w:r>
        <w:rPr>
          <w:rFonts w:ascii="Open Sans" w:eastAsia="Open Sans" w:hAnsi="Open Sans" w:cs="Open Sans"/>
        </w:rPr>
        <w:t xml:space="preserve"> (ambas opciones representaban el 9% en 2022). En este sentido, resulta muy significativo la incidencia que está teniendo en las intenciones de los demandantes la prolongación progresiva de la temporada de calor y sus sucesivas olas por encima de los cuarenta grados en gran parte del país.</w:t>
      </w:r>
    </w:p>
    <w:p w14:paraId="310C9F9A" w14:textId="77777777" w:rsidR="00D12839" w:rsidRDefault="00D12839">
      <w:pPr>
        <w:spacing w:line="276" w:lineRule="auto"/>
        <w:ind w:right="4"/>
        <w:jc w:val="both"/>
        <w:rPr>
          <w:rFonts w:ascii="Open Sans" w:eastAsia="Open Sans" w:hAnsi="Open Sans" w:cs="Open Sans"/>
        </w:rPr>
      </w:pPr>
    </w:p>
    <w:p w14:paraId="11139ABF" w14:textId="51778E69" w:rsidR="001C4875" w:rsidRPr="001C4875" w:rsidRDefault="00000000">
      <w:pPr>
        <w:spacing w:line="276" w:lineRule="auto"/>
        <w:ind w:right="4"/>
        <w:jc w:val="both"/>
        <w:rPr>
          <w:rFonts w:ascii="Open Sans" w:eastAsia="Open Sans" w:hAnsi="Open Sans" w:cs="Open Sans"/>
          <w:b/>
        </w:rPr>
      </w:pPr>
      <w:r>
        <w:rPr>
          <w:rFonts w:ascii="Open Sans" w:eastAsia="Open Sans" w:hAnsi="Open Sans" w:cs="Open Sans"/>
        </w:rPr>
        <w:t>Y es que</w:t>
      </w:r>
      <w:r w:rsidR="00EF0505">
        <w:rPr>
          <w:rFonts w:ascii="Open Sans" w:eastAsia="Open Sans" w:hAnsi="Open Sans" w:cs="Open Sans"/>
        </w:rPr>
        <w:t xml:space="preserve"> las continuas olas de calor que estamos viviendo en España</w:t>
      </w:r>
      <w:r>
        <w:rPr>
          <w:rFonts w:ascii="Open Sans" w:eastAsia="Open Sans" w:hAnsi="Open Sans" w:cs="Open Sans"/>
        </w:rPr>
        <w:t xml:space="preserve"> influye</w:t>
      </w:r>
      <w:r w:rsidR="00EF0505">
        <w:rPr>
          <w:rFonts w:ascii="Open Sans" w:eastAsia="Open Sans" w:hAnsi="Open Sans" w:cs="Open Sans"/>
        </w:rPr>
        <w:t>n</w:t>
      </w:r>
      <w:r>
        <w:rPr>
          <w:rFonts w:ascii="Open Sans" w:eastAsia="Open Sans" w:hAnsi="Open Sans" w:cs="Open Sans"/>
        </w:rPr>
        <w:t xml:space="preserve"> en este </w:t>
      </w:r>
      <w:r>
        <w:rPr>
          <w:rFonts w:ascii="Open Sans" w:eastAsia="Open Sans" w:hAnsi="Open Sans" w:cs="Open Sans"/>
          <w:b/>
        </w:rPr>
        <w:t>incremento en la preferencia por los lugares fríos y templados.</w:t>
      </w:r>
    </w:p>
    <w:p w14:paraId="6316CF11" w14:textId="6FADE912" w:rsidR="00D12839" w:rsidRDefault="001C4875" w:rsidP="001C4875">
      <w:pPr>
        <w:spacing w:line="276" w:lineRule="auto"/>
        <w:ind w:right="4"/>
        <w:jc w:val="center"/>
        <w:rPr>
          <w:rFonts w:ascii="Open Sans" w:eastAsia="Open Sans" w:hAnsi="Open Sans" w:cs="Open Sans"/>
        </w:rPr>
      </w:pPr>
      <w:r>
        <w:rPr>
          <w:noProof/>
        </w:rPr>
        <w:drawing>
          <wp:inline distT="0" distB="0" distL="0" distR="0" wp14:anchorId="7DD35D0F" wp14:editId="661947CB">
            <wp:extent cx="5879236" cy="3528060"/>
            <wp:effectExtent l="0" t="0" r="7620" b="0"/>
            <wp:docPr id="127189973"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9973" name="Imagen 1" descr="Gráfico, Gráfico circular&#10;&#10;Descripción generada automáticamente"/>
                    <pic:cNvPicPr/>
                  </pic:nvPicPr>
                  <pic:blipFill>
                    <a:blip r:embed="rId10"/>
                    <a:stretch>
                      <a:fillRect/>
                    </a:stretch>
                  </pic:blipFill>
                  <pic:spPr>
                    <a:xfrm>
                      <a:off x="0" y="0"/>
                      <a:ext cx="5897972" cy="3539303"/>
                    </a:xfrm>
                    <a:prstGeom prst="rect">
                      <a:avLst/>
                    </a:prstGeom>
                  </pic:spPr>
                </pic:pic>
              </a:graphicData>
            </a:graphic>
          </wp:inline>
        </w:drawing>
      </w:r>
    </w:p>
    <w:p w14:paraId="342EC737" w14:textId="77777777" w:rsidR="00EF0505" w:rsidRDefault="00EF0505">
      <w:pPr>
        <w:spacing w:line="276" w:lineRule="auto"/>
        <w:ind w:right="4"/>
        <w:jc w:val="both"/>
        <w:rPr>
          <w:rFonts w:ascii="Open Sans Light" w:eastAsia="Open Sans Light" w:hAnsi="Open Sans Light" w:cs="Open Sans Light"/>
          <w:b/>
          <w:color w:val="303AB2"/>
        </w:rPr>
      </w:pPr>
    </w:p>
    <w:p w14:paraId="0B837F62" w14:textId="77777777" w:rsidR="00EF0505" w:rsidRDefault="00EF0505">
      <w:pPr>
        <w:spacing w:line="276" w:lineRule="auto"/>
        <w:ind w:right="4"/>
        <w:jc w:val="both"/>
        <w:rPr>
          <w:rFonts w:ascii="Open Sans Light" w:eastAsia="Open Sans Light" w:hAnsi="Open Sans Light" w:cs="Open Sans Light"/>
          <w:b/>
          <w:color w:val="303AB2"/>
        </w:rPr>
      </w:pPr>
    </w:p>
    <w:p w14:paraId="6357DA37" w14:textId="77777777" w:rsidR="00EF0505" w:rsidRDefault="00EF0505">
      <w:pPr>
        <w:spacing w:line="276" w:lineRule="auto"/>
        <w:ind w:right="4"/>
        <w:jc w:val="both"/>
        <w:rPr>
          <w:rFonts w:ascii="Open Sans Light" w:eastAsia="Open Sans Light" w:hAnsi="Open Sans Light" w:cs="Open Sans Light"/>
          <w:b/>
          <w:color w:val="303AB2"/>
        </w:rPr>
      </w:pPr>
    </w:p>
    <w:p w14:paraId="76E88D23" w14:textId="4EBA7CF0" w:rsidR="00D12839" w:rsidRPr="00790740" w:rsidRDefault="00000000">
      <w:pPr>
        <w:spacing w:line="276" w:lineRule="auto"/>
        <w:ind w:right="4"/>
        <w:jc w:val="both"/>
        <w:rPr>
          <w:rFonts w:ascii="Open Sans Light" w:eastAsia="Open Sans Light" w:hAnsi="Open Sans Light" w:cs="Open Sans Light"/>
          <w:b/>
          <w:color w:val="303AB2"/>
          <w:sz w:val="28"/>
          <w:szCs w:val="28"/>
        </w:rPr>
      </w:pPr>
      <w:r w:rsidRPr="00790740">
        <w:rPr>
          <w:rFonts w:ascii="Open Sans Light" w:eastAsia="Open Sans Light" w:hAnsi="Open Sans Light" w:cs="Open Sans Light"/>
          <w:b/>
          <w:color w:val="303AB2"/>
          <w:sz w:val="28"/>
          <w:szCs w:val="28"/>
        </w:rPr>
        <w:lastRenderedPageBreak/>
        <w:t>Los jóvenes, más proclives a buscar un clima mejor</w:t>
      </w:r>
    </w:p>
    <w:p w14:paraId="527B66AF" w14:textId="77777777" w:rsidR="00D12839" w:rsidRDefault="00D12839">
      <w:pPr>
        <w:spacing w:line="276" w:lineRule="auto"/>
        <w:ind w:right="4"/>
        <w:jc w:val="both"/>
        <w:rPr>
          <w:rFonts w:ascii="Open Sans" w:eastAsia="Open Sans" w:hAnsi="Open Sans" w:cs="Open Sans"/>
        </w:rPr>
      </w:pPr>
    </w:p>
    <w:p w14:paraId="631F38CA" w14:textId="2E4BEF6E"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Este incremento en relación con el año 2022 viene provocado principalmente por los segmentos más jóvenes. </w:t>
      </w:r>
      <w:r>
        <w:rPr>
          <w:rFonts w:ascii="Open Sans" w:eastAsia="Open Sans" w:hAnsi="Open Sans" w:cs="Open Sans"/>
          <w:b/>
        </w:rPr>
        <w:t>Entre los demandantes de vivienda de 18 a 24 el porcentaje de quienes se plantean comprar o alquilar en un lugar con un clima diferente alcanza el 46%</w:t>
      </w:r>
      <w:r>
        <w:rPr>
          <w:rFonts w:ascii="Open Sans" w:eastAsia="Open Sans" w:hAnsi="Open Sans" w:cs="Open Sans"/>
        </w:rPr>
        <w:t xml:space="preserve"> (frente al 37% de </w:t>
      </w:r>
      <w:r w:rsidR="002327E0">
        <w:rPr>
          <w:rFonts w:ascii="Open Sans" w:eastAsia="Open Sans" w:hAnsi="Open Sans" w:cs="Open Sans"/>
        </w:rPr>
        <w:t>2022</w:t>
      </w:r>
      <w:r>
        <w:rPr>
          <w:rFonts w:ascii="Open Sans" w:eastAsia="Open Sans" w:hAnsi="Open Sans" w:cs="Open Sans"/>
        </w:rPr>
        <w:t xml:space="preserve">). En este tramo de edad, quienes buscan casa en una localización más fría ha pasado del 10% de 2022 al 22% </w:t>
      </w:r>
      <w:r w:rsidR="002327E0">
        <w:rPr>
          <w:rFonts w:ascii="Open Sans" w:eastAsia="Open Sans" w:hAnsi="Open Sans" w:cs="Open Sans"/>
        </w:rPr>
        <w:t>actual.</w:t>
      </w:r>
      <w:r>
        <w:rPr>
          <w:rFonts w:ascii="Open Sans" w:eastAsia="Open Sans" w:hAnsi="Open Sans" w:cs="Open Sans"/>
        </w:rPr>
        <w:t xml:space="preserve"> </w:t>
      </w:r>
    </w:p>
    <w:p w14:paraId="3FD288D5" w14:textId="77777777" w:rsidR="00D12839" w:rsidRDefault="00D12839">
      <w:pPr>
        <w:spacing w:line="276" w:lineRule="auto"/>
        <w:ind w:right="4"/>
        <w:jc w:val="both"/>
        <w:rPr>
          <w:rFonts w:ascii="Open Sans" w:eastAsia="Open Sans" w:hAnsi="Open Sans" w:cs="Open Sans"/>
        </w:rPr>
      </w:pPr>
    </w:p>
    <w:p w14:paraId="0AD818FE" w14:textId="0B8D9A2D"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En los demandantes de los tramos de edad centrales, los incrementos son más moderados: de 25 a 34 años hay un 29% (eran el 26% en 2022) que consideran el traslado en busca de un clima mejor, mientras que entre los 35 y los 44 años son el 33 % (30% en 2022). </w:t>
      </w:r>
      <w:r>
        <w:rPr>
          <w:rFonts w:ascii="Open Sans" w:eastAsia="Open Sans" w:hAnsi="Open Sans" w:cs="Open Sans"/>
          <w:b/>
        </w:rPr>
        <w:t>En estos tres segmentos (desde los 18 hasta los 44 años) gana protagonismo el interés por climas más suaves o fríos y lo pierde la búsqueda en lugares más cálidos.</w:t>
      </w:r>
      <w:r>
        <w:rPr>
          <w:rFonts w:ascii="Open Sans" w:eastAsia="Open Sans" w:hAnsi="Open Sans" w:cs="Open Sans"/>
        </w:rPr>
        <w:t xml:space="preserve"> </w:t>
      </w:r>
    </w:p>
    <w:p w14:paraId="5FE6F29C" w14:textId="5C09F3D2" w:rsidR="001C4875" w:rsidRDefault="001C4875">
      <w:pPr>
        <w:spacing w:line="276" w:lineRule="auto"/>
        <w:ind w:right="4"/>
        <w:jc w:val="both"/>
        <w:rPr>
          <w:rFonts w:ascii="Open Sans" w:eastAsia="Open Sans" w:hAnsi="Open Sans" w:cs="Open Sans"/>
        </w:rPr>
      </w:pPr>
      <w:r>
        <w:rPr>
          <w:noProof/>
        </w:rPr>
        <w:drawing>
          <wp:inline distT="0" distB="0" distL="0" distR="0" wp14:anchorId="04DBB4DB" wp14:editId="4370FBA3">
            <wp:extent cx="5760720" cy="3456940"/>
            <wp:effectExtent l="0" t="0" r="0" b="0"/>
            <wp:docPr id="829785360" name="Imagen 1" descr="Gráfico, Gráfico de bar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85360" name="Imagen 1" descr="Gráfico, Gráfico de barras&#10;&#10;Descripción generada automáticamente con confianza media"/>
                    <pic:cNvPicPr/>
                  </pic:nvPicPr>
                  <pic:blipFill>
                    <a:blip r:embed="rId11"/>
                    <a:stretch>
                      <a:fillRect/>
                    </a:stretch>
                  </pic:blipFill>
                  <pic:spPr>
                    <a:xfrm>
                      <a:off x="0" y="0"/>
                      <a:ext cx="5760720" cy="3456940"/>
                    </a:xfrm>
                    <a:prstGeom prst="rect">
                      <a:avLst/>
                    </a:prstGeom>
                  </pic:spPr>
                </pic:pic>
              </a:graphicData>
            </a:graphic>
          </wp:inline>
        </w:drawing>
      </w:r>
    </w:p>
    <w:p w14:paraId="1F4371F0" w14:textId="77777777" w:rsidR="00D12839" w:rsidRDefault="00D12839">
      <w:pPr>
        <w:spacing w:line="276" w:lineRule="auto"/>
        <w:ind w:right="4"/>
        <w:jc w:val="both"/>
        <w:rPr>
          <w:rFonts w:ascii="Open Sans" w:eastAsia="Open Sans" w:hAnsi="Open Sans" w:cs="Open Sans"/>
        </w:rPr>
      </w:pPr>
    </w:p>
    <w:p w14:paraId="7976B75C" w14:textId="4E9551CD" w:rsidR="00D12839" w:rsidRDefault="00000000">
      <w:pPr>
        <w:spacing w:line="276" w:lineRule="auto"/>
        <w:ind w:right="4"/>
        <w:jc w:val="both"/>
        <w:rPr>
          <w:rFonts w:ascii="Open Sans" w:eastAsia="Open Sans" w:hAnsi="Open Sans" w:cs="Open Sans"/>
        </w:rPr>
      </w:pPr>
      <w:r>
        <w:rPr>
          <w:rFonts w:ascii="Open Sans" w:eastAsia="Open Sans" w:hAnsi="Open Sans" w:cs="Open Sans"/>
        </w:rPr>
        <w:t xml:space="preserve">En el siguiente tramo, de 45 a 54 años, también se produce un salto significativo de 8 puntos (del 27% de 2022 al 35% </w:t>
      </w:r>
      <w:r w:rsidR="000C7757">
        <w:rPr>
          <w:rFonts w:ascii="Open Sans" w:eastAsia="Open Sans" w:hAnsi="Open Sans" w:cs="Open Sans"/>
        </w:rPr>
        <w:t>actual</w:t>
      </w:r>
      <w:r>
        <w:rPr>
          <w:rFonts w:ascii="Open Sans" w:eastAsia="Open Sans" w:hAnsi="Open Sans" w:cs="Open Sans"/>
        </w:rPr>
        <w:t xml:space="preserve">) entre quienes buscan casa en un lugar con un clima diferente, aunque en este caso viene producido por el mayor interés por las tres opciones (más cálido, más frío y suave). </w:t>
      </w:r>
    </w:p>
    <w:p w14:paraId="5A6546F2" w14:textId="77777777" w:rsidR="00D12839" w:rsidRDefault="00D12839">
      <w:pPr>
        <w:spacing w:line="276" w:lineRule="auto"/>
        <w:ind w:right="4"/>
        <w:jc w:val="both"/>
        <w:rPr>
          <w:rFonts w:ascii="Open Sans" w:eastAsia="Open Sans" w:hAnsi="Open Sans" w:cs="Open Sans"/>
        </w:rPr>
      </w:pPr>
    </w:p>
    <w:p w14:paraId="7A5F9BEF" w14:textId="77777777" w:rsidR="00D12839" w:rsidRDefault="00000000">
      <w:pPr>
        <w:spacing w:line="276" w:lineRule="auto"/>
        <w:ind w:right="4"/>
        <w:jc w:val="both"/>
        <w:rPr>
          <w:rFonts w:ascii="Open Sans" w:eastAsia="Open Sans" w:hAnsi="Open Sans" w:cs="Open Sans"/>
        </w:rPr>
      </w:pPr>
      <w:r>
        <w:rPr>
          <w:rFonts w:ascii="Open Sans" w:eastAsia="Open Sans" w:hAnsi="Open Sans" w:cs="Open Sans"/>
        </w:rPr>
        <w:lastRenderedPageBreak/>
        <w:t>Por último, entre los demandantes mayores de 55 años se registra un retroceso de la pretensión de comprar o alquilar en lugares con climas distintos: baja la búsqueda de ubicaciones más cálidas y frías. En consecuencia, solo un 25% de ellos (frente al 28% de 2022) se plantea cambiar por causas climáticas.</w:t>
      </w:r>
    </w:p>
    <w:p w14:paraId="0EBD4E33" w14:textId="77777777" w:rsidR="00D12839" w:rsidRDefault="00D12839"/>
    <w:p w14:paraId="0F6DA085" w14:textId="77777777" w:rsidR="00D12839" w:rsidRDefault="00000000">
      <w:pPr>
        <w:spacing w:line="276" w:lineRule="auto"/>
        <w:ind w:right="4"/>
        <w:jc w:val="both"/>
        <w:rPr>
          <w:rFonts w:ascii="Open Sans" w:eastAsia="Open Sans" w:hAnsi="Open Sans" w:cs="Open Sans"/>
          <w:b/>
        </w:rPr>
      </w:pPr>
      <w:r>
        <w:rPr>
          <w:rFonts w:ascii="Open Sans" w:eastAsia="Open Sans" w:hAnsi="Open Sans" w:cs="Open Sans"/>
        </w:rPr>
        <w:t xml:space="preserve">Este panorama deja un perfil de demandantes que se plantea cambiar de casa por motivos climáticos con un gran peso de los tramos centrales de edad (el 27% de ellos están entre 18 y 24 años y el 26% entre los 35 y 44 años). </w:t>
      </w:r>
      <w:r>
        <w:rPr>
          <w:rFonts w:ascii="Open Sans" w:eastAsia="Open Sans" w:hAnsi="Open Sans" w:cs="Open Sans"/>
          <w:b/>
        </w:rPr>
        <w:t>La edad media en este grupo se sitúa en los 38,4 años frente al 40,4 años de los demandantes que no se plantean la búsqueda en un clima distinto.</w:t>
      </w:r>
    </w:p>
    <w:p w14:paraId="7BB3C54F" w14:textId="77777777" w:rsidR="00D12839" w:rsidRDefault="00D12839">
      <w:pPr>
        <w:spacing w:line="276" w:lineRule="auto"/>
        <w:ind w:right="4"/>
        <w:jc w:val="both"/>
        <w:rPr>
          <w:rFonts w:ascii="Open Sans" w:eastAsia="Open Sans" w:hAnsi="Open Sans" w:cs="Open Sans"/>
        </w:rPr>
      </w:pPr>
    </w:p>
    <w:p w14:paraId="1F8FC6A2" w14:textId="77777777" w:rsidR="001C4875" w:rsidRDefault="001C4875">
      <w:pPr>
        <w:spacing w:line="276" w:lineRule="auto"/>
        <w:ind w:right="4"/>
        <w:jc w:val="both"/>
        <w:rPr>
          <w:rFonts w:ascii="Open Sans" w:eastAsia="Open Sans" w:hAnsi="Open Sans" w:cs="Open Sans"/>
        </w:rPr>
      </w:pPr>
    </w:p>
    <w:p w14:paraId="7B89CCA8" w14:textId="77777777" w:rsidR="00B76CA3" w:rsidRDefault="00B76CA3" w:rsidP="00B76CA3">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Fotocasa</w:t>
      </w:r>
    </w:p>
    <w:p w14:paraId="707D403D" w14:textId="77777777" w:rsidR="00B76CA3" w:rsidRDefault="00B76CA3" w:rsidP="00B76CA3">
      <w:pPr>
        <w:shd w:val="clear" w:color="auto" w:fill="FFFFFF"/>
        <w:spacing w:before="280" w:after="280" w:line="276" w:lineRule="auto"/>
        <w:jc w:val="both"/>
        <w:rPr>
          <w:rFonts w:ascii="Open Sans" w:eastAsia="Open Sans" w:hAnsi="Open Sans" w:cs="Open Sans"/>
          <w:sz w:val="22"/>
          <w:szCs w:val="22"/>
        </w:rPr>
      </w:pPr>
      <w:r>
        <w:rPr>
          <w:rFonts w:ascii="Open Sans" w:eastAsia="Open Sans" w:hAnsi="Open Sans" w:cs="Open Sans"/>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2">
        <w:r>
          <w:rPr>
            <w:rFonts w:ascii="Open Sans" w:eastAsia="Open Sans" w:hAnsi="Open Sans" w:cs="Open Sans"/>
            <w:color w:val="0000FF"/>
            <w:sz w:val="22"/>
            <w:szCs w:val="22"/>
            <w:u w:val="single"/>
          </w:rPr>
          <w:t>índice inmobiliario Fotocasa</w:t>
        </w:r>
      </w:hyperlink>
      <w:r>
        <w:rPr>
          <w:rFonts w:ascii="Open Sans" w:eastAsia="Open Sans" w:hAnsi="Open Sans" w:cs="Open Sans"/>
          <w:sz w:val="22"/>
          <w:szCs w:val="22"/>
        </w:rPr>
        <w:t xml:space="preserve">, un informe de referencia sobre la evolución del precio medio de la vivienda en España, tanto en venta como en alquiler. Toda nuestra información la puedes encontrar en nuestra </w:t>
      </w:r>
      <w:hyperlink r:id="rId13">
        <w:r>
          <w:rPr>
            <w:rFonts w:ascii="Open Sans" w:eastAsia="Open Sans" w:hAnsi="Open Sans" w:cs="Open Sans"/>
            <w:color w:val="0000FF"/>
            <w:sz w:val="22"/>
            <w:szCs w:val="22"/>
            <w:u w:val="single"/>
          </w:rPr>
          <w:t>Sala de Prensa</w:t>
        </w:r>
      </w:hyperlink>
      <w:r>
        <w:rPr>
          <w:rFonts w:ascii="Open Sans" w:eastAsia="Open Sans" w:hAnsi="Open Sans" w:cs="Open Sans"/>
          <w:sz w:val="22"/>
          <w:szCs w:val="22"/>
        </w:rPr>
        <w:t xml:space="preserve">. </w:t>
      </w:r>
    </w:p>
    <w:bookmarkStart w:id="0" w:name="_heading=h.2s8eyo1" w:colFirst="0" w:colLast="0"/>
    <w:bookmarkEnd w:id="0"/>
    <w:p w14:paraId="10166411" w14:textId="77777777" w:rsidR="00B76CA3" w:rsidRDefault="00B76CA3" w:rsidP="00B76CA3">
      <w:pPr>
        <w:shd w:val="clear" w:color="auto" w:fill="FFFFFF"/>
        <w:spacing w:before="280" w:after="280" w:line="276" w:lineRule="auto"/>
        <w:jc w:val="both"/>
        <w:rPr>
          <w:rFonts w:ascii="Open Sans" w:eastAsia="Open Sans" w:hAnsi="Open Sans" w:cs="Open Sans"/>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sz w:val="22"/>
          <w:szCs w:val="22"/>
        </w:rPr>
        <w:t> pertenece a </w:t>
      </w:r>
      <w:proofErr w:type="spellStart"/>
      <w:r>
        <w:fldChar w:fldCharType="begin"/>
      </w:r>
      <w:r>
        <w:instrText>HYPERLINK "https://www.adevinta.com/" \h</w:instrText>
      </w:r>
      <w:r>
        <w:fldChar w:fldCharType="separate"/>
      </w:r>
      <w:r>
        <w:rPr>
          <w:rFonts w:ascii="Open Sans" w:eastAsia="Open Sans" w:hAnsi="Open Sans" w:cs="Open Sans"/>
          <w:color w:val="0000FF"/>
          <w:sz w:val="22"/>
          <w:szCs w:val="22"/>
          <w:u w:val="single"/>
        </w:rPr>
        <w:t>Adevinta</w:t>
      </w:r>
      <w:proofErr w:type="spellEnd"/>
      <w:r>
        <w:rPr>
          <w:rFonts w:ascii="Open Sans" w:eastAsia="Open Sans" w:hAnsi="Open Sans" w:cs="Open Sans"/>
          <w:color w:val="0000FF"/>
          <w:sz w:val="22"/>
          <w:szCs w:val="22"/>
          <w:u w:val="single"/>
        </w:rPr>
        <w:fldChar w:fldCharType="end"/>
      </w:r>
      <w:r>
        <w:rPr>
          <w:rFonts w:ascii="Open Sans" w:eastAsia="Open Sans" w:hAnsi="Open Sans" w:cs="Open Sans"/>
          <w:sz w:val="22"/>
          <w:szCs w:val="22"/>
        </w:rPr>
        <w:t xml:space="preserve">, una empresa 100% especializada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el único “pure </w:t>
      </w:r>
      <w:proofErr w:type="spellStart"/>
      <w:r>
        <w:rPr>
          <w:rFonts w:ascii="Open Sans" w:eastAsia="Open Sans" w:hAnsi="Open Sans" w:cs="Open Sans"/>
          <w:sz w:val="22"/>
          <w:szCs w:val="22"/>
        </w:rPr>
        <w:t>player</w:t>
      </w:r>
      <w:proofErr w:type="spellEnd"/>
      <w:r>
        <w:rPr>
          <w:rFonts w:ascii="Open Sans" w:eastAsia="Open Sans" w:hAnsi="Open Sans" w:cs="Open Sans"/>
          <w:sz w:val="22"/>
          <w:szCs w:val="22"/>
        </w:rPr>
        <w:t xml:space="preserve">” del sector a nivel mundial. </w:t>
      </w:r>
    </w:p>
    <w:p w14:paraId="4609960D" w14:textId="77777777" w:rsidR="00B76CA3" w:rsidRDefault="00B76CA3" w:rsidP="00B76CA3">
      <w:pPr>
        <w:shd w:val="clear" w:color="auto" w:fill="FFFFFF"/>
        <w:spacing w:before="280" w:after="280" w:line="276" w:lineRule="auto"/>
        <w:jc w:val="both"/>
        <w:rPr>
          <w:rFonts w:ascii="Open Sans" w:eastAsia="Open Sans" w:hAnsi="Open Sans" w:cs="Open Sans"/>
          <w:sz w:val="22"/>
          <w:szCs w:val="22"/>
        </w:rPr>
      </w:pPr>
      <w:hyperlink r:id="rId14">
        <w:r>
          <w:rPr>
            <w:rFonts w:ascii="Open Sans" w:eastAsia="Open Sans" w:hAnsi="Open Sans" w:cs="Open Sans"/>
            <w:color w:val="0000FF"/>
            <w:sz w:val="22"/>
            <w:szCs w:val="22"/>
            <w:u w:val="single"/>
          </w:rPr>
          <w:t>Más información sobre Fotocasa</w:t>
        </w:r>
      </w:hyperlink>
      <w:r>
        <w:rPr>
          <w:rFonts w:ascii="Open Sans" w:eastAsia="Open Sans" w:hAnsi="Open Sans" w:cs="Open Sans"/>
          <w:sz w:val="22"/>
          <w:szCs w:val="22"/>
        </w:rPr>
        <w:t xml:space="preserve">. </w:t>
      </w:r>
    </w:p>
    <w:p w14:paraId="78CE3B33" w14:textId="77777777" w:rsidR="00B76CA3" w:rsidRDefault="00B76CA3" w:rsidP="00B76CA3">
      <w:pPr>
        <w:spacing w:line="276" w:lineRule="auto"/>
        <w:jc w:val="right"/>
        <w:rPr>
          <w:rFonts w:ascii="Open Sans Light" w:eastAsia="Open Sans Light" w:hAnsi="Open Sans Light" w:cs="Open Sans Light"/>
          <w:b/>
          <w:color w:val="303AB2"/>
        </w:rPr>
      </w:pPr>
    </w:p>
    <w:p w14:paraId="1AC20280" w14:textId="77777777" w:rsidR="00B76CA3" w:rsidRDefault="00B76CA3" w:rsidP="00B76CA3">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Sobre </w:t>
      </w:r>
      <w:proofErr w:type="spellStart"/>
      <w:r>
        <w:rPr>
          <w:rFonts w:ascii="Open Sans Light" w:eastAsia="Open Sans Light" w:hAnsi="Open Sans Light" w:cs="Open Sans Light"/>
          <w:b/>
          <w:color w:val="303AB2"/>
        </w:rPr>
        <w:t>Adevinta</w:t>
      </w:r>
      <w:proofErr w:type="spellEnd"/>
      <w:r>
        <w:rPr>
          <w:rFonts w:ascii="Open Sans Light" w:eastAsia="Open Sans Light" w:hAnsi="Open Sans Light" w:cs="Open Sans Light"/>
          <w:b/>
          <w:color w:val="303AB2"/>
        </w:rPr>
        <w:t xml:space="preserve"> </w:t>
      </w:r>
      <w:proofErr w:type="spellStart"/>
      <w:r>
        <w:rPr>
          <w:rFonts w:ascii="Open Sans Light" w:eastAsia="Open Sans Light" w:hAnsi="Open Sans Light" w:cs="Open Sans Light"/>
          <w:b/>
          <w:color w:val="303AB2"/>
        </w:rPr>
        <w:t>Spain</w:t>
      </w:r>
      <w:proofErr w:type="spellEnd"/>
    </w:p>
    <w:p w14:paraId="1FE69C6D" w14:textId="77777777" w:rsidR="00B76CA3" w:rsidRDefault="00B76CA3" w:rsidP="00B76CA3">
      <w:pPr>
        <w:spacing w:before="143" w:after="200"/>
        <w:jc w:val="both"/>
        <w:rPr>
          <w:rFonts w:ascii="Open Sans" w:eastAsia="Open Sans" w:hAnsi="Open Sans" w:cs="Open Sans"/>
        </w:rPr>
      </w:pP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w:t>
      </w:r>
      <w:proofErr w:type="spellStart"/>
      <w:r>
        <w:rPr>
          <w:rFonts w:ascii="Open Sans" w:eastAsia="Open Sans" w:hAnsi="Open Sans" w:cs="Open Sans"/>
          <w:sz w:val="22"/>
          <w:szCs w:val="22"/>
        </w:rPr>
        <w:t>Spain</w:t>
      </w:r>
      <w:proofErr w:type="spellEnd"/>
      <w:r>
        <w:rPr>
          <w:rFonts w:ascii="Open Sans" w:eastAsia="Open Sans" w:hAnsi="Open Sans" w:cs="Open Sans"/>
          <w:sz w:val="22"/>
          <w:szCs w:val="22"/>
        </w:rPr>
        <w:t xml:space="preserve"> es una compañía líder en </w:t>
      </w:r>
      <w:proofErr w:type="spellStart"/>
      <w:r>
        <w:rPr>
          <w:rFonts w:ascii="Open Sans" w:eastAsia="Open Sans" w:hAnsi="Open Sans" w:cs="Open Sans"/>
          <w:sz w:val="22"/>
          <w:szCs w:val="22"/>
        </w:rPr>
        <w:t>marketplaces</w:t>
      </w:r>
      <w:proofErr w:type="spellEnd"/>
      <w:r>
        <w:rPr>
          <w:rFonts w:ascii="Open Sans" w:eastAsia="Open Sans" w:hAnsi="Open Sans" w:cs="Open Sans"/>
          <w:sz w:val="22"/>
          <w:szCs w:val="22"/>
        </w:rPr>
        <w:t xml:space="preserve"> digitales y una de las principales empresas del sector tecnológico del país, con más de 18 millones de usuarios al mes en sus plataformas de los sectores inmobiliario (</w:t>
      </w:r>
      <w:hyperlink r:id="rId15">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6">
        <w:proofErr w:type="spellStart"/>
        <w:r>
          <w:rPr>
            <w:rFonts w:ascii="Open Sans" w:eastAsia="Open Sans" w:hAnsi="Open Sans" w:cs="Open Sans"/>
            <w:color w:val="1155CC"/>
            <w:sz w:val="22"/>
            <w:szCs w:val="22"/>
            <w:u w:val="single"/>
          </w:rPr>
          <w:t>habitaclia</w:t>
        </w:r>
        <w:proofErr w:type="spellEnd"/>
      </w:hyperlink>
      <w:r>
        <w:rPr>
          <w:rFonts w:ascii="Open Sans" w:eastAsia="Open Sans" w:hAnsi="Open Sans" w:cs="Open Sans"/>
          <w:sz w:val="22"/>
          <w:szCs w:val="22"/>
        </w:rPr>
        <w:t>), empleo (</w:t>
      </w:r>
      <w:hyperlink r:id="rId17">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18">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9">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proofErr w:type="spellStart"/>
      <w:r>
        <w:fldChar w:fldCharType="begin"/>
      </w:r>
      <w:r>
        <w:instrText>HYPERLINK "https://www.milanuncios.com/" \h</w:instrText>
      </w:r>
      <w:r>
        <w:fldChar w:fldCharType="separate"/>
      </w:r>
      <w:r>
        <w:rPr>
          <w:rFonts w:ascii="Open Sans" w:eastAsia="Open Sans" w:hAnsi="Open Sans" w:cs="Open Sans"/>
          <w:color w:val="1155CC"/>
          <w:sz w:val="22"/>
          <w:szCs w:val="22"/>
          <w:u w:val="single"/>
        </w:rPr>
        <w:t>Milanuncios</w:t>
      </w:r>
      <w:proofErr w:type="spellEnd"/>
      <w:r>
        <w:rPr>
          <w:rFonts w:ascii="Open Sans" w:eastAsia="Open Sans" w:hAnsi="Open Sans" w:cs="Open Sans"/>
          <w:color w:val="1155CC"/>
          <w:sz w:val="22"/>
          <w:szCs w:val="22"/>
          <w:u w:val="single"/>
        </w:rPr>
        <w:fldChar w:fldCharType="end"/>
      </w:r>
      <w:r>
        <w:rPr>
          <w:rFonts w:ascii="Open Sans" w:eastAsia="Open Sans" w:hAnsi="Open Sans" w:cs="Open Sans"/>
          <w:sz w:val="22"/>
          <w:szCs w:val="22"/>
        </w:rPr>
        <w:t>).</w:t>
      </w:r>
    </w:p>
    <w:p w14:paraId="6D0BD6B7" w14:textId="77777777" w:rsidR="00B76CA3" w:rsidRDefault="00B76CA3" w:rsidP="00B76CA3">
      <w:pPr>
        <w:spacing w:before="143" w:after="200"/>
        <w:jc w:val="both"/>
        <w:rPr>
          <w:rFonts w:ascii="Open Sans" w:eastAsia="Open Sans" w:hAnsi="Open Sans" w:cs="Open Sans"/>
          <w:sz w:val="22"/>
          <w:szCs w:val="22"/>
        </w:rPr>
      </w:pPr>
      <w:r>
        <w:rPr>
          <w:rFonts w:ascii="Open Sans" w:eastAsia="Open Sans" w:hAnsi="Open Sans" w:cs="Open Sans"/>
          <w:sz w:val="22"/>
          <w:szCs w:val="22"/>
        </w:rPr>
        <w:t xml:space="preserve">Los negocios de </w:t>
      </w:r>
      <w:proofErr w:type="spellStart"/>
      <w:r>
        <w:rPr>
          <w:rFonts w:ascii="Open Sans" w:eastAsia="Open Sans" w:hAnsi="Open Sans" w:cs="Open Sans"/>
          <w:sz w:val="22"/>
          <w:szCs w:val="22"/>
        </w:rPr>
        <w:t>Adevinta</w:t>
      </w:r>
      <w:proofErr w:type="spellEnd"/>
      <w:r>
        <w:rPr>
          <w:rFonts w:ascii="Open Sans" w:eastAsia="Open Sans" w:hAnsi="Open Sans" w:cs="Open Sans"/>
          <w:sz w:val="22"/>
          <w:szCs w:val="22"/>
        </w:rPr>
        <w:t xml:space="preserve">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7A391181" w14:textId="77777777" w:rsidR="00B76CA3" w:rsidRDefault="00B76CA3" w:rsidP="00B76CA3">
      <w:pPr>
        <w:spacing w:before="143" w:after="200"/>
        <w:jc w:val="both"/>
        <w:rPr>
          <w:rFonts w:ascii="Open Sans" w:eastAsia="Open Sans" w:hAnsi="Open Sans" w:cs="Open Sans"/>
          <w:sz w:val="22"/>
          <w:szCs w:val="22"/>
        </w:rPr>
      </w:pPr>
      <w:proofErr w:type="spellStart"/>
      <w:r>
        <w:rPr>
          <w:rFonts w:ascii="Open Sans" w:eastAsia="Open Sans" w:hAnsi="Open Sans" w:cs="Open Sans"/>
          <w:sz w:val="22"/>
          <w:szCs w:val="22"/>
        </w:rPr>
        <w:lastRenderedPageBreak/>
        <w:t>Adevinta</w:t>
      </w:r>
      <w:proofErr w:type="spellEnd"/>
      <w:r>
        <w:rPr>
          <w:rFonts w:ascii="Open Sans" w:eastAsia="Open Sans" w:hAnsi="Open Sans" w:cs="Open Sans"/>
          <w:sz w:val="22"/>
          <w:szCs w:val="22"/>
        </w:rPr>
        <w:t xml:space="preserve"> tiene presencia mundial en 10 países. El conjunto de sus plataformas locales recibe un promedio de 3.000 millones de visitas cada mes. </w:t>
      </w:r>
    </w:p>
    <w:p w14:paraId="7A6178C5" w14:textId="77777777" w:rsidR="00B76CA3" w:rsidRDefault="00B76CA3" w:rsidP="00B76CA3">
      <w:pPr>
        <w:spacing w:line="276" w:lineRule="auto"/>
        <w:jc w:val="right"/>
        <w:rPr>
          <w:rFonts w:ascii="Open Sans" w:eastAsia="Open Sans" w:hAnsi="Open Sans" w:cs="Open Sans"/>
        </w:rPr>
      </w:pPr>
      <w:r>
        <w:rPr>
          <w:rFonts w:ascii="Open Sans" w:eastAsia="Open Sans" w:hAnsi="Open Sans" w:cs="Open Sans"/>
          <w:sz w:val="22"/>
          <w:szCs w:val="22"/>
        </w:rPr>
        <w:t xml:space="preserve">Más información en </w:t>
      </w:r>
      <w:hyperlink r:id="rId20">
        <w:r>
          <w:rPr>
            <w:rFonts w:ascii="Open Sans" w:eastAsia="Open Sans" w:hAnsi="Open Sans" w:cs="Open Sans"/>
            <w:color w:val="1155CC"/>
            <w:sz w:val="22"/>
            <w:szCs w:val="22"/>
            <w:u w:val="single"/>
          </w:rPr>
          <w:t>adevinta.es</w:t>
        </w:r>
      </w:hyperlink>
    </w:p>
    <w:p w14:paraId="086327F6" w14:textId="77777777" w:rsidR="00B76CA3" w:rsidRDefault="00B76CA3" w:rsidP="00B76CA3">
      <w:pPr>
        <w:spacing w:line="276" w:lineRule="auto"/>
        <w:jc w:val="right"/>
        <w:rPr>
          <w:rFonts w:ascii="Open Sans" w:eastAsia="Open Sans" w:hAnsi="Open Sans" w:cs="Open Sans"/>
        </w:rPr>
      </w:pPr>
    </w:p>
    <w:p w14:paraId="5F00CEB9" w14:textId="77777777" w:rsidR="00B76CA3" w:rsidRDefault="00B76CA3" w:rsidP="00B76CA3">
      <w:pPr>
        <w:spacing w:line="276" w:lineRule="auto"/>
        <w:ind w:right="141"/>
        <w:jc w:val="right"/>
        <w:rPr>
          <w:rFonts w:ascii="Open Sans" w:eastAsia="Open Sans" w:hAnsi="Open Sans" w:cs="Open Sans"/>
        </w:rPr>
      </w:pPr>
    </w:p>
    <w:p w14:paraId="3D077E8D" w14:textId="77777777" w:rsidR="00B76CA3" w:rsidRDefault="00B76CA3" w:rsidP="00B76CA3">
      <w:pPr>
        <w:spacing w:line="276" w:lineRule="auto"/>
        <w:ind w:right="141"/>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638EBDEA" w14:textId="77777777" w:rsidR="00B76CA3" w:rsidRDefault="00B76CA3" w:rsidP="00B76CA3">
      <w:pPr>
        <w:shd w:val="clear" w:color="auto" w:fill="FFFFFF"/>
        <w:spacing w:line="276" w:lineRule="auto"/>
        <w:ind w:right="141"/>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761899EA" w14:textId="77777777" w:rsidR="00B76CA3" w:rsidRDefault="00B76CA3" w:rsidP="00B76CA3">
      <w:pPr>
        <w:shd w:val="clear" w:color="auto" w:fill="FFFFFF"/>
        <w:spacing w:line="276" w:lineRule="auto"/>
        <w:ind w:right="141"/>
        <w:rPr>
          <w:rFonts w:ascii="Open Sans" w:eastAsia="Open Sans" w:hAnsi="Open Sans" w:cs="Open Sans"/>
          <w:color w:val="0000FF"/>
          <w:sz w:val="22"/>
          <w:szCs w:val="22"/>
          <w:u w:val="single"/>
        </w:rPr>
      </w:pPr>
      <w:hyperlink r:id="rId21">
        <w:r>
          <w:rPr>
            <w:rFonts w:ascii="Open Sans" w:eastAsia="Open Sans" w:hAnsi="Open Sans" w:cs="Open Sans"/>
            <w:color w:val="0000FF"/>
            <w:sz w:val="22"/>
            <w:szCs w:val="22"/>
            <w:u w:val="single"/>
          </w:rPr>
          <w:t>comunicacion@fotocasa.es</w:t>
        </w:r>
      </w:hyperlink>
    </w:p>
    <w:p w14:paraId="28D59308" w14:textId="77777777" w:rsidR="00B76CA3" w:rsidRDefault="00B76CA3" w:rsidP="00B76CA3">
      <w:pPr>
        <w:shd w:val="clear" w:color="auto" w:fill="FFFFFF"/>
        <w:spacing w:line="276" w:lineRule="auto"/>
        <w:ind w:right="141"/>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24765879" w14:textId="77777777" w:rsidR="00B76CA3" w:rsidRDefault="00B76CA3" w:rsidP="00B76CA3">
      <w:pPr>
        <w:spacing w:line="276" w:lineRule="auto"/>
        <w:ind w:right="141"/>
        <w:rPr>
          <w:rFonts w:ascii="Open Sans Light" w:eastAsia="Open Sans Light" w:hAnsi="Open Sans Light" w:cs="Open Sans Light"/>
          <w:b/>
          <w:color w:val="303AB2"/>
          <w:sz w:val="22"/>
          <w:szCs w:val="22"/>
        </w:rPr>
      </w:pPr>
    </w:p>
    <w:p w14:paraId="6B2CE722" w14:textId="77777777" w:rsidR="00B76CA3" w:rsidRDefault="00B76CA3" w:rsidP="00B76CA3">
      <w:pPr>
        <w:spacing w:line="276" w:lineRule="auto"/>
        <w:ind w:right="141"/>
        <w:rPr>
          <w:rFonts w:ascii="Open Sans Light" w:eastAsia="Open Sans Light" w:hAnsi="Open Sans Light" w:cs="Open Sans Light"/>
          <w:b/>
          <w:color w:val="303AB2"/>
          <w:sz w:val="22"/>
          <w:szCs w:val="22"/>
        </w:rPr>
      </w:pPr>
    </w:p>
    <w:p w14:paraId="34ABE0A3" w14:textId="77777777" w:rsidR="00B76CA3" w:rsidRDefault="00B76CA3" w:rsidP="00B76CA3">
      <w:pPr>
        <w:ind w:right="141"/>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40D5AC99" w14:textId="77777777" w:rsidR="00B76CA3" w:rsidRDefault="00B76CA3" w:rsidP="00B76CA3">
      <w:pPr>
        <w:shd w:val="clear" w:color="auto" w:fill="FFFFFF"/>
        <w:ind w:right="141"/>
        <w:rPr>
          <w:rFonts w:ascii="Open Sans" w:eastAsia="Open Sans" w:hAnsi="Open Sans" w:cs="Open Sans"/>
          <w:b/>
          <w:sz w:val="22"/>
          <w:szCs w:val="22"/>
        </w:rPr>
      </w:pPr>
      <w:r>
        <w:rPr>
          <w:rFonts w:ascii="Open Sans" w:eastAsia="Open Sans" w:hAnsi="Open Sans" w:cs="Open Sans"/>
          <w:b/>
          <w:sz w:val="22"/>
          <w:szCs w:val="22"/>
        </w:rPr>
        <w:t>Fanny Merino</w:t>
      </w:r>
    </w:p>
    <w:p w14:paraId="604B4C30" w14:textId="77777777" w:rsidR="00B76CA3" w:rsidRDefault="00B76CA3" w:rsidP="00B76CA3">
      <w:pPr>
        <w:shd w:val="clear" w:color="auto" w:fill="FFFFFF"/>
        <w:ind w:right="141"/>
        <w:rPr>
          <w:rFonts w:ascii="Open Sans" w:eastAsia="Open Sans" w:hAnsi="Open Sans" w:cs="Open Sans"/>
          <w:b/>
          <w:sz w:val="22"/>
          <w:szCs w:val="22"/>
        </w:rPr>
      </w:pPr>
      <w:hyperlink r:id="rId22">
        <w:r>
          <w:rPr>
            <w:rFonts w:ascii="Open Sans" w:eastAsia="Open Sans" w:hAnsi="Open Sans" w:cs="Open Sans"/>
            <w:color w:val="0000FF"/>
            <w:sz w:val="22"/>
            <w:szCs w:val="22"/>
            <w:u w:val="single"/>
          </w:rPr>
          <w:t>emerino@</w:t>
        </w:r>
      </w:hyperlink>
      <w:r>
        <w:rPr>
          <w:rFonts w:ascii="Open Sans" w:eastAsia="Open Sans" w:hAnsi="Open Sans" w:cs="Open Sans"/>
          <w:color w:val="0000FF"/>
          <w:sz w:val="22"/>
          <w:szCs w:val="22"/>
          <w:u w:val="single"/>
        </w:rPr>
        <w:t>llyc.global</w:t>
      </w:r>
      <w:r>
        <w:rPr>
          <w:rFonts w:ascii="Open Sans" w:eastAsia="Open Sans" w:hAnsi="Open Sans" w:cs="Open Sans"/>
          <w:color w:val="0000FF"/>
          <w:sz w:val="22"/>
          <w:szCs w:val="22"/>
        </w:rPr>
        <w:tab/>
      </w:r>
      <w:r>
        <w:rPr>
          <w:rFonts w:ascii="Open Sans" w:eastAsia="Open Sans" w:hAnsi="Open Sans" w:cs="Open Sans"/>
          <w:color w:val="0000FF"/>
          <w:sz w:val="22"/>
          <w:szCs w:val="22"/>
        </w:rPr>
        <w:tab/>
      </w:r>
    </w:p>
    <w:p w14:paraId="43B6A8C6" w14:textId="77777777" w:rsidR="00B76CA3" w:rsidRPr="00727E99" w:rsidRDefault="00B76CA3" w:rsidP="00B76CA3">
      <w:pPr>
        <w:shd w:val="clear" w:color="auto" w:fill="FFFFFF"/>
        <w:ind w:right="141"/>
        <w:rPr>
          <w:rFonts w:ascii="Open Sans" w:eastAsia="Open Sans" w:hAnsi="Open Sans" w:cs="Open Sans"/>
          <w:sz w:val="22"/>
          <w:szCs w:val="22"/>
          <w:lang w:val="en-US"/>
        </w:rPr>
      </w:pPr>
      <w:r w:rsidRPr="00727E99">
        <w:rPr>
          <w:rFonts w:ascii="Open Sans" w:eastAsia="Open Sans" w:hAnsi="Open Sans" w:cs="Open Sans"/>
          <w:sz w:val="22"/>
          <w:szCs w:val="22"/>
          <w:lang w:val="en-US"/>
        </w:rPr>
        <w:t>663 35 69 75 </w:t>
      </w:r>
      <w:r w:rsidRPr="00727E99">
        <w:rPr>
          <w:rFonts w:ascii="Open Sans" w:eastAsia="Open Sans" w:hAnsi="Open Sans" w:cs="Open Sans"/>
          <w:sz w:val="22"/>
          <w:szCs w:val="22"/>
          <w:lang w:val="en-US"/>
        </w:rPr>
        <w:tab/>
      </w:r>
      <w:r w:rsidRPr="00727E99">
        <w:rPr>
          <w:rFonts w:ascii="Open Sans" w:eastAsia="Open Sans" w:hAnsi="Open Sans" w:cs="Open Sans"/>
          <w:sz w:val="22"/>
          <w:szCs w:val="22"/>
          <w:lang w:val="en-US"/>
        </w:rPr>
        <w:tab/>
      </w:r>
      <w:r w:rsidRPr="00727E99">
        <w:rPr>
          <w:rFonts w:ascii="Open Sans" w:eastAsia="Open Sans" w:hAnsi="Open Sans" w:cs="Open Sans"/>
          <w:sz w:val="22"/>
          <w:szCs w:val="22"/>
          <w:lang w:val="en-US"/>
        </w:rPr>
        <w:tab/>
      </w:r>
      <w:r w:rsidRPr="00727E99">
        <w:rPr>
          <w:rFonts w:ascii="Open Sans" w:eastAsia="Open Sans" w:hAnsi="Open Sans" w:cs="Open Sans"/>
          <w:sz w:val="22"/>
          <w:szCs w:val="22"/>
          <w:lang w:val="en-US"/>
        </w:rPr>
        <w:tab/>
      </w:r>
      <w:r w:rsidRPr="00727E99">
        <w:rPr>
          <w:rFonts w:ascii="Open Sans" w:eastAsia="Open Sans" w:hAnsi="Open Sans" w:cs="Open Sans"/>
          <w:sz w:val="22"/>
          <w:szCs w:val="22"/>
          <w:lang w:val="en-US"/>
        </w:rPr>
        <w:tab/>
      </w:r>
      <w:r w:rsidRPr="00727E99">
        <w:rPr>
          <w:rFonts w:ascii="Open Sans" w:eastAsia="Open Sans" w:hAnsi="Open Sans" w:cs="Open Sans"/>
          <w:sz w:val="22"/>
          <w:szCs w:val="22"/>
          <w:lang w:val="en-US"/>
        </w:rPr>
        <w:tab/>
      </w:r>
    </w:p>
    <w:p w14:paraId="51759DE1" w14:textId="77777777" w:rsidR="00B76CA3" w:rsidRPr="00727E99" w:rsidRDefault="00B76CA3" w:rsidP="00B76CA3">
      <w:pPr>
        <w:shd w:val="clear" w:color="auto" w:fill="FFFFFF"/>
        <w:ind w:right="141"/>
        <w:rPr>
          <w:color w:val="222222"/>
          <w:sz w:val="22"/>
          <w:szCs w:val="22"/>
          <w:lang w:val="en-US"/>
        </w:rPr>
      </w:pPr>
      <w:r w:rsidRPr="00727E99">
        <w:rPr>
          <w:color w:val="222222"/>
          <w:sz w:val="22"/>
          <w:szCs w:val="22"/>
          <w:lang w:val="en-US"/>
        </w:rPr>
        <w:tab/>
      </w:r>
      <w:r w:rsidRPr="00727E99">
        <w:rPr>
          <w:color w:val="222222"/>
          <w:sz w:val="22"/>
          <w:szCs w:val="22"/>
          <w:lang w:val="en-US"/>
        </w:rPr>
        <w:tab/>
        <w:t xml:space="preserve">     </w:t>
      </w:r>
    </w:p>
    <w:p w14:paraId="2836946F" w14:textId="77777777" w:rsidR="00B76CA3" w:rsidRPr="00727E99" w:rsidRDefault="00B76CA3" w:rsidP="00B76CA3">
      <w:pPr>
        <w:shd w:val="clear" w:color="auto" w:fill="FFFFFF"/>
        <w:ind w:right="141"/>
        <w:rPr>
          <w:rFonts w:ascii="Open Sans" w:eastAsia="Open Sans" w:hAnsi="Open Sans" w:cs="Open Sans"/>
          <w:b/>
          <w:sz w:val="22"/>
          <w:szCs w:val="22"/>
          <w:lang w:val="en-US"/>
        </w:rPr>
      </w:pPr>
      <w:r w:rsidRPr="00727E99">
        <w:rPr>
          <w:rFonts w:ascii="Open Sans" w:eastAsia="Open Sans" w:hAnsi="Open Sans" w:cs="Open Sans"/>
          <w:b/>
          <w:sz w:val="22"/>
          <w:szCs w:val="22"/>
          <w:lang w:val="en-US"/>
        </w:rPr>
        <w:t xml:space="preserve">Judit </w:t>
      </w:r>
      <w:proofErr w:type="spellStart"/>
      <w:r w:rsidRPr="00727E99">
        <w:rPr>
          <w:rFonts w:ascii="Open Sans" w:eastAsia="Open Sans" w:hAnsi="Open Sans" w:cs="Open Sans"/>
          <w:b/>
          <w:sz w:val="22"/>
          <w:szCs w:val="22"/>
          <w:lang w:val="en-US"/>
        </w:rPr>
        <w:t>Campillos</w:t>
      </w:r>
      <w:proofErr w:type="spellEnd"/>
    </w:p>
    <w:p w14:paraId="50E93C0B" w14:textId="77777777" w:rsidR="00B76CA3" w:rsidRPr="00727E99" w:rsidRDefault="00B76CA3" w:rsidP="00B76CA3">
      <w:pPr>
        <w:shd w:val="clear" w:color="auto" w:fill="FFFFFF"/>
        <w:ind w:right="141"/>
        <w:rPr>
          <w:rFonts w:ascii="Open Sans" w:eastAsia="Open Sans" w:hAnsi="Open Sans" w:cs="Open Sans"/>
          <w:b/>
          <w:sz w:val="22"/>
          <w:szCs w:val="22"/>
          <w:lang w:val="en-US"/>
        </w:rPr>
      </w:pPr>
      <w:proofErr w:type="spellStart"/>
      <w:r w:rsidRPr="00727E99">
        <w:rPr>
          <w:rFonts w:ascii="Open Sans" w:eastAsia="Open Sans" w:hAnsi="Open Sans" w:cs="Open Sans"/>
          <w:color w:val="0000FF"/>
          <w:sz w:val="22"/>
          <w:szCs w:val="22"/>
          <w:u w:val="single"/>
          <w:lang w:val="en-US"/>
        </w:rPr>
        <w:t>jcampillos</w:t>
      </w:r>
      <w:hyperlink r:id="rId23">
        <w:r w:rsidRPr="00727E99">
          <w:rPr>
            <w:rFonts w:ascii="Open Sans" w:eastAsia="Open Sans" w:hAnsi="Open Sans" w:cs="Open Sans"/>
            <w:color w:val="0000FF"/>
            <w:sz w:val="22"/>
            <w:szCs w:val="22"/>
            <w:u w:val="single"/>
            <w:lang w:val="en-US"/>
          </w:rPr>
          <w:t>@ll</w:t>
        </w:r>
      </w:hyperlink>
      <w:proofErr w:type="gramStart"/>
      <w:r w:rsidRPr="00727E99">
        <w:rPr>
          <w:rFonts w:ascii="Open Sans" w:eastAsia="Open Sans" w:hAnsi="Open Sans" w:cs="Open Sans"/>
          <w:color w:val="0000FF"/>
          <w:sz w:val="22"/>
          <w:szCs w:val="22"/>
          <w:u w:val="single"/>
          <w:lang w:val="en-US"/>
        </w:rPr>
        <w:t>yc.global</w:t>
      </w:r>
      <w:proofErr w:type="spellEnd"/>
      <w:proofErr w:type="gramEnd"/>
      <w:r w:rsidRPr="00727E99">
        <w:rPr>
          <w:rFonts w:ascii="Open Sans" w:eastAsia="Open Sans" w:hAnsi="Open Sans" w:cs="Open Sans"/>
          <w:color w:val="0000FF"/>
          <w:sz w:val="22"/>
          <w:szCs w:val="22"/>
          <w:lang w:val="en-US"/>
        </w:rPr>
        <w:tab/>
      </w:r>
      <w:r w:rsidRPr="00727E99">
        <w:rPr>
          <w:rFonts w:ascii="Open Sans" w:eastAsia="Open Sans" w:hAnsi="Open Sans" w:cs="Open Sans"/>
          <w:color w:val="0000FF"/>
          <w:sz w:val="22"/>
          <w:szCs w:val="22"/>
          <w:lang w:val="en-US"/>
        </w:rPr>
        <w:tab/>
      </w:r>
    </w:p>
    <w:p w14:paraId="1EB1440C" w14:textId="77777777" w:rsidR="00B76CA3" w:rsidRPr="00601307" w:rsidRDefault="00B76CA3" w:rsidP="00B76CA3">
      <w:pPr>
        <w:shd w:val="clear" w:color="auto" w:fill="FFFFFF"/>
        <w:ind w:right="141"/>
        <w:rPr>
          <w:rFonts w:ascii="Open Sans" w:eastAsia="Open Sans" w:hAnsi="Open Sans" w:cs="Open Sans"/>
          <w:sz w:val="22"/>
          <w:szCs w:val="22"/>
          <w:lang w:val="es-ES"/>
        </w:rPr>
      </w:pPr>
      <w:r w:rsidRPr="00601307">
        <w:rPr>
          <w:rFonts w:ascii="Open Sans" w:eastAsia="Open Sans" w:hAnsi="Open Sans" w:cs="Open Sans"/>
          <w:sz w:val="22"/>
          <w:szCs w:val="22"/>
          <w:lang w:val="es-ES"/>
        </w:rPr>
        <w:t>699 13 91 53</w:t>
      </w:r>
    </w:p>
    <w:p w14:paraId="118C2FDE" w14:textId="77777777" w:rsidR="00B76CA3" w:rsidRPr="00601307" w:rsidRDefault="00B76CA3" w:rsidP="00B76CA3">
      <w:pPr>
        <w:ind w:right="141"/>
        <w:rPr>
          <w:rFonts w:ascii="Open Sans" w:eastAsia="Open Sans" w:hAnsi="Open Sans" w:cs="Open Sans"/>
          <w:color w:val="30302E"/>
          <w:sz w:val="22"/>
          <w:szCs w:val="22"/>
          <w:highlight w:val="white"/>
          <w:lang w:val="es-ES"/>
        </w:rPr>
      </w:pPr>
    </w:p>
    <w:p w14:paraId="4A151145" w14:textId="77777777" w:rsidR="00B76CA3" w:rsidRDefault="00B76CA3" w:rsidP="00B76CA3">
      <w:pPr>
        <w:ind w:right="141"/>
        <w:rPr>
          <w:rFonts w:ascii="Open Sans" w:eastAsia="Open Sans" w:hAnsi="Open Sans" w:cs="Open Sans"/>
          <w:b/>
          <w:color w:val="30302E"/>
          <w:sz w:val="22"/>
          <w:szCs w:val="22"/>
          <w:highlight w:val="white"/>
        </w:rPr>
      </w:pPr>
      <w:r>
        <w:rPr>
          <w:rFonts w:ascii="Open Sans" w:eastAsia="Open Sans" w:hAnsi="Open Sans" w:cs="Open Sans"/>
          <w:b/>
          <w:color w:val="30302E"/>
          <w:sz w:val="22"/>
          <w:szCs w:val="22"/>
          <w:highlight w:val="white"/>
        </w:rPr>
        <w:t xml:space="preserve">Alicia </w:t>
      </w:r>
      <w:proofErr w:type="spellStart"/>
      <w:r>
        <w:rPr>
          <w:rFonts w:ascii="Open Sans" w:eastAsia="Open Sans" w:hAnsi="Open Sans" w:cs="Open Sans"/>
          <w:b/>
          <w:color w:val="30302E"/>
          <w:sz w:val="22"/>
          <w:szCs w:val="22"/>
          <w:highlight w:val="white"/>
        </w:rPr>
        <w:t>Salvatella</w:t>
      </w:r>
      <w:proofErr w:type="spellEnd"/>
    </w:p>
    <w:p w14:paraId="254451B2" w14:textId="77777777" w:rsidR="00B76CA3" w:rsidRDefault="00B76CA3" w:rsidP="00B76CA3">
      <w:pPr>
        <w:ind w:right="141"/>
        <w:rPr>
          <w:rFonts w:ascii="Open Sans" w:eastAsia="Open Sans" w:hAnsi="Open Sans" w:cs="Open Sans"/>
          <w:color w:val="0000FF"/>
          <w:sz w:val="22"/>
          <w:szCs w:val="22"/>
          <w:u w:val="single"/>
        </w:rPr>
      </w:pPr>
      <w:hyperlink r:id="rId24">
        <w:r>
          <w:rPr>
            <w:rFonts w:ascii="Open Sans" w:eastAsia="Open Sans" w:hAnsi="Open Sans" w:cs="Open Sans"/>
            <w:color w:val="0000FF"/>
            <w:sz w:val="22"/>
            <w:szCs w:val="22"/>
            <w:u w:val="single"/>
          </w:rPr>
          <w:t>alicia.salvatella@llyc.global</w:t>
        </w:r>
      </w:hyperlink>
    </w:p>
    <w:p w14:paraId="48FED408" w14:textId="77777777" w:rsidR="00B76CA3" w:rsidRDefault="00B76CA3" w:rsidP="00B76CA3">
      <w:pPr>
        <w:ind w:right="141"/>
        <w:rPr>
          <w:rFonts w:ascii="Open Sans" w:eastAsia="Open Sans" w:hAnsi="Open Sans" w:cs="Open Sans"/>
          <w:color w:val="30302E"/>
          <w:sz w:val="22"/>
          <w:szCs w:val="22"/>
          <w:highlight w:val="white"/>
        </w:rPr>
      </w:pPr>
      <w:r>
        <w:rPr>
          <w:rFonts w:ascii="Open Sans" w:eastAsia="Open Sans" w:hAnsi="Open Sans" w:cs="Open Sans"/>
          <w:color w:val="30302E"/>
          <w:sz w:val="22"/>
          <w:szCs w:val="22"/>
          <w:highlight w:val="white"/>
        </w:rPr>
        <w:t>697 65 54 68</w:t>
      </w:r>
    </w:p>
    <w:p w14:paraId="731923D9" w14:textId="77777777" w:rsidR="00B76CA3" w:rsidRDefault="00B76CA3" w:rsidP="00B76CA3">
      <w:pPr>
        <w:shd w:val="clear" w:color="auto" w:fill="FFFFFF"/>
        <w:ind w:right="141"/>
        <w:rPr>
          <w:rFonts w:ascii="Open Sans" w:eastAsia="Open Sans" w:hAnsi="Open Sans" w:cs="Open Sans"/>
          <w:color w:val="000000"/>
          <w:sz w:val="22"/>
          <w:szCs w:val="22"/>
        </w:rPr>
      </w:pPr>
    </w:p>
    <w:p w14:paraId="66B32002" w14:textId="77777777" w:rsidR="00D12839" w:rsidRDefault="00D12839">
      <w:pPr>
        <w:spacing w:line="276" w:lineRule="auto"/>
        <w:jc w:val="right"/>
        <w:rPr>
          <w:rFonts w:ascii="Open Sans" w:eastAsia="Open Sans" w:hAnsi="Open Sans" w:cs="Open Sans"/>
          <w:color w:val="000000"/>
          <w:sz w:val="21"/>
          <w:szCs w:val="21"/>
        </w:rPr>
      </w:pPr>
    </w:p>
    <w:sectPr w:rsidR="00D12839">
      <w:footerReference w:type="default" r:id="rId25"/>
      <w:pgSz w:w="11900" w:h="16840"/>
      <w:pgMar w:top="1417" w:right="112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A3459" w14:textId="77777777" w:rsidR="00C605EC" w:rsidRDefault="00C605EC">
      <w:r>
        <w:separator/>
      </w:r>
    </w:p>
  </w:endnote>
  <w:endnote w:type="continuationSeparator" w:id="0">
    <w:p w14:paraId="51E44B33" w14:textId="77777777" w:rsidR="00C605EC" w:rsidRDefault="00C6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5B46" w14:textId="77777777" w:rsidR="00D12839"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603CE013" wp14:editId="1A6D35A9">
          <wp:simplePos x="0" y="0"/>
          <wp:positionH relativeFrom="column">
            <wp:posOffset>-1068060</wp:posOffset>
          </wp:positionH>
          <wp:positionV relativeFrom="paragraph">
            <wp:posOffset>174608</wp:posOffset>
          </wp:positionV>
          <wp:extent cx="7670550" cy="451315"/>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3CD1F" w14:textId="77777777" w:rsidR="00C605EC" w:rsidRDefault="00C605EC">
      <w:r>
        <w:separator/>
      </w:r>
    </w:p>
  </w:footnote>
  <w:footnote w:type="continuationSeparator" w:id="0">
    <w:p w14:paraId="7843DA8D" w14:textId="77777777" w:rsidR="00C605EC" w:rsidRDefault="00C60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593539"/>
    <w:multiLevelType w:val="multilevel"/>
    <w:tmpl w:val="0212C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72594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839"/>
    <w:rsid w:val="00007605"/>
    <w:rsid w:val="000C7757"/>
    <w:rsid w:val="001C4875"/>
    <w:rsid w:val="0021604A"/>
    <w:rsid w:val="002327E0"/>
    <w:rsid w:val="00545162"/>
    <w:rsid w:val="00790740"/>
    <w:rsid w:val="0081383A"/>
    <w:rsid w:val="00A718ED"/>
    <w:rsid w:val="00AC1BDE"/>
    <w:rsid w:val="00B76CA3"/>
    <w:rsid w:val="00C605EC"/>
    <w:rsid w:val="00D12839"/>
    <w:rsid w:val="00D81BA1"/>
    <w:rsid w:val="00E56537"/>
    <w:rsid w:val="00EF0505"/>
    <w:rsid w:val="00F909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4B1B"/>
  <w15:docId w15:val="{B15BC5BB-7853-483D-A87F-F7433D41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ensa.fotocasa.es" TargetMode="External"/><Relationship Id="rId18" Type="http://schemas.openxmlformats.org/officeDocument/2006/relationships/hyperlink" Target="https://www.coches.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municacion@fotocasa.es" TargetMode="External"/><Relationship Id="rId7" Type="http://schemas.openxmlformats.org/officeDocument/2006/relationships/endnotes" Target="endnotes.xml"/><Relationship Id="rId12" Type="http://schemas.openxmlformats.org/officeDocument/2006/relationships/hyperlink" Target="https://www.fotocasa.es/indice/" TargetMode="External"/><Relationship Id="rId17" Type="http://schemas.openxmlformats.org/officeDocument/2006/relationships/hyperlink" Target="https://www.infojobs.ne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abitaclia.com/" TargetMode="External"/><Relationship Id="rId20" Type="http://schemas.openxmlformats.org/officeDocument/2006/relationships/hyperlink" Target="http://adevinta.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alicia.salvatella@llyc.global" TargetMode="External"/><Relationship Id="rId5" Type="http://schemas.openxmlformats.org/officeDocument/2006/relationships/webSettings" Target="webSettings.xml"/><Relationship Id="rId15" Type="http://schemas.openxmlformats.org/officeDocument/2006/relationships/hyperlink" Target="https://www.fotocasa.es/es/" TargetMode="External"/><Relationship Id="rId23" Type="http://schemas.openxmlformats.org/officeDocument/2006/relationships/hyperlink" Target="mailto:emerino@llorenteycuenca.com" TargetMode="External"/><Relationship Id="rId10" Type="http://schemas.openxmlformats.org/officeDocument/2006/relationships/image" Target="media/image2.png"/><Relationship Id="rId19" Type="http://schemas.openxmlformats.org/officeDocument/2006/relationships/hyperlink" Target="https://motos.coches.net/" TargetMode="External"/><Relationship Id="rId4" Type="http://schemas.openxmlformats.org/officeDocument/2006/relationships/settings" Target="settings.xml"/><Relationship Id="rId9" Type="http://schemas.openxmlformats.org/officeDocument/2006/relationships/hyperlink" Target="https://www.fotocasa.es/es/" TargetMode="External"/><Relationship Id="rId14" Type="http://schemas.openxmlformats.org/officeDocument/2006/relationships/hyperlink" Target="https://www.fotocasa.es/es/quienes-somos/" TargetMode="External"/><Relationship Id="rId22" Type="http://schemas.openxmlformats.org/officeDocument/2006/relationships/hyperlink" Target="mailto:emerino@llorenteycuenca.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H9SrGbo2ibgpEf327NsBQmVA==">CgMxLjAyCWguMnM4ZXlvMTgAciExNjdPWGsxTDV4Q2RpMTBBb3JQNENLQkpKOTBxUHVmRks=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1136</Words>
  <Characters>6252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López García</cp:lastModifiedBy>
  <cp:revision>15</cp:revision>
  <dcterms:created xsi:type="dcterms:W3CDTF">2023-12-19T09:03:00Z</dcterms:created>
  <dcterms:modified xsi:type="dcterms:W3CDTF">2024-07-24T11:30:00Z</dcterms:modified>
</cp:coreProperties>
</file>