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97760" w14:textId="77777777" w:rsidR="0065456B" w:rsidRDefault="00000000">
      <w:pPr>
        <w:ind w:right="-567"/>
      </w:pPr>
      <w:r>
        <w:rPr>
          <w:noProof/>
        </w:rPr>
        <w:drawing>
          <wp:anchor distT="0" distB="0" distL="114300" distR="114300" simplePos="0" relativeHeight="251658240" behindDoc="0" locked="0" layoutInCell="1" hidden="0" allowOverlap="1" wp14:anchorId="7DB694C9" wp14:editId="6076CBB1">
            <wp:simplePos x="0" y="0"/>
            <wp:positionH relativeFrom="column">
              <wp:posOffset>-1078864</wp:posOffset>
            </wp:positionH>
            <wp:positionV relativeFrom="paragraph">
              <wp:posOffset>-350452</wp:posOffset>
            </wp:positionV>
            <wp:extent cx="7581265" cy="1019175"/>
            <wp:effectExtent l="0" t="0" r="0" b="0"/>
            <wp:wrapNone/>
            <wp:docPr id="7433343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9157DA3" w14:textId="77777777" w:rsidR="0065456B" w:rsidRDefault="0065456B">
      <w:pPr>
        <w:ind w:right="-567"/>
        <w:jc w:val="right"/>
        <w:rPr>
          <w:rFonts w:ascii="National" w:eastAsia="National" w:hAnsi="National" w:cs="National"/>
          <w:color w:val="303AB2"/>
          <w:sz w:val="36"/>
          <w:szCs w:val="36"/>
        </w:rPr>
      </w:pPr>
    </w:p>
    <w:p w14:paraId="38818EF0" w14:textId="77777777" w:rsidR="0065456B" w:rsidRDefault="0065456B">
      <w:pPr>
        <w:ind w:right="-567"/>
        <w:jc w:val="right"/>
        <w:rPr>
          <w:rFonts w:ascii="National" w:eastAsia="National" w:hAnsi="National" w:cs="National"/>
          <w:color w:val="303AB2"/>
          <w:sz w:val="36"/>
          <w:szCs w:val="36"/>
        </w:rPr>
      </w:pPr>
    </w:p>
    <w:p w14:paraId="5D5553EB" w14:textId="77777777" w:rsidR="0065456B" w:rsidRDefault="0065456B">
      <w:pPr>
        <w:ind w:right="-567"/>
        <w:rPr>
          <w:rFonts w:ascii="National" w:eastAsia="National" w:hAnsi="National" w:cs="National"/>
          <w:color w:val="303AB2"/>
          <w:sz w:val="20"/>
          <w:szCs w:val="20"/>
          <w:vertAlign w:val="superscript"/>
        </w:rPr>
      </w:pPr>
    </w:p>
    <w:p w14:paraId="2D814A32" w14:textId="77777777" w:rsidR="0065456B" w:rsidRDefault="00000000">
      <w:pPr>
        <w:spacing w:line="276" w:lineRule="auto"/>
        <w:ind w:right="-567" w:firstLine="708"/>
        <w:jc w:val="center"/>
        <w:rPr>
          <w:rFonts w:ascii="National" w:eastAsia="National" w:hAnsi="National" w:cs="National"/>
          <w:b/>
          <w:color w:val="1DBDC5"/>
          <w:sz w:val="42"/>
          <w:szCs w:val="42"/>
        </w:rPr>
      </w:pPr>
      <w:r>
        <w:rPr>
          <w:rFonts w:ascii="National" w:eastAsia="National" w:hAnsi="National" w:cs="National"/>
          <w:b/>
          <w:color w:val="1DBDC5"/>
          <w:sz w:val="42"/>
          <w:szCs w:val="42"/>
        </w:rPr>
        <w:t>JULIO: PRECIO VIVIENDA EN ALQUILER</w:t>
      </w:r>
    </w:p>
    <w:p w14:paraId="54082240" w14:textId="77777777" w:rsidR="0065456B" w:rsidRDefault="00000000">
      <w:pPr>
        <w:ind w:right="-567"/>
        <w:jc w:val="center"/>
        <w:rPr>
          <w:rFonts w:ascii="National" w:eastAsia="National" w:hAnsi="National" w:cs="National"/>
          <w:b/>
          <w:color w:val="303AB2"/>
          <w:sz w:val="50"/>
          <w:szCs w:val="50"/>
        </w:rPr>
      </w:pPr>
      <w:r>
        <w:rPr>
          <w:rFonts w:ascii="National" w:eastAsia="National" w:hAnsi="National" w:cs="National"/>
          <w:b/>
          <w:color w:val="303AB2"/>
          <w:sz w:val="50"/>
          <w:szCs w:val="50"/>
        </w:rPr>
        <w:t>El precio del alquiler sube un 8,6% interanual en España en julio</w:t>
      </w:r>
    </w:p>
    <w:p w14:paraId="5716D308" w14:textId="77777777" w:rsidR="0065456B" w:rsidRDefault="0065456B">
      <w:pPr>
        <w:ind w:right="-567"/>
        <w:jc w:val="both"/>
        <w:rPr>
          <w:rFonts w:ascii="National" w:eastAsia="National" w:hAnsi="National" w:cs="National"/>
          <w:b/>
          <w:color w:val="303AB2"/>
          <w:sz w:val="20"/>
          <w:szCs w:val="20"/>
        </w:rPr>
      </w:pPr>
    </w:p>
    <w:p w14:paraId="21AAB552" w14:textId="77777777" w:rsidR="0065456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España ha pasado de una variación interanual del 3,4% de julio de 2023 al 8,6% detectado en el mismo periodo de 2024, el segundo incremento más alto detectado en los últimos doce meses</w:t>
      </w:r>
    </w:p>
    <w:p w14:paraId="2CFAD558" w14:textId="77777777" w:rsidR="0065456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El precio medio de la vivienda mensual de España cae por segundo mes este año (-0,5%) en julio y sitúa el precio en 12,59 €/m</w:t>
      </w:r>
      <w:r>
        <w:rPr>
          <w:rFonts w:ascii="Open Sans" w:eastAsia="Open Sans" w:hAnsi="Open Sans" w:cs="Open Sans"/>
          <w:color w:val="303AB2"/>
          <w:vertAlign w:val="superscript"/>
        </w:rPr>
        <w:t>2</w:t>
      </w:r>
      <w:r>
        <w:rPr>
          <w:rFonts w:ascii="Open Sans" w:eastAsia="Open Sans" w:hAnsi="Open Sans" w:cs="Open Sans"/>
          <w:color w:val="303AB2"/>
        </w:rPr>
        <w:t xml:space="preserve"> al mes </w:t>
      </w:r>
    </w:p>
    <w:p w14:paraId="2DD7608B" w14:textId="77777777" w:rsidR="0065456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color w:val="303AB2"/>
        </w:rPr>
      </w:pPr>
      <w:r>
        <w:rPr>
          <w:rFonts w:ascii="Open Sans" w:eastAsia="Open Sans" w:hAnsi="Open Sans" w:cs="Open Sans"/>
          <w:color w:val="303AB2"/>
        </w:rPr>
        <w:t xml:space="preserve">Esplugues de Llobregat y Barcelona son las ciudades más caras para alquilar una vivienda </w:t>
      </w:r>
    </w:p>
    <w:p w14:paraId="3A9F8A97" w14:textId="77777777" w:rsidR="0065456B" w:rsidRDefault="00000000">
      <w:pPr>
        <w:numPr>
          <w:ilvl w:val="0"/>
          <w:numId w:val="1"/>
        </w:numPr>
        <w:pBdr>
          <w:top w:val="nil"/>
          <w:left w:val="nil"/>
          <w:bottom w:val="nil"/>
          <w:right w:val="nil"/>
          <w:between w:val="nil"/>
        </w:pBdr>
        <w:spacing w:line="276" w:lineRule="auto"/>
        <w:ind w:right="-567"/>
        <w:jc w:val="both"/>
        <w:rPr>
          <w:rFonts w:ascii="Open Sans" w:eastAsia="Open Sans" w:hAnsi="Open Sans" w:cs="Open Sans"/>
          <w:b/>
          <w:color w:val="303AB2"/>
        </w:rPr>
      </w:pPr>
      <w:hyperlink r:id="rId9">
        <w:r>
          <w:rPr>
            <w:rFonts w:ascii="Open Sans" w:eastAsia="Open Sans" w:hAnsi="Open Sans" w:cs="Open Sans"/>
            <w:b/>
            <w:color w:val="0000FF"/>
            <w:u w:val="single"/>
          </w:rPr>
          <w:t>Aquí se puede ver un vídeo con la valoración de la directora de Estudios de Fotocasa</w:t>
        </w:r>
      </w:hyperlink>
    </w:p>
    <w:p w14:paraId="15949162" w14:textId="77777777" w:rsidR="0065456B" w:rsidRDefault="00000000">
      <w:pPr>
        <w:pBdr>
          <w:top w:val="nil"/>
          <w:left w:val="nil"/>
          <w:bottom w:val="nil"/>
          <w:right w:val="nil"/>
          <w:between w:val="nil"/>
        </w:pBdr>
        <w:spacing w:line="276" w:lineRule="auto"/>
        <w:ind w:right="-567" w:hanging="11"/>
        <w:jc w:val="both"/>
        <w:rPr>
          <w:rFonts w:ascii="Open Sans" w:eastAsia="Open Sans" w:hAnsi="Open Sans" w:cs="Open Sans"/>
          <w:color w:val="303AB2"/>
        </w:rPr>
      </w:pPr>
      <w:r>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br/>
      </w:r>
      <w:r>
        <w:rPr>
          <w:rFonts w:ascii="Open Sans" w:eastAsia="Open Sans" w:hAnsi="Open Sans" w:cs="Open Sans"/>
          <w:color w:val="303AB2"/>
        </w:rPr>
        <w:t>Madrid, 26 de agosto de 2024</w:t>
      </w:r>
    </w:p>
    <w:p w14:paraId="7F9A1DDC" w14:textId="77777777" w:rsidR="0065456B" w:rsidRDefault="0065456B">
      <w:pPr>
        <w:pBdr>
          <w:top w:val="nil"/>
          <w:left w:val="nil"/>
          <w:bottom w:val="nil"/>
          <w:right w:val="nil"/>
          <w:between w:val="nil"/>
        </w:pBdr>
        <w:spacing w:line="276" w:lineRule="auto"/>
        <w:ind w:right="-567" w:hanging="11"/>
        <w:jc w:val="both"/>
        <w:rPr>
          <w:rFonts w:ascii="Open Sans" w:eastAsia="Open Sans" w:hAnsi="Open Sans" w:cs="Open Sans"/>
          <w:color w:val="303AB2"/>
        </w:rPr>
      </w:pPr>
    </w:p>
    <w:p w14:paraId="56788924"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España el precio de la vivienda en alquiler cae un -0,5% en su variación mensual y sube un 8,6% en su variación interanual, situando su precio en 12,59 €/m</w:t>
      </w:r>
      <w:r>
        <w:rPr>
          <w:rFonts w:ascii="Open Sans" w:eastAsia="Open Sans" w:hAnsi="Open Sans" w:cs="Open Sans"/>
          <w:color w:val="000000"/>
          <w:vertAlign w:val="superscript"/>
        </w:rPr>
        <w:t>2</w:t>
      </w:r>
      <w:r>
        <w:rPr>
          <w:rFonts w:ascii="Open Sans" w:eastAsia="Open Sans" w:hAnsi="Open Sans" w:cs="Open Sans"/>
          <w:color w:val="000000"/>
        </w:rPr>
        <w:t xml:space="preserve"> al mes en julio, según los datos del Índice Inmobiliario </w:t>
      </w:r>
      <w:hyperlink r:id="rId10">
        <w:r>
          <w:rPr>
            <w:rFonts w:ascii="Open Sans" w:eastAsia="Open Sans" w:hAnsi="Open Sans" w:cs="Open Sans"/>
            <w:color w:val="0000FF"/>
            <w:u w:val="single"/>
          </w:rPr>
          <w:t>Fotocasa</w:t>
        </w:r>
      </w:hyperlink>
      <w:r>
        <w:rPr>
          <w:rFonts w:ascii="Open Sans" w:eastAsia="Open Sans" w:hAnsi="Open Sans" w:cs="Open Sans"/>
          <w:color w:val="000000"/>
        </w:rPr>
        <w:t>. Este incremento interanual (8,6%) es el segundo más alto detectado en los últimos doce meses.</w:t>
      </w:r>
    </w:p>
    <w:p w14:paraId="69320C9B" w14:textId="77777777" w:rsidR="0065456B" w:rsidRDefault="0065456B">
      <w:pPr>
        <w:spacing w:line="276" w:lineRule="auto"/>
        <w:ind w:right="-567"/>
        <w:jc w:val="both"/>
        <w:rPr>
          <w:rFonts w:ascii="Open Sans" w:eastAsia="Open Sans" w:hAnsi="Open Sans" w:cs="Open Sans"/>
          <w:color w:val="000000"/>
        </w:rPr>
      </w:pPr>
    </w:p>
    <w:p w14:paraId="401A910B" w14:textId="77777777" w:rsidR="0065456B" w:rsidRDefault="00000000">
      <w:pPr>
        <w:spacing w:line="276" w:lineRule="auto"/>
        <w:ind w:right="-567"/>
        <w:jc w:val="cente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Variación mensual e interanual en España</w:t>
      </w:r>
      <w:r>
        <w:rPr>
          <w:noProof/>
        </w:rPr>
        <w:drawing>
          <wp:anchor distT="0" distB="0" distL="114300" distR="114300" simplePos="0" relativeHeight="251659264" behindDoc="0" locked="0" layoutInCell="1" hidden="0" allowOverlap="1" wp14:anchorId="48713C10" wp14:editId="3B1A07D5">
            <wp:simplePos x="0" y="0"/>
            <wp:positionH relativeFrom="column">
              <wp:posOffset>1</wp:posOffset>
            </wp:positionH>
            <wp:positionV relativeFrom="paragraph">
              <wp:posOffset>514985</wp:posOffset>
            </wp:positionV>
            <wp:extent cx="5791200" cy="2118360"/>
            <wp:effectExtent l="0" t="0" r="0" b="0"/>
            <wp:wrapSquare wrapText="bothSides" distT="0" distB="0" distL="114300" distR="114300"/>
            <wp:docPr id="743334383" name="Gráfico 743334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63B1AB4" w14:textId="77777777" w:rsidR="0065456B" w:rsidRDefault="0065456B">
      <w:pPr>
        <w:spacing w:line="276" w:lineRule="auto"/>
        <w:ind w:right="-567"/>
        <w:rPr>
          <w:rFonts w:ascii="Open Sans" w:eastAsia="Open Sans" w:hAnsi="Open Sans" w:cs="Open Sans"/>
          <w:color w:val="000000"/>
        </w:rPr>
      </w:pPr>
    </w:p>
    <w:p w14:paraId="1D7EA55C" w14:textId="2611253A" w:rsidR="0065456B" w:rsidRDefault="00000000" w:rsidP="008F68D7">
      <w:pPr>
        <w:spacing w:line="276" w:lineRule="auto"/>
        <w:ind w:right="-567"/>
        <w:jc w:val="both"/>
        <w:rPr>
          <w:rFonts w:ascii="Open Sans" w:eastAsia="Open Sans" w:hAnsi="Open Sans" w:cs="Open Sans"/>
          <w:color w:val="000000"/>
        </w:rPr>
      </w:pPr>
      <w:r>
        <w:rPr>
          <w:rFonts w:ascii="Open Sans" w:eastAsia="Open Sans" w:hAnsi="Open Sans" w:cs="Open Sans"/>
        </w:rPr>
        <w:lastRenderedPageBreak/>
        <w:t xml:space="preserve">“El precio del alquiler sigue en niveles máximos de forma generalizada. De hecho, 15 de las 17 comunidades autónomas alcanzan récord en el precio del arrendamiento. Además, por primera vez en la historia, el precio del alquiler ya sobrepasa la barrera tácita de los 1.000 euros mensuales de media. Tras dos años consecutivos de incrementos muy significativos y después de haber presentado la aceleración más brusca de la historia, el precio del alquiler está más alto que nunca. La razón principal recae en la contracción de oferta disponible que ha sufrido en los últimos </w:t>
      </w:r>
      <w:r w:rsidR="008F68D7">
        <w:rPr>
          <w:rFonts w:ascii="Open Sans" w:eastAsia="Open Sans" w:hAnsi="Open Sans" w:cs="Open Sans"/>
        </w:rPr>
        <w:t>ejercicios, de</w:t>
      </w:r>
      <w:r>
        <w:rPr>
          <w:rFonts w:ascii="Open Sans" w:eastAsia="Open Sans" w:hAnsi="Open Sans" w:cs="Open Sans"/>
        </w:rPr>
        <w:t xml:space="preserve"> alrededor del 30%, unida a la intensa demanda que aumenta debido a que en estos momentos es la principal vía de solución habitacional para acceder a la vivienda en España”, </w:t>
      </w:r>
      <w:r w:rsidRPr="008F68D7">
        <w:rPr>
          <w:rFonts w:ascii="Open Sans" w:eastAsia="Open Sans" w:hAnsi="Open Sans" w:cs="Open Sans"/>
          <w:b/>
          <w:bCs/>
        </w:rPr>
        <w:t xml:space="preserve">explica María Matos, directora de Estudios y portavoz de </w:t>
      </w:r>
      <w:hyperlink r:id="rId12">
        <w:r w:rsidR="008F68D7" w:rsidRPr="008F68D7">
          <w:rPr>
            <w:rFonts w:ascii="Open Sans" w:eastAsia="Open Sans" w:hAnsi="Open Sans" w:cs="Open Sans"/>
            <w:b/>
            <w:bCs/>
            <w:color w:val="0000FF"/>
            <w:u w:val="single"/>
          </w:rPr>
          <w:t>Fotocasa</w:t>
        </w:r>
      </w:hyperlink>
      <w:r w:rsidRPr="008F68D7">
        <w:rPr>
          <w:rFonts w:ascii="Open Sans" w:eastAsia="Open Sans" w:hAnsi="Open Sans" w:cs="Open Sans"/>
          <w:b/>
          <w:bCs/>
        </w:rPr>
        <w:t xml:space="preserve">. </w:t>
      </w:r>
    </w:p>
    <w:p w14:paraId="1E9A7AB6" w14:textId="77777777" w:rsidR="0065456B" w:rsidRDefault="0065456B">
      <w:pPr>
        <w:spacing w:line="276" w:lineRule="auto"/>
        <w:ind w:right="-567"/>
        <w:rPr>
          <w:rFonts w:ascii="Open Sans" w:eastAsia="Open Sans" w:hAnsi="Open Sans" w:cs="Open Sans"/>
          <w:color w:val="000000"/>
        </w:rPr>
      </w:pPr>
    </w:p>
    <w:p w14:paraId="27626C1D" w14:textId="77777777" w:rsidR="0065456B" w:rsidRDefault="00000000">
      <w:pPr>
        <w:spacing w:line="276" w:lineRule="auto"/>
        <w:ind w:right="-567"/>
        <w:jc w:val="center"/>
        <w:rPr>
          <w:rFonts w:ascii="Open Sans" w:eastAsia="Open Sans" w:hAnsi="Open Sans" w:cs="Open Sans"/>
          <w:b/>
          <w:color w:val="000000"/>
        </w:rPr>
      </w:pPr>
      <w:hyperlink r:id="rId13">
        <w:r>
          <w:rPr>
            <w:rFonts w:ascii="Open Sans" w:eastAsia="Open Sans" w:hAnsi="Open Sans" w:cs="Open Sans"/>
            <w:b/>
            <w:color w:val="0000FF"/>
            <w:u w:val="single"/>
          </w:rPr>
          <w:t>Declaraciones de María Matos, directora de Estudios de Fotocasa</w:t>
        </w:r>
      </w:hyperlink>
    </w:p>
    <w:p w14:paraId="05DA5FC4" w14:textId="77777777" w:rsidR="0065456B" w:rsidRDefault="0065456B">
      <w:pPr>
        <w:spacing w:line="276" w:lineRule="auto"/>
        <w:ind w:right="-567"/>
        <w:jc w:val="center"/>
        <w:rPr>
          <w:rFonts w:ascii="Open Sans" w:eastAsia="Open Sans" w:hAnsi="Open Sans" w:cs="Open Sans"/>
          <w:b/>
          <w:color w:val="000000"/>
        </w:rPr>
      </w:pPr>
    </w:p>
    <w:p w14:paraId="2598A3C4" w14:textId="77777777" w:rsidR="0065456B" w:rsidRDefault="00000000">
      <w:pPr>
        <w:spacing w:line="276" w:lineRule="auto"/>
        <w:ind w:right="-567"/>
        <w:rPr>
          <w:rFonts w:ascii="Open Sans" w:eastAsia="Open Sans" w:hAnsi="Open Sans" w:cs="Open Sans"/>
          <w:color w:val="000000"/>
        </w:rPr>
      </w:pPr>
      <w:r>
        <w:rPr>
          <w:rFonts w:ascii="Open Sans" w:eastAsia="Open Sans" w:hAnsi="Open Sans" w:cs="Open Sans"/>
          <w:noProof/>
          <w:color w:val="000000"/>
        </w:rPr>
        <w:drawing>
          <wp:inline distT="0" distB="0" distL="0" distR="0" wp14:anchorId="70AB3DEF" wp14:editId="7473E591">
            <wp:extent cx="5559779" cy="3092035"/>
            <wp:effectExtent l="0" t="0" r="0" b="0"/>
            <wp:docPr id="743334386" name="image2.jpg" descr="Mujer sonriendo con vestid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jpg" descr="Mujer sonriendo con vestido&#10;&#10;Descripción generada automáticamente"/>
                    <pic:cNvPicPr preferRelativeResize="0"/>
                  </pic:nvPicPr>
                  <pic:blipFill>
                    <a:blip r:embed="rId14"/>
                    <a:srcRect/>
                    <a:stretch>
                      <a:fillRect/>
                    </a:stretch>
                  </pic:blipFill>
                  <pic:spPr>
                    <a:xfrm>
                      <a:off x="0" y="0"/>
                      <a:ext cx="5559779" cy="3092035"/>
                    </a:xfrm>
                    <a:prstGeom prst="rect">
                      <a:avLst/>
                    </a:prstGeom>
                    <a:ln/>
                  </pic:spPr>
                </pic:pic>
              </a:graphicData>
            </a:graphic>
          </wp:inline>
        </w:drawing>
      </w:r>
    </w:p>
    <w:p w14:paraId="6BCF6D91" w14:textId="77777777" w:rsidR="0065456B" w:rsidRDefault="0065456B">
      <w:pPr>
        <w:spacing w:line="276" w:lineRule="auto"/>
        <w:ind w:right="-567"/>
        <w:rPr>
          <w:rFonts w:ascii="Open Sans" w:eastAsia="Open Sans" w:hAnsi="Open Sans" w:cs="Open Sans"/>
          <w:color w:val="000000"/>
        </w:rPr>
      </w:pPr>
    </w:p>
    <w:p w14:paraId="0FAB4BF0" w14:textId="77777777" w:rsidR="0065456B" w:rsidRDefault="0065456B">
      <w:pPr>
        <w:spacing w:line="276" w:lineRule="auto"/>
        <w:ind w:right="-567"/>
        <w:rPr>
          <w:rFonts w:ascii="Open Sans" w:eastAsia="Open Sans" w:hAnsi="Open Sans" w:cs="Open Sans"/>
          <w:color w:val="000000"/>
        </w:rPr>
      </w:pPr>
    </w:p>
    <w:p w14:paraId="398CFE32" w14:textId="77777777" w:rsidR="0065456B" w:rsidRDefault="00000000">
      <w:pPr>
        <w:spacing w:line="276" w:lineRule="auto"/>
        <w:ind w:right="-567"/>
        <w:rPr>
          <w:rFonts w:ascii="Open Sans Light" w:eastAsia="Open Sans Light" w:hAnsi="Open Sans Light" w:cs="Open Sans Light"/>
          <w:b/>
          <w:color w:val="303AB2"/>
          <w:sz w:val="28"/>
          <w:szCs w:val="28"/>
        </w:rPr>
      </w:pPr>
      <w:r>
        <w:rPr>
          <w:rFonts w:ascii="Open Sans" w:eastAsia="Open Sans" w:hAnsi="Open Sans" w:cs="Open Sans"/>
          <w:color w:val="000000"/>
        </w:rPr>
        <w:t xml:space="preserve">Así, España </w:t>
      </w:r>
      <w:r>
        <w:rPr>
          <w:rFonts w:ascii="Open Sans" w:eastAsia="Open Sans" w:hAnsi="Open Sans" w:cs="Open Sans"/>
          <w:b/>
          <w:color w:val="000000"/>
        </w:rPr>
        <w:t>ha pasado de una variación interanual del 3,4% de julio de 2023 al 8,6% detectado en el mismo periodo de 2024.</w:t>
      </w:r>
      <w:r>
        <w:rPr>
          <w:rFonts w:ascii="Open Sans" w:eastAsia="Open Sans" w:hAnsi="Open Sans" w:cs="Open Sans"/>
          <w:color w:val="000000"/>
        </w:rPr>
        <w:t xml:space="preserve"> En los últimos 12 meses analizados el precio de la vivienda ha pasado de los 11,59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julio de 2023 a los 12,59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de julio de 2024. </w:t>
      </w:r>
    </w:p>
    <w:p w14:paraId="71008CFE"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 </w:t>
      </w:r>
    </w:p>
    <w:p w14:paraId="3D2DDB65"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Si analizamos los precios del alquiler respecto a los de hace un año, vemos que todas las comunidades incrementan el precio interanual en julio. Las comunidades autónomas con incrementos superiores al 10% son:</w:t>
      </w:r>
      <w:r>
        <w:t xml:space="preserve"> </w:t>
      </w:r>
      <w:r>
        <w:rPr>
          <w:rFonts w:ascii="Open Sans" w:eastAsia="Open Sans" w:hAnsi="Open Sans" w:cs="Open Sans"/>
          <w:color w:val="000000"/>
        </w:rPr>
        <w:t xml:space="preserve">Asturias </w:t>
      </w:r>
      <w:r>
        <w:rPr>
          <w:rFonts w:ascii="Open Sans" w:eastAsia="Open Sans" w:hAnsi="Open Sans" w:cs="Open Sans"/>
          <w:color w:val="000000"/>
        </w:rPr>
        <w:lastRenderedPageBreak/>
        <w:t>(17,9%), Madrid (15,6%), Castilla-La Mancha (14,8%), Galicia (11,9%), Región de Murcia (10,3%) y País Vasco (10,0%). Le siguen las regiones de Comunitat Valenciana (9,7%), Canarias (8,4%), Castilla y León (7,9%), Andalucía (7,8%), Aragón (7,8%), Extremadura (5,6%), Cataluña (5,3%), Navarra (4,9%), Baleares (2,7%), La Rioja (2,6%) y Cantabria (2,1%).</w:t>
      </w:r>
    </w:p>
    <w:p w14:paraId="2346738E" w14:textId="77777777" w:rsidR="0065456B" w:rsidRDefault="0065456B">
      <w:pPr>
        <w:spacing w:line="276" w:lineRule="auto"/>
        <w:ind w:right="-567"/>
        <w:jc w:val="both"/>
        <w:rPr>
          <w:rFonts w:ascii="Open Sans" w:eastAsia="Open Sans" w:hAnsi="Open Sans" w:cs="Open Sans"/>
          <w:color w:val="000000"/>
        </w:rPr>
      </w:pPr>
    </w:p>
    <w:p w14:paraId="60CBDB76"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ranking de Comunidades Autónomas (CC.AA.) con el precio de la vivienda más caras para alquilar una vivienda en España, en los primeros lugares se encuentran Madrid y Baleares, con los precios de 19,68 €/m</w:t>
      </w:r>
      <w:r>
        <w:rPr>
          <w:rFonts w:ascii="Open Sans" w:eastAsia="Open Sans" w:hAnsi="Open Sans" w:cs="Open Sans"/>
          <w:color w:val="000000"/>
          <w:vertAlign w:val="superscript"/>
        </w:rPr>
        <w:t>2</w:t>
      </w:r>
      <w:r>
        <w:rPr>
          <w:rFonts w:ascii="Open Sans" w:eastAsia="Open Sans" w:hAnsi="Open Sans" w:cs="Open Sans"/>
          <w:color w:val="000000"/>
        </w:rPr>
        <w:t xml:space="preserve"> al mes y los 17,64 €/m</w:t>
      </w:r>
      <w:r>
        <w:rPr>
          <w:rFonts w:ascii="Open Sans" w:eastAsia="Open Sans" w:hAnsi="Open Sans" w:cs="Open Sans"/>
          <w:color w:val="000000"/>
          <w:vertAlign w:val="superscript"/>
        </w:rPr>
        <w:t>2</w:t>
      </w:r>
      <w:r>
        <w:rPr>
          <w:rFonts w:ascii="Open Sans" w:eastAsia="Open Sans" w:hAnsi="Open Sans" w:cs="Open Sans"/>
          <w:color w:val="000000"/>
        </w:rPr>
        <w:t xml:space="preserve"> al mes, respectivamente. Le siguen ocho comunidades más con precios superiores a los 10,00 €/m</w:t>
      </w:r>
      <w:r>
        <w:rPr>
          <w:rFonts w:ascii="Open Sans" w:eastAsia="Open Sans" w:hAnsi="Open Sans" w:cs="Open Sans"/>
          <w:color w:val="000000"/>
          <w:vertAlign w:val="superscript"/>
        </w:rPr>
        <w:t>2</w:t>
      </w:r>
      <w:r>
        <w:rPr>
          <w:rFonts w:ascii="Open Sans" w:eastAsia="Open Sans" w:hAnsi="Open Sans" w:cs="Open Sans"/>
          <w:color w:val="000000"/>
        </w:rPr>
        <w:t xml:space="preserve"> al mes y son: Cataluña</w:t>
      </w:r>
      <w:r>
        <w:rPr>
          <w:rFonts w:ascii="Open Sans" w:eastAsia="Open Sans" w:hAnsi="Open Sans" w:cs="Open Sans"/>
          <w:color w:val="000000"/>
        </w:rPr>
        <w:tab/>
        <w:t>con 16,84 €/m</w:t>
      </w:r>
      <w:r>
        <w:rPr>
          <w:rFonts w:ascii="Open Sans" w:eastAsia="Open Sans" w:hAnsi="Open Sans" w:cs="Open Sans"/>
          <w:color w:val="000000"/>
          <w:vertAlign w:val="superscript"/>
        </w:rPr>
        <w:t>2</w:t>
      </w:r>
      <w:r>
        <w:rPr>
          <w:rFonts w:ascii="Open Sans" w:eastAsia="Open Sans" w:hAnsi="Open Sans" w:cs="Open Sans"/>
          <w:color w:val="000000"/>
        </w:rPr>
        <w:t xml:space="preserve"> al mes, País Vasco con 16,00 €/m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Canarias con 13,98 €/m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13,31 €/m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Comunitat Valenciana con 12,47 €/m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11,45 €/m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10,52 €/m</w:t>
      </w:r>
      <w:r>
        <w:rPr>
          <w:rFonts w:ascii="Open Sans" w:eastAsia="Open Sans" w:hAnsi="Open Sans" w:cs="Open Sans"/>
          <w:color w:val="000000"/>
          <w:vertAlign w:val="superscript"/>
        </w:rPr>
        <w:t>2</w:t>
      </w:r>
      <w:r>
        <w:rPr>
          <w:rFonts w:ascii="Open Sans" w:eastAsia="Open Sans" w:hAnsi="Open Sans" w:cs="Open Sans"/>
          <w:color w:val="000000"/>
        </w:rPr>
        <w:t xml:space="preserve"> al mes y Andalucía con 10,41 €/m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07AF25A6" w14:textId="77777777" w:rsidR="0065456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CCAA con precio, variación mensual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65456B" w14:paraId="6B1FFE18" w14:textId="77777777" w:rsidTr="0065456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6543F45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Comunidad Autónoma</w:t>
            </w:r>
          </w:p>
        </w:tc>
        <w:tc>
          <w:tcPr>
            <w:tcW w:w="1701" w:type="dxa"/>
            <w:vAlign w:val="center"/>
          </w:tcPr>
          <w:p w14:paraId="7B02BAA6"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32BF5FDA"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72CCF73F"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3C362FE9"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05D8D996"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65456B" w14:paraId="1590DFCC"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563DE2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14:paraId="234F16C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10,52 €</w:t>
            </w:r>
          </w:p>
        </w:tc>
        <w:tc>
          <w:tcPr>
            <w:tcW w:w="1559" w:type="dxa"/>
            <w:vAlign w:val="bottom"/>
          </w:tcPr>
          <w:p w14:paraId="2C298D2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w:t>
            </w:r>
          </w:p>
        </w:tc>
        <w:tc>
          <w:tcPr>
            <w:tcW w:w="1701" w:type="dxa"/>
            <w:vAlign w:val="bottom"/>
          </w:tcPr>
          <w:p w14:paraId="51183E1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17,9%</w:t>
            </w:r>
          </w:p>
        </w:tc>
        <w:tc>
          <w:tcPr>
            <w:tcW w:w="1700" w:type="dxa"/>
            <w:vAlign w:val="bottom"/>
          </w:tcPr>
          <w:p w14:paraId="2A1227E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-16,4%</w:t>
            </w:r>
          </w:p>
        </w:tc>
      </w:tr>
      <w:tr w:rsidR="0065456B" w14:paraId="4476CB7F"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1E64EA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14:paraId="2B6449B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19,68 €</w:t>
            </w:r>
          </w:p>
        </w:tc>
        <w:tc>
          <w:tcPr>
            <w:tcW w:w="1559" w:type="dxa"/>
            <w:vAlign w:val="bottom"/>
          </w:tcPr>
          <w:p w14:paraId="416BC9D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5F2C16D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15,6%</w:t>
            </w:r>
          </w:p>
        </w:tc>
        <w:tc>
          <w:tcPr>
            <w:tcW w:w="1700" w:type="dxa"/>
            <w:vAlign w:val="bottom"/>
          </w:tcPr>
          <w:p w14:paraId="397479F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56,3%</w:t>
            </w:r>
          </w:p>
        </w:tc>
      </w:tr>
      <w:tr w:rsidR="0065456B" w14:paraId="6ADFDA34"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C69A2C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1" w:type="dxa"/>
            <w:vAlign w:val="bottom"/>
          </w:tcPr>
          <w:p w14:paraId="1B96656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7,22 €</w:t>
            </w:r>
          </w:p>
        </w:tc>
        <w:tc>
          <w:tcPr>
            <w:tcW w:w="1559" w:type="dxa"/>
            <w:vAlign w:val="bottom"/>
          </w:tcPr>
          <w:p w14:paraId="73BC708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1F36355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14,8%</w:t>
            </w:r>
          </w:p>
        </w:tc>
        <w:tc>
          <w:tcPr>
            <w:tcW w:w="1700" w:type="dxa"/>
            <w:vAlign w:val="bottom"/>
          </w:tcPr>
          <w:p w14:paraId="7DA981A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-42,7%</w:t>
            </w:r>
          </w:p>
        </w:tc>
      </w:tr>
      <w:tr w:rsidR="0065456B" w14:paraId="2DA90248"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8C2E485"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1" w:type="dxa"/>
            <w:vAlign w:val="bottom"/>
          </w:tcPr>
          <w:p w14:paraId="57C57DE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9,58 €</w:t>
            </w:r>
          </w:p>
        </w:tc>
        <w:tc>
          <w:tcPr>
            <w:tcW w:w="1559" w:type="dxa"/>
            <w:vAlign w:val="bottom"/>
          </w:tcPr>
          <w:p w14:paraId="4E7B307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701" w:type="dxa"/>
            <w:vAlign w:val="bottom"/>
          </w:tcPr>
          <w:p w14:paraId="66FE947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11,9%</w:t>
            </w:r>
          </w:p>
        </w:tc>
        <w:tc>
          <w:tcPr>
            <w:tcW w:w="1700" w:type="dxa"/>
            <w:vAlign w:val="bottom"/>
          </w:tcPr>
          <w:p w14:paraId="4F91F67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-23,9%</w:t>
            </w:r>
          </w:p>
        </w:tc>
      </w:tr>
      <w:tr w:rsidR="0065456B" w14:paraId="62A1D8C2"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7C94FD5"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1" w:type="dxa"/>
            <w:vAlign w:val="bottom"/>
          </w:tcPr>
          <w:p w14:paraId="110889C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9,45 €</w:t>
            </w:r>
          </w:p>
        </w:tc>
        <w:tc>
          <w:tcPr>
            <w:tcW w:w="1559" w:type="dxa"/>
            <w:vAlign w:val="bottom"/>
          </w:tcPr>
          <w:p w14:paraId="0F996FC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0C61134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10,3%</w:t>
            </w:r>
          </w:p>
        </w:tc>
        <w:tc>
          <w:tcPr>
            <w:tcW w:w="1700" w:type="dxa"/>
            <w:vAlign w:val="bottom"/>
          </w:tcPr>
          <w:p w14:paraId="032CA42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-24,9%</w:t>
            </w:r>
          </w:p>
        </w:tc>
      </w:tr>
      <w:tr w:rsidR="0065456B" w14:paraId="1AE403EF"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60588F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1" w:type="dxa"/>
            <w:vAlign w:val="bottom"/>
          </w:tcPr>
          <w:p w14:paraId="4D6400D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16,00 €</w:t>
            </w:r>
          </w:p>
        </w:tc>
        <w:tc>
          <w:tcPr>
            <w:tcW w:w="1559" w:type="dxa"/>
            <w:vAlign w:val="bottom"/>
          </w:tcPr>
          <w:p w14:paraId="1081DA7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60A6688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10,0%</w:t>
            </w:r>
          </w:p>
        </w:tc>
        <w:tc>
          <w:tcPr>
            <w:tcW w:w="1700" w:type="dxa"/>
            <w:vAlign w:val="bottom"/>
          </w:tcPr>
          <w:p w14:paraId="6B04314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27,1%</w:t>
            </w:r>
          </w:p>
        </w:tc>
      </w:tr>
      <w:tr w:rsidR="0065456B" w14:paraId="5247300A"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8779AB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Comunitat Valenciana</w:t>
            </w:r>
          </w:p>
        </w:tc>
        <w:tc>
          <w:tcPr>
            <w:tcW w:w="1701" w:type="dxa"/>
            <w:vAlign w:val="bottom"/>
          </w:tcPr>
          <w:p w14:paraId="5F76ABA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12,47 €</w:t>
            </w:r>
          </w:p>
        </w:tc>
        <w:tc>
          <w:tcPr>
            <w:tcW w:w="1559" w:type="dxa"/>
            <w:vAlign w:val="bottom"/>
          </w:tcPr>
          <w:p w14:paraId="66A5063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63EBEA7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9,7%</w:t>
            </w:r>
          </w:p>
        </w:tc>
        <w:tc>
          <w:tcPr>
            <w:tcW w:w="1700" w:type="dxa"/>
            <w:vAlign w:val="bottom"/>
          </w:tcPr>
          <w:p w14:paraId="6C8F589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65456B" w14:paraId="630027D4"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00AC1A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1" w:type="dxa"/>
            <w:vAlign w:val="bottom"/>
          </w:tcPr>
          <w:p w14:paraId="07B5061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13,98 €</w:t>
            </w:r>
          </w:p>
        </w:tc>
        <w:tc>
          <w:tcPr>
            <w:tcW w:w="1559" w:type="dxa"/>
            <w:vAlign w:val="bottom"/>
          </w:tcPr>
          <w:p w14:paraId="46B70D4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701" w:type="dxa"/>
            <w:vAlign w:val="bottom"/>
          </w:tcPr>
          <w:p w14:paraId="77841DD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8,4%</w:t>
            </w:r>
          </w:p>
        </w:tc>
        <w:tc>
          <w:tcPr>
            <w:tcW w:w="1700" w:type="dxa"/>
            <w:vAlign w:val="bottom"/>
          </w:tcPr>
          <w:p w14:paraId="227AFB1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r>
      <w:tr w:rsidR="0065456B" w14:paraId="7E9CF3DD"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1804D4D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1" w:type="dxa"/>
            <w:vAlign w:val="bottom"/>
          </w:tcPr>
          <w:p w14:paraId="0C67353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9,04 €</w:t>
            </w:r>
          </w:p>
        </w:tc>
        <w:tc>
          <w:tcPr>
            <w:tcW w:w="1559" w:type="dxa"/>
            <w:vAlign w:val="bottom"/>
          </w:tcPr>
          <w:p w14:paraId="6E7186B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701" w:type="dxa"/>
            <w:vAlign w:val="bottom"/>
          </w:tcPr>
          <w:p w14:paraId="144B52B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7,9%</w:t>
            </w:r>
          </w:p>
        </w:tc>
        <w:tc>
          <w:tcPr>
            <w:tcW w:w="1700" w:type="dxa"/>
            <w:vAlign w:val="bottom"/>
          </w:tcPr>
          <w:p w14:paraId="28AFE2C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-28,2%</w:t>
            </w:r>
          </w:p>
        </w:tc>
      </w:tr>
      <w:tr w:rsidR="0065456B" w14:paraId="47BA86EF"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6446F3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1" w:type="dxa"/>
            <w:vAlign w:val="bottom"/>
          </w:tcPr>
          <w:p w14:paraId="6A6BED5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10,41 €</w:t>
            </w:r>
          </w:p>
        </w:tc>
        <w:tc>
          <w:tcPr>
            <w:tcW w:w="1559" w:type="dxa"/>
            <w:vAlign w:val="bottom"/>
          </w:tcPr>
          <w:p w14:paraId="497D2AA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701" w:type="dxa"/>
            <w:vAlign w:val="bottom"/>
          </w:tcPr>
          <w:p w14:paraId="61DB034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7,8%</w:t>
            </w:r>
          </w:p>
        </w:tc>
        <w:tc>
          <w:tcPr>
            <w:tcW w:w="1700" w:type="dxa"/>
            <w:vAlign w:val="bottom"/>
          </w:tcPr>
          <w:p w14:paraId="2A1A22E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-17,3%</w:t>
            </w:r>
          </w:p>
        </w:tc>
      </w:tr>
      <w:tr w:rsidR="0065456B" w14:paraId="432F19AB"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9D7587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1" w:type="dxa"/>
            <w:vAlign w:val="bottom"/>
          </w:tcPr>
          <w:p w14:paraId="3568A3D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9,73 €</w:t>
            </w:r>
          </w:p>
        </w:tc>
        <w:tc>
          <w:tcPr>
            <w:tcW w:w="1559" w:type="dxa"/>
            <w:vAlign w:val="bottom"/>
          </w:tcPr>
          <w:p w14:paraId="0A616EA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701" w:type="dxa"/>
            <w:vAlign w:val="bottom"/>
          </w:tcPr>
          <w:p w14:paraId="56DFD65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7,8%</w:t>
            </w:r>
          </w:p>
        </w:tc>
        <w:tc>
          <w:tcPr>
            <w:tcW w:w="1700" w:type="dxa"/>
            <w:vAlign w:val="bottom"/>
          </w:tcPr>
          <w:p w14:paraId="642D916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-22,7%</w:t>
            </w:r>
          </w:p>
        </w:tc>
      </w:tr>
      <w:tr w:rsidR="0065456B" w14:paraId="3555373E"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0F89063"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1" w:type="dxa"/>
            <w:vAlign w:val="bottom"/>
          </w:tcPr>
          <w:p w14:paraId="5AC7E29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6,79 €</w:t>
            </w:r>
          </w:p>
        </w:tc>
        <w:tc>
          <w:tcPr>
            <w:tcW w:w="1559" w:type="dxa"/>
            <w:vAlign w:val="bottom"/>
          </w:tcPr>
          <w:p w14:paraId="414C45F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701" w:type="dxa"/>
            <w:vAlign w:val="bottom"/>
          </w:tcPr>
          <w:p w14:paraId="262435B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5,6%</w:t>
            </w:r>
          </w:p>
        </w:tc>
        <w:tc>
          <w:tcPr>
            <w:tcW w:w="1700" w:type="dxa"/>
            <w:vAlign w:val="bottom"/>
          </w:tcPr>
          <w:p w14:paraId="562DC7C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-46,1%</w:t>
            </w:r>
          </w:p>
        </w:tc>
      </w:tr>
      <w:tr w:rsidR="0065456B" w14:paraId="6C177F00"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135103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1" w:type="dxa"/>
            <w:vAlign w:val="bottom"/>
          </w:tcPr>
          <w:p w14:paraId="0BBC5E9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16,84 €</w:t>
            </w:r>
          </w:p>
        </w:tc>
        <w:tc>
          <w:tcPr>
            <w:tcW w:w="1559" w:type="dxa"/>
            <w:vAlign w:val="bottom"/>
          </w:tcPr>
          <w:p w14:paraId="548547F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701" w:type="dxa"/>
            <w:vAlign w:val="bottom"/>
          </w:tcPr>
          <w:p w14:paraId="1827377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5,3%</w:t>
            </w:r>
          </w:p>
        </w:tc>
        <w:tc>
          <w:tcPr>
            <w:tcW w:w="1700" w:type="dxa"/>
            <w:vAlign w:val="bottom"/>
          </w:tcPr>
          <w:p w14:paraId="3387641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33,8%</w:t>
            </w:r>
          </w:p>
        </w:tc>
      </w:tr>
      <w:tr w:rsidR="0065456B" w14:paraId="07FCA014"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C70092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14:paraId="511B00A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11,45 €</w:t>
            </w:r>
          </w:p>
        </w:tc>
        <w:tc>
          <w:tcPr>
            <w:tcW w:w="1559" w:type="dxa"/>
            <w:vAlign w:val="bottom"/>
          </w:tcPr>
          <w:p w14:paraId="13F482A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2643EEF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4,9%</w:t>
            </w:r>
          </w:p>
        </w:tc>
        <w:tc>
          <w:tcPr>
            <w:tcW w:w="1700" w:type="dxa"/>
            <w:vAlign w:val="bottom"/>
          </w:tcPr>
          <w:p w14:paraId="173283F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-9,1%</w:t>
            </w:r>
          </w:p>
        </w:tc>
      </w:tr>
      <w:tr w:rsidR="0065456B" w14:paraId="30589DBC"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195C57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1" w:type="dxa"/>
            <w:vAlign w:val="bottom"/>
          </w:tcPr>
          <w:p w14:paraId="69C5CB9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17,64 €</w:t>
            </w:r>
          </w:p>
        </w:tc>
        <w:tc>
          <w:tcPr>
            <w:tcW w:w="1559" w:type="dxa"/>
            <w:vAlign w:val="bottom"/>
          </w:tcPr>
          <w:p w14:paraId="6420136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3D9560E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2,7%</w:t>
            </w:r>
          </w:p>
        </w:tc>
        <w:tc>
          <w:tcPr>
            <w:tcW w:w="1700" w:type="dxa"/>
            <w:vAlign w:val="bottom"/>
          </w:tcPr>
          <w:p w14:paraId="26B2B1B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40,1%</w:t>
            </w:r>
          </w:p>
        </w:tc>
      </w:tr>
      <w:tr w:rsidR="0065456B" w14:paraId="120A60BA"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2A8107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01" w:type="dxa"/>
            <w:vAlign w:val="bottom"/>
          </w:tcPr>
          <w:p w14:paraId="148D411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8,74 €</w:t>
            </w:r>
          </w:p>
        </w:tc>
        <w:tc>
          <w:tcPr>
            <w:tcW w:w="1559" w:type="dxa"/>
            <w:vAlign w:val="bottom"/>
          </w:tcPr>
          <w:p w14:paraId="0A05B86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187F82F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2,6%</w:t>
            </w:r>
          </w:p>
        </w:tc>
        <w:tc>
          <w:tcPr>
            <w:tcW w:w="1700" w:type="dxa"/>
            <w:vAlign w:val="bottom"/>
          </w:tcPr>
          <w:p w14:paraId="6ECEE3E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-30,6%</w:t>
            </w:r>
          </w:p>
        </w:tc>
      </w:tr>
      <w:tr w:rsidR="0065456B" w14:paraId="5825EDE1" w14:textId="77777777" w:rsidTr="0065456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32D757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01" w:type="dxa"/>
            <w:vAlign w:val="bottom"/>
          </w:tcPr>
          <w:p w14:paraId="71FF60E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13,31 €</w:t>
            </w:r>
          </w:p>
        </w:tc>
        <w:tc>
          <w:tcPr>
            <w:tcW w:w="1559" w:type="dxa"/>
            <w:vAlign w:val="bottom"/>
          </w:tcPr>
          <w:p w14:paraId="6D34F9C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c>
          <w:tcPr>
            <w:tcW w:w="1701" w:type="dxa"/>
            <w:vAlign w:val="bottom"/>
          </w:tcPr>
          <w:p w14:paraId="245FE16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2,1%</w:t>
            </w:r>
          </w:p>
        </w:tc>
        <w:tc>
          <w:tcPr>
            <w:tcW w:w="1700" w:type="dxa"/>
            <w:vAlign w:val="bottom"/>
          </w:tcPr>
          <w:p w14:paraId="0D56DB4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w:t>
            </w:r>
          </w:p>
        </w:tc>
      </w:tr>
      <w:tr w:rsidR="0065456B" w14:paraId="2122BEDA" w14:textId="77777777" w:rsidTr="0065456B">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223C37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España</w:t>
            </w:r>
          </w:p>
        </w:tc>
        <w:tc>
          <w:tcPr>
            <w:tcW w:w="1701" w:type="dxa"/>
            <w:vAlign w:val="bottom"/>
          </w:tcPr>
          <w:p w14:paraId="710E168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12,59 €</w:t>
            </w:r>
          </w:p>
        </w:tc>
        <w:tc>
          <w:tcPr>
            <w:tcW w:w="1559" w:type="dxa"/>
            <w:vAlign w:val="bottom"/>
          </w:tcPr>
          <w:p w14:paraId="448212C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-0,5%</w:t>
            </w:r>
          </w:p>
        </w:tc>
        <w:tc>
          <w:tcPr>
            <w:tcW w:w="1701" w:type="dxa"/>
            <w:vAlign w:val="bottom"/>
          </w:tcPr>
          <w:p w14:paraId="4D1733E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8,6%</w:t>
            </w:r>
          </w:p>
        </w:tc>
        <w:tc>
          <w:tcPr>
            <w:tcW w:w="1700" w:type="dxa"/>
            <w:vAlign w:val="bottom"/>
          </w:tcPr>
          <w:p w14:paraId="0E2E4BE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r>
    </w:tbl>
    <w:p w14:paraId="491B2447" w14:textId="77777777" w:rsidR="008F68D7" w:rsidRDefault="008F68D7">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p>
    <w:p w14:paraId="4D00742E" w14:textId="7ACDED72" w:rsidR="0065456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Provincias de España</w:t>
      </w:r>
    </w:p>
    <w:p w14:paraId="2575F163" w14:textId="77777777" w:rsidR="0065456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46 de las 48 provincias se incrementa el precio interanual de la vivienda en alquiler en julio de 2024, exceptuando Burgos y Tarragona. Los incrementos superiores al 10% se dan en 15 provincias, según el Índice Inmobiliario </w:t>
      </w:r>
      <w:hyperlink r:id="rId15">
        <w:r>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38BA334A" w14:textId="77777777" w:rsidR="0065456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El orden de las provincias con los incrementos interanuales superior al 10% son: Palencia (25,1%), Asturias (17,9%), Cuenca (17,7%), Ávila (15,9%), Madrid (15,6%), Cáceres (13,6%), Santa Cruz de Tenerife (13,5%), Girona (13,5%), A Coruña (12,4%), Valencia (12,1%), Ciudad Real (11,4%), Málaga (11,3%), Bizkaia (10,5%), Murcia (10,3%) y Castellón (10,0%).</w:t>
      </w:r>
    </w:p>
    <w:p w14:paraId="5A4E6CEE" w14:textId="77777777" w:rsidR="0065456B"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En cuanto a los precios, 20 provincias superan los 10,00 euros el metro cuadrado al mes. Las tres provincias más caras son Madrid con 19,68 €/m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con 18,89 €/m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Gipuzkoa con 18,30 €/m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tres provincias más económicas para alquilar una vivienda son:</w:t>
      </w:r>
      <w:r>
        <w:rPr>
          <w:rFonts w:ascii="Times New Roman" w:eastAsia="Times New Roman" w:hAnsi="Times New Roman" w:cs="Times New Roman"/>
          <w:color w:val="000000"/>
        </w:rPr>
        <w:t xml:space="preserve"> </w:t>
      </w:r>
      <w:r>
        <w:rPr>
          <w:rFonts w:ascii="Open Sans" w:eastAsia="Open Sans" w:hAnsi="Open Sans" w:cs="Open Sans"/>
          <w:color w:val="000000"/>
        </w:rPr>
        <w:t>Jaén con 6,11 €/m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Ciudad Real con 6,14 €/m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DB5D881" w14:textId="77777777" w:rsidR="0065456B"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65456B" w14:paraId="4077E4E3" w14:textId="77777777" w:rsidTr="0065456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143F91E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65CBFD03"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5DB65699"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372504BF"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233F313"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c>
          <w:tcPr>
            <w:tcW w:w="1700" w:type="dxa"/>
          </w:tcPr>
          <w:p w14:paraId="3E00D1A8"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respecto media nacional</w:t>
            </w:r>
          </w:p>
        </w:tc>
      </w:tr>
      <w:tr w:rsidR="0065456B" w14:paraId="2C53EA22"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2949D8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2A6CEFD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8,07 €</w:t>
            </w:r>
          </w:p>
        </w:tc>
        <w:tc>
          <w:tcPr>
            <w:tcW w:w="1559" w:type="dxa"/>
            <w:vAlign w:val="bottom"/>
          </w:tcPr>
          <w:p w14:paraId="30398E6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17,6%</w:t>
            </w:r>
          </w:p>
        </w:tc>
        <w:tc>
          <w:tcPr>
            <w:tcW w:w="1701" w:type="dxa"/>
            <w:vAlign w:val="bottom"/>
          </w:tcPr>
          <w:p w14:paraId="2B18DEF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25,1%</w:t>
            </w:r>
          </w:p>
        </w:tc>
        <w:tc>
          <w:tcPr>
            <w:tcW w:w="1700" w:type="dxa"/>
            <w:vAlign w:val="bottom"/>
          </w:tcPr>
          <w:p w14:paraId="742E392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w:t>
            </w:r>
          </w:p>
        </w:tc>
      </w:tr>
      <w:tr w:rsidR="0065456B" w14:paraId="7639F289"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49E72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4" w:type="dxa"/>
            <w:vAlign w:val="bottom"/>
          </w:tcPr>
          <w:p w14:paraId="7035A3F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10,52 €</w:t>
            </w:r>
          </w:p>
        </w:tc>
        <w:tc>
          <w:tcPr>
            <w:tcW w:w="1559" w:type="dxa"/>
            <w:vAlign w:val="bottom"/>
          </w:tcPr>
          <w:p w14:paraId="54E07B5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1,6%</w:t>
            </w:r>
          </w:p>
        </w:tc>
        <w:tc>
          <w:tcPr>
            <w:tcW w:w="1701" w:type="dxa"/>
            <w:vAlign w:val="bottom"/>
          </w:tcPr>
          <w:p w14:paraId="42E9C55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D0D0D"/>
                <w:sz w:val="22"/>
                <w:szCs w:val="22"/>
              </w:rPr>
            </w:pPr>
            <w:r>
              <w:rPr>
                <w:rFonts w:ascii="Open Sans" w:eastAsia="Open Sans" w:hAnsi="Open Sans" w:cs="Open Sans"/>
                <w:color w:val="000000"/>
                <w:sz w:val="22"/>
                <w:szCs w:val="22"/>
              </w:rPr>
              <w:t>17,9%</w:t>
            </w:r>
          </w:p>
        </w:tc>
        <w:tc>
          <w:tcPr>
            <w:tcW w:w="1700" w:type="dxa"/>
            <w:vAlign w:val="bottom"/>
          </w:tcPr>
          <w:p w14:paraId="1D44DF5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r>
      <w:tr w:rsidR="0065456B" w14:paraId="43E0B1E6"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81A665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4" w:type="dxa"/>
            <w:vAlign w:val="bottom"/>
          </w:tcPr>
          <w:p w14:paraId="17D5A32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7,86 €</w:t>
            </w:r>
          </w:p>
        </w:tc>
        <w:tc>
          <w:tcPr>
            <w:tcW w:w="1559" w:type="dxa"/>
            <w:vAlign w:val="bottom"/>
          </w:tcPr>
          <w:p w14:paraId="79E1C15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c>
          <w:tcPr>
            <w:tcW w:w="1701" w:type="dxa"/>
            <w:vAlign w:val="bottom"/>
          </w:tcPr>
          <w:p w14:paraId="64C26E0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17,7%</w:t>
            </w:r>
          </w:p>
        </w:tc>
        <w:tc>
          <w:tcPr>
            <w:tcW w:w="1700" w:type="dxa"/>
            <w:vAlign w:val="bottom"/>
          </w:tcPr>
          <w:p w14:paraId="120423D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r>
      <w:tr w:rsidR="0065456B" w14:paraId="20ADE816"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158B8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3B95FAF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7,82 €</w:t>
            </w:r>
          </w:p>
        </w:tc>
        <w:tc>
          <w:tcPr>
            <w:tcW w:w="1559" w:type="dxa"/>
            <w:vAlign w:val="bottom"/>
          </w:tcPr>
          <w:p w14:paraId="03C93EB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w:t>
            </w:r>
          </w:p>
        </w:tc>
        <w:tc>
          <w:tcPr>
            <w:tcW w:w="1701" w:type="dxa"/>
            <w:vAlign w:val="bottom"/>
          </w:tcPr>
          <w:p w14:paraId="5A78487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15,9%</w:t>
            </w:r>
          </w:p>
        </w:tc>
        <w:tc>
          <w:tcPr>
            <w:tcW w:w="1700" w:type="dxa"/>
            <w:vAlign w:val="bottom"/>
          </w:tcPr>
          <w:p w14:paraId="5381412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r>
      <w:tr w:rsidR="0065456B" w14:paraId="7DDB4509"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AAD692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79A91E1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19,68 €</w:t>
            </w:r>
          </w:p>
        </w:tc>
        <w:tc>
          <w:tcPr>
            <w:tcW w:w="1559" w:type="dxa"/>
            <w:vAlign w:val="bottom"/>
          </w:tcPr>
          <w:p w14:paraId="67F364E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-0,2%</w:t>
            </w:r>
          </w:p>
        </w:tc>
        <w:tc>
          <w:tcPr>
            <w:tcW w:w="1701" w:type="dxa"/>
            <w:vAlign w:val="bottom"/>
          </w:tcPr>
          <w:p w14:paraId="7F725C4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15,6%</w:t>
            </w:r>
          </w:p>
        </w:tc>
        <w:tc>
          <w:tcPr>
            <w:tcW w:w="1700" w:type="dxa"/>
            <w:vAlign w:val="bottom"/>
          </w:tcPr>
          <w:p w14:paraId="614A639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w:t>
            </w:r>
          </w:p>
        </w:tc>
      </w:tr>
      <w:tr w:rsidR="0065456B" w14:paraId="2D0E1550"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F4586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3BF0B4F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6,87 €</w:t>
            </w:r>
          </w:p>
        </w:tc>
        <w:tc>
          <w:tcPr>
            <w:tcW w:w="1559" w:type="dxa"/>
            <w:vAlign w:val="bottom"/>
          </w:tcPr>
          <w:p w14:paraId="1C5A8AF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58922AE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13,6%</w:t>
            </w:r>
          </w:p>
        </w:tc>
        <w:tc>
          <w:tcPr>
            <w:tcW w:w="1700" w:type="dxa"/>
            <w:vAlign w:val="bottom"/>
          </w:tcPr>
          <w:p w14:paraId="7A83CAF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65456B" w14:paraId="2366C95F"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0545EB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0FC2D60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13,76 €</w:t>
            </w:r>
          </w:p>
        </w:tc>
        <w:tc>
          <w:tcPr>
            <w:tcW w:w="1559" w:type="dxa"/>
            <w:vAlign w:val="bottom"/>
          </w:tcPr>
          <w:p w14:paraId="409A40F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701" w:type="dxa"/>
            <w:vAlign w:val="bottom"/>
          </w:tcPr>
          <w:p w14:paraId="78BBC6F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13,5%</w:t>
            </w:r>
          </w:p>
        </w:tc>
        <w:tc>
          <w:tcPr>
            <w:tcW w:w="1700" w:type="dxa"/>
            <w:vAlign w:val="bottom"/>
          </w:tcPr>
          <w:p w14:paraId="56CD774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w:t>
            </w:r>
          </w:p>
        </w:tc>
      </w:tr>
      <w:tr w:rsidR="0065456B" w14:paraId="59FBE24A"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4819C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1E11C01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13,91 €</w:t>
            </w:r>
          </w:p>
        </w:tc>
        <w:tc>
          <w:tcPr>
            <w:tcW w:w="1559" w:type="dxa"/>
            <w:vAlign w:val="bottom"/>
          </w:tcPr>
          <w:p w14:paraId="2A02C8D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c>
          <w:tcPr>
            <w:tcW w:w="1701" w:type="dxa"/>
            <w:vAlign w:val="bottom"/>
          </w:tcPr>
          <w:p w14:paraId="47DF801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13,5%</w:t>
            </w:r>
          </w:p>
        </w:tc>
        <w:tc>
          <w:tcPr>
            <w:tcW w:w="1700" w:type="dxa"/>
            <w:vAlign w:val="bottom"/>
          </w:tcPr>
          <w:p w14:paraId="64422E6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r>
      <w:tr w:rsidR="0065456B" w14:paraId="619FE9B2"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F2510C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4" w:type="dxa"/>
            <w:vAlign w:val="bottom"/>
          </w:tcPr>
          <w:p w14:paraId="3C02026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9,70 €</w:t>
            </w:r>
          </w:p>
        </w:tc>
        <w:tc>
          <w:tcPr>
            <w:tcW w:w="1559" w:type="dxa"/>
            <w:vAlign w:val="bottom"/>
          </w:tcPr>
          <w:p w14:paraId="34230E4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3FE759A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12,4%</w:t>
            </w:r>
          </w:p>
        </w:tc>
        <w:tc>
          <w:tcPr>
            <w:tcW w:w="1700" w:type="dxa"/>
            <w:vAlign w:val="bottom"/>
          </w:tcPr>
          <w:p w14:paraId="2966A3A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r>
      <w:tr w:rsidR="0065456B" w14:paraId="4BB285CA"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ED530D3"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63BEDC5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13,78 €</w:t>
            </w:r>
          </w:p>
        </w:tc>
        <w:tc>
          <w:tcPr>
            <w:tcW w:w="1559" w:type="dxa"/>
            <w:vAlign w:val="bottom"/>
          </w:tcPr>
          <w:p w14:paraId="2C18506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3BD11B8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12,1%</w:t>
            </w:r>
          </w:p>
        </w:tc>
        <w:tc>
          <w:tcPr>
            <w:tcW w:w="1700" w:type="dxa"/>
            <w:vAlign w:val="bottom"/>
          </w:tcPr>
          <w:p w14:paraId="6019753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w:t>
            </w:r>
          </w:p>
        </w:tc>
      </w:tr>
      <w:tr w:rsidR="0065456B" w14:paraId="4AF1ED85"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AC362D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54B2838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6,14 €</w:t>
            </w:r>
          </w:p>
        </w:tc>
        <w:tc>
          <w:tcPr>
            <w:tcW w:w="1559" w:type="dxa"/>
            <w:vAlign w:val="bottom"/>
          </w:tcPr>
          <w:p w14:paraId="5F6CB43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6849E06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11,4%</w:t>
            </w:r>
          </w:p>
        </w:tc>
        <w:tc>
          <w:tcPr>
            <w:tcW w:w="1700" w:type="dxa"/>
            <w:vAlign w:val="bottom"/>
          </w:tcPr>
          <w:p w14:paraId="7533452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w:t>
            </w:r>
          </w:p>
        </w:tc>
      </w:tr>
      <w:tr w:rsidR="0065456B" w14:paraId="3F265DB4"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E31F23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1D26EFB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14,55 €</w:t>
            </w:r>
          </w:p>
        </w:tc>
        <w:tc>
          <w:tcPr>
            <w:tcW w:w="1559" w:type="dxa"/>
            <w:vAlign w:val="bottom"/>
          </w:tcPr>
          <w:p w14:paraId="79C72C5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68FD4F9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11,3%</w:t>
            </w:r>
          </w:p>
        </w:tc>
        <w:tc>
          <w:tcPr>
            <w:tcW w:w="1700" w:type="dxa"/>
            <w:vAlign w:val="bottom"/>
          </w:tcPr>
          <w:p w14:paraId="58E4087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r>
      <w:tr w:rsidR="0065456B" w14:paraId="457F0236"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E5A85E"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2E79002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15,46 €</w:t>
            </w:r>
          </w:p>
        </w:tc>
        <w:tc>
          <w:tcPr>
            <w:tcW w:w="1559" w:type="dxa"/>
            <w:vAlign w:val="bottom"/>
          </w:tcPr>
          <w:p w14:paraId="7307C87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701" w:type="dxa"/>
            <w:vAlign w:val="bottom"/>
          </w:tcPr>
          <w:p w14:paraId="0CA3219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10,5%</w:t>
            </w:r>
          </w:p>
        </w:tc>
        <w:tc>
          <w:tcPr>
            <w:tcW w:w="1700" w:type="dxa"/>
            <w:vAlign w:val="bottom"/>
          </w:tcPr>
          <w:p w14:paraId="694CE1C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r>
      <w:tr w:rsidR="0065456B" w14:paraId="1FDA6820"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484A6D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1984" w:type="dxa"/>
            <w:vAlign w:val="bottom"/>
          </w:tcPr>
          <w:p w14:paraId="6000413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9,45 €</w:t>
            </w:r>
          </w:p>
        </w:tc>
        <w:tc>
          <w:tcPr>
            <w:tcW w:w="1559" w:type="dxa"/>
            <w:vAlign w:val="bottom"/>
          </w:tcPr>
          <w:p w14:paraId="04D1E78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03AB905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10,3%</w:t>
            </w:r>
          </w:p>
        </w:tc>
        <w:tc>
          <w:tcPr>
            <w:tcW w:w="1700" w:type="dxa"/>
            <w:vAlign w:val="bottom"/>
          </w:tcPr>
          <w:p w14:paraId="67CC335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r w:rsidR="0065456B" w14:paraId="7C5AC8A9"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8D94D1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1984" w:type="dxa"/>
            <w:vAlign w:val="bottom"/>
          </w:tcPr>
          <w:p w14:paraId="636F77C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8,98 €</w:t>
            </w:r>
          </w:p>
        </w:tc>
        <w:tc>
          <w:tcPr>
            <w:tcW w:w="1559" w:type="dxa"/>
            <w:vAlign w:val="bottom"/>
          </w:tcPr>
          <w:p w14:paraId="4652A98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w:t>
            </w:r>
          </w:p>
        </w:tc>
        <w:tc>
          <w:tcPr>
            <w:tcW w:w="1701" w:type="dxa"/>
            <w:vAlign w:val="bottom"/>
          </w:tcPr>
          <w:p w14:paraId="6C3EFF5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10,0%</w:t>
            </w:r>
          </w:p>
        </w:tc>
        <w:tc>
          <w:tcPr>
            <w:tcW w:w="1700" w:type="dxa"/>
            <w:vAlign w:val="bottom"/>
          </w:tcPr>
          <w:p w14:paraId="47D61E7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r>
      <w:tr w:rsidR="0065456B" w14:paraId="7C5F4061"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D10603"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0AE07C6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18,30 €</w:t>
            </w:r>
          </w:p>
        </w:tc>
        <w:tc>
          <w:tcPr>
            <w:tcW w:w="1559" w:type="dxa"/>
            <w:vAlign w:val="bottom"/>
          </w:tcPr>
          <w:p w14:paraId="61124B8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15E90D8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9,8%</w:t>
            </w:r>
          </w:p>
        </w:tc>
        <w:tc>
          <w:tcPr>
            <w:tcW w:w="1700" w:type="dxa"/>
            <w:vAlign w:val="bottom"/>
          </w:tcPr>
          <w:p w14:paraId="28B9D64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65456B" w14:paraId="274C5356"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D35C57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1984" w:type="dxa"/>
            <w:vAlign w:val="bottom"/>
          </w:tcPr>
          <w:p w14:paraId="42E56CB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11,84 €</w:t>
            </w:r>
          </w:p>
        </w:tc>
        <w:tc>
          <w:tcPr>
            <w:tcW w:w="1559" w:type="dxa"/>
            <w:vAlign w:val="bottom"/>
          </w:tcPr>
          <w:p w14:paraId="7688F73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1" w:type="dxa"/>
            <w:vAlign w:val="bottom"/>
          </w:tcPr>
          <w:p w14:paraId="7F808BB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9,5%</w:t>
            </w:r>
          </w:p>
        </w:tc>
        <w:tc>
          <w:tcPr>
            <w:tcW w:w="1700" w:type="dxa"/>
            <w:vAlign w:val="bottom"/>
          </w:tcPr>
          <w:p w14:paraId="017CAED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w:t>
            </w:r>
          </w:p>
        </w:tc>
      </w:tr>
      <w:tr w:rsidR="0065456B" w14:paraId="04DE119A"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625CCEE"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1984" w:type="dxa"/>
            <w:vAlign w:val="bottom"/>
          </w:tcPr>
          <w:p w14:paraId="63339EC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8,10 €</w:t>
            </w:r>
          </w:p>
        </w:tc>
        <w:tc>
          <w:tcPr>
            <w:tcW w:w="1559" w:type="dxa"/>
            <w:vAlign w:val="bottom"/>
          </w:tcPr>
          <w:p w14:paraId="4E5E8E5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1C87378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9,2%</w:t>
            </w:r>
          </w:p>
        </w:tc>
        <w:tc>
          <w:tcPr>
            <w:tcW w:w="1700" w:type="dxa"/>
            <w:vAlign w:val="bottom"/>
          </w:tcPr>
          <w:p w14:paraId="0A694DE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-36%</w:t>
            </w:r>
          </w:p>
        </w:tc>
      </w:tr>
      <w:tr w:rsidR="0065456B" w14:paraId="75026707"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655F86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Teruel</w:t>
            </w:r>
          </w:p>
        </w:tc>
        <w:tc>
          <w:tcPr>
            <w:tcW w:w="1984" w:type="dxa"/>
            <w:vAlign w:val="bottom"/>
          </w:tcPr>
          <w:p w14:paraId="3B26FE0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7,33 €</w:t>
            </w:r>
          </w:p>
        </w:tc>
        <w:tc>
          <w:tcPr>
            <w:tcW w:w="1559" w:type="dxa"/>
            <w:vAlign w:val="bottom"/>
          </w:tcPr>
          <w:p w14:paraId="61ED1DE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19,6%</w:t>
            </w:r>
          </w:p>
        </w:tc>
        <w:tc>
          <w:tcPr>
            <w:tcW w:w="1701" w:type="dxa"/>
            <w:vAlign w:val="bottom"/>
          </w:tcPr>
          <w:p w14:paraId="609FFC7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8,9%</w:t>
            </w:r>
          </w:p>
        </w:tc>
        <w:tc>
          <w:tcPr>
            <w:tcW w:w="1700" w:type="dxa"/>
            <w:vAlign w:val="bottom"/>
          </w:tcPr>
          <w:p w14:paraId="74A4E56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-42%</w:t>
            </w:r>
          </w:p>
        </w:tc>
      </w:tr>
      <w:tr w:rsidR="0065456B" w14:paraId="0681638E"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8376F0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1984" w:type="dxa"/>
            <w:vAlign w:val="bottom"/>
          </w:tcPr>
          <w:p w14:paraId="01AC3B2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10,18 €</w:t>
            </w:r>
          </w:p>
        </w:tc>
        <w:tc>
          <w:tcPr>
            <w:tcW w:w="1559" w:type="dxa"/>
            <w:vAlign w:val="bottom"/>
          </w:tcPr>
          <w:p w14:paraId="4765797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1AF1BC9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8,6%</w:t>
            </w:r>
          </w:p>
        </w:tc>
        <w:tc>
          <w:tcPr>
            <w:tcW w:w="1700" w:type="dxa"/>
            <w:vAlign w:val="bottom"/>
          </w:tcPr>
          <w:p w14:paraId="46DC24E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r>
      <w:tr w:rsidR="0065456B" w14:paraId="1D2A0B08"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D4EEB1"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1984" w:type="dxa"/>
            <w:vAlign w:val="bottom"/>
          </w:tcPr>
          <w:p w14:paraId="7FD5C74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12,21 €</w:t>
            </w:r>
          </w:p>
        </w:tc>
        <w:tc>
          <w:tcPr>
            <w:tcW w:w="1559" w:type="dxa"/>
            <w:vAlign w:val="bottom"/>
          </w:tcPr>
          <w:p w14:paraId="474BCE5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42385CC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8,5%</w:t>
            </w:r>
          </w:p>
        </w:tc>
        <w:tc>
          <w:tcPr>
            <w:tcW w:w="1700" w:type="dxa"/>
            <w:vAlign w:val="bottom"/>
          </w:tcPr>
          <w:p w14:paraId="074C822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w:t>
            </w:r>
          </w:p>
        </w:tc>
      </w:tr>
      <w:tr w:rsidR="0065456B" w14:paraId="5891C496"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0F5E4D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2459932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18,89 €</w:t>
            </w:r>
          </w:p>
        </w:tc>
        <w:tc>
          <w:tcPr>
            <w:tcW w:w="1559" w:type="dxa"/>
            <w:vAlign w:val="bottom"/>
          </w:tcPr>
          <w:p w14:paraId="1B701BA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c>
          <w:tcPr>
            <w:tcW w:w="1701" w:type="dxa"/>
            <w:vAlign w:val="bottom"/>
          </w:tcPr>
          <w:p w14:paraId="36E1F4F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8,3%</w:t>
            </w:r>
          </w:p>
        </w:tc>
        <w:tc>
          <w:tcPr>
            <w:tcW w:w="1700" w:type="dxa"/>
            <w:vAlign w:val="bottom"/>
          </w:tcPr>
          <w:p w14:paraId="157F880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w:t>
            </w:r>
          </w:p>
        </w:tc>
      </w:tr>
      <w:tr w:rsidR="0065456B" w14:paraId="5F3E942C"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B2FA51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4" w:type="dxa"/>
            <w:vAlign w:val="bottom"/>
          </w:tcPr>
          <w:p w14:paraId="1DDDC4E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9,01 €</w:t>
            </w:r>
          </w:p>
        </w:tc>
        <w:tc>
          <w:tcPr>
            <w:tcW w:w="1559" w:type="dxa"/>
            <w:vAlign w:val="bottom"/>
          </w:tcPr>
          <w:p w14:paraId="5FD72EC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5D2A5AD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8,2%</w:t>
            </w:r>
          </w:p>
        </w:tc>
        <w:tc>
          <w:tcPr>
            <w:tcW w:w="1700" w:type="dxa"/>
            <w:vAlign w:val="bottom"/>
          </w:tcPr>
          <w:p w14:paraId="3CECB09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w:t>
            </w:r>
          </w:p>
        </w:tc>
      </w:tr>
      <w:tr w:rsidR="0065456B" w14:paraId="4FB6B9D3"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EC7529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1984" w:type="dxa"/>
            <w:vAlign w:val="bottom"/>
          </w:tcPr>
          <w:p w14:paraId="3FB87FA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8,63 €</w:t>
            </w:r>
          </w:p>
        </w:tc>
        <w:tc>
          <w:tcPr>
            <w:tcW w:w="1559" w:type="dxa"/>
            <w:vAlign w:val="bottom"/>
          </w:tcPr>
          <w:p w14:paraId="24066CB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701" w:type="dxa"/>
            <w:vAlign w:val="bottom"/>
          </w:tcPr>
          <w:p w14:paraId="25852E5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7,9%</w:t>
            </w:r>
          </w:p>
        </w:tc>
        <w:tc>
          <w:tcPr>
            <w:tcW w:w="1700" w:type="dxa"/>
            <w:vAlign w:val="bottom"/>
          </w:tcPr>
          <w:p w14:paraId="014F067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r>
      <w:tr w:rsidR="0065456B" w14:paraId="30CF5E16"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003A3E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4" w:type="dxa"/>
            <w:vAlign w:val="bottom"/>
          </w:tcPr>
          <w:p w14:paraId="16B3A87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10,68 €</w:t>
            </w:r>
          </w:p>
        </w:tc>
        <w:tc>
          <w:tcPr>
            <w:tcW w:w="1559" w:type="dxa"/>
            <w:vAlign w:val="bottom"/>
          </w:tcPr>
          <w:p w14:paraId="0552A50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701" w:type="dxa"/>
            <w:vAlign w:val="bottom"/>
          </w:tcPr>
          <w:p w14:paraId="4E913E6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7,4%</w:t>
            </w:r>
          </w:p>
        </w:tc>
        <w:tc>
          <w:tcPr>
            <w:tcW w:w="1700" w:type="dxa"/>
            <w:vAlign w:val="bottom"/>
          </w:tcPr>
          <w:p w14:paraId="3512E45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r>
      <w:tr w:rsidR="0065456B" w14:paraId="4F91C9C3"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59427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1984" w:type="dxa"/>
            <w:vAlign w:val="bottom"/>
          </w:tcPr>
          <w:p w14:paraId="6157AC3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8,15 €</w:t>
            </w:r>
          </w:p>
        </w:tc>
        <w:tc>
          <w:tcPr>
            <w:tcW w:w="1559" w:type="dxa"/>
            <w:vAlign w:val="bottom"/>
          </w:tcPr>
          <w:p w14:paraId="7B76A3C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1175F56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7,4%</w:t>
            </w:r>
          </w:p>
        </w:tc>
        <w:tc>
          <w:tcPr>
            <w:tcW w:w="1700" w:type="dxa"/>
            <w:vAlign w:val="bottom"/>
          </w:tcPr>
          <w:p w14:paraId="7554C18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w:t>
            </w:r>
          </w:p>
        </w:tc>
      </w:tr>
      <w:tr w:rsidR="0065456B" w14:paraId="0A0C9D38"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6F616C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1984" w:type="dxa"/>
            <w:vAlign w:val="bottom"/>
          </w:tcPr>
          <w:p w14:paraId="49D4C16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10,67 €</w:t>
            </w:r>
          </w:p>
        </w:tc>
        <w:tc>
          <w:tcPr>
            <w:tcW w:w="1559" w:type="dxa"/>
            <w:vAlign w:val="bottom"/>
          </w:tcPr>
          <w:p w14:paraId="020DA3C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0,1%</w:t>
            </w:r>
          </w:p>
        </w:tc>
        <w:tc>
          <w:tcPr>
            <w:tcW w:w="1701" w:type="dxa"/>
            <w:vAlign w:val="bottom"/>
          </w:tcPr>
          <w:p w14:paraId="6051DF9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7,2%</w:t>
            </w:r>
          </w:p>
        </w:tc>
        <w:tc>
          <w:tcPr>
            <w:tcW w:w="1700" w:type="dxa"/>
            <w:vAlign w:val="bottom"/>
          </w:tcPr>
          <w:p w14:paraId="3FFA8D5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r>
      <w:tr w:rsidR="0065456B" w14:paraId="6A5BBCE4"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0F82EA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1984" w:type="dxa"/>
            <w:vAlign w:val="bottom"/>
          </w:tcPr>
          <w:p w14:paraId="6C23B20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11,34 €</w:t>
            </w:r>
          </w:p>
        </w:tc>
        <w:tc>
          <w:tcPr>
            <w:tcW w:w="1559" w:type="dxa"/>
            <w:vAlign w:val="bottom"/>
          </w:tcPr>
          <w:p w14:paraId="3071E18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1" w:type="dxa"/>
            <w:vAlign w:val="bottom"/>
          </w:tcPr>
          <w:p w14:paraId="1BE5E55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7,1%</w:t>
            </w:r>
          </w:p>
        </w:tc>
        <w:tc>
          <w:tcPr>
            <w:tcW w:w="1700" w:type="dxa"/>
            <w:vAlign w:val="bottom"/>
          </w:tcPr>
          <w:p w14:paraId="5D9CFB2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r>
      <w:tr w:rsidR="0065456B" w14:paraId="5322AAC6"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C6A59B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1984" w:type="dxa"/>
            <w:vAlign w:val="bottom"/>
          </w:tcPr>
          <w:p w14:paraId="7701522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08B92EE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43494FA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7,1%</w:t>
            </w:r>
          </w:p>
        </w:tc>
        <w:tc>
          <w:tcPr>
            <w:tcW w:w="1700" w:type="dxa"/>
            <w:vAlign w:val="bottom"/>
          </w:tcPr>
          <w:p w14:paraId="6E8082B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r>
      <w:tr w:rsidR="0065456B" w14:paraId="1ED0A4DA"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3FE4C1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7DBADAB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6,87 €</w:t>
            </w:r>
          </w:p>
        </w:tc>
        <w:tc>
          <w:tcPr>
            <w:tcW w:w="1559" w:type="dxa"/>
            <w:vAlign w:val="bottom"/>
          </w:tcPr>
          <w:p w14:paraId="0466553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701" w:type="dxa"/>
            <w:vAlign w:val="bottom"/>
          </w:tcPr>
          <w:p w14:paraId="64DFB64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5,7%</w:t>
            </w:r>
          </w:p>
        </w:tc>
        <w:tc>
          <w:tcPr>
            <w:tcW w:w="1700" w:type="dxa"/>
            <w:vAlign w:val="bottom"/>
          </w:tcPr>
          <w:p w14:paraId="7560D4C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65456B" w14:paraId="0E0856AD"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50F3B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4DA2C05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14,19 €</w:t>
            </w:r>
          </w:p>
        </w:tc>
        <w:tc>
          <w:tcPr>
            <w:tcW w:w="1559" w:type="dxa"/>
            <w:vAlign w:val="bottom"/>
          </w:tcPr>
          <w:p w14:paraId="77B9DC6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3048BBC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5,3%</w:t>
            </w:r>
          </w:p>
        </w:tc>
        <w:tc>
          <w:tcPr>
            <w:tcW w:w="1700" w:type="dxa"/>
            <w:vAlign w:val="bottom"/>
          </w:tcPr>
          <w:p w14:paraId="7159686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r>
      <w:tr w:rsidR="0065456B" w14:paraId="7C405CB7"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0F1D12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07F0FE9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7,40 €</w:t>
            </w:r>
          </w:p>
        </w:tc>
        <w:tc>
          <w:tcPr>
            <w:tcW w:w="1559" w:type="dxa"/>
            <w:vAlign w:val="bottom"/>
          </w:tcPr>
          <w:p w14:paraId="4363966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701" w:type="dxa"/>
            <w:vAlign w:val="bottom"/>
          </w:tcPr>
          <w:p w14:paraId="5E8F074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5,0%</w:t>
            </w:r>
          </w:p>
        </w:tc>
        <w:tc>
          <w:tcPr>
            <w:tcW w:w="1700" w:type="dxa"/>
            <w:vAlign w:val="bottom"/>
          </w:tcPr>
          <w:p w14:paraId="3016F84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w:t>
            </w:r>
          </w:p>
        </w:tc>
      </w:tr>
      <w:tr w:rsidR="0065456B" w14:paraId="45C576D4"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C31C1E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984" w:type="dxa"/>
            <w:vAlign w:val="bottom"/>
          </w:tcPr>
          <w:p w14:paraId="2BE8AAA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11,45 €</w:t>
            </w:r>
          </w:p>
        </w:tc>
        <w:tc>
          <w:tcPr>
            <w:tcW w:w="1559" w:type="dxa"/>
            <w:vAlign w:val="bottom"/>
          </w:tcPr>
          <w:p w14:paraId="17E7026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01" w:type="dxa"/>
            <w:vAlign w:val="bottom"/>
          </w:tcPr>
          <w:p w14:paraId="14535B4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w:t>
            </w:r>
          </w:p>
        </w:tc>
        <w:tc>
          <w:tcPr>
            <w:tcW w:w="1700" w:type="dxa"/>
            <w:vAlign w:val="bottom"/>
          </w:tcPr>
          <w:p w14:paraId="5CE12E9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-9%</w:t>
            </w:r>
          </w:p>
        </w:tc>
      </w:tr>
      <w:tr w:rsidR="0065456B" w14:paraId="5BFDFA33"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36C754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1984" w:type="dxa"/>
            <w:vAlign w:val="bottom"/>
          </w:tcPr>
          <w:p w14:paraId="32DC5C4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7,06 €</w:t>
            </w:r>
          </w:p>
        </w:tc>
        <w:tc>
          <w:tcPr>
            <w:tcW w:w="1559" w:type="dxa"/>
            <w:vAlign w:val="bottom"/>
          </w:tcPr>
          <w:p w14:paraId="4ACD7CD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w:t>
            </w:r>
          </w:p>
        </w:tc>
        <w:tc>
          <w:tcPr>
            <w:tcW w:w="1701" w:type="dxa"/>
            <w:vAlign w:val="bottom"/>
          </w:tcPr>
          <w:p w14:paraId="483C1F6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4,9%</w:t>
            </w:r>
          </w:p>
        </w:tc>
        <w:tc>
          <w:tcPr>
            <w:tcW w:w="1700" w:type="dxa"/>
            <w:vAlign w:val="bottom"/>
          </w:tcPr>
          <w:p w14:paraId="458D623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w:t>
            </w:r>
          </w:p>
        </w:tc>
      </w:tr>
      <w:tr w:rsidR="0065456B" w14:paraId="727B1AF5"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745A0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1984" w:type="dxa"/>
            <w:vAlign w:val="bottom"/>
          </w:tcPr>
          <w:p w14:paraId="3FAEC72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9,22 €</w:t>
            </w:r>
          </w:p>
        </w:tc>
        <w:tc>
          <w:tcPr>
            <w:tcW w:w="1559" w:type="dxa"/>
            <w:vAlign w:val="bottom"/>
          </w:tcPr>
          <w:p w14:paraId="2F1A689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c>
          <w:tcPr>
            <w:tcW w:w="1701" w:type="dxa"/>
            <w:vAlign w:val="bottom"/>
          </w:tcPr>
          <w:p w14:paraId="232AA79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4,5%</w:t>
            </w:r>
          </w:p>
        </w:tc>
        <w:tc>
          <w:tcPr>
            <w:tcW w:w="1700" w:type="dxa"/>
            <w:vAlign w:val="bottom"/>
          </w:tcPr>
          <w:p w14:paraId="366C440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r>
      <w:tr w:rsidR="0065456B" w14:paraId="5BCBC3CE"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7C6155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4" w:type="dxa"/>
            <w:vAlign w:val="bottom"/>
          </w:tcPr>
          <w:p w14:paraId="052DEA5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9,67 €</w:t>
            </w:r>
          </w:p>
        </w:tc>
        <w:tc>
          <w:tcPr>
            <w:tcW w:w="1559" w:type="dxa"/>
            <w:vAlign w:val="bottom"/>
          </w:tcPr>
          <w:p w14:paraId="4D842B4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0,3%</w:t>
            </w:r>
          </w:p>
        </w:tc>
        <w:tc>
          <w:tcPr>
            <w:tcW w:w="1701" w:type="dxa"/>
            <w:vAlign w:val="bottom"/>
          </w:tcPr>
          <w:p w14:paraId="627D1F8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4,3%</w:t>
            </w:r>
          </w:p>
        </w:tc>
        <w:tc>
          <w:tcPr>
            <w:tcW w:w="1700" w:type="dxa"/>
            <w:vAlign w:val="bottom"/>
          </w:tcPr>
          <w:p w14:paraId="75305F7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-23%</w:t>
            </w:r>
          </w:p>
        </w:tc>
      </w:tr>
      <w:tr w:rsidR="0065456B" w14:paraId="25A1E251"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32392A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76BEAC5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17,64 €</w:t>
            </w:r>
          </w:p>
        </w:tc>
        <w:tc>
          <w:tcPr>
            <w:tcW w:w="1559" w:type="dxa"/>
            <w:vAlign w:val="bottom"/>
          </w:tcPr>
          <w:p w14:paraId="0BE6A05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c>
          <w:tcPr>
            <w:tcW w:w="1701" w:type="dxa"/>
            <w:vAlign w:val="bottom"/>
          </w:tcPr>
          <w:p w14:paraId="29A1BA2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1700" w:type="dxa"/>
            <w:vAlign w:val="bottom"/>
          </w:tcPr>
          <w:p w14:paraId="3C6FBC9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w:t>
            </w:r>
          </w:p>
        </w:tc>
      </w:tr>
      <w:tr w:rsidR="0065456B" w14:paraId="3D9338D8"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E73F685"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4" w:type="dxa"/>
            <w:vAlign w:val="bottom"/>
          </w:tcPr>
          <w:p w14:paraId="51C535E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8,66 €</w:t>
            </w:r>
          </w:p>
        </w:tc>
        <w:tc>
          <w:tcPr>
            <w:tcW w:w="1559" w:type="dxa"/>
            <w:vAlign w:val="bottom"/>
          </w:tcPr>
          <w:p w14:paraId="15B1430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-5,4%</w:t>
            </w:r>
          </w:p>
        </w:tc>
        <w:tc>
          <w:tcPr>
            <w:tcW w:w="1701" w:type="dxa"/>
            <w:vAlign w:val="bottom"/>
          </w:tcPr>
          <w:p w14:paraId="4C65E75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1700" w:type="dxa"/>
            <w:vAlign w:val="bottom"/>
          </w:tcPr>
          <w:p w14:paraId="7C6804F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r>
      <w:tr w:rsidR="0065456B" w14:paraId="3BB4FBA7"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3F88A7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1984" w:type="dxa"/>
            <w:vAlign w:val="bottom"/>
          </w:tcPr>
          <w:p w14:paraId="00E4C27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10,31 €</w:t>
            </w:r>
          </w:p>
        </w:tc>
        <w:tc>
          <w:tcPr>
            <w:tcW w:w="1559" w:type="dxa"/>
            <w:vAlign w:val="bottom"/>
          </w:tcPr>
          <w:p w14:paraId="6304EA6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4EA2555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2,7%</w:t>
            </w:r>
          </w:p>
        </w:tc>
        <w:tc>
          <w:tcPr>
            <w:tcW w:w="1700" w:type="dxa"/>
            <w:vAlign w:val="bottom"/>
          </w:tcPr>
          <w:p w14:paraId="44B054E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r>
      <w:tr w:rsidR="0065456B" w14:paraId="6DE2AE41"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9270D3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984" w:type="dxa"/>
            <w:vAlign w:val="bottom"/>
          </w:tcPr>
          <w:p w14:paraId="5A31A3E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8,74 €</w:t>
            </w:r>
          </w:p>
        </w:tc>
        <w:tc>
          <w:tcPr>
            <w:tcW w:w="1559" w:type="dxa"/>
            <w:vAlign w:val="bottom"/>
          </w:tcPr>
          <w:p w14:paraId="3D69E15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21F662D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2,6%</w:t>
            </w:r>
          </w:p>
        </w:tc>
        <w:tc>
          <w:tcPr>
            <w:tcW w:w="1700" w:type="dxa"/>
            <w:vAlign w:val="bottom"/>
          </w:tcPr>
          <w:p w14:paraId="043B316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r>
      <w:tr w:rsidR="0065456B" w14:paraId="4A228CEA"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43E72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4" w:type="dxa"/>
            <w:vAlign w:val="bottom"/>
          </w:tcPr>
          <w:p w14:paraId="4407A09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7,92 €</w:t>
            </w:r>
          </w:p>
        </w:tc>
        <w:tc>
          <w:tcPr>
            <w:tcW w:w="1559" w:type="dxa"/>
            <w:vAlign w:val="bottom"/>
          </w:tcPr>
          <w:p w14:paraId="73A9213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c>
          <w:tcPr>
            <w:tcW w:w="1701" w:type="dxa"/>
            <w:vAlign w:val="bottom"/>
          </w:tcPr>
          <w:p w14:paraId="3A6B283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2,5%</w:t>
            </w:r>
          </w:p>
        </w:tc>
        <w:tc>
          <w:tcPr>
            <w:tcW w:w="1700" w:type="dxa"/>
            <w:vAlign w:val="bottom"/>
          </w:tcPr>
          <w:p w14:paraId="3BF1E67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r>
      <w:tr w:rsidR="0065456B" w14:paraId="49ABF3E0"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84BD4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415D550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6,98 €</w:t>
            </w:r>
          </w:p>
        </w:tc>
        <w:tc>
          <w:tcPr>
            <w:tcW w:w="1559" w:type="dxa"/>
            <w:vAlign w:val="bottom"/>
          </w:tcPr>
          <w:p w14:paraId="3494F04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701" w:type="dxa"/>
            <w:vAlign w:val="bottom"/>
          </w:tcPr>
          <w:p w14:paraId="50D18BE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w:t>
            </w:r>
          </w:p>
        </w:tc>
        <w:tc>
          <w:tcPr>
            <w:tcW w:w="1700" w:type="dxa"/>
            <w:vAlign w:val="bottom"/>
          </w:tcPr>
          <w:p w14:paraId="11F045A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w:t>
            </w:r>
          </w:p>
        </w:tc>
      </w:tr>
      <w:tr w:rsidR="0065456B" w14:paraId="6B62BCDD"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4B7AFA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75DAFE0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6,11 €</w:t>
            </w:r>
          </w:p>
        </w:tc>
        <w:tc>
          <w:tcPr>
            <w:tcW w:w="1559" w:type="dxa"/>
            <w:vAlign w:val="bottom"/>
          </w:tcPr>
          <w:p w14:paraId="6D5104C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583107D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2,3%</w:t>
            </w:r>
          </w:p>
        </w:tc>
        <w:tc>
          <w:tcPr>
            <w:tcW w:w="1700" w:type="dxa"/>
            <w:vAlign w:val="bottom"/>
          </w:tcPr>
          <w:p w14:paraId="6C0733F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-51%</w:t>
            </w:r>
          </w:p>
        </w:tc>
      </w:tr>
      <w:tr w:rsidR="0065456B" w14:paraId="2EC8DD6B"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5F4549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984" w:type="dxa"/>
            <w:vAlign w:val="bottom"/>
          </w:tcPr>
          <w:p w14:paraId="495EB4E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13,31 €</w:t>
            </w:r>
          </w:p>
        </w:tc>
        <w:tc>
          <w:tcPr>
            <w:tcW w:w="1559" w:type="dxa"/>
            <w:vAlign w:val="bottom"/>
          </w:tcPr>
          <w:p w14:paraId="514F89D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c>
          <w:tcPr>
            <w:tcW w:w="1701" w:type="dxa"/>
            <w:vAlign w:val="bottom"/>
          </w:tcPr>
          <w:p w14:paraId="7366E6B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2,1%</w:t>
            </w:r>
          </w:p>
        </w:tc>
        <w:tc>
          <w:tcPr>
            <w:tcW w:w="1700" w:type="dxa"/>
            <w:vAlign w:val="bottom"/>
          </w:tcPr>
          <w:p w14:paraId="4DAE323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w:t>
            </w:r>
          </w:p>
        </w:tc>
      </w:tr>
      <w:tr w:rsidR="0065456B" w14:paraId="0FBD9710"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AE31441"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248CFF4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6,73 €</w:t>
            </w:r>
          </w:p>
        </w:tc>
        <w:tc>
          <w:tcPr>
            <w:tcW w:w="1559" w:type="dxa"/>
            <w:vAlign w:val="bottom"/>
          </w:tcPr>
          <w:p w14:paraId="5029C51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c>
          <w:tcPr>
            <w:tcW w:w="1701" w:type="dxa"/>
            <w:vAlign w:val="bottom"/>
          </w:tcPr>
          <w:p w14:paraId="6D7A168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1,4%</w:t>
            </w:r>
          </w:p>
        </w:tc>
        <w:tc>
          <w:tcPr>
            <w:tcW w:w="1700" w:type="dxa"/>
            <w:vAlign w:val="bottom"/>
          </w:tcPr>
          <w:p w14:paraId="7FC04FA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w:t>
            </w:r>
          </w:p>
        </w:tc>
      </w:tr>
      <w:tr w:rsidR="0065456B" w14:paraId="67680A5D"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758F3F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1984" w:type="dxa"/>
            <w:vAlign w:val="bottom"/>
          </w:tcPr>
          <w:p w14:paraId="2A950D1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10,86 €</w:t>
            </w:r>
          </w:p>
        </w:tc>
        <w:tc>
          <w:tcPr>
            <w:tcW w:w="1559" w:type="dxa"/>
            <w:vAlign w:val="bottom"/>
          </w:tcPr>
          <w:p w14:paraId="3323559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-4,5%</w:t>
            </w:r>
          </w:p>
        </w:tc>
        <w:tc>
          <w:tcPr>
            <w:tcW w:w="1701" w:type="dxa"/>
            <w:vAlign w:val="bottom"/>
          </w:tcPr>
          <w:p w14:paraId="6D964FF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0,1%</w:t>
            </w:r>
          </w:p>
        </w:tc>
        <w:tc>
          <w:tcPr>
            <w:tcW w:w="1700" w:type="dxa"/>
            <w:vAlign w:val="bottom"/>
          </w:tcPr>
          <w:p w14:paraId="3A86FB6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r>
      <w:tr w:rsidR="0065456B" w14:paraId="70FD13E1"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D62917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4" w:type="dxa"/>
            <w:vAlign w:val="bottom"/>
          </w:tcPr>
          <w:p w14:paraId="6973497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8,63 €</w:t>
            </w:r>
          </w:p>
        </w:tc>
        <w:tc>
          <w:tcPr>
            <w:tcW w:w="1559" w:type="dxa"/>
            <w:vAlign w:val="bottom"/>
          </w:tcPr>
          <w:p w14:paraId="06D7104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03988C2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-0,5%</w:t>
            </w:r>
          </w:p>
        </w:tc>
        <w:tc>
          <w:tcPr>
            <w:tcW w:w="1700" w:type="dxa"/>
            <w:vAlign w:val="bottom"/>
          </w:tcPr>
          <w:p w14:paraId="0E4465A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r>
      <w:tr w:rsidR="0065456B" w14:paraId="398C996F"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7F098D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4" w:type="dxa"/>
            <w:vAlign w:val="bottom"/>
          </w:tcPr>
          <w:p w14:paraId="24257FD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9,92 €</w:t>
            </w:r>
          </w:p>
        </w:tc>
        <w:tc>
          <w:tcPr>
            <w:tcW w:w="1559" w:type="dxa"/>
            <w:vAlign w:val="bottom"/>
          </w:tcPr>
          <w:p w14:paraId="4DA683B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-4,4%</w:t>
            </w:r>
          </w:p>
        </w:tc>
        <w:tc>
          <w:tcPr>
            <w:tcW w:w="1701" w:type="dxa"/>
            <w:vAlign w:val="bottom"/>
          </w:tcPr>
          <w:p w14:paraId="081711A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-2,5%</w:t>
            </w:r>
          </w:p>
        </w:tc>
        <w:tc>
          <w:tcPr>
            <w:tcW w:w="1700" w:type="dxa"/>
            <w:vAlign w:val="bottom"/>
          </w:tcPr>
          <w:p w14:paraId="780D83F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r>
      <w:tr w:rsidR="0065456B" w14:paraId="13A9034C" w14:textId="77777777" w:rsidTr="0065456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1E7172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1984" w:type="dxa"/>
            <w:vAlign w:val="bottom"/>
          </w:tcPr>
          <w:p w14:paraId="79703F9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8,83 €</w:t>
            </w:r>
          </w:p>
        </w:tc>
        <w:tc>
          <w:tcPr>
            <w:tcW w:w="1559" w:type="dxa"/>
            <w:vAlign w:val="bottom"/>
          </w:tcPr>
          <w:p w14:paraId="6244201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0,7%</w:t>
            </w:r>
          </w:p>
        </w:tc>
        <w:tc>
          <w:tcPr>
            <w:tcW w:w="1701" w:type="dxa"/>
            <w:vAlign w:val="bottom"/>
          </w:tcPr>
          <w:p w14:paraId="6A9071B7" w14:textId="77777777" w:rsidR="0065456B" w:rsidRDefault="0065456B">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p>
        </w:tc>
        <w:tc>
          <w:tcPr>
            <w:tcW w:w="1700" w:type="dxa"/>
            <w:vAlign w:val="bottom"/>
          </w:tcPr>
          <w:p w14:paraId="4267656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-30%</w:t>
            </w:r>
          </w:p>
        </w:tc>
      </w:tr>
      <w:tr w:rsidR="0065456B" w14:paraId="23E21B9A" w14:textId="77777777" w:rsidTr="0065456B">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F031E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7AB76D11" w14:textId="77777777" w:rsidR="0065456B" w:rsidRDefault="0065456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c>
          <w:tcPr>
            <w:tcW w:w="1559" w:type="dxa"/>
            <w:vAlign w:val="bottom"/>
          </w:tcPr>
          <w:p w14:paraId="69E01292" w14:textId="77777777" w:rsidR="0065456B" w:rsidRDefault="0065456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c>
          <w:tcPr>
            <w:tcW w:w="1701" w:type="dxa"/>
            <w:vAlign w:val="bottom"/>
          </w:tcPr>
          <w:p w14:paraId="54354C5F" w14:textId="77777777" w:rsidR="0065456B" w:rsidRDefault="0065456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p>
        </w:tc>
        <w:tc>
          <w:tcPr>
            <w:tcW w:w="1700" w:type="dxa"/>
            <w:vAlign w:val="bottom"/>
          </w:tcPr>
          <w:p w14:paraId="1BBFB07B" w14:textId="77777777" w:rsidR="0065456B" w:rsidRDefault="0065456B">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p>
        </w:tc>
      </w:tr>
    </w:tbl>
    <w:p w14:paraId="3449B046" w14:textId="77777777" w:rsidR="0065456B" w:rsidRDefault="0065456B">
      <w:pPr>
        <w:spacing w:line="276" w:lineRule="auto"/>
        <w:ind w:right="-567"/>
        <w:rPr>
          <w:rFonts w:ascii="Open Sans Light" w:eastAsia="Open Sans Light" w:hAnsi="Open Sans Light" w:cs="Open Sans Light"/>
          <w:b/>
          <w:color w:val="303AB2"/>
          <w:sz w:val="28"/>
          <w:szCs w:val="28"/>
        </w:rPr>
      </w:pPr>
    </w:p>
    <w:p w14:paraId="09FC324B" w14:textId="77777777" w:rsidR="0065456B" w:rsidRDefault="0065456B">
      <w:pPr>
        <w:spacing w:line="276" w:lineRule="auto"/>
        <w:ind w:right="-567"/>
        <w:rPr>
          <w:rFonts w:ascii="Open Sans Light" w:eastAsia="Open Sans Light" w:hAnsi="Open Sans Light" w:cs="Open Sans Light"/>
          <w:b/>
          <w:color w:val="303AB2"/>
          <w:sz w:val="28"/>
          <w:szCs w:val="28"/>
        </w:rPr>
      </w:pPr>
    </w:p>
    <w:p w14:paraId="2B2217F3" w14:textId="77777777" w:rsidR="0065456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w:t>
      </w:r>
    </w:p>
    <w:p w14:paraId="55FDA1AA" w14:textId="77777777" w:rsidR="0065456B" w:rsidRDefault="0065456B">
      <w:pPr>
        <w:spacing w:line="276" w:lineRule="auto"/>
        <w:ind w:right="-567"/>
        <w:jc w:val="both"/>
        <w:rPr>
          <w:rFonts w:ascii="Open Sans" w:eastAsia="Open Sans" w:hAnsi="Open Sans" w:cs="Open Sans"/>
          <w:color w:val="000000"/>
        </w:rPr>
      </w:pPr>
    </w:p>
    <w:p w14:paraId="7E2FCF2B" w14:textId="77777777" w:rsidR="0065456B" w:rsidRDefault="00000000">
      <w:pPr>
        <w:spacing w:line="276" w:lineRule="auto"/>
        <w:ind w:right="-567"/>
        <w:jc w:val="both"/>
      </w:pPr>
      <w:r>
        <w:rPr>
          <w:rFonts w:ascii="Open Sans" w:eastAsia="Open Sans" w:hAnsi="Open Sans" w:cs="Open Sans"/>
          <w:color w:val="000000"/>
        </w:rPr>
        <w:t xml:space="preserve">El precio del alquiler interanual sube en 46 de las 48 capitales con variación interanual analizadas por </w:t>
      </w:r>
      <w:hyperlink r:id="rId16">
        <w:r>
          <w:rPr>
            <w:rFonts w:ascii="Open Sans" w:eastAsia="Open Sans" w:hAnsi="Open Sans" w:cs="Open Sans"/>
            <w:color w:val="0000FF"/>
            <w:u w:val="single"/>
          </w:rPr>
          <w:t>Fotocasa</w:t>
        </w:r>
      </w:hyperlink>
      <w:r>
        <w:rPr>
          <w:rFonts w:ascii="Open Sans" w:eastAsia="Open Sans" w:hAnsi="Open Sans" w:cs="Open Sans"/>
          <w:color w:val="000000"/>
        </w:rPr>
        <w:t xml:space="preserve">. Si vemos con detalle las capitales con variación interanual analizadas, se contabilizan 18 capitales con subidas interanuales de dos dígitos y son: Ciudad Real capital (31,4%), Santa Cruz de Tenerife capital (21,2%), Girona capital (17,4%), A Coruña capital (15,2%), Palencia capital (14,8%), Oviedo (14,3%), Cáceres capital (13,5%), Madrid capital (13,2%), </w:t>
      </w:r>
      <w:r>
        <w:rPr>
          <w:rFonts w:ascii="Open Sans" w:eastAsia="Open Sans" w:hAnsi="Open Sans" w:cs="Open Sans"/>
          <w:color w:val="000000"/>
        </w:rPr>
        <w:lastRenderedPageBreak/>
        <w:t>Cuenca capital (12,4%), Zamora capital (11,8%), Valencia capital (10,5%), Palma de Mallorca (10,5%), Sevilla capital (10,4%), Castellón de la Plana / Castelló de la Plana (10,3%), Pontevedra capital (10,3%), Ávila capital (10,2%), Santander (10,1%) y Vitoria - Gasteiz (10,1%).</w:t>
      </w:r>
    </w:p>
    <w:p w14:paraId="0B2BB1B7" w14:textId="77777777" w:rsidR="0065456B" w:rsidRDefault="00000000">
      <w:pPr>
        <w:pBdr>
          <w:top w:val="nil"/>
          <w:left w:val="nil"/>
          <w:bottom w:val="nil"/>
          <w:right w:val="nil"/>
          <w:between w:val="nil"/>
        </w:pBdr>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 xml:space="preserve">Por otro lado, </w:t>
      </w:r>
      <w:r>
        <w:rPr>
          <w:rFonts w:ascii="Open Sans" w:eastAsia="Open Sans" w:hAnsi="Open Sans" w:cs="Open Sans"/>
          <w:b/>
          <w:color w:val="000000"/>
        </w:rPr>
        <w:t>Ciudad Real, la ciudad con las mayores subidas interanuales, lleva seis meses con incrementos en cadena superiores al 25% y, en concreto, en abril de este año, la subida del metro cuadrado supera el 40%</w:t>
      </w:r>
      <w:r>
        <w:rPr>
          <w:rFonts w:ascii="Open Sans" w:eastAsia="Open Sans" w:hAnsi="Open Sans" w:cs="Open Sans"/>
          <w:color w:val="000000"/>
        </w:rPr>
        <w:t xml:space="preserve">. </w:t>
      </w:r>
    </w:p>
    <w:p w14:paraId="264D6E28"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julio, vemos que 21 ciudades sobrepasan los 10,00 €/m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tan solo Jaén capital tiene el precio de 6,00 €/m</w:t>
      </w:r>
      <w:r>
        <w:rPr>
          <w:rFonts w:ascii="Open Sans" w:eastAsia="Open Sans" w:hAnsi="Open Sans" w:cs="Open Sans"/>
          <w:color w:val="000000"/>
          <w:vertAlign w:val="superscript"/>
        </w:rPr>
        <w:t xml:space="preserve">2 </w:t>
      </w:r>
      <w:r>
        <w:rPr>
          <w:rFonts w:ascii="Open Sans" w:eastAsia="Open Sans" w:hAnsi="Open Sans" w:cs="Open Sans"/>
          <w:color w:val="000000"/>
        </w:rPr>
        <w:t>al mes, en concreto 6,97 €/m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0387C29C" w14:textId="77777777" w:rsidR="0065456B" w:rsidRDefault="0065456B">
      <w:pPr>
        <w:spacing w:line="276" w:lineRule="auto"/>
        <w:ind w:right="-567"/>
        <w:jc w:val="both"/>
        <w:rPr>
          <w:rFonts w:ascii="Open Sans" w:eastAsia="Open Sans" w:hAnsi="Open Sans" w:cs="Open Sans"/>
          <w:color w:val="000000"/>
        </w:rPr>
      </w:pPr>
    </w:p>
    <w:p w14:paraId="0A41987E" w14:textId="77777777" w:rsidR="0065456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Capitales de provincia con precio, variación mensual e interanual</w:t>
      </w:r>
    </w:p>
    <w:p w14:paraId="1183C7A2" w14:textId="77777777" w:rsidR="0065456B" w:rsidRDefault="0065456B">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2268"/>
        <w:gridCol w:w="1984"/>
        <w:gridCol w:w="1559"/>
        <w:gridCol w:w="1692"/>
      </w:tblGrid>
      <w:tr w:rsidR="0065456B" w14:paraId="5BCB6AA0" w14:textId="77777777" w:rsidTr="0065456B">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78E4BA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268" w:type="dxa"/>
            <w:vAlign w:val="center"/>
          </w:tcPr>
          <w:p w14:paraId="78F7EE52" w14:textId="77777777" w:rsidR="0065456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5A7EBEA4"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4B648759"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59" w:type="dxa"/>
            <w:vAlign w:val="center"/>
          </w:tcPr>
          <w:p w14:paraId="6AA93F24"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692" w:type="dxa"/>
            <w:vAlign w:val="center"/>
          </w:tcPr>
          <w:p w14:paraId="79E831CC"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456B" w14:paraId="4EBA3432"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5C65E5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2268" w:type="dxa"/>
            <w:vAlign w:val="bottom"/>
          </w:tcPr>
          <w:p w14:paraId="461EA7EB"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211CBA9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7,45 €</w:t>
            </w:r>
          </w:p>
        </w:tc>
        <w:tc>
          <w:tcPr>
            <w:tcW w:w="1559" w:type="dxa"/>
            <w:vAlign w:val="bottom"/>
          </w:tcPr>
          <w:p w14:paraId="662DF82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w:t>
            </w:r>
          </w:p>
        </w:tc>
        <w:tc>
          <w:tcPr>
            <w:tcW w:w="1692" w:type="dxa"/>
            <w:vAlign w:val="bottom"/>
          </w:tcPr>
          <w:p w14:paraId="0C9517A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31,4%</w:t>
            </w:r>
          </w:p>
        </w:tc>
      </w:tr>
      <w:tr w:rsidR="0065456B" w14:paraId="18DA7854"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712EA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268" w:type="dxa"/>
            <w:vAlign w:val="bottom"/>
          </w:tcPr>
          <w:p w14:paraId="09181B0F"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7CD2C61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13,32 €</w:t>
            </w:r>
          </w:p>
        </w:tc>
        <w:tc>
          <w:tcPr>
            <w:tcW w:w="1559" w:type="dxa"/>
            <w:vAlign w:val="bottom"/>
          </w:tcPr>
          <w:p w14:paraId="3D076B8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692" w:type="dxa"/>
            <w:vAlign w:val="bottom"/>
          </w:tcPr>
          <w:p w14:paraId="60B4F2F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21,2%</w:t>
            </w:r>
          </w:p>
        </w:tc>
      </w:tr>
      <w:tr w:rsidR="0065456B" w14:paraId="3E4ED1DE"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46ECA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2268" w:type="dxa"/>
            <w:vAlign w:val="bottom"/>
          </w:tcPr>
          <w:p w14:paraId="0BF0CC96"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2FE53FC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13,77 €</w:t>
            </w:r>
          </w:p>
        </w:tc>
        <w:tc>
          <w:tcPr>
            <w:tcW w:w="1559" w:type="dxa"/>
            <w:vAlign w:val="bottom"/>
          </w:tcPr>
          <w:p w14:paraId="08CC925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-6,1%</w:t>
            </w:r>
          </w:p>
        </w:tc>
        <w:tc>
          <w:tcPr>
            <w:tcW w:w="1692" w:type="dxa"/>
            <w:vAlign w:val="bottom"/>
          </w:tcPr>
          <w:p w14:paraId="2B17777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17,4%</w:t>
            </w:r>
          </w:p>
        </w:tc>
      </w:tr>
      <w:tr w:rsidR="0065456B" w14:paraId="0E7AB286"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0D60FF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268" w:type="dxa"/>
            <w:vAlign w:val="bottom"/>
          </w:tcPr>
          <w:p w14:paraId="5F300452"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5022AC9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11,52 €</w:t>
            </w:r>
          </w:p>
        </w:tc>
        <w:tc>
          <w:tcPr>
            <w:tcW w:w="1559" w:type="dxa"/>
            <w:vAlign w:val="bottom"/>
          </w:tcPr>
          <w:p w14:paraId="5D44A8F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692" w:type="dxa"/>
            <w:vAlign w:val="bottom"/>
          </w:tcPr>
          <w:p w14:paraId="2E1248A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15,2%</w:t>
            </w:r>
          </w:p>
        </w:tc>
      </w:tr>
      <w:tr w:rsidR="0065456B" w14:paraId="271C9B68"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41F6F7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2268" w:type="dxa"/>
            <w:vAlign w:val="bottom"/>
          </w:tcPr>
          <w:p w14:paraId="1503BEDD"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4BBDD23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7,70 €</w:t>
            </w:r>
          </w:p>
        </w:tc>
        <w:tc>
          <w:tcPr>
            <w:tcW w:w="1559" w:type="dxa"/>
            <w:vAlign w:val="bottom"/>
          </w:tcPr>
          <w:p w14:paraId="4C366F1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692" w:type="dxa"/>
            <w:vAlign w:val="bottom"/>
          </w:tcPr>
          <w:p w14:paraId="5F50501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14,8%</w:t>
            </w:r>
          </w:p>
        </w:tc>
      </w:tr>
      <w:tr w:rsidR="0065456B" w14:paraId="07045BB7"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82A89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268" w:type="dxa"/>
            <w:vAlign w:val="bottom"/>
          </w:tcPr>
          <w:p w14:paraId="228A9175"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38FAFED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10,31 €</w:t>
            </w:r>
          </w:p>
        </w:tc>
        <w:tc>
          <w:tcPr>
            <w:tcW w:w="1559" w:type="dxa"/>
            <w:vAlign w:val="bottom"/>
          </w:tcPr>
          <w:p w14:paraId="1010111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w:t>
            </w:r>
          </w:p>
        </w:tc>
        <w:tc>
          <w:tcPr>
            <w:tcW w:w="1692" w:type="dxa"/>
            <w:vAlign w:val="bottom"/>
          </w:tcPr>
          <w:p w14:paraId="536C910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14,3%</w:t>
            </w:r>
          </w:p>
        </w:tc>
      </w:tr>
      <w:tr w:rsidR="0065456B" w14:paraId="03B55A0F"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D3F285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268" w:type="dxa"/>
            <w:vAlign w:val="bottom"/>
          </w:tcPr>
          <w:p w14:paraId="0AFC4A0F"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0BB1E5D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7,39 €</w:t>
            </w:r>
          </w:p>
        </w:tc>
        <w:tc>
          <w:tcPr>
            <w:tcW w:w="1559" w:type="dxa"/>
            <w:vAlign w:val="bottom"/>
          </w:tcPr>
          <w:p w14:paraId="42CBFC8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692" w:type="dxa"/>
            <w:vAlign w:val="bottom"/>
          </w:tcPr>
          <w:p w14:paraId="26A42F3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13,5%</w:t>
            </w:r>
          </w:p>
        </w:tc>
      </w:tr>
      <w:tr w:rsidR="0065456B" w14:paraId="3F5F4795"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F4CA09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268" w:type="dxa"/>
            <w:vAlign w:val="bottom"/>
          </w:tcPr>
          <w:p w14:paraId="19B93146"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70A4064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21,00 €</w:t>
            </w:r>
          </w:p>
        </w:tc>
        <w:tc>
          <w:tcPr>
            <w:tcW w:w="1559" w:type="dxa"/>
            <w:vAlign w:val="bottom"/>
          </w:tcPr>
          <w:p w14:paraId="5F92707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692" w:type="dxa"/>
            <w:vAlign w:val="bottom"/>
          </w:tcPr>
          <w:p w14:paraId="0FF183F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13,2%</w:t>
            </w:r>
          </w:p>
        </w:tc>
      </w:tr>
      <w:tr w:rsidR="0065456B" w14:paraId="5233DE0C"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549FE3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268" w:type="dxa"/>
            <w:vAlign w:val="bottom"/>
          </w:tcPr>
          <w:p w14:paraId="42AA4AB7"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1A0113F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8,14 €</w:t>
            </w:r>
          </w:p>
        </w:tc>
        <w:tc>
          <w:tcPr>
            <w:tcW w:w="1559" w:type="dxa"/>
            <w:vAlign w:val="bottom"/>
          </w:tcPr>
          <w:p w14:paraId="3666C6A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7,2%</w:t>
            </w:r>
          </w:p>
        </w:tc>
        <w:tc>
          <w:tcPr>
            <w:tcW w:w="1692" w:type="dxa"/>
            <w:vAlign w:val="bottom"/>
          </w:tcPr>
          <w:p w14:paraId="1FDF3D0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12,4%</w:t>
            </w:r>
          </w:p>
        </w:tc>
      </w:tr>
      <w:tr w:rsidR="0065456B" w14:paraId="321C736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ADA634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2268" w:type="dxa"/>
            <w:vAlign w:val="bottom"/>
          </w:tcPr>
          <w:p w14:paraId="171F6A5F"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2B406E3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7,32 €</w:t>
            </w:r>
          </w:p>
        </w:tc>
        <w:tc>
          <w:tcPr>
            <w:tcW w:w="1559" w:type="dxa"/>
            <w:vAlign w:val="bottom"/>
          </w:tcPr>
          <w:p w14:paraId="61D20F0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692" w:type="dxa"/>
            <w:vAlign w:val="bottom"/>
          </w:tcPr>
          <w:p w14:paraId="529826F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11,8%</w:t>
            </w:r>
          </w:p>
        </w:tc>
      </w:tr>
      <w:tr w:rsidR="0065456B" w14:paraId="47F54571"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88418C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268" w:type="dxa"/>
            <w:vAlign w:val="bottom"/>
          </w:tcPr>
          <w:p w14:paraId="4EB836E8"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4" w:type="dxa"/>
            <w:vAlign w:val="bottom"/>
          </w:tcPr>
          <w:p w14:paraId="0C1F323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14,90 €</w:t>
            </w:r>
          </w:p>
        </w:tc>
        <w:tc>
          <w:tcPr>
            <w:tcW w:w="1559" w:type="dxa"/>
            <w:vAlign w:val="bottom"/>
          </w:tcPr>
          <w:p w14:paraId="23D6D40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03900AA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10,5%</w:t>
            </w:r>
          </w:p>
        </w:tc>
      </w:tr>
      <w:tr w:rsidR="0065456B" w14:paraId="299712F3"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75D04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268" w:type="dxa"/>
            <w:vAlign w:val="bottom"/>
          </w:tcPr>
          <w:p w14:paraId="6DC4E20D"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4" w:type="dxa"/>
            <w:vAlign w:val="bottom"/>
          </w:tcPr>
          <w:p w14:paraId="352102E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18,00 €</w:t>
            </w:r>
          </w:p>
        </w:tc>
        <w:tc>
          <w:tcPr>
            <w:tcW w:w="1559" w:type="dxa"/>
            <w:vAlign w:val="bottom"/>
          </w:tcPr>
          <w:p w14:paraId="4E78832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692" w:type="dxa"/>
            <w:vAlign w:val="bottom"/>
          </w:tcPr>
          <w:p w14:paraId="004D1E7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10,5%</w:t>
            </w:r>
          </w:p>
        </w:tc>
      </w:tr>
      <w:tr w:rsidR="0065456B" w14:paraId="0FCEC157"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3BECBF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268" w:type="dxa"/>
            <w:vAlign w:val="bottom"/>
          </w:tcPr>
          <w:p w14:paraId="69A2D8B4"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984" w:type="dxa"/>
            <w:vAlign w:val="bottom"/>
          </w:tcPr>
          <w:p w14:paraId="276070C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12,84 €</w:t>
            </w:r>
          </w:p>
        </w:tc>
        <w:tc>
          <w:tcPr>
            <w:tcW w:w="1559" w:type="dxa"/>
            <w:vAlign w:val="bottom"/>
          </w:tcPr>
          <w:p w14:paraId="39D3075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6FCC686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10,4%</w:t>
            </w:r>
          </w:p>
        </w:tc>
      </w:tr>
      <w:tr w:rsidR="0065456B" w14:paraId="55248592"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9DBF2D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268" w:type="dxa"/>
            <w:vAlign w:val="bottom"/>
          </w:tcPr>
          <w:p w14:paraId="55FEBE9F"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984" w:type="dxa"/>
            <w:vAlign w:val="bottom"/>
          </w:tcPr>
          <w:p w14:paraId="28E3C84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8,45 €</w:t>
            </w:r>
          </w:p>
        </w:tc>
        <w:tc>
          <w:tcPr>
            <w:tcW w:w="1559" w:type="dxa"/>
            <w:vAlign w:val="bottom"/>
          </w:tcPr>
          <w:p w14:paraId="458748E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w:t>
            </w:r>
          </w:p>
        </w:tc>
        <w:tc>
          <w:tcPr>
            <w:tcW w:w="1692" w:type="dxa"/>
            <w:vAlign w:val="bottom"/>
          </w:tcPr>
          <w:p w14:paraId="72056C9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10,3%</w:t>
            </w:r>
          </w:p>
        </w:tc>
      </w:tr>
      <w:tr w:rsidR="0065456B" w14:paraId="3C9F8A7E"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25174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268" w:type="dxa"/>
            <w:vAlign w:val="bottom"/>
          </w:tcPr>
          <w:p w14:paraId="2AFA74C1"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984" w:type="dxa"/>
            <w:vAlign w:val="bottom"/>
          </w:tcPr>
          <w:p w14:paraId="655DDD1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8,47 €</w:t>
            </w:r>
          </w:p>
        </w:tc>
        <w:tc>
          <w:tcPr>
            <w:tcW w:w="1559" w:type="dxa"/>
            <w:vAlign w:val="bottom"/>
          </w:tcPr>
          <w:p w14:paraId="5CF69D8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c>
          <w:tcPr>
            <w:tcW w:w="1692" w:type="dxa"/>
            <w:vAlign w:val="bottom"/>
          </w:tcPr>
          <w:p w14:paraId="7C073C4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10,3%</w:t>
            </w:r>
          </w:p>
        </w:tc>
      </w:tr>
      <w:tr w:rsidR="0065456B" w14:paraId="32D8F637"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90C76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268" w:type="dxa"/>
            <w:vAlign w:val="bottom"/>
          </w:tcPr>
          <w:p w14:paraId="003FC7FE"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4" w:type="dxa"/>
            <w:vAlign w:val="bottom"/>
          </w:tcPr>
          <w:p w14:paraId="29E8068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7,69 €</w:t>
            </w:r>
          </w:p>
        </w:tc>
        <w:tc>
          <w:tcPr>
            <w:tcW w:w="1559" w:type="dxa"/>
            <w:vAlign w:val="bottom"/>
          </w:tcPr>
          <w:p w14:paraId="454E7BA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692" w:type="dxa"/>
            <w:vAlign w:val="bottom"/>
          </w:tcPr>
          <w:p w14:paraId="6EEA700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10,2%</w:t>
            </w:r>
          </w:p>
        </w:tc>
      </w:tr>
      <w:tr w:rsidR="0065456B" w14:paraId="538BE32E"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86A7A0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2268" w:type="dxa"/>
            <w:vAlign w:val="bottom"/>
          </w:tcPr>
          <w:p w14:paraId="37D7C3B8"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984" w:type="dxa"/>
            <w:vAlign w:val="bottom"/>
          </w:tcPr>
          <w:p w14:paraId="6B7C42A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11,99 €</w:t>
            </w:r>
          </w:p>
        </w:tc>
        <w:tc>
          <w:tcPr>
            <w:tcW w:w="1559" w:type="dxa"/>
            <w:vAlign w:val="bottom"/>
          </w:tcPr>
          <w:p w14:paraId="1915240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5B1519C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10,1%</w:t>
            </w:r>
          </w:p>
        </w:tc>
      </w:tr>
      <w:tr w:rsidR="0065456B" w14:paraId="1EBB1A79"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897326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268" w:type="dxa"/>
            <w:vAlign w:val="bottom"/>
          </w:tcPr>
          <w:p w14:paraId="1B757954"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Vitoria - Gasteiz</w:t>
            </w:r>
          </w:p>
        </w:tc>
        <w:tc>
          <w:tcPr>
            <w:tcW w:w="1984" w:type="dxa"/>
            <w:vAlign w:val="bottom"/>
          </w:tcPr>
          <w:p w14:paraId="04BC522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12,70 €</w:t>
            </w:r>
          </w:p>
        </w:tc>
        <w:tc>
          <w:tcPr>
            <w:tcW w:w="1559" w:type="dxa"/>
            <w:vAlign w:val="bottom"/>
          </w:tcPr>
          <w:p w14:paraId="47A946D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440F6C5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10,1%</w:t>
            </w:r>
          </w:p>
        </w:tc>
      </w:tr>
      <w:tr w:rsidR="0065456B" w14:paraId="20A66068"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AF34C8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268" w:type="dxa"/>
            <w:vAlign w:val="bottom"/>
          </w:tcPr>
          <w:p w14:paraId="32CBB634"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4" w:type="dxa"/>
            <w:vAlign w:val="bottom"/>
          </w:tcPr>
          <w:p w14:paraId="4C19B69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7,15 €</w:t>
            </w:r>
          </w:p>
        </w:tc>
        <w:tc>
          <w:tcPr>
            <w:tcW w:w="1559" w:type="dxa"/>
            <w:vAlign w:val="bottom"/>
          </w:tcPr>
          <w:p w14:paraId="117EA68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692" w:type="dxa"/>
            <w:vAlign w:val="bottom"/>
          </w:tcPr>
          <w:p w14:paraId="42C87E6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9,8%</w:t>
            </w:r>
          </w:p>
        </w:tc>
      </w:tr>
      <w:tr w:rsidR="0065456B" w14:paraId="7E830CF7"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9CD3C9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268" w:type="dxa"/>
            <w:vAlign w:val="bottom"/>
          </w:tcPr>
          <w:p w14:paraId="419A3948"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4" w:type="dxa"/>
            <w:vAlign w:val="bottom"/>
          </w:tcPr>
          <w:p w14:paraId="5494637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15,84 €</w:t>
            </w:r>
          </w:p>
        </w:tc>
        <w:tc>
          <w:tcPr>
            <w:tcW w:w="1559" w:type="dxa"/>
            <w:vAlign w:val="bottom"/>
          </w:tcPr>
          <w:p w14:paraId="5BB96E3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w:t>
            </w:r>
          </w:p>
        </w:tc>
        <w:tc>
          <w:tcPr>
            <w:tcW w:w="1692" w:type="dxa"/>
            <w:vAlign w:val="bottom"/>
          </w:tcPr>
          <w:p w14:paraId="73C598C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9,5%</w:t>
            </w:r>
          </w:p>
        </w:tc>
      </w:tr>
      <w:tr w:rsidR="0065456B" w14:paraId="67FBAEE5"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95578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268" w:type="dxa"/>
            <w:vAlign w:val="bottom"/>
          </w:tcPr>
          <w:p w14:paraId="704C340E"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984" w:type="dxa"/>
            <w:vAlign w:val="bottom"/>
          </w:tcPr>
          <w:p w14:paraId="3675DEA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10,61 €</w:t>
            </w:r>
          </w:p>
        </w:tc>
        <w:tc>
          <w:tcPr>
            <w:tcW w:w="1559" w:type="dxa"/>
            <w:vAlign w:val="bottom"/>
          </w:tcPr>
          <w:p w14:paraId="62EB269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692" w:type="dxa"/>
            <w:vAlign w:val="bottom"/>
          </w:tcPr>
          <w:p w14:paraId="7234A06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8,8%</w:t>
            </w:r>
          </w:p>
        </w:tc>
      </w:tr>
      <w:tr w:rsidR="0065456B" w14:paraId="56C351DE"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D7168A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Málaga</w:t>
            </w:r>
          </w:p>
        </w:tc>
        <w:tc>
          <w:tcPr>
            <w:tcW w:w="2268" w:type="dxa"/>
            <w:vAlign w:val="bottom"/>
          </w:tcPr>
          <w:p w14:paraId="42C97463"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4" w:type="dxa"/>
            <w:vAlign w:val="bottom"/>
          </w:tcPr>
          <w:p w14:paraId="4582D50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14,71 €</w:t>
            </w:r>
          </w:p>
        </w:tc>
        <w:tc>
          <w:tcPr>
            <w:tcW w:w="1559" w:type="dxa"/>
            <w:vAlign w:val="bottom"/>
          </w:tcPr>
          <w:p w14:paraId="4732557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692" w:type="dxa"/>
            <w:vAlign w:val="bottom"/>
          </w:tcPr>
          <w:p w14:paraId="71048DD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8,8%</w:t>
            </w:r>
          </w:p>
        </w:tc>
      </w:tr>
      <w:tr w:rsidR="0065456B" w14:paraId="5CD8D7DF"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2891C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268" w:type="dxa"/>
            <w:vAlign w:val="bottom"/>
          </w:tcPr>
          <w:p w14:paraId="156D8139"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984" w:type="dxa"/>
            <w:vAlign w:val="bottom"/>
          </w:tcPr>
          <w:p w14:paraId="250319D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7,82 €</w:t>
            </w:r>
          </w:p>
        </w:tc>
        <w:tc>
          <w:tcPr>
            <w:tcW w:w="1559" w:type="dxa"/>
            <w:vAlign w:val="bottom"/>
          </w:tcPr>
          <w:p w14:paraId="0302EE1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227425B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8,2%</w:t>
            </w:r>
          </w:p>
        </w:tc>
      </w:tr>
      <w:tr w:rsidR="0065456B" w14:paraId="6B3C3E37"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DE5B6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268" w:type="dxa"/>
            <w:vAlign w:val="bottom"/>
          </w:tcPr>
          <w:p w14:paraId="3E66677F"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984" w:type="dxa"/>
            <w:vAlign w:val="bottom"/>
          </w:tcPr>
          <w:p w14:paraId="799D597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8,86 €</w:t>
            </w:r>
          </w:p>
        </w:tc>
        <w:tc>
          <w:tcPr>
            <w:tcW w:w="1559" w:type="dxa"/>
            <w:vAlign w:val="bottom"/>
          </w:tcPr>
          <w:p w14:paraId="247EEEE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w:t>
            </w:r>
          </w:p>
        </w:tc>
        <w:tc>
          <w:tcPr>
            <w:tcW w:w="1692" w:type="dxa"/>
            <w:vAlign w:val="bottom"/>
          </w:tcPr>
          <w:p w14:paraId="349FA2F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7,4%</w:t>
            </w:r>
          </w:p>
        </w:tc>
      </w:tr>
      <w:tr w:rsidR="0065456B" w14:paraId="7BB9B849"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12BA551"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2268" w:type="dxa"/>
            <w:vAlign w:val="bottom"/>
          </w:tcPr>
          <w:p w14:paraId="0271C61B"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4" w:type="dxa"/>
            <w:vAlign w:val="bottom"/>
          </w:tcPr>
          <w:p w14:paraId="61C9BDB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7,11 €</w:t>
            </w:r>
          </w:p>
        </w:tc>
        <w:tc>
          <w:tcPr>
            <w:tcW w:w="1559" w:type="dxa"/>
            <w:vAlign w:val="bottom"/>
          </w:tcPr>
          <w:p w14:paraId="137F2A5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-5,5%</w:t>
            </w:r>
          </w:p>
        </w:tc>
        <w:tc>
          <w:tcPr>
            <w:tcW w:w="1692" w:type="dxa"/>
            <w:vAlign w:val="bottom"/>
          </w:tcPr>
          <w:p w14:paraId="10893B6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7,1%</w:t>
            </w:r>
          </w:p>
        </w:tc>
      </w:tr>
      <w:tr w:rsidR="0065456B" w14:paraId="07764DD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DFB3B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268" w:type="dxa"/>
            <w:vAlign w:val="bottom"/>
          </w:tcPr>
          <w:p w14:paraId="06FF572B"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Almería capital</w:t>
            </w:r>
          </w:p>
        </w:tc>
        <w:tc>
          <w:tcPr>
            <w:tcW w:w="1984" w:type="dxa"/>
            <w:vAlign w:val="bottom"/>
          </w:tcPr>
          <w:p w14:paraId="0CBFC99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9,26 €</w:t>
            </w:r>
          </w:p>
        </w:tc>
        <w:tc>
          <w:tcPr>
            <w:tcW w:w="1559" w:type="dxa"/>
            <w:vAlign w:val="bottom"/>
          </w:tcPr>
          <w:p w14:paraId="34A6605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6DCA5D9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6,9%</w:t>
            </w:r>
          </w:p>
        </w:tc>
      </w:tr>
      <w:tr w:rsidR="0065456B" w14:paraId="3911AC2B"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0950A0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268" w:type="dxa"/>
            <w:vAlign w:val="bottom"/>
          </w:tcPr>
          <w:p w14:paraId="50AF3923"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984" w:type="dxa"/>
            <w:vAlign w:val="bottom"/>
          </w:tcPr>
          <w:p w14:paraId="6D2FD83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9,56 €</w:t>
            </w:r>
          </w:p>
        </w:tc>
        <w:tc>
          <w:tcPr>
            <w:tcW w:w="1559" w:type="dxa"/>
            <w:vAlign w:val="bottom"/>
          </w:tcPr>
          <w:p w14:paraId="5F85BFE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-4,7%</w:t>
            </w:r>
          </w:p>
        </w:tc>
        <w:tc>
          <w:tcPr>
            <w:tcW w:w="1692" w:type="dxa"/>
            <w:vAlign w:val="bottom"/>
          </w:tcPr>
          <w:p w14:paraId="291F83D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6,8%</w:t>
            </w:r>
          </w:p>
        </w:tc>
      </w:tr>
      <w:tr w:rsidR="0065456B" w14:paraId="504DD869"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606B80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268" w:type="dxa"/>
            <w:vAlign w:val="bottom"/>
          </w:tcPr>
          <w:p w14:paraId="7ACEA62D"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984" w:type="dxa"/>
            <w:vAlign w:val="bottom"/>
          </w:tcPr>
          <w:p w14:paraId="64CA110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8,92 €</w:t>
            </w:r>
          </w:p>
        </w:tc>
        <w:tc>
          <w:tcPr>
            <w:tcW w:w="1559" w:type="dxa"/>
            <w:vAlign w:val="bottom"/>
          </w:tcPr>
          <w:p w14:paraId="36FCC73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1A7331E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6,7%</w:t>
            </w:r>
          </w:p>
        </w:tc>
      </w:tr>
      <w:tr w:rsidR="0065456B" w14:paraId="34E9FFD9"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574132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268" w:type="dxa"/>
            <w:vAlign w:val="bottom"/>
          </w:tcPr>
          <w:p w14:paraId="610FA54B"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984" w:type="dxa"/>
            <w:vAlign w:val="bottom"/>
          </w:tcPr>
          <w:p w14:paraId="30451E3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9,66 €</w:t>
            </w:r>
          </w:p>
        </w:tc>
        <w:tc>
          <w:tcPr>
            <w:tcW w:w="1559" w:type="dxa"/>
            <w:vAlign w:val="bottom"/>
          </w:tcPr>
          <w:p w14:paraId="66A3FF8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692" w:type="dxa"/>
            <w:vAlign w:val="bottom"/>
          </w:tcPr>
          <w:p w14:paraId="3C8E29E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6,6%</w:t>
            </w:r>
          </w:p>
        </w:tc>
      </w:tr>
      <w:tr w:rsidR="0065456B" w14:paraId="5E5AF7AA"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008F08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268" w:type="dxa"/>
            <w:vAlign w:val="bottom"/>
          </w:tcPr>
          <w:p w14:paraId="41FFB2C6"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984" w:type="dxa"/>
            <w:vAlign w:val="bottom"/>
          </w:tcPr>
          <w:p w14:paraId="097A1FF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8,67 €</w:t>
            </w:r>
          </w:p>
        </w:tc>
        <w:tc>
          <w:tcPr>
            <w:tcW w:w="1559" w:type="dxa"/>
            <w:vAlign w:val="bottom"/>
          </w:tcPr>
          <w:p w14:paraId="2D28E58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w:t>
            </w:r>
          </w:p>
        </w:tc>
        <w:tc>
          <w:tcPr>
            <w:tcW w:w="1692" w:type="dxa"/>
            <w:vAlign w:val="bottom"/>
          </w:tcPr>
          <w:p w14:paraId="14FA389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6,3%</w:t>
            </w:r>
          </w:p>
        </w:tc>
      </w:tr>
      <w:tr w:rsidR="0065456B" w14:paraId="0B32178F"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DC0EA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268" w:type="dxa"/>
            <w:vAlign w:val="bottom"/>
          </w:tcPr>
          <w:p w14:paraId="2F2BB520"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984" w:type="dxa"/>
            <w:vAlign w:val="bottom"/>
          </w:tcPr>
          <w:p w14:paraId="3AD061E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9,06 €</w:t>
            </w:r>
          </w:p>
        </w:tc>
        <w:tc>
          <w:tcPr>
            <w:tcW w:w="1559" w:type="dxa"/>
            <w:vAlign w:val="bottom"/>
          </w:tcPr>
          <w:p w14:paraId="67485CC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2,7%</w:t>
            </w:r>
          </w:p>
        </w:tc>
        <w:tc>
          <w:tcPr>
            <w:tcW w:w="1692" w:type="dxa"/>
            <w:vAlign w:val="bottom"/>
          </w:tcPr>
          <w:p w14:paraId="5E1C9FF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6,0%</w:t>
            </w:r>
          </w:p>
        </w:tc>
      </w:tr>
      <w:tr w:rsidR="0065456B" w14:paraId="56B72BA7"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BBE855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268" w:type="dxa"/>
            <w:vAlign w:val="bottom"/>
          </w:tcPr>
          <w:p w14:paraId="770E43E0"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984" w:type="dxa"/>
            <w:vAlign w:val="bottom"/>
          </w:tcPr>
          <w:p w14:paraId="794EF07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12,16 €</w:t>
            </w:r>
          </w:p>
        </w:tc>
        <w:tc>
          <w:tcPr>
            <w:tcW w:w="1559" w:type="dxa"/>
            <w:vAlign w:val="bottom"/>
          </w:tcPr>
          <w:p w14:paraId="646B19D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c>
          <w:tcPr>
            <w:tcW w:w="1692" w:type="dxa"/>
            <w:vAlign w:val="bottom"/>
          </w:tcPr>
          <w:p w14:paraId="7BCBDBA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5,6%</w:t>
            </w:r>
          </w:p>
        </w:tc>
      </w:tr>
      <w:tr w:rsidR="0065456B" w14:paraId="24633F7D"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127B5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268" w:type="dxa"/>
            <w:vAlign w:val="bottom"/>
          </w:tcPr>
          <w:p w14:paraId="7C117723"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4" w:type="dxa"/>
            <w:vAlign w:val="bottom"/>
          </w:tcPr>
          <w:p w14:paraId="45147A1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14,18 €</w:t>
            </w:r>
          </w:p>
        </w:tc>
        <w:tc>
          <w:tcPr>
            <w:tcW w:w="1559" w:type="dxa"/>
            <w:vAlign w:val="bottom"/>
          </w:tcPr>
          <w:p w14:paraId="3D9BBDD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692" w:type="dxa"/>
            <w:vAlign w:val="bottom"/>
          </w:tcPr>
          <w:p w14:paraId="1ACF790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5,3%</w:t>
            </w:r>
          </w:p>
        </w:tc>
      </w:tr>
      <w:tr w:rsidR="0065456B" w14:paraId="71EEE351"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E87637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268" w:type="dxa"/>
            <w:vAlign w:val="bottom"/>
          </w:tcPr>
          <w:p w14:paraId="7B00C4BE"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4" w:type="dxa"/>
            <w:vAlign w:val="bottom"/>
          </w:tcPr>
          <w:p w14:paraId="6788A36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7,79 €</w:t>
            </w:r>
          </w:p>
        </w:tc>
        <w:tc>
          <w:tcPr>
            <w:tcW w:w="1559" w:type="dxa"/>
            <w:vAlign w:val="bottom"/>
          </w:tcPr>
          <w:p w14:paraId="7FF1CCA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692" w:type="dxa"/>
            <w:vAlign w:val="bottom"/>
          </w:tcPr>
          <w:p w14:paraId="7A4631B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4,7%</w:t>
            </w:r>
          </w:p>
        </w:tc>
      </w:tr>
      <w:tr w:rsidR="0065456B" w14:paraId="18B6A282"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4939B8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268" w:type="dxa"/>
            <w:vAlign w:val="bottom"/>
          </w:tcPr>
          <w:p w14:paraId="5DC262AF"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984" w:type="dxa"/>
            <w:vAlign w:val="bottom"/>
          </w:tcPr>
          <w:p w14:paraId="0550A8E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12,11 €</w:t>
            </w:r>
          </w:p>
        </w:tc>
        <w:tc>
          <w:tcPr>
            <w:tcW w:w="1559" w:type="dxa"/>
            <w:vAlign w:val="bottom"/>
          </w:tcPr>
          <w:p w14:paraId="026D14F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3,5%</w:t>
            </w:r>
          </w:p>
        </w:tc>
        <w:tc>
          <w:tcPr>
            <w:tcW w:w="1692" w:type="dxa"/>
            <w:vAlign w:val="bottom"/>
          </w:tcPr>
          <w:p w14:paraId="2DC925A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4,2%</w:t>
            </w:r>
          </w:p>
        </w:tc>
      </w:tr>
      <w:tr w:rsidR="0065456B" w14:paraId="35A64130"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185251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268" w:type="dxa"/>
            <w:vAlign w:val="bottom"/>
          </w:tcPr>
          <w:p w14:paraId="5BED220C"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984" w:type="dxa"/>
            <w:vAlign w:val="bottom"/>
          </w:tcPr>
          <w:p w14:paraId="33400AC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13,23 €</w:t>
            </w:r>
          </w:p>
        </w:tc>
        <w:tc>
          <w:tcPr>
            <w:tcW w:w="1559" w:type="dxa"/>
            <w:vAlign w:val="bottom"/>
          </w:tcPr>
          <w:p w14:paraId="3AE9C3F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2,3%</w:t>
            </w:r>
          </w:p>
        </w:tc>
        <w:tc>
          <w:tcPr>
            <w:tcW w:w="1692" w:type="dxa"/>
            <w:vAlign w:val="bottom"/>
          </w:tcPr>
          <w:p w14:paraId="350FAE8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4,2%</w:t>
            </w:r>
          </w:p>
        </w:tc>
      </w:tr>
      <w:tr w:rsidR="0065456B" w14:paraId="77FD549C"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1F9C5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268" w:type="dxa"/>
            <w:vAlign w:val="bottom"/>
          </w:tcPr>
          <w:p w14:paraId="45BE7207"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984" w:type="dxa"/>
            <w:vAlign w:val="bottom"/>
          </w:tcPr>
          <w:p w14:paraId="3629530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8,19 €</w:t>
            </w:r>
          </w:p>
        </w:tc>
        <w:tc>
          <w:tcPr>
            <w:tcW w:w="1559" w:type="dxa"/>
            <w:vAlign w:val="bottom"/>
          </w:tcPr>
          <w:p w14:paraId="6A622CB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c>
          <w:tcPr>
            <w:tcW w:w="1692" w:type="dxa"/>
            <w:vAlign w:val="bottom"/>
          </w:tcPr>
          <w:p w14:paraId="535B7DF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4,1%</w:t>
            </w:r>
          </w:p>
        </w:tc>
      </w:tr>
      <w:tr w:rsidR="0065456B" w14:paraId="2C0967E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CA3CE9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268" w:type="dxa"/>
            <w:vAlign w:val="bottom"/>
          </w:tcPr>
          <w:p w14:paraId="433A7D9B"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4" w:type="dxa"/>
            <w:vAlign w:val="bottom"/>
          </w:tcPr>
          <w:p w14:paraId="35F186F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21,50 €</w:t>
            </w:r>
          </w:p>
        </w:tc>
        <w:tc>
          <w:tcPr>
            <w:tcW w:w="1559" w:type="dxa"/>
            <w:vAlign w:val="bottom"/>
          </w:tcPr>
          <w:p w14:paraId="0DD37B8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c>
          <w:tcPr>
            <w:tcW w:w="1692" w:type="dxa"/>
            <w:vAlign w:val="bottom"/>
          </w:tcPr>
          <w:p w14:paraId="05370D6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4,1%</w:t>
            </w:r>
          </w:p>
        </w:tc>
      </w:tr>
      <w:tr w:rsidR="0065456B" w14:paraId="773EF2B6"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E3FA0E"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268" w:type="dxa"/>
            <w:vAlign w:val="bottom"/>
          </w:tcPr>
          <w:p w14:paraId="67FCF5ED"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6E73754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9,53 €</w:t>
            </w:r>
          </w:p>
        </w:tc>
        <w:tc>
          <w:tcPr>
            <w:tcW w:w="1559" w:type="dxa"/>
            <w:vAlign w:val="bottom"/>
          </w:tcPr>
          <w:p w14:paraId="5E66885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-3,7%</w:t>
            </w:r>
          </w:p>
        </w:tc>
        <w:tc>
          <w:tcPr>
            <w:tcW w:w="1692" w:type="dxa"/>
            <w:vAlign w:val="bottom"/>
          </w:tcPr>
          <w:p w14:paraId="1E888AB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4,0%</w:t>
            </w:r>
          </w:p>
        </w:tc>
      </w:tr>
      <w:tr w:rsidR="0065456B" w14:paraId="199F0CE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4F2149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268" w:type="dxa"/>
            <w:vAlign w:val="bottom"/>
          </w:tcPr>
          <w:p w14:paraId="160CFB64"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0B14DB9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9,90 €</w:t>
            </w:r>
          </w:p>
        </w:tc>
        <w:tc>
          <w:tcPr>
            <w:tcW w:w="1559" w:type="dxa"/>
            <w:vAlign w:val="bottom"/>
          </w:tcPr>
          <w:p w14:paraId="3A38BC1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0,8%</w:t>
            </w:r>
          </w:p>
        </w:tc>
        <w:tc>
          <w:tcPr>
            <w:tcW w:w="1692" w:type="dxa"/>
            <w:vAlign w:val="bottom"/>
          </w:tcPr>
          <w:p w14:paraId="2D93C95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4,0%</w:t>
            </w:r>
          </w:p>
        </w:tc>
      </w:tr>
      <w:tr w:rsidR="0065456B" w14:paraId="010AF6C5"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5BEEA0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2268" w:type="dxa"/>
            <w:vAlign w:val="bottom"/>
          </w:tcPr>
          <w:p w14:paraId="082444BE"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726DE3B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19,72 €</w:t>
            </w:r>
          </w:p>
        </w:tc>
        <w:tc>
          <w:tcPr>
            <w:tcW w:w="1559" w:type="dxa"/>
            <w:vAlign w:val="bottom"/>
          </w:tcPr>
          <w:p w14:paraId="7CC5FA9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522C1AB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3,9%</w:t>
            </w:r>
          </w:p>
        </w:tc>
      </w:tr>
      <w:tr w:rsidR="0065456B" w14:paraId="56E71FA0"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CA98DD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268" w:type="dxa"/>
            <w:vAlign w:val="bottom"/>
          </w:tcPr>
          <w:p w14:paraId="2FB2C294"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77DF6E7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8,49 €</w:t>
            </w:r>
          </w:p>
        </w:tc>
        <w:tc>
          <w:tcPr>
            <w:tcW w:w="1559" w:type="dxa"/>
            <w:vAlign w:val="bottom"/>
          </w:tcPr>
          <w:p w14:paraId="519D7A0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215F0FA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3,8%</w:t>
            </w:r>
          </w:p>
        </w:tc>
      </w:tr>
      <w:tr w:rsidR="0065456B" w14:paraId="491CFF2B"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BB5274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2268" w:type="dxa"/>
            <w:vAlign w:val="bottom"/>
          </w:tcPr>
          <w:p w14:paraId="6FB17735"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06371BF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10,95 €</w:t>
            </w:r>
          </w:p>
        </w:tc>
        <w:tc>
          <w:tcPr>
            <w:tcW w:w="1559" w:type="dxa"/>
            <w:vAlign w:val="bottom"/>
          </w:tcPr>
          <w:p w14:paraId="0B38F2B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w:t>
            </w:r>
          </w:p>
        </w:tc>
        <w:tc>
          <w:tcPr>
            <w:tcW w:w="1692" w:type="dxa"/>
            <w:vAlign w:val="bottom"/>
          </w:tcPr>
          <w:p w14:paraId="22C3B5A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2,8%</w:t>
            </w:r>
          </w:p>
        </w:tc>
      </w:tr>
      <w:tr w:rsidR="0065456B" w14:paraId="1206BEF6"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875E83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2268" w:type="dxa"/>
            <w:vAlign w:val="bottom"/>
          </w:tcPr>
          <w:p w14:paraId="5E5B6146"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72AF90A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9,11 €</w:t>
            </w:r>
          </w:p>
        </w:tc>
        <w:tc>
          <w:tcPr>
            <w:tcW w:w="1559" w:type="dxa"/>
            <w:vAlign w:val="bottom"/>
          </w:tcPr>
          <w:p w14:paraId="544DF2F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692" w:type="dxa"/>
            <w:vAlign w:val="bottom"/>
          </w:tcPr>
          <w:p w14:paraId="4D6E0D7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2,4%</w:t>
            </w:r>
          </w:p>
        </w:tc>
      </w:tr>
      <w:tr w:rsidR="0065456B" w14:paraId="3A82B565"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7D8901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268" w:type="dxa"/>
            <w:vAlign w:val="bottom"/>
          </w:tcPr>
          <w:p w14:paraId="3A1CF9C8"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04A73A5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7,59 €</w:t>
            </w:r>
          </w:p>
        </w:tc>
        <w:tc>
          <w:tcPr>
            <w:tcW w:w="1559" w:type="dxa"/>
            <w:vAlign w:val="bottom"/>
          </w:tcPr>
          <w:p w14:paraId="1E74BB9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692" w:type="dxa"/>
            <w:vAlign w:val="bottom"/>
          </w:tcPr>
          <w:p w14:paraId="7F4CA5D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1,6%</w:t>
            </w:r>
          </w:p>
        </w:tc>
      </w:tr>
      <w:tr w:rsidR="0065456B" w14:paraId="17D81205"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375B57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2268" w:type="dxa"/>
            <w:vAlign w:val="bottom"/>
          </w:tcPr>
          <w:p w14:paraId="15BE6A0C"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44F7187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8,32 €</w:t>
            </w:r>
          </w:p>
        </w:tc>
        <w:tc>
          <w:tcPr>
            <w:tcW w:w="1559" w:type="dxa"/>
            <w:vAlign w:val="bottom"/>
          </w:tcPr>
          <w:p w14:paraId="5672595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-5,7%</w:t>
            </w:r>
          </w:p>
        </w:tc>
        <w:tc>
          <w:tcPr>
            <w:tcW w:w="1692" w:type="dxa"/>
            <w:vAlign w:val="bottom"/>
          </w:tcPr>
          <w:p w14:paraId="7BDAE6E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0,5%</w:t>
            </w:r>
          </w:p>
        </w:tc>
      </w:tr>
      <w:tr w:rsidR="0065456B" w14:paraId="7C9B07A0"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737F9F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268" w:type="dxa"/>
            <w:vAlign w:val="bottom"/>
          </w:tcPr>
          <w:p w14:paraId="197E7D9C"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Jaén capital</w:t>
            </w:r>
          </w:p>
        </w:tc>
        <w:tc>
          <w:tcPr>
            <w:tcW w:w="1984" w:type="dxa"/>
            <w:vAlign w:val="bottom"/>
          </w:tcPr>
          <w:p w14:paraId="24A5989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6,97 €</w:t>
            </w:r>
          </w:p>
        </w:tc>
        <w:tc>
          <w:tcPr>
            <w:tcW w:w="1559" w:type="dxa"/>
            <w:vAlign w:val="bottom"/>
          </w:tcPr>
          <w:p w14:paraId="7FDAFD2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-2,7%</w:t>
            </w:r>
          </w:p>
        </w:tc>
        <w:tc>
          <w:tcPr>
            <w:tcW w:w="1692" w:type="dxa"/>
            <w:vAlign w:val="bottom"/>
          </w:tcPr>
          <w:p w14:paraId="0F2E41B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-2,0%</w:t>
            </w:r>
          </w:p>
        </w:tc>
      </w:tr>
      <w:tr w:rsidR="0065456B" w14:paraId="318178C7"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2808DA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268" w:type="dxa"/>
            <w:vAlign w:val="bottom"/>
          </w:tcPr>
          <w:p w14:paraId="78C6CAFB"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Tarragona capital</w:t>
            </w:r>
          </w:p>
        </w:tc>
        <w:tc>
          <w:tcPr>
            <w:tcW w:w="1984" w:type="dxa"/>
            <w:vAlign w:val="bottom"/>
          </w:tcPr>
          <w:p w14:paraId="7D65E96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10,22 €</w:t>
            </w:r>
          </w:p>
        </w:tc>
        <w:tc>
          <w:tcPr>
            <w:tcW w:w="1559" w:type="dxa"/>
            <w:vAlign w:val="bottom"/>
          </w:tcPr>
          <w:p w14:paraId="49B910A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692" w:type="dxa"/>
            <w:vAlign w:val="bottom"/>
          </w:tcPr>
          <w:p w14:paraId="5BC1B67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9C0006"/>
                <w:sz w:val="22"/>
                <w:szCs w:val="22"/>
              </w:rPr>
              <w:t>-3,0%</w:t>
            </w:r>
          </w:p>
        </w:tc>
      </w:tr>
      <w:tr w:rsidR="0065456B" w14:paraId="78484150"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F032EB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Teruel</w:t>
            </w:r>
          </w:p>
        </w:tc>
        <w:tc>
          <w:tcPr>
            <w:tcW w:w="2268" w:type="dxa"/>
            <w:vAlign w:val="bottom"/>
          </w:tcPr>
          <w:p w14:paraId="48238303"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Teruel capital</w:t>
            </w:r>
          </w:p>
        </w:tc>
        <w:tc>
          <w:tcPr>
            <w:tcW w:w="1984" w:type="dxa"/>
            <w:vAlign w:val="bottom"/>
          </w:tcPr>
          <w:p w14:paraId="1565D8D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8,64 €</w:t>
            </w:r>
          </w:p>
        </w:tc>
        <w:tc>
          <w:tcPr>
            <w:tcW w:w="1559" w:type="dxa"/>
          </w:tcPr>
          <w:p w14:paraId="7F3C864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w:t>
            </w:r>
          </w:p>
        </w:tc>
        <w:tc>
          <w:tcPr>
            <w:tcW w:w="1692" w:type="dxa"/>
          </w:tcPr>
          <w:p w14:paraId="4FF800E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r w:rsidR="0065456B" w14:paraId="78802D54"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6FE834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Soria</w:t>
            </w:r>
          </w:p>
        </w:tc>
        <w:tc>
          <w:tcPr>
            <w:tcW w:w="2268" w:type="dxa"/>
            <w:vAlign w:val="bottom"/>
          </w:tcPr>
          <w:p w14:paraId="6CFE7C13"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Soria capital</w:t>
            </w:r>
          </w:p>
        </w:tc>
        <w:tc>
          <w:tcPr>
            <w:tcW w:w="1984" w:type="dxa"/>
            <w:vAlign w:val="bottom"/>
          </w:tcPr>
          <w:p w14:paraId="79EAE3D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9,65 €</w:t>
            </w:r>
          </w:p>
        </w:tc>
        <w:tc>
          <w:tcPr>
            <w:tcW w:w="1559" w:type="dxa"/>
            <w:vAlign w:val="bottom"/>
          </w:tcPr>
          <w:p w14:paraId="433330D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9,8%</w:t>
            </w:r>
          </w:p>
        </w:tc>
        <w:tc>
          <w:tcPr>
            <w:tcW w:w="1692" w:type="dxa"/>
            <w:vAlign w:val="bottom"/>
          </w:tcPr>
          <w:p w14:paraId="1DE515C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w:t>
            </w:r>
          </w:p>
        </w:tc>
      </w:tr>
    </w:tbl>
    <w:p w14:paraId="6857F3C3" w14:textId="77777777" w:rsidR="0065456B" w:rsidRDefault="0065456B">
      <w:pPr>
        <w:spacing w:line="276" w:lineRule="auto"/>
        <w:ind w:right="-567"/>
        <w:jc w:val="both"/>
        <w:rPr>
          <w:rFonts w:ascii="Open Sans" w:eastAsia="Open Sans" w:hAnsi="Open Sans" w:cs="Open Sans"/>
          <w:color w:val="000000"/>
        </w:rPr>
      </w:pPr>
    </w:p>
    <w:p w14:paraId="112F709C" w14:textId="77777777" w:rsidR="0065456B" w:rsidRDefault="0065456B">
      <w:pPr>
        <w:spacing w:line="276" w:lineRule="auto"/>
        <w:ind w:right="-567"/>
        <w:rPr>
          <w:rFonts w:ascii="Open Sans Light" w:eastAsia="Open Sans Light" w:hAnsi="Open Sans Light" w:cs="Open Sans Light"/>
          <w:b/>
          <w:color w:val="303AB2"/>
          <w:sz w:val="28"/>
          <w:szCs w:val="28"/>
        </w:rPr>
      </w:pPr>
    </w:p>
    <w:p w14:paraId="63FFD24F" w14:textId="77777777" w:rsidR="0065456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Municipios</w:t>
      </w:r>
    </w:p>
    <w:p w14:paraId="6833FF08" w14:textId="77777777" w:rsidR="0065456B" w:rsidRDefault="0065456B">
      <w:pPr>
        <w:spacing w:line="276" w:lineRule="auto"/>
        <w:ind w:right="-567"/>
        <w:jc w:val="both"/>
        <w:rPr>
          <w:rFonts w:ascii="Open Sans" w:eastAsia="Open Sans" w:hAnsi="Open Sans" w:cs="Open Sans"/>
          <w:color w:val="000000"/>
        </w:rPr>
      </w:pPr>
    </w:p>
    <w:p w14:paraId="2DCBCA0C"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el 81% de los municipios analizados el precio de las viviendas en alquiler se ha incrementado respecto al año anterior. </w:t>
      </w:r>
      <w:r>
        <w:rPr>
          <w:rFonts w:ascii="Open Sans" w:eastAsia="Open Sans" w:hAnsi="Open Sans" w:cs="Open Sans"/>
          <w:b/>
          <w:color w:val="000000"/>
        </w:rPr>
        <w:t>La ciudad de Esplugues de Llobregat es la que más incrementos acumula en julio con un 42,4%.</w:t>
      </w:r>
      <w:r>
        <w:rPr>
          <w:rFonts w:ascii="Open Sans" w:eastAsia="Open Sans" w:hAnsi="Open Sans" w:cs="Open Sans"/>
          <w:color w:val="000000"/>
        </w:rPr>
        <w:t xml:space="preserve"> Le siguen las ciudades con incrementos superiores al 15% en un año y son:</w:t>
      </w:r>
      <w:r>
        <w:t xml:space="preserve"> </w:t>
      </w:r>
      <w:r>
        <w:rPr>
          <w:rFonts w:ascii="Open Sans" w:eastAsia="Open Sans" w:hAnsi="Open Sans" w:cs="Open Sans"/>
          <w:color w:val="000000"/>
        </w:rPr>
        <w:t>Ciudad Real capital (31,4%), Vilagarcía de Arousa (30,8%), Aranjuez (28,1%), Santa Cruz de Tenerife capital (21,2%), Ontinyent (21,0%), Tortosa (19,7%), San Vicente del Raspeig / Sant Vicent del Raspeig (19,6%), Estepona (19,2%), Alcoy / Alcoi</w:t>
      </w:r>
      <w:r>
        <w:rPr>
          <w:rFonts w:ascii="Open Sans" w:eastAsia="Open Sans" w:hAnsi="Open Sans" w:cs="Open Sans"/>
          <w:color w:val="000000"/>
        </w:rPr>
        <w:tab/>
        <w:t xml:space="preserve">(18,2%), Getafe (17,6%), </w:t>
      </w:r>
      <w:r>
        <w:rPr>
          <w:rFonts w:ascii="Open Sans" w:eastAsia="Open Sans" w:hAnsi="Open Sans" w:cs="Open Sans"/>
          <w:color w:val="000000"/>
        </w:rPr>
        <w:lastRenderedPageBreak/>
        <w:t>Girona capital (17,4%), Gijón (17,1%), Terrassa (16,1%), El Puerto de Santa María (15,7%), Sagunto / Sagunt (15,7%), A Coruña capital (15,2%) y Benalmádena (15,0%).</w:t>
      </w:r>
    </w:p>
    <w:p w14:paraId="7E12F6A9" w14:textId="77777777" w:rsidR="0065456B" w:rsidRDefault="0065456B">
      <w:pPr>
        <w:spacing w:line="276" w:lineRule="auto"/>
        <w:ind w:right="-567"/>
        <w:jc w:val="both"/>
        <w:rPr>
          <w:rFonts w:ascii="Open Sans" w:eastAsia="Open Sans" w:hAnsi="Open Sans" w:cs="Open Sans"/>
          <w:color w:val="000000"/>
        </w:rPr>
      </w:pPr>
    </w:p>
    <w:p w14:paraId="388DBC76"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precio por metro cuadrado en julio, vemos que </w:t>
      </w:r>
      <w:r>
        <w:rPr>
          <w:rFonts w:ascii="Open Sans" w:eastAsia="Open Sans" w:hAnsi="Open Sans" w:cs="Open Sans"/>
          <w:b/>
          <w:color w:val="000000"/>
        </w:rPr>
        <w:t>el 18% de los municipios sobrepasan los 15,00 €/m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y los diez con mayor precio son:</w:t>
      </w:r>
      <w:r>
        <w:t xml:space="preserve"> </w:t>
      </w:r>
      <w:r>
        <w:rPr>
          <w:rFonts w:ascii="Open Sans" w:eastAsia="Open Sans" w:hAnsi="Open Sans" w:cs="Open Sans"/>
          <w:color w:val="000000"/>
        </w:rPr>
        <w:t>Esplugues de Llobregat con 26,45 €/m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21,50 €/m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21,46 €/m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21,00 €/m</w:t>
      </w:r>
      <w:r>
        <w:rPr>
          <w:rFonts w:ascii="Open Sans" w:eastAsia="Open Sans" w:hAnsi="Open Sans" w:cs="Open Sans"/>
          <w:color w:val="000000"/>
          <w:vertAlign w:val="superscript"/>
        </w:rPr>
        <w:t xml:space="preserve">2 </w:t>
      </w:r>
      <w:r>
        <w:rPr>
          <w:rFonts w:ascii="Open Sans" w:eastAsia="Open Sans" w:hAnsi="Open Sans" w:cs="Open Sans"/>
          <w:color w:val="000000"/>
        </w:rPr>
        <w:t>al mes, Laredo con 20,10 €/m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19,91 €/m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19,72 €/m</w:t>
      </w:r>
      <w:r>
        <w:rPr>
          <w:rFonts w:ascii="Open Sans" w:eastAsia="Open Sans" w:hAnsi="Open Sans" w:cs="Open Sans"/>
          <w:color w:val="000000"/>
          <w:vertAlign w:val="superscript"/>
        </w:rPr>
        <w:t xml:space="preserve">2 </w:t>
      </w:r>
      <w:r>
        <w:rPr>
          <w:rFonts w:ascii="Open Sans" w:eastAsia="Open Sans" w:hAnsi="Open Sans" w:cs="Open Sans"/>
          <w:color w:val="000000"/>
        </w:rPr>
        <w:t>al mes, Sitges con 19,62 €/m</w:t>
      </w:r>
      <w:r>
        <w:rPr>
          <w:rFonts w:ascii="Open Sans" w:eastAsia="Open Sans" w:hAnsi="Open Sans" w:cs="Open Sans"/>
          <w:color w:val="000000"/>
          <w:vertAlign w:val="superscript"/>
        </w:rPr>
        <w:t xml:space="preserve">2 </w:t>
      </w:r>
      <w:r>
        <w:rPr>
          <w:rFonts w:ascii="Open Sans" w:eastAsia="Open Sans" w:hAnsi="Open Sans" w:cs="Open Sans"/>
          <w:color w:val="000000"/>
        </w:rPr>
        <w:t>al mes, Castelldefels con 18,94 €/m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L'Hospitalet de Llobregat con 18,80 €/m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3083D981" w14:textId="77777777" w:rsidR="0065456B" w:rsidRDefault="0065456B">
      <w:pPr>
        <w:spacing w:line="276" w:lineRule="auto"/>
        <w:ind w:right="-567"/>
        <w:jc w:val="both"/>
        <w:rPr>
          <w:rFonts w:ascii="Open Sans" w:eastAsia="Open Sans" w:hAnsi="Open Sans" w:cs="Open Sans"/>
          <w:color w:val="000000"/>
        </w:rPr>
      </w:pPr>
    </w:p>
    <w:p w14:paraId="4D3BED26" w14:textId="77777777" w:rsidR="0065456B" w:rsidRDefault="00000000">
      <w:pPr>
        <w:spacing w:line="276" w:lineRule="auto"/>
        <w:ind w:right="-567"/>
        <w:jc w:val="both"/>
      </w:pPr>
      <w:r>
        <w:rPr>
          <w:rFonts w:ascii="Open Sans" w:eastAsia="Open Sans" w:hAnsi="Open Sans" w:cs="Open Sans"/>
          <w:color w:val="000000"/>
        </w:rPr>
        <w:t xml:space="preserve">Por otro lado, las diez ciudades en donde el precio del </w:t>
      </w:r>
      <w:r>
        <w:rPr>
          <w:rFonts w:ascii="Open Sans" w:eastAsia="Open Sans" w:hAnsi="Open Sans" w:cs="Open Sans"/>
          <w:b/>
          <w:color w:val="000000"/>
        </w:rPr>
        <w:t>alquiler por metro cuadrado más económico es:</w:t>
      </w:r>
      <w:r>
        <w:rPr>
          <w:b/>
        </w:rPr>
        <w:t xml:space="preserve"> </w:t>
      </w:r>
      <w:r>
        <w:rPr>
          <w:rFonts w:ascii="Open Sans" w:eastAsia="Open Sans" w:hAnsi="Open Sans" w:cs="Open Sans"/>
          <w:b/>
          <w:color w:val="000000"/>
        </w:rPr>
        <w:t>Baeza con 4,77 €/m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Baza con 4,98 €/m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Puertollano con 5,04 €/m</w:t>
      </w:r>
      <w:r>
        <w:rPr>
          <w:rFonts w:ascii="Open Sans" w:eastAsia="Open Sans" w:hAnsi="Open Sans" w:cs="Open Sans"/>
          <w:color w:val="000000"/>
          <w:vertAlign w:val="superscript"/>
        </w:rPr>
        <w:t xml:space="preserve">2 </w:t>
      </w:r>
      <w:r>
        <w:rPr>
          <w:rFonts w:ascii="Open Sans" w:eastAsia="Open Sans" w:hAnsi="Open Sans" w:cs="Open Sans"/>
          <w:color w:val="000000"/>
        </w:rPr>
        <w:t>al mes, Andújar con 5,28 €/m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 Benito con 5,34 €/m</w:t>
      </w:r>
      <w:r>
        <w:rPr>
          <w:rFonts w:ascii="Open Sans" w:eastAsia="Open Sans" w:hAnsi="Open Sans" w:cs="Open Sans"/>
          <w:color w:val="000000"/>
          <w:vertAlign w:val="superscript"/>
        </w:rPr>
        <w:t xml:space="preserve">2 </w:t>
      </w:r>
      <w:r>
        <w:rPr>
          <w:rFonts w:ascii="Open Sans" w:eastAsia="Open Sans" w:hAnsi="Open Sans" w:cs="Open Sans"/>
          <w:color w:val="000000"/>
        </w:rPr>
        <w:t>al mes, Martos con 5,61 €/m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Villarcayo de Merindad de Castilla la Vieja con 5,77 €/m</w:t>
      </w:r>
      <w:r>
        <w:rPr>
          <w:rFonts w:ascii="Open Sans" w:eastAsia="Open Sans" w:hAnsi="Open Sans" w:cs="Open Sans"/>
          <w:color w:val="000000"/>
          <w:vertAlign w:val="superscript"/>
        </w:rPr>
        <w:t xml:space="preserve">2 </w:t>
      </w:r>
      <w:r>
        <w:rPr>
          <w:rFonts w:ascii="Open Sans" w:eastAsia="Open Sans" w:hAnsi="Open Sans" w:cs="Open Sans"/>
          <w:color w:val="000000"/>
        </w:rPr>
        <w:t>al mes, Úbeda con 5,80 €/m</w:t>
      </w:r>
      <w:r>
        <w:rPr>
          <w:rFonts w:ascii="Open Sans" w:eastAsia="Open Sans" w:hAnsi="Open Sans" w:cs="Open Sans"/>
          <w:color w:val="000000"/>
          <w:vertAlign w:val="superscript"/>
        </w:rPr>
        <w:t xml:space="preserve">2 </w:t>
      </w:r>
      <w:r>
        <w:rPr>
          <w:rFonts w:ascii="Open Sans" w:eastAsia="Open Sans" w:hAnsi="Open Sans" w:cs="Open Sans"/>
          <w:color w:val="000000"/>
        </w:rPr>
        <w:t>al mes, Almendralejo con 5,81 €/m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Ponferrada con 5,83 €/m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F05A8FE" w14:textId="77777777" w:rsidR="0065456B"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65456B" w14:paraId="1442C77C" w14:textId="77777777" w:rsidTr="0065456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6730D81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57DFA115" w14:textId="77777777" w:rsidR="0065456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39338696"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08BEE7CF"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1ECFB656"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2192B552"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456B" w14:paraId="0D40EFB4"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0EB987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5" w:type="dxa"/>
            <w:vAlign w:val="bottom"/>
          </w:tcPr>
          <w:p w14:paraId="494504D1"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4" w:type="dxa"/>
            <w:vAlign w:val="bottom"/>
          </w:tcPr>
          <w:p w14:paraId="77D69BD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7,45 €</w:t>
            </w:r>
          </w:p>
        </w:tc>
        <w:tc>
          <w:tcPr>
            <w:tcW w:w="1560" w:type="dxa"/>
            <w:vAlign w:val="bottom"/>
          </w:tcPr>
          <w:p w14:paraId="7F267A9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-5,7%</w:t>
            </w:r>
          </w:p>
        </w:tc>
        <w:tc>
          <w:tcPr>
            <w:tcW w:w="1701" w:type="dxa"/>
            <w:vAlign w:val="bottom"/>
          </w:tcPr>
          <w:p w14:paraId="023A2F9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31,4%</w:t>
            </w:r>
          </w:p>
        </w:tc>
      </w:tr>
      <w:tr w:rsidR="0065456B" w14:paraId="2038FE02"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F388E2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5" w:type="dxa"/>
            <w:vAlign w:val="bottom"/>
          </w:tcPr>
          <w:p w14:paraId="07B3579E"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4" w:type="dxa"/>
            <w:vAlign w:val="bottom"/>
          </w:tcPr>
          <w:p w14:paraId="0634F59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13,32 €</w:t>
            </w:r>
          </w:p>
        </w:tc>
        <w:tc>
          <w:tcPr>
            <w:tcW w:w="1560" w:type="dxa"/>
            <w:vAlign w:val="bottom"/>
          </w:tcPr>
          <w:p w14:paraId="38BF8CD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701" w:type="dxa"/>
            <w:vAlign w:val="bottom"/>
          </w:tcPr>
          <w:p w14:paraId="278B25E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21,2%</w:t>
            </w:r>
          </w:p>
        </w:tc>
      </w:tr>
      <w:tr w:rsidR="0065456B" w14:paraId="166EBF48"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575615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5" w:type="dxa"/>
            <w:vAlign w:val="bottom"/>
          </w:tcPr>
          <w:p w14:paraId="43239BBF"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4" w:type="dxa"/>
            <w:vAlign w:val="bottom"/>
          </w:tcPr>
          <w:p w14:paraId="481ACC1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13,77 €</w:t>
            </w:r>
          </w:p>
        </w:tc>
        <w:tc>
          <w:tcPr>
            <w:tcW w:w="1560" w:type="dxa"/>
            <w:vAlign w:val="bottom"/>
          </w:tcPr>
          <w:p w14:paraId="4715A40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-6,1%</w:t>
            </w:r>
          </w:p>
        </w:tc>
        <w:tc>
          <w:tcPr>
            <w:tcW w:w="1701" w:type="dxa"/>
            <w:vAlign w:val="bottom"/>
          </w:tcPr>
          <w:p w14:paraId="244216B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17,4%</w:t>
            </w:r>
          </w:p>
        </w:tc>
      </w:tr>
      <w:tr w:rsidR="0065456B" w14:paraId="42B811B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ACDB3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1985" w:type="dxa"/>
            <w:vAlign w:val="bottom"/>
          </w:tcPr>
          <w:p w14:paraId="4F6381D6"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984" w:type="dxa"/>
            <w:vAlign w:val="bottom"/>
          </w:tcPr>
          <w:p w14:paraId="3778BDF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11,52 €</w:t>
            </w:r>
          </w:p>
        </w:tc>
        <w:tc>
          <w:tcPr>
            <w:tcW w:w="1560" w:type="dxa"/>
            <w:vAlign w:val="bottom"/>
          </w:tcPr>
          <w:p w14:paraId="2E1BA02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701" w:type="dxa"/>
            <w:vAlign w:val="bottom"/>
          </w:tcPr>
          <w:p w14:paraId="74DC4E6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15,2%</w:t>
            </w:r>
          </w:p>
        </w:tc>
      </w:tr>
      <w:tr w:rsidR="0065456B" w14:paraId="517F41A0"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A8C8D1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5" w:type="dxa"/>
            <w:vAlign w:val="bottom"/>
          </w:tcPr>
          <w:p w14:paraId="6D0DB5F8"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4" w:type="dxa"/>
            <w:vAlign w:val="bottom"/>
          </w:tcPr>
          <w:p w14:paraId="420AECA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7,70 €</w:t>
            </w:r>
          </w:p>
        </w:tc>
        <w:tc>
          <w:tcPr>
            <w:tcW w:w="1560" w:type="dxa"/>
            <w:vAlign w:val="bottom"/>
          </w:tcPr>
          <w:p w14:paraId="3825520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701" w:type="dxa"/>
            <w:vAlign w:val="bottom"/>
          </w:tcPr>
          <w:p w14:paraId="0AC8B97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14,8%</w:t>
            </w:r>
          </w:p>
        </w:tc>
      </w:tr>
      <w:tr w:rsidR="0065456B" w14:paraId="083D9F25"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05709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985" w:type="dxa"/>
            <w:vAlign w:val="bottom"/>
          </w:tcPr>
          <w:p w14:paraId="5DBD260C"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984" w:type="dxa"/>
            <w:vAlign w:val="bottom"/>
          </w:tcPr>
          <w:p w14:paraId="3C69885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10,31 €</w:t>
            </w:r>
          </w:p>
        </w:tc>
        <w:tc>
          <w:tcPr>
            <w:tcW w:w="1560" w:type="dxa"/>
            <w:vAlign w:val="bottom"/>
          </w:tcPr>
          <w:p w14:paraId="37A0D76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w:t>
            </w:r>
          </w:p>
        </w:tc>
        <w:tc>
          <w:tcPr>
            <w:tcW w:w="1701" w:type="dxa"/>
            <w:vAlign w:val="bottom"/>
          </w:tcPr>
          <w:p w14:paraId="3074B48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14,3%</w:t>
            </w:r>
          </w:p>
        </w:tc>
      </w:tr>
      <w:tr w:rsidR="0065456B" w14:paraId="78013576"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F0EFF9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5" w:type="dxa"/>
            <w:vAlign w:val="bottom"/>
          </w:tcPr>
          <w:p w14:paraId="3D704A0D"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4" w:type="dxa"/>
            <w:vAlign w:val="bottom"/>
          </w:tcPr>
          <w:p w14:paraId="17D5BAC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7,39 €</w:t>
            </w:r>
          </w:p>
        </w:tc>
        <w:tc>
          <w:tcPr>
            <w:tcW w:w="1560" w:type="dxa"/>
            <w:vAlign w:val="bottom"/>
          </w:tcPr>
          <w:p w14:paraId="7D6B26E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701" w:type="dxa"/>
            <w:vAlign w:val="bottom"/>
          </w:tcPr>
          <w:p w14:paraId="12C0581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13,5%</w:t>
            </w:r>
          </w:p>
        </w:tc>
      </w:tr>
      <w:tr w:rsidR="0065456B" w14:paraId="0F81D11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16CE36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5" w:type="dxa"/>
            <w:vAlign w:val="bottom"/>
          </w:tcPr>
          <w:p w14:paraId="295CEA38"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4" w:type="dxa"/>
            <w:vAlign w:val="bottom"/>
          </w:tcPr>
          <w:p w14:paraId="6C922D3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21,00 €</w:t>
            </w:r>
          </w:p>
        </w:tc>
        <w:tc>
          <w:tcPr>
            <w:tcW w:w="1560" w:type="dxa"/>
            <w:vAlign w:val="bottom"/>
          </w:tcPr>
          <w:p w14:paraId="3EDDDD7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6085FE8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13,2%</w:t>
            </w:r>
          </w:p>
        </w:tc>
      </w:tr>
      <w:tr w:rsidR="0065456B" w14:paraId="7D3028B3"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23F2F9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1985" w:type="dxa"/>
            <w:vAlign w:val="bottom"/>
          </w:tcPr>
          <w:p w14:paraId="4D121564"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984" w:type="dxa"/>
            <w:vAlign w:val="bottom"/>
          </w:tcPr>
          <w:p w14:paraId="49CB6D2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8,14 €</w:t>
            </w:r>
          </w:p>
        </w:tc>
        <w:tc>
          <w:tcPr>
            <w:tcW w:w="1560" w:type="dxa"/>
            <w:vAlign w:val="bottom"/>
          </w:tcPr>
          <w:p w14:paraId="1C2666A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7,2%</w:t>
            </w:r>
          </w:p>
        </w:tc>
        <w:tc>
          <w:tcPr>
            <w:tcW w:w="1701" w:type="dxa"/>
            <w:vAlign w:val="bottom"/>
          </w:tcPr>
          <w:p w14:paraId="083BE79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12,4%</w:t>
            </w:r>
          </w:p>
        </w:tc>
      </w:tr>
      <w:tr w:rsidR="0065456B" w14:paraId="09AC98E7"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B96589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5" w:type="dxa"/>
            <w:vAlign w:val="bottom"/>
          </w:tcPr>
          <w:p w14:paraId="11D21CA3"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4" w:type="dxa"/>
            <w:vAlign w:val="bottom"/>
          </w:tcPr>
          <w:p w14:paraId="44A1430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7,32 €</w:t>
            </w:r>
          </w:p>
        </w:tc>
        <w:tc>
          <w:tcPr>
            <w:tcW w:w="1560" w:type="dxa"/>
            <w:vAlign w:val="bottom"/>
          </w:tcPr>
          <w:p w14:paraId="799524A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-2,4%</w:t>
            </w:r>
          </w:p>
        </w:tc>
        <w:tc>
          <w:tcPr>
            <w:tcW w:w="1701" w:type="dxa"/>
            <w:vAlign w:val="bottom"/>
          </w:tcPr>
          <w:p w14:paraId="69AC14F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11,8%</w:t>
            </w:r>
          </w:p>
        </w:tc>
      </w:tr>
    </w:tbl>
    <w:p w14:paraId="398697E3" w14:textId="77777777" w:rsidR="008F68D7" w:rsidRDefault="008F68D7">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229F26F9" w14:textId="77777777" w:rsidR="008F68D7" w:rsidRDefault="008F68D7">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3D729B9A" w14:textId="7B7DC297" w:rsidR="0065456B"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color w:val="303AB2"/>
          <w:sz w:val="28"/>
          <w:szCs w:val="28"/>
        </w:rPr>
        <w:lastRenderedPageBreak/>
        <w:t>Municipios con descenso y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65456B" w14:paraId="5C1CD902" w14:textId="77777777" w:rsidTr="0065456B">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70C839E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5" w:type="dxa"/>
            <w:vAlign w:val="center"/>
          </w:tcPr>
          <w:p w14:paraId="4C63819B" w14:textId="77777777" w:rsidR="0065456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4" w:type="dxa"/>
            <w:vAlign w:val="center"/>
          </w:tcPr>
          <w:p w14:paraId="206FF3D9"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01EA8BD3"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560" w:type="dxa"/>
            <w:vAlign w:val="center"/>
          </w:tcPr>
          <w:p w14:paraId="1E02D5C7"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6DCFE8A4"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456B" w14:paraId="72EBBEDF"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BDFE43"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1985" w:type="dxa"/>
            <w:vAlign w:val="bottom"/>
          </w:tcPr>
          <w:p w14:paraId="68D036B1"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984" w:type="dxa"/>
            <w:vAlign w:val="bottom"/>
          </w:tcPr>
          <w:p w14:paraId="16CF02C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10,22 €</w:t>
            </w:r>
          </w:p>
        </w:tc>
        <w:tc>
          <w:tcPr>
            <w:tcW w:w="1560" w:type="dxa"/>
            <w:vAlign w:val="bottom"/>
          </w:tcPr>
          <w:p w14:paraId="1EAAB4B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-2,1%</w:t>
            </w:r>
          </w:p>
        </w:tc>
        <w:tc>
          <w:tcPr>
            <w:tcW w:w="1701" w:type="dxa"/>
            <w:vAlign w:val="bottom"/>
          </w:tcPr>
          <w:p w14:paraId="15E4505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-3,0%</w:t>
            </w:r>
          </w:p>
        </w:tc>
      </w:tr>
      <w:tr w:rsidR="0065456B" w14:paraId="787E291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066EF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5" w:type="dxa"/>
            <w:vAlign w:val="bottom"/>
          </w:tcPr>
          <w:p w14:paraId="66DBE09B"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4" w:type="dxa"/>
            <w:vAlign w:val="bottom"/>
          </w:tcPr>
          <w:p w14:paraId="1C44833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6,97 €</w:t>
            </w:r>
          </w:p>
        </w:tc>
        <w:tc>
          <w:tcPr>
            <w:tcW w:w="1560" w:type="dxa"/>
            <w:vAlign w:val="bottom"/>
          </w:tcPr>
          <w:p w14:paraId="0B6A6D7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-2,7%</w:t>
            </w:r>
          </w:p>
        </w:tc>
        <w:tc>
          <w:tcPr>
            <w:tcW w:w="1701" w:type="dxa"/>
            <w:vAlign w:val="bottom"/>
          </w:tcPr>
          <w:p w14:paraId="0CF6F0B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9C0006"/>
                <w:sz w:val="22"/>
                <w:szCs w:val="22"/>
              </w:rPr>
              <w:t>-2,0%</w:t>
            </w:r>
          </w:p>
        </w:tc>
      </w:tr>
      <w:tr w:rsidR="0065456B" w14:paraId="583726C9" w14:textId="77777777" w:rsidTr="0065456B">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AFB84E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Huesca</w:t>
            </w:r>
          </w:p>
        </w:tc>
        <w:tc>
          <w:tcPr>
            <w:tcW w:w="1985" w:type="dxa"/>
            <w:vAlign w:val="bottom"/>
          </w:tcPr>
          <w:p w14:paraId="3E25EC61"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984" w:type="dxa"/>
            <w:vAlign w:val="bottom"/>
          </w:tcPr>
          <w:p w14:paraId="4FEA1F0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8,32 €</w:t>
            </w:r>
          </w:p>
        </w:tc>
        <w:tc>
          <w:tcPr>
            <w:tcW w:w="1560" w:type="dxa"/>
            <w:vAlign w:val="bottom"/>
          </w:tcPr>
          <w:p w14:paraId="63B4341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-5,7%</w:t>
            </w:r>
          </w:p>
        </w:tc>
        <w:tc>
          <w:tcPr>
            <w:tcW w:w="1701" w:type="dxa"/>
            <w:vAlign w:val="bottom"/>
          </w:tcPr>
          <w:p w14:paraId="133E4DB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0,5%</w:t>
            </w:r>
          </w:p>
        </w:tc>
      </w:tr>
      <w:tr w:rsidR="0065456B" w14:paraId="2AE394F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6D7E2A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5" w:type="dxa"/>
            <w:vAlign w:val="bottom"/>
          </w:tcPr>
          <w:p w14:paraId="331F279D"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4" w:type="dxa"/>
            <w:vAlign w:val="bottom"/>
          </w:tcPr>
          <w:p w14:paraId="4D3F910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7,59 €</w:t>
            </w:r>
          </w:p>
        </w:tc>
        <w:tc>
          <w:tcPr>
            <w:tcW w:w="1560" w:type="dxa"/>
            <w:vAlign w:val="bottom"/>
          </w:tcPr>
          <w:p w14:paraId="1AAC392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-1,9%</w:t>
            </w:r>
          </w:p>
        </w:tc>
        <w:tc>
          <w:tcPr>
            <w:tcW w:w="1701" w:type="dxa"/>
            <w:vAlign w:val="bottom"/>
          </w:tcPr>
          <w:p w14:paraId="5C184A3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1,6%</w:t>
            </w:r>
          </w:p>
        </w:tc>
      </w:tr>
      <w:tr w:rsidR="0065456B" w14:paraId="1CCF865B"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7D6AD0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Guadalajara</w:t>
            </w:r>
          </w:p>
        </w:tc>
        <w:tc>
          <w:tcPr>
            <w:tcW w:w="1985" w:type="dxa"/>
            <w:vAlign w:val="bottom"/>
          </w:tcPr>
          <w:p w14:paraId="01B8FBEE"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30A57BD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9,11 €</w:t>
            </w:r>
          </w:p>
        </w:tc>
        <w:tc>
          <w:tcPr>
            <w:tcW w:w="1560" w:type="dxa"/>
            <w:vAlign w:val="bottom"/>
          </w:tcPr>
          <w:p w14:paraId="578D4259" w14:textId="77777777" w:rsidR="0065456B" w:rsidRDefault="0065456B">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61372D3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2,4%</w:t>
            </w:r>
          </w:p>
        </w:tc>
      </w:tr>
      <w:tr w:rsidR="0065456B" w14:paraId="00FCE8DE"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0621AF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Segovia</w:t>
            </w:r>
          </w:p>
        </w:tc>
        <w:tc>
          <w:tcPr>
            <w:tcW w:w="1985" w:type="dxa"/>
            <w:vAlign w:val="bottom"/>
          </w:tcPr>
          <w:p w14:paraId="2EB046C6"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984" w:type="dxa"/>
            <w:vAlign w:val="bottom"/>
          </w:tcPr>
          <w:p w14:paraId="3B97EEC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10,95 €</w:t>
            </w:r>
          </w:p>
        </w:tc>
        <w:tc>
          <w:tcPr>
            <w:tcW w:w="1560" w:type="dxa"/>
            <w:vAlign w:val="bottom"/>
          </w:tcPr>
          <w:p w14:paraId="4EAF06E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-1,8%</w:t>
            </w:r>
          </w:p>
        </w:tc>
        <w:tc>
          <w:tcPr>
            <w:tcW w:w="1701" w:type="dxa"/>
            <w:vAlign w:val="bottom"/>
          </w:tcPr>
          <w:p w14:paraId="2BA8ACE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2,8%</w:t>
            </w:r>
          </w:p>
        </w:tc>
      </w:tr>
      <w:tr w:rsidR="0065456B" w14:paraId="7AB21FB9"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17E37D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1985" w:type="dxa"/>
            <w:vAlign w:val="bottom"/>
          </w:tcPr>
          <w:p w14:paraId="622FCBA7"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984" w:type="dxa"/>
            <w:vAlign w:val="bottom"/>
          </w:tcPr>
          <w:p w14:paraId="5EA4A7A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8,49 €</w:t>
            </w:r>
          </w:p>
        </w:tc>
        <w:tc>
          <w:tcPr>
            <w:tcW w:w="1560" w:type="dxa"/>
            <w:vAlign w:val="bottom"/>
          </w:tcPr>
          <w:p w14:paraId="6DBFDAE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701" w:type="dxa"/>
            <w:vAlign w:val="bottom"/>
          </w:tcPr>
          <w:p w14:paraId="743D9CB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3,8%</w:t>
            </w:r>
          </w:p>
        </w:tc>
      </w:tr>
      <w:tr w:rsidR="0065456B" w14:paraId="22D64A22"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E77F72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5" w:type="dxa"/>
            <w:vAlign w:val="bottom"/>
          </w:tcPr>
          <w:p w14:paraId="7B51E2F1"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4" w:type="dxa"/>
            <w:vAlign w:val="bottom"/>
          </w:tcPr>
          <w:p w14:paraId="0F7C2BD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19,72 €</w:t>
            </w:r>
          </w:p>
        </w:tc>
        <w:tc>
          <w:tcPr>
            <w:tcW w:w="1560" w:type="dxa"/>
            <w:vAlign w:val="bottom"/>
          </w:tcPr>
          <w:p w14:paraId="29AAAD5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701" w:type="dxa"/>
            <w:vAlign w:val="bottom"/>
          </w:tcPr>
          <w:p w14:paraId="13C90BC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3,9%</w:t>
            </w:r>
          </w:p>
        </w:tc>
      </w:tr>
      <w:tr w:rsidR="0065456B" w14:paraId="686A0631"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1E6B69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1985" w:type="dxa"/>
            <w:vAlign w:val="bottom"/>
          </w:tcPr>
          <w:p w14:paraId="5AF7C08E"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984" w:type="dxa"/>
            <w:vAlign w:val="bottom"/>
          </w:tcPr>
          <w:p w14:paraId="6DA2F18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9,90 €</w:t>
            </w:r>
          </w:p>
        </w:tc>
        <w:tc>
          <w:tcPr>
            <w:tcW w:w="1560" w:type="dxa"/>
            <w:vAlign w:val="bottom"/>
          </w:tcPr>
          <w:p w14:paraId="1F18E87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0,8%</w:t>
            </w:r>
          </w:p>
        </w:tc>
        <w:tc>
          <w:tcPr>
            <w:tcW w:w="1701" w:type="dxa"/>
            <w:vAlign w:val="bottom"/>
          </w:tcPr>
          <w:p w14:paraId="199AF30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4,0%</w:t>
            </w:r>
          </w:p>
        </w:tc>
      </w:tr>
      <w:tr w:rsidR="0065456B" w14:paraId="5B968609"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67C7DE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1985" w:type="dxa"/>
            <w:vAlign w:val="bottom"/>
          </w:tcPr>
          <w:p w14:paraId="30F73401"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984" w:type="dxa"/>
            <w:vAlign w:val="bottom"/>
          </w:tcPr>
          <w:p w14:paraId="1692D47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9,53 €</w:t>
            </w:r>
          </w:p>
        </w:tc>
        <w:tc>
          <w:tcPr>
            <w:tcW w:w="1560" w:type="dxa"/>
            <w:vAlign w:val="bottom"/>
          </w:tcPr>
          <w:p w14:paraId="19EDCBB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-3,7%</w:t>
            </w:r>
          </w:p>
        </w:tc>
        <w:tc>
          <w:tcPr>
            <w:tcW w:w="1701" w:type="dxa"/>
            <w:vAlign w:val="bottom"/>
          </w:tcPr>
          <w:p w14:paraId="52AD40A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sz w:val="22"/>
                <w:szCs w:val="22"/>
              </w:rPr>
              <w:t>4,0%</w:t>
            </w:r>
          </w:p>
        </w:tc>
      </w:tr>
    </w:tbl>
    <w:p w14:paraId="38A0DDAA" w14:textId="77777777" w:rsidR="0065456B"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65456B" w14:paraId="31C9363E" w14:textId="77777777" w:rsidTr="0065456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0E6486C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4193F0E3" w14:textId="77777777" w:rsidR="0065456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638D17D1"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36D7A796"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0A44E63C"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0413CE1"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456B" w14:paraId="48E11A5A"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F32AC5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1984" w:type="dxa"/>
            <w:vAlign w:val="bottom"/>
          </w:tcPr>
          <w:p w14:paraId="260A217B"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6DB3350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21,50 €</w:t>
            </w:r>
          </w:p>
        </w:tc>
        <w:tc>
          <w:tcPr>
            <w:tcW w:w="1701" w:type="dxa"/>
            <w:vAlign w:val="bottom"/>
          </w:tcPr>
          <w:p w14:paraId="0F0693C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-3,1%</w:t>
            </w:r>
          </w:p>
        </w:tc>
        <w:tc>
          <w:tcPr>
            <w:tcW w:w="1701" w:type="dxa"/>
            <w:vAlign w:val="bottom"/>
          </w:tcPr>
          <w:p w14:paraId="0A61114B"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4,1%</w:t>
            </w:r>
          </w:p>
        </w:tc>
      </w:tr>
      <w:tr w:rsidR="0065456B" w14:paraId="6C6C786F"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EBCB9B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984" w:type="dxa"/>
            <w:vAlign w:val="bottom"/>
          </w:tcPr>
          <w:p w14:paraId="292CDB0D"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38DC3F1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21,00 €</w:t>
            </w:r>
          </w:p>
        </w:tc>
        <w:tc>
          <w:tcPr>
            <w:tcW w:w="1701" w:type="dxa"/>
            <w:vAlign w:val="bottom"/>
          </w:tcPr>
          <w:p w14:paraId="746D262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-0,1%</w:t>
            </w:r>
          </w:p>
        </w:tc>
        <w:tc>
          <w:tcPr>
            <w:tcW w:w="1701" w:type="dxa"/>
            <w:vAlign w:val="bottom"/>
          </w:tcPr>
          <w:p w14:paraId="1A5C927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13,2%</w:t>
            </w:r>
          </w:p>
        </w:tc>
      </w:tr>
      <w:tr w:rsidR="0065456B" w14:paraId="3415C57D"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8552EE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Gipuzkoa</w:t>
            </w:r>
          </w:p>
        </w:tc>
        <w:tc>
          <w:tcPr>
            <w:tcW w:w="1984" w:type="dxa"/>
            <w:vAlign w:val="bottom"/>
          </w:tcPr>
          <w:p w14:paraId="16F592C3"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985" w:type="dxa"/>
            <w:vAlign w:val="bottom"/>
          </w:tcPr>
          <w:p w14:paraId="660C0ED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19,72 €</w:t>
            </w:r>
          </w:p>
        </w:tc>
        <w:tc>
          <w:tcPr>
            <w:tcW w:w="1701" w:type="dxa"/>
            <w:vAlign w:val="bottom"/>
          </w:tcPr>
          <w:p w14:paraId="77A148C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1,2%</w:t>
            </w:r>
          </w:p>
        </w:tc>
        <w:tc>
          <w:tcPr>
            <w:tcW w:w="1701" w:type="dxa"/>
            <w:vAlign w:val="bottom"/>
          </w:tcPr>
          <w:p w14:paraId="017301B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w:t>
            </w:r>
          </w:p>
        </w:tc>
      </w:tr>
      <w:tr w:rsidR="0065456B" w14:paraId="004A2CEF"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246177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1984" w:type="dxa"/>
            <w:vAlign w:val="bottom"/>
          </w:tcPr>
          <w:p w14:paraId="15FFFBE7"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985" w:type="dxa"/>
            <w:vAlign w:val="bottom"/>
          </w:tcPr>
          <w:p w14:paraId="186F94D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18,00 €</w:t>
            </w:r>
          </w:p>
        </w:tc>
        <w:tc>
          <w:tcPr>
            <w:tcW w:w="1701" w:type="dxa"/>
            <w:vAlign w:val="bottom"/>
          </w:tcPr>
          <w:p w14:paraId="0BAE311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701" w:type="dxa"/>
            <w:vAlign w:val="bottom"/>
          </w:tcPr>
          <w:p w14:paraId="349CD95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10,5%</w:t>
            </w:r>
          </w:p>
        </w:tc>
      </w:tr>
      <w:tr w:rsidR="0065456B" w14:paraId="3111067E"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8AA6FE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1984" w:type="dxa"/>
            <w:vAlign w:val="bottom"/>
          </w:tcPr>
          <w:p w14:paraId="7D9357F7"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985" w:type="dxa"/>
            <w:vAlign w:val="bottom"/>
          </w:tcPr>
          <w:p w14:paraId="18A29AA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15,84 €</w:t>
            </w:r>
          </w:p>
        </w:tc>
        <w:tc>
          <w:tcPr>
            <w:tcW w:w="1701" w:type="dxa"/>
            <w:vAlign w:val="bottom"/>
          </w:tcPr>
          <w:p w14:paraId="3114300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w:t>
            </w:r>
          </w:p>
        </w:tc>
        <w:tc>
          <w:tcPr>
            <w:tcW w:w="1701" w:type="dxa"/>
            <w:vAlign w:val="bottom"/>
          </w:tcPr>
          <w:p w14:paraId="6E82F57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9,5%</w:t>
            </w:r>
          </w:p>
        </w:tc>
      </w:tr>
      <w:tr w:rsidR="0065456B" w14:paraId="7F985EC6"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532E54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1984" w:type="dxa"/>
            <w:vAlign w:val="bottom"/>
          </w:tcPr>
          <w:p w14:paraId="3C924535"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985" w:type="dxa"/>
            <w:vAlign w:val="bottom"/>
          </w:tcPr>
          <w:p w14:paraId="5275E47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14,90 €</w:t>
            </w:r>
          </w:p>
        </w:tc>
        <w:tc>
          <w:tcPr>
            <w:tcW w:w="1701" w:type="dxa"/>
            <w:vAlign w:val="bottom"/>
          </w:tcPr>
          <w:p w14:paraId="0FCB47E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0,1%</w:t>
            </w:r>
          </w:p>
        </w:tc>
        <w:tc>
          <w:tcPr>
            <w:tcW w:w="1701" w:type="dxa"/>
            <w:vAlign w:val="bottom"/>
          </w:tcPr>
          <w:p w14:paraId="0492677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10,5%</w:t>
            </w:r>
          </w:p>
        </w:tc>
      </w:tr>
      <w:tr w:rsidR="0065456B" w14:paraId="022B5903"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378DF9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1984" w:type="dxa"/>
            <w:vAlign w:val="bottom"/>
          </w:tcPr>
          <w:p w14:paraId="1F279CD2"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985" w:type="dxa"/>
            <w:vAlign w:val="bottom"/>
          </w:tcPr>
          <w:p w14:paraId="4DB7F7C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14,71 €</w:t>
            </w:r>
          </w:p>
        </w:tc>
        <w:tc>
          <w:tcPr>
            <w:tcW w:w="1701" w:type="dxa"/>
            <w:vAlign w:val="bottom"/>
          </w:tcPr>
          <w:p w14:paraId="25A8B4A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w:t>
            </w:r>
          </w:p>
        </w:tc>
        <w:tc>
          <w:tcPr>
            <w:tcW w:w="1701" w:type="dxa"/>
            <w:vAlign w:val="bottom"/>
          </w:tcPr>
          <w:p w14:paraId="5427491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8,8%</w:t>
            </w:r>
          </w:p>
        </w:tc>
      </w:tr>
      <w:tr w:rsidR="0065456B" w14:paraId="4B4518FE"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4028C4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1984" w:type="dxa"/>
            <w:vAlign w:val="bottom"/>
          </w:tcPr>
          <w:p w14:paraId="00CC3E84"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985" w:type="dxa"/>
            <w:vAlign w:val="bottom"/>
          </w:tcPr>
          <w:p w14:paraId="3686F35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14,18 €</w:t>
            </w:r>
          </w:p>
        </w:tc>
        <w:tc>
          <w:tcPr>
            <w:tcW w:w="1701" w:type="dxa"/>
            <w:vAlign w:val="bottom"/>
          </w:tcPr>
          <w:p w14:paraId="723242F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c>
          <w:tcPr>
            <w:tcW w:w="1701" w:type="dxa"/>
            <w:vAlign w:val="bottom"/>
          </w:tcPr>
          <w:p w14:paraId="0D3F2A4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5,3%</w:t>
            </w:r>
          </w:p>
        </w:tc>
      </w:tr>
      <w:tr w:rsidR="0065456B" w14:paraId="143B078E"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4DC9B25"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Girona</w:t>
            </w:r>
          </w:p>
        </w:tc>
        <w:tc>
          <w:tcPr>
            <w:tcW w:w="1984" w:type="dxa"/>
            <w:vAlign w:val="bottom"/>
          </w:tcPr>
          <w:p w14:paraId="0E38B03D"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985" w:type="dxa"/>
            <w:vAlign w:val="bottom"/>
          </w:tcPr>
          <w:p w14:paraId="2FCDC6D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13,77 €</w:t>
            </w:r>
          </w:p>
        </w:tc>
        <w:tc>
          <w:tcPr>
            <w:tcW w:w="1701" w:type="dxa"/>
            <w:vAlign w:val="bottom"/>
          </w:tcPr>
          <w:p w14:paraId="0450EB5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-6,1%</w:t>
            </w:r>
          </w:p>
        </w:tc>
        <w:tc>
          <w:tcPr>
            <w:tcW w:w="1701" w:type="dxa"/>
            <w:vAlign w:val="bottom"/>
          </w:tcPr>
          <w:p w14:paraId="2F60160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17,4%</w:t>
            </w:r>
          </w:p>
        </w:tc>
      </w:tr>
      <w:tr w:rsidR="0065456B" w14:paraId="42F0CE09"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9D9EB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1984" w:type="dxa"/>
            <w:vAlign w:val="bottom"/>
          </w:tcPr>
          <w:p w14:paraId="34DE9AF0"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985" w:type="dxa"/>
            <w:vAlign w:val="bottom"/>
          </w:tcPr>
          <w:p w14:paraId="5AEAB57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13,32 €</w:t>
            </w:r>
          </w:p>
        </w:tc>
        <w:tc>
          <w:tcPr>
            <w:tcW w:w="1701" w:type="dxa"/>
            <w:vAlign w:val="bottom"/>
          </w:tcPr>
          <w:p w14:paraId="79406C9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701" w:type="dxa"/>
            <w:vAlign w:val="bottom"/>
          </w:tcPr>
          <w:p w14:paraId="3793FA2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21,2%</w:t>
            </w:r>
          </w:p>
        </w:tc>
      </w:tr>
    </w:tbl>
    <w:p w14:paraId="2B1D12A0" w14:textId="77777777" w:rsidR="0065456B" w:rsidRDefault="0065456B">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74AD6301" w14:textId="77777777" w:rsidR="008F68D7" w:rsidRDefault="008F68D7">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5DFAD318" w14:textId="77777777" w:rsidR="008F68D7" w:rsidRDefault="008F68D7">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p>
    <w:p w14:paraId="1560586C" w14:textId="77777777" w:rsidR="0065456B"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65456B" w14:paraId="2FCF1F5C" w14:textId="77777777" w:rsidTr="0065456B">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C2CE7F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1984" w:type="dxa"/>
            <w:vAlign w:val="center"/>
          </w:tcPr>
          <w:p w14:paraId="51CC12E6" w14:textId="77777777" w:rsidR="0065456B"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985" w:type="dxa"/>
            <w:vAlign w:val="center"/>
          </w:tcPr>
          <w:p w14:paraId="1CFDDA6C"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51B1250B"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701" w:type="dxa"/>
            <w:vAlign w:val="center"/>
          </w:tcPr>
          <w:p w14:paraId="13E6FF99"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701" w:type="dxa"/>
            <w:vAlign w:val="center"/>
          </w:tcPr>
          <w:p w14:paraId="1FE859F0"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456B" w14:paraId="1FA60B13"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37F2D7B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1984" w:type="dxa"/>
            <w:vAlign w:val="bottom"/>
          </w:tcPr>
          <w:p w14:paraId="7A4AC319"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985" w:type="dxa"/>
            <w:vAlign w:val="bottom"/>
          </w:tcPr>
          <w:p w14:paraId="212B8FB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6,97 €</w:t>
            </w:r>
          </w:p>
        </w:tc>
        <w:tc>
          <w:tcPr>
            <w:tcW w:w="1701" w:type="dxa"/>
            <w:vAlign w:val="bottom"/>
          </w:tcPr>
          <w:p w14:paraId="1F344BA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-2,7%</w:t>
            </w:r>
          </w:p>
        </w:tc>
        <w:tc>
          <w:tcPr>
            <w:tcW w:w="1701" w:type="dxa"/>
            <w:vAlign w:val="bottom"/>
          </w:tcPr>
          <w:p w14:paraId="3446EAA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color w:val="9C0006"/>
                <w:sz w:val="22"/>
                <w:szCs w:val="22"/>
              </w:rPr>
              <w:t>-2,0%</w:t>
            </w:r>
          </w:p>
        </w:tc>
      </w:tr>
      <w:tr w:rsidR="0065456B" w14:paraId="7353AA47"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003A70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Lugo</w:t>
            </w:r>
          </w:p>
        </w:tc>
        <w:tc>
          <w:tcPr>
            <w:tcW w:w="1984" w:type="dxa"/>
            <w:vAlign w:val="bottom"/>
          </w:tcPr>
          <w:p w14:paraId="672B8A30"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985" w:type="dxa"/>
            <w:vAlign w:val="bottom"/>
          </w:tcPr>
          <w:p w14:paraId="0C613AB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7,11 €</w:t>
            </w:r>
          </w:p>
        </w:tc>
        <w:tc>
          <w:tcPr>
            <w:tcW w:w="1701" w:type="dxa"/>
            <w:vAlign w:val="bottom"/>
          </w:tcPr>
          <w:p w14:paraId="0915575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-5,5%</w:t>
            </w:r>
          </w:p>
        </w:tc>
        <w:tc>
          <w:tcPr>
            <w:tcW w:w="1701" w:type="dxa"/>
            <w:vAlign w:val="bottom"/>
          </w:tcPr>
          <w:p w14:paraId="12C38F0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7,1%</w:t>
            </w:r>
          </w:p>
        </w:tc>
      </w:tr>
      <w:tr w:rsidR="0065456B" w14:paraId="46045020"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BB86DB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1984" w:type="dxa"/>
            <w:vAlign w:val="bottom"/>
          </w:tcPr>
          <w:p w14:paraId="1D55CC24"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985" w:type="dxa"/>
            <w:vAlign w:val="bottom"/>
          </w:tcPr>
          <w:p w14:paraId="7F853FA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7,15 €</w:t>
            </w:r>
          </w:p>
        </w:tc>
        <w:tc>
          <w:tcPr>
            <w:tcW w:w="1701" w:type="dxa"/>
            <w:vAlign w:val="bottom"/>
          </w:tcPr>
          <w:p w14:paraId="35E76A1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-2,7%</w:t>
            </w:r>
          </w:p>
        </w:tc>
        <w:tc>
          <w:tcPr>
            <w:tcW w:w="1701" w:type="dxa"/>
            <w:vAlign w:val="bottom"/>
          </w:tcPr>
          <w:p w14:paraId="09DEDE5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w:t>
            </w:r>
          </w:p>
        </w:tc>
      </w:tr>
      <w:tr w:rsidR="0065456B" w14:paraId="2528DE38"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E82AF0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Zamora</w:t>
            </w:r>
          </w:p>
        </w:tc>
        <w:tc>
          <w:tcPr>
            <w:tcW w:w="1984" w:type="dxa"/>
            <w:vAlign w:val="bottom"/>
          </w:tcPr>
          <w:p w14:paraId="66813306"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985" w:type="dxa"/>
            <w:vAlign w:val="bottom"/>
          </w:tcPr>
          <w:p w14:paraId="058F4FB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7,32 €</w:t>
            </w:r>
          </w:p>
        </w:tc>
        <w:tc>
          <w:tcPr>
            <w:tcW w:w="1701" w:type="dxa"/>
            <w:vAlign w:val="bottom"/>
          </w:tcPr>
          <w:p w14:paraId="65F1CD7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-2,4%</w:t>
            </w:r>
          </w:p>
        </w:tc>
        <w:tc>
          <w:tcPr>
            <w:tcW w:w="1701" w:type="dxa"/>
            <w:vAlign w:val="bottom"/>
          </w:tcPr>
          <w:p w14:paraId="0864FC1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11,8%</w:t>
            </w:r>
          </w:p>
        </w:tc>
      </w:tr>
      <w:tr w:rsidR="0065456B" w14:paraId="24CEA144"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E1E39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1984" w:type="dxa"/>
            <w:vAlign w:val="bottom"/>
          </w:tcPr>
          <w:p w14:paraId="13E4B1C9"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985" w:type="dxa"/>
            <w:vAlign w:val="bottom"/>
          </w:tcPr>
          <w:p w14:paraId="478519A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7,39 €</w:t>
            </w:r>
          </w:p>
        </w:tc>
        <w:tc>
          <w:tcPr>
            <w:tcW w:w="1701" w:type="dxa"/>
            <w:vAlign w:val="bottom"/>
          </w:tcPr>
          <w:p w14:paraId="5835E6E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701" w:type="dxa"/>
            <w:vAlign w:val="bottom"/>
          </w:tcPr>
          <w:p w14:paraId="26E7C71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13,5%</w:t>
            </w:r>
          </w:p>
        </w:tc>
      </w:tr>
      <w:tr w:rsidR="0065456B" w14:paraId="66D53A7E"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60D7F9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Ciudad Real</w:t>
            </w:r>
          </w:p>
        </w:tc>
        <w:tc>
          <w:tcPr>
            <w:tcW w:w="1984" w:type="dxa"/>
            <w:vAlign w:val="bottom"/>
          </w:tcPr>
          <w:p w14:paraId="6EE4FEE0"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985" w:type="dxa"/>
            <w:vAlign w:val="bottom"/>
          </w:tcPr>
          <w:p w14:paraId="6212BF9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7,45 €</w:t>
            </w:r>
          </w:p>
        </w:tc>
        <w:tc>
          <w:tcPr>
            <w:tcW w:w="1701" w:type="dxa"/>
            <w:vAlign w:val="bottom"/>
          </w:tcPr>
          <w:p w14:paraId="044D43E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-5,7%</w:t>
            </w:r>
          </w:p>
        </w:tc>
        <w:tc>
          <w:tcPr>
            <w:tcW w:w="1701" w:type="dxa"/>
            <w:vAlign w:val="bottom"/>
          </w:tcPr>
          <w:p w14:paraId="233296F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31,4%</w:t>
            </w:r>
          </w:p>
        </w:tc>
      </w:tr>
      <w:tr w:rsidR="0065456B" w14:paraId="6D4DA57A"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D31F4A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1984" w:type="dxa"/>
            <w:vAlign w:val="bottom"/>
          </w:tcPr>
          <w:p w14:paraId="20836E55"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985" w:type="dxa"/>
            <w:vAlign w:val="bottom"/>
          </w:tcPr>
          <w:p w14:paraId="6D2C672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7,59 €</w:t>
            </w:r>
          </w:p>
        </w:tc>
        <w:tc>
          <w:tcPr>
            <w:tcW w:w="1701" w:type="dxa"/>
            <w:vAlign w:val="bottom"/>
          </w:tcPr>
          <w:p w14:paraId="5B7F214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w:t>
            </w:r>
          </w:p>
        </w:tc>
        <w:tc>
          <w:tcPr>
            <w:tcW w:w="1701" w:type="dxa"/>
            <w:vAlign w:val="bottom"/>
          </w:tcPr>
          <w:p w14:paraId="372DA63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1,6%</w:t>
            </w:r>
          </w:p>
        </w:tc>
      </w:tr>
      <w:tr w:rsidR="0065456B" w14:paraId="22DDA4A2"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6D226F0"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1984" w:type="dxa"/>
            <w:vAlign w:val="bottom"/>
          </w:tcPr>
          <w:p w14:paraId="572CBB80"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985" w:type="dxa"/>
            <w:vAlign w:val="bottom"/>
          </w:tcPr>
          <w:p w14:paraId="6A21F01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7,69 €</w:t>
            </w:r>
          </w:p>
        </w:tc>
        <w:tc>
          <w:tcPr>
            <w:tcW w:w="1701" w:type="dxa"/>
            <w:vAlign w:val="bottom"/>
          </w:tcPr>
          <w:p w14:paraId="3303C2D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701" w:type="dxa"/>
            <w:vAlign w:val="bottom"/>
          </w:tcPr>
          <w:p w14:paraId="3255DBC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10,2%</w:t>
            </w:r>
          </w:p>
        </w:tc>
      </w:tr>
      <w:tr w:rsidR="0065456B" w14:paraId="1644480B" w14:textId="77777777" w:rsidTr="0065456B">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01A2E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Palencia</w:t>
            </w:r>
          </w:p>
        </w:tc>
        <w:tc>
          <w:tcPr>
            <w:tcW w:w="1984" w:type="dxa"/>
            <w:vAlign w:val="bottom"/>
          </w:tcPr>
          <w:p w14:paraId="55D47A9F" w14:textId="77777777" w:rsidR="0065456B"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Palencia Capital</w:t>
            </w:r>
          </w:p>
        </w:tc>
        <w:tc>
          <w:tcPr>
            <w:tcW w:w="1985" w:type="dxa"/>
            <w:vAlign w:val="bottom"/>
          </w:tcPr>
          <w:p w14:paraId="537110C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7,70 €</w:t>
            </w:r>
          </w:p>
        </w:tc>
        <w:tc>
          <w:tcPr>
            <w:tcW w:w="1701" w:type="dxa"/>
            <w:vAlign w:val="bottom"/>
          </w:tcPr>
          <w:p w14:paraId="339CCB0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w:t>
            </w:r>
          </w:p>
        </w:tc>
        <w:tc>
          <w:tcPr>
            <w:tcW w:w="1701" w:type="dxa"/>
            <w:vAlign w:val="bottom"/>
          </w:tcPr>
          <w:p w14:paraId="2124A7C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14,8%</w:t>
            </w:r>
          </w:p>
        </w:tc>
      </w:tr>
      <w:tr w:rsidR="0065456B" w14:paraId="10CA7BBE" w14:textId="77777777" w:rsidTr="0065456B">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48C98E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1984" w:type="dxa"/>
            <w:vAlign w:val="bottom"/>
          </w:tcPr>
          <w:p w14:paraId="30D38827" w14:textId="77777777" w:rsidR="0065456B"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985" w:type="dxa"/>
            <w:vAlign w:val="bottom"/>
          </w:tcPr>
          <w:p w14:paraId="3E1B01A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sz w:val="22"/>
                <w:szCs w:val="22"/>
              </w:rPr>
              <w:t>7,79 €</w:t>
            </w:r>
          </w:p>
        </w:tc>
        <w:tc>
          <w:tcPr>
            <w:tcW w:w="1701" w:type="dxa"/>
            <w:vAlign w:val="bottom"/>
          </w:tcPr>
          <w:p w14:paraId="2D1B5A6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01" w:type="dxa"/>
            <w:vAlign w:val="bottom"/>
          </w:tcPr>
          <w:p w14:paraId="0D6903F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4,7%</w:t>
            </w:r>
          </w:p>
        </w:tc>
      </w:tr>
    </w:tbl>
    <w:p w14:paraId="5749658F" w14:textId="77777777" w:rsidR="0065456B" w:rsidRDefault="0065456B">
      <w:pPr>
        <w:spacing w:line="276" w:lineRule="auto"/>
        <w:ind w:right="-567"/>
        <w:rPr>
          <w:rFonts w:ascii="Open Sans Light" w:eastAsia="Open Sans Light" w:hAnsi="Open Sans Light" w:cs="Open Sans Light"/>
          <w:b/>
          <w:color w:val="303AB2"/>
          <w:sz w:val="28"/>
          <w:szCs w:val="28"/>
        </w:rPr>
      </w:pPr>
    </w:p>
    <w:p w14:paraId="471A24F9" w14:textId="77777777" w:rsidR="008F68D7" w:rsidRDefault="008F68D7">
      <w:pPr>
        <w:spacing w:line="276" w:lineRule="auto"/>
        <w:ind w:right="-567"/>
        <w:rPr>
          <w:rFonts w:ascii="Open Sans Light" w:eastAsia="Open Sans Light" w:hAnsi="Open Sans Light" w:cs="Open Sans Light"/>
          <w:b/>
          <w:color w:val="303AB2"/>
          <w:sz w:val="28"/>
          <w:szCs w:val="28"/>
        </w:rPr>
      </w:pPr>
    </w:p>
    <w:p w14:paraId="35CA1364" w14:textId="77777777" w:rsidR="0065456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Madrid </w:t>
      </w:r>
    </w:p>
    <w:p w14:paraId="2456A125" w14:textId="77777777" w:rsidR="0065456B" w:rsidRDefault="0065456B">
      <w:pPr>
        <w:spacing w:line="276" w:lineRule="auto"/>
        <w:ind w:right="-567"/>
        <w:rPr>
          <w:rFonts w:ascii="Open Sans Light" w:eastAsia="Open Sans Light" w:hAnsi="Open Sans Light" w:cs="Open Sans Light"/>
          <w:b/>
          <w:color w:val="303AB2"/>
          <w:sz w:val="16"/>
          <w:szCs w:val="16"/>
        </w:rPr>
      </w:pPr>
    </w:p>
    <w:p w14:paraId="2A70DCAA"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El precio del alquiler sube en julio en los 19 de los distritos analizados con variación interanual, de los cuales cinco tienen un incremento superior al 20% y son:</w:t>
      </w:r>
      <w:r>
        <w:t xml:space="preserve"> </w:t>
      </w:r>
      <w:r>
        <w:rPr>
          <w:rFonts w:ascii="Open Sans" w:eastAsia="Open Sans" w:hAnsi="Open Sans" w:cs="Open Sans"/>
          <w:color w:val="000000"/>
        </w:rPr>
        <w:t>Latina (30,1%), Carabanchel (22,4%), Vicálvaro (22,0%), Puente de Vallecas (22,0%) y San Blas (20,3%).</w:t>
      </w:r>
    </w:p>
    <w:p w14:paraId="46CE1F87" w14:textId="77777777" w:rsidR="0065456B" w:rsidRDefault="0065456B">
      <w:pPr>
        <w:spacing w:line="276" w:lineRule="auto"/>
        <w:ind w:right="-567"/>
        <w:jc w:val="both"/>
        <w:rPr>
          <w:rFonts w:ascii="Open Sans" w:eastAsia="Open Sans" w:hAnsi="Open Sans" w:cs="Open Sans"/>
          <w:color w:val="000000"/>
        </w:rPr>
      </w:pPr>
    </w:p>
    <w:p w14:paraId="6C9C599A"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ocho distritos analizados tienen un precio por encima de los 20,00 €/m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El distrito más caro para vivir en alquiler es </w:t>
      </w:r>
    </w:p>
    <w:p w14:paraId="452667CD"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Chamberí con 23,25 €/m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23,11 €/m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Barrio de Salamanca con 23,02 €/m</w:t>
      </w:r>
      <w:r>
        <w:rPr>
          <w:rFonts w:ascii="Open Sans" w:eastAsia="Open Sans" w:hAnsi="Open Sans" w:cs="Open Sans"/>
          <w:color w:val="000000"/>
          <w:vertAlign w:val="superscript"/>
        </w:rPr>
        <w:t xml:space="preserve">2 </w:t>
      </w:r>
      <w:r>
        <w:rPr>
          <w:rFonts w:ascii="Open Sans" w:eastAsia="Open Sans" w:hAnsi="Open Sans" w:cs="Open Sans"/>
          <w:color w:val="000000"/>
        </w:rPr>
        <w:t>al mes, Tetuán con 21,62 €/m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21,47 €/m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21,02 €/m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20,86 €/m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Moncloa - Aravaca con 20,49 €/m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6D68EAE0" w14:textId="77777777" w:rsidR="0065456B" w:rsidRDefault="0065456B">
      <w:pPr>
        <w:spacing w:line="276" w:lineRule="auto"/>
        <w:ind w:right="-567"/>
        <w:jc w:val="both"/>
        <w:rPr>
          <w:rFonts w:ascii="Open Sans" w:eastAsia="Open Sans" w:hAnsi="Open Sans" w:cs="Open Sans"/>
          <w:color w:val="000000"/>
        </w:rPr>
      </w:pPr>
    </w:p>
    <w:p w14:paraId="6D07978C"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Por otro lado, los dos distritos en donde el precio del alquiler son los más económicos, con precios entorno a los 15 euros el metro cuadrado al mes son: Moratalaz con 15,05 €/m</w:t>
      </w:r>
      <w:r>
        <w:rPr>
          <w:rFonts w:ascii="Open Sans" w:eastAsia="Open Sans" w:hAnsi="Open Sans" w:cs="Open Sans"/>
          <w:color w:val="000000"/>
          <w:vertAlign w:val="superscript"/>
        </w:rPr>
        <w:t xml:space="preserve">2 </w:t>
      </w:r>
      <w:r>
        <w:rPr>
          <w:rFonts w:ascii="Open Sans" w:eastAsia="Open Sans" w:hAnsi="Open Sans" w:cs="Open Sans"/>
          <w:color w:val="000000"/>
        </w:rPr>
        <w:t>al mes y Villaverde con 15,88 €/m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574DBF95" w14:textId="77777777" w:rsidR="0065456B" w:rsidRDefault="0065456B">
      <w:pPr>
        <w:spacing w:line="276" w:lineRule="auto"/>
        <w:ind w:right="-567"/>
        <w:jc w:val="both"/>
        <w:rPr>
          <w:rFonts w:ascii="Open Sans" w:eastAsia="Open Sans" w:hAnsi="Open Sans" w:cs="Open Sans"/>
          <w:color w:val="000000"/>
        </w:rPr>
      </w:pPr>
    </w:p>
    <w:p w14:paraId="6A9C3BCC" w14:textId="77777777" w:rsidR="008F68D7" w:rsidRDefault="008F68D7">
      <w:pPr>
        <w:spacing w:line="276" w:lineRule="auto"/>
        <w:ind w:right="-567"/>
        <w:jc w:val="both"/>
        <w:rPr>
          <w:rFonts w:ascii="Open Sans" w:eastAsia="Open Sans" w:hAnsi="Open Sans" w:cs="Open Sans"/>
          <w:color w:val="000000"/>
        </w:rPr>
      </w:pPr>
    </w:p>
    <w:p w14:paraId="7F799245" w14:textId="77777777" w:rsidR="008F68D7" w:rsidRDefault="008F68D7">
      <w:pPr>
        <w:spacing w:line="276" w:lineRule="auto"/>
        <w:ind w:right="-567"/>
        <w:jc w:val="both"/>
        <w:rPr>
          <w:rFonts w:ascii="Open Sans" w:eastAsia="Open Sans" w:hAnsi="Open Sans" w:cs="Open Sans"/>
          <w:color w:val="000000"/>
        </w:rPr>
      </w:pPr>
    </w:p>
    <w:p w14:paraId="2EB965D1" w14:textId="77777777" w:rsidR="008F68D7" w:rsidRDefault="008F68D7">
      <w:pPr>
        <w:spacing w:line="276" w:lineRule="auto"/>
        <w:ind w:right="-567"/>
        <w:jc w:val="both"/>
        <w:rPr>
          <w:rFonts w:ascii="Open Sans" w:eastAsia="Open Sans" w:hAnsi="Open Sans" w:cs="Open Sans"/>
          <w:color w:val="000000"/>
        </w:rPr>
      </w:pPr>
    </w:p>
    <w:p w14:paraId="6DF653B5" w14:textId="77777777" w:rsidR="008F68D7" w:rsidRDefault="008F68D7">
      <w:pPr>
        <w:spacing w:line="276" w:lineRule="auto"/>
        <w:ind w:right="-567"/>
        <w:jc w:val="both"/>
        <w:rPr>
          <w:rFonts w:ascii="Open Sans" w:eastAsia="Open Sans" w:hAnsi="Open Sans" w:cs="Open Sans"/>
          <w:color w:val="000000"/>
        </w:rPr>
      </w:pPr>
    </w:p>
    <w:p w14:paraId="5CBB9C5B" w14:textId="77777777" w:rsidR="0065456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 xml:space="preserve"> Distritos con precio, variación mensual e interanual</w:t>
      </w:r>
    </w:p>
    <w:p w14:paraId="246A381C" w14:textId="77777777" w:rsidR="0065456B" w:rsidRDefault="0065456B">
      <w:pPr>
        <w:spacing w:line="276" w:lineRule="auto"/>
        <w:ind w:right="-567"/>
        <w:jc w:val="both"/>
        <w:rPr>
          <w:rFonts w:ascii="Open Sans Light" w:eastAsia="Open Sans Light" w:hAnsi="Open Sans Light" w:cs="Open Sans Light"/>
          <w:b/>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65456B" w14:paraId="1C5E4624" w14:textId="77777777" w:rsidTr="0065456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19F756F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40D06F44"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17495142"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72BF0460"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2517C7F2"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456B" w14:paraId="0151ECE9"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7B58188"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39372FE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53651B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5,7%</w:t>
            </w:r>
          </w:p>
        </w:tc>
        <w:tc>
          <w:tcPr>
            <w:tcW w:w="1963" w:type="dxa"/>
            <w:tcBorders>
              <w:top w:val="single" w:sz="4" w:space="0" w:color="FFFFFF"/>
              <w:left w:val="single" w:sz="4" w:space="0" w:color="FFFFFF"/>
              <w:bottom w:val="single" w:sz="4" w:space="0" w:color="FFFFFF"/>
              <w:right w:val="single" w:sz="4" w:space="0" w:color="FFFFFF"/>
            </w:tcBorders>
            <w:vAlign w:val="bottom"/>
          </w:tcPr>
          <w:p w14:paraId="5FE8CEC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30,1%</w:t>
            </w:r>
          </w:p>
        </w:tc>
      </w:tr>
      <w:tr w:rsidR="0065456B" w14:paraId="6FCE1D6E"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EFA4BB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233841C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17,82 €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3FD2A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6B81DB7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22,4%</w:t>
            </w:r>
          </w:p>
        </w:tc>
      </w:tr>
      <w:tr w:rsidR="0065456B" w14:paraId="6C450BF8"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14BE8B1"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682A9F2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6284E4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3,7%</w:t>
            </w:r>
          </w:p>
        </w:tc>
        <w:tc>
          <w:tcPr>
            <w:tcW w:w="1963" w:type="dxa"/>
            <w:tcBorders>
              <w:top w:val="single" w:sz="4" w:space="0" w:color="FFFFFF"/>
              <w:left w:val="single" w:sz="4" w:space="0" w:color="FFFFFF"/>
              <w:bottom w:val="single" w:sz="4" w:space="0" w:color="FFFFFF"/>
              <w:right w:val="single" w:sz="4" w:space="0" w:color="FFFFFF"/>
            </w:tcBorders>
            <w:vAlign w:val="bottom"/>
          </w:tcPr>
          <w:p w14:paraId="134F824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22,0%</w:t>
            </w:r>
          </w:p>
        </w:tc>
      </w:tr>
      <w:tr w:rsidR="0065456B" w14:paraId="57017B87"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FE91BCF"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CDCB1A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17,69 €</w:t>
            </w:r>
          </w:p>
        </w:tc>
        <w:tc>
          <w:tcPr>
            <w:tcW w:w="1985" w:type="dxa"/>
            <w:tcBorders>
              <w:top w:val="single" w:sz="4" w:space="0" w:color="FFFFFF"/>
              <w:left w:val="single" w:sz="4" w:space="0" w:color="FFFFFF"/>
              <w:bottom w:val="single" w:sz="4" w:space="0" w:color="FFFFFF"/>
              <w:right w:val="single" w:sz="4" w:space="0" w:color="FFFFFF"/>
            </w:tcBorders>
            <w:vAlign w:val="bottom"/>
          </w:tcPr>
          <w:p w14:paraId="5997811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24406F7B"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22,0%</w:t>
            </w:r>
          </w:p>
        </w:tc>
      </w:tr>
      <w:tr w:rsidR="0065456B" w14:paraId="6D1E92CA"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EECCC9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0D70F7C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1DE2EC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03B5B64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20,3%</w:t>
            </w:r>
          </w:p>
        </w:tc>
      </w:tr>
      <w:tr w:rsidR="0065456B" w14:paraId="67F62B05"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8F236C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0F2C89F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18,66 €</w:t>
            </w:r>
          </w:p>
        </w:tc>
        <w:tc>
          <w:tcPr>
            <w:tcW w:w="1985" w:type="dxa"/>
            <w:tcBorders>
              <w:top w:val="single" w:sz="4" w:space="0" w:color="FFFFFF"/>
              <w:left w:val="single" w:sz="4" w:space="0" w:color="FFFFFF"/>
              <w:bottom w:val="single" w:sz="4" w:space="0" w:color="FFFFFF"/>
              <w:right w:val="single" w:sz="4" w:space="0" w:color="FFFFFF"/>
            </w:tcBorders>
            <w:vAlign w:val="bottom"/>
          </w:tcPr>
          <w:p w14:paraId="3AB5DDD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6E0C466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19,2%</w:t>
            </w:r>
          </w:p>
        </w:tc>
      </w:tr>
      <w:tr w:rsidR="0065456B" w14:paraId="5070DF8E"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9DD48D6"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69403AC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01B692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-3,6%</w:t>
            </w:r>
          </w:p>
        </w:tc>
        <w:tc>
          <w:tcPr>
            <w:tcW w:w="1963" w:type="dxa"/>
            <w:tcBorders>
              <w:top w:val="single" w:sz="4" w:space="0" w:color="FFFFFF"/>
              <w:left w:val="single" w:sz="4" w:space="0" w:color="FFFFFF"/>
              <w:bottom w:val="single" w:sz="4" w:space="0" w:color="FFFFFF"/>
              <w:right w:val="single" w:sz="4" w:space="0" w:color="FFFFFF"/>
            </w:tcBorders>
            <w:vAlign w:val="bottom"/>
          </w:tcPr>
          <w:p w14:paraId="169E42AF"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19,1%</w:t>
            </w:r>
          </w:p>
        </w:tc>
      </w:tr>
      <w:tr w:rsidR="0065456B" w14:paraId="4F734565"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53D3C5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6940320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16,13 €</w:t>
            </w:r>
          </w:p>
        </w:tc>
        <w:tc>
          <w:tcPr>
            <w:tcW w:w="1985" w:type="dxa"/>
            <w:tcBorders>
              <w:top w:val="single" w:sz="4" w:space="0" w:color="FFFFFF"/>
              <w:left w:val="single" w:sz="4" w:space="0" w:color="FFFFFF"/>
              <w:bottom w:val="single" w:sz="4" w:space="0" w:color="FFFFFF"/>
              <w:right w:val="single" w:sz="4" w:space="0" w:color="FFFFFF"/>
            </w:tcBorders>
            <w:vAlign w:val="bottom"/>
          </w:tcPr>
          <w:p w14:paraId="5ECB929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5,2%</w:t>
            </w:r>
          </w:p>
        </w:tc>
        <w:tc>
          <w:tcPr>
            <w:tcW w:w="1963" w:type="dxa"/>
            <w:tcBorders>
              <w:top w:val="single" w:sz="4" w:space="0" w:color="FFFFFF"/>
              <w:left w:val="single" w:sz="4" w:space="0" w:color="FFFFFF"/>
              <w:bottom w:val="single" w:sz="4" w:space="0" w:color="FFFFFF"/>
              <w:right w:val="single" w:sz="4" w:space="0" w:color="FFFFFF"/>
            </w:tcBorders>
            <w:vAlign w:val="bottom"/>
          </w:tcPr>
          <w:p w14:paraId="42C30A6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18,1%</w:t>
            </w:r>
          </w:p>
        </w:tc>
      </w:tr>
      <w:tr w:rsidR="0065456B" w14:paraId="30ECA18E"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43A1913"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3E0982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17,69 €</w:t>
            </w:r>
          </w:p>
        </w:tc>
        <w:tc>
          <w:tcPr>
            <w:tcW w:w="1985" w:type="dxa"/>
            <w:tcBorders>
              <w:top w:val="single" w:sz="4" w:space="0" w:color="FFFFFF"/>
              <w:left w:val="single" w:sz="4" w:space="0" w:color="FFFFFF"/>
              <w:bottom w:val="single" w:sz="4" w:space="0" w:color="FFFFFF"/>
              <w:right w:val="single" w:sz="4" w:space="0" w:color="FFFFFF"/>
            </w:tcBorders>
            <w:vAlign w:val="bottom"/>
          </w:tcPr>
          <w:p w14:paraId="2A3A47D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18E1FE7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16,4%</w:t>
            </w:r>
          </w:p>
        </w:tc>
      </w:tr>
      <w:tr w:rsidR="0065456B" w14:paraId="1D487D83"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0FE9B8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42A0725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17,37 €</w:t>
            </w:r>
          </w:p>
        </w:tc>
        <w:tc>
          <w:tcPr>
            <w:tcW w:w="1985" w:type="dxa"/>
            <w:tcBorders>
              <w:top w:val="single" w:sz="4" w:space="0" w:color="FFFFFF"/>
              <w:left w:val="single" w:sz="4" w:space="0" w:color="FFFFFF"/>
              <w:bottom w:val="single" w:sz="4" w:space="0" w:color="FFFFFF"/>
              <w:right w:val="single" w:sz="4" w:space="0" w:color="FFFFFF"/>
            </w:tcBorders>
            <w:vAlign w:val="bottom"/>
          </w:tcPr>
          <w:p w14:paraId="204E47B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w:t>
            </w:r>
          </w:p>
        </w:tc>
        <w:tc>
          <w:tcPr>
            <w:tcW w:w="1963" w:type="dxa"/>
            <w:tcBorders>
              <w:top w:val="single" w:sz="4" w:space="0" w:color="FFFFFF"/>
              <w:left w:val="single" w:sz="4" w:space="0" w:color="FFFFFF"/>
              <w:bottom w:val="single" w:sz="4" w:space="0" w:color="FFFFFF"/>
              <w:right w:val="single" w:sz="4" w:space="0" w:color="FFFFFF"/>
            </w:tcBorders>
            <w:vAlign w:val="bottom"/>
          </w:tcPr>
          <w:p w14:paraId="76224F4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14,8%</w:t>
            </w:r>
          </w:p>
        </w:tc>
      </w:tr>
      <w:tr w:rsidR="0065456B" w14:paraId="5F362C81"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103C3E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087F99C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21,62 €</w:t>
            </w:r>
          </w:p>
        </w:tc>
        <w:tc>
          <w:tcPr>
            <w:tcW w:w="1985" w:type="dxa"/>
            <w:tcBorders>
              <w:top w:val="single" w:sz="4" w:space="0" w:color="FFFFFF"/>
              <w:left w:val="single" w:sz="4" w:space="0" w:color="FFFFFF"/>
              <w:bottom w:val="single" w:sz="4" w:space="0" w:color="FFFFFF"/>
              <w:right w:val="single" w:sz="4" w:space="0" w:color="FFFFFF"/>
            </w:tcBorders>
            <w:vAlign w:val="bottom"/>
          </w:tcPr>
          <w:p w14:paraId="223A98B2"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3D00B54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14,6%</w:t>
            </w:r>
          </w:p>
        </w:tc>
      </w:tr>
      <w:tr w:rsidR="0065456B" w14:paraId="23812B74"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C5647B3"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55097B0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17,72 €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C10BE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-6,4%</w:t>
            </w:r>
          </w:p>
        </w:tc>
        <w:tc>
          <w:tcPr>
            <w:tcW w:w="1963" w:type="dxa"/>
            <w:tcBorders>
              <w:top w:val="single" w:sz="4" w:space="0" w:color="FFFFFF"/>
              <w:left w:val="single" w:sz="4" w:space="0" w:color="FFFFFF"/>
              <w:bottom w:val="single" w:sz="4" w:space="0" w:color="FFFFFF"/>
              <w:right w:val="single" w:sz="4" w:space="0" w:color="FFFFFF"/>
            </w:tcBorders>
            <w:vAlign w:val="bottom"/>
          </w:tcPr>
          <w:p w14:paraId="73F1EF9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12,7%</w:t>
            </w:r>
          </w:p>
        </w:tc>
      </w:tr>
      <w:tr w:rsidR="0065456B" w14:paraId="00CFD94B"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D6CD29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42D7AF5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21,02 €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6E7731"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13DF83C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12,5%</w:t>
            </w:r>
          </w:p>
        </w:tc>
      </w:tr>
      <w:tr w:rsidR="0065456B" w14:paraId="3E41FD22"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0CFBDDB"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7CB3497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20,49 €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515FD1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w:t>
            </w:r>
          </w:p>
        </w:tc>
        <w:tc>
          <w:tcPr>
            <w:tcW w:w="1963" w:type="dxa"/>
            <w:tcBorders>
              <w:top w:val="single" w:sz="4" w:space="0" w:color="FFFFFF"/>
              <w:left w:val="single" w:sz="4" w:space="0" w:color="FFFFFF"/>
              <w:bottom w:val="single" w:sz="4" w:space="0" w:color="FFFFFF"/>
              <w:right w:val="single" w:sz="4" w:space="0" w:color="FFFFFF"/>
            </w:tcBorders>
            <w:vAlign w:val="bottom"/>
          </w:tcPr>
          <w:p w14:paraId="379A873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11,5%</w:t>
            </w:r>
          </w:p>
        </w:tc>
      </w:tr>
      <w:tr w:rsidR="0065456B" w14:paraId="4DF9D359"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498C504"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73CADEC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21,47 €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D063B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7D8E0F9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11,2%</w:t>
            </w:r>
          </w:p>
        </w:tc>
      </w:tr>
      <w:tr w:rsidR="0065456B" w14:paraId="6CB4A6E7"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42DEAF5"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709B6283"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23,25 €</w:t>
            </w:r>
          </w:p>
        </w:tc>
        <w:tc>
          <w:tcPr>
            <w:tcW w:w="1985" w:type="dxa"/>
            <w:tcBorders>
              <w:top w:val="single" w:sz="4" w:space="0" w:color="FFFFFF"/>
              <w:left w:val="single" w:sz="4" w:space="0" w:color="FFFFFF"/>
              <w:bottom w:val="single" w:sz="4" w:space="0" w:color="FFFFFF"/>
              <w:right w:val="single" w:sz="4" w:space="0" w:color="FFFFFF"/>
            </w:tcBorders>
            <w:vAlign w:val="bottom"/>
          </w:tcPr>
          <w:p w14:paraId="141F2D8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-2,6%</w:t>
            </w:r>
          </w:p>
        </w:tc>
        <w:tc>
          <w:tcPr>
            <w:tcW w:w="1963" w:type="dxa"/>
            <w:tcBorders>
              <w:top w:val="single" w:sz="4" w:space="0" w:color="FFFFFF"/>
              <w:left w:val="single" w:sz="4" w:space="0" w:color="FFFFFF"/>
              <w:bottom w:val="single" w:sz="4" w:space="0" w:color="FFFFFF"/>
              <w:right w:val="single" w:sz="4" w:space="0" w:color="FFFFFF"/>
            </w:tcBorders>
            <w:vAlign w:val="bottom"/>
          </w:tcPr>
          <w:p w14:paraId="0B23851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10,0%</w:t>
            </w:r>
          </w:p>
        </w:tc>
      </w:tr>
      <w:tr w:rsidR="0065456B" w14:paraId="55327306"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973E1EE"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1DAF449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23,11 €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E772F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3531DE85"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9,9%</w:t>
            </w:r>
          </w:p>
        </w:tc>
      </w:tr>
      <w:tr w:rsidR="0065456B" w14:paraId="2F1B2CD4"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B739DCD"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6D79752C"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15,88 €</w:t>
            </w:r>
          </w:p>
        </w:tc>
        <w:tc>
          <w:tcPr>
            <w:tcW w:w="1985" w:type="dxa"/>
            <w:tcBorders>
              <w:top w:val="single" w:sz="4" w:space="0" w:color="FFFFFF"/>
              <w:left w:val="single" w:sz="4" w:space="0" w:color="FFFFFF"/>
              <w:bottom w:val="single" w:sz="4" w:space="0" w:color="FFFFFF"/>
              <w:right w:val="single" w:sz="4" w:space="0" w:color="FFFFFF"/>
            </w:tcBorders>
            <w:vAlign w:val="bottom"/>
          </w:tcPr>
          <w:p w14:paraId="6790FF8F"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40A9046A"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8,5%</w:t>
            </w:r>
          </w:p>
        </w:tc>
      </w:tr>
      <w:tr w:rsidR="0065456B" w14:paraId="1BC3AAAB"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0937E15"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7558C6E3"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23,02 €</w:t>
            </w:r>
          </w:p>
        </w:tc>
        <w:tc>
          <w:tcPr>
            <w:tcW w:w="1985" w:type="dxa"/>
            <w:tcBorders>
              <w:top w:val="single" w:sz="4" w:space="0" w:color="FFFFFF"/>
              <w:left w:val="single" w:sz="4" w:space="0" w:color="FFFFFF"/>
              <w:bottom w:val="single" w:sz="4" w:space="0" w:color="FFFFFF"/>
              <w:right w:val="single" w:sz="4" w:space="0" w:color="FFFFFF"/>
            </w:tcBorders>
            <w:vAlign w:val="bottom"/>
          </w:tcPr>
          <w:p w14:paraId="69D2FBCE"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5E130C1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4,1%</w:t>
            </w:r>
          </w:p>
        </w:tc>
      </w:tr>
      <w:tr w:rsidR="0065456B" w14:paraId="1A2E0335"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C77339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44022C8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15,05 €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272EB45"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963" w:type="dxa"/>
            <w:tcBorders>
              <w:top w:val="single" w:sz="4" w:space="0" w:color="FFFFFF"/>
              <w:left w:val="single" w:sz="4" w:space="0" w:color="FFFFFF"/>
              <w:bottom w:val="single" w:sz="4" w:space="0" w:color="FFFFFF"/>
              <w:right w:val="single" w:sz="4" w:space="0" w:color="FFFFFF"/>
            </w:tcBorders>
            <w:vAlign w:val="bottom"/>
          </w:tcPr>
          <w:p w14:paraId="2DB880B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65456B" w14:paraId="101FA071"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723DDA3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9E9B1F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17,05 €</w:t>
            </w:r>
          </w:p>
        </w:tc>
        <w:tc>
          <w:tcPr>
            <w:tcW w:w="1985" w:type="dxa"/>
            <w:tcBorders>
              <w:top w:val="single" w:sz="4" w:space="0" w:color="FFFFFF"/>
              <w:left w:val="single" w:sz="4" w:space="0" w:color="FFFFFF"/>
              <w:bottom w:val="single" w:sz="4" w:space="0" w:color="FFFFFF"/>
              <w:right w:val="single" w:sz="4" w:space="0" w:color="FFFFFF"/>
            </w:tcBorders>
            <w:vAlign w:val="bottom"/>
          </w:tcPr>
          <w:p w14:paraId="255D5B4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10,9%</w:t>
            </w:r>
          </w:p>
        </w:tc>
        <w:tc>
          <w:tcPr>
            <w:tcW w:w="1963" w:type="dxa"/>
            <w:tcBorders>
              <w:top w:val="single" w:sz="4" w:space="0" w:color="FFFFFF"/>
              <w:left w:val="single" w:sz="4" w:space="0" w:color="FFFFFF"/>
              <w:bottom w:val="single" w:sz="4" w:space="0" w:color="FFFFFF"/>
              <w:right w:val="single" w:sz="4" w:space="0" w:color="FFFFFF"/>
            </w:tcBorders>
            <w:vAlign w:val="bottom"/>
          </w:tcPr>
          <w:p w14:paraId="098360A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bl>
    <w:p w14:paraId="285AC440" w14:textId="77777777" w:rsidR="0065456B" w:rsidRDefault="0065456B">
      <w:pPr>
        <w:spacing w:line="276" w:lineRule="auto"/>
        <w:ind w:right="-567"/>
        <w:rPr>
          <w:rFonts w:ascii="Open Sans Light" w:eastAsia="Open Sans Light" w:hAnsi="Open Sans Light" w:cs="Open Sans Light"/>
          <w:b/>
          <w:color w:val="303AB2"/>
          <w:sz w:val="28"/>
          <w:szCs w:val="28"/>
        </w:rPr>
      </w:pPr>
    </w:p>
    <w:p w14:paraId="3D27A3BE" w14:textId="77777777" w:rsidR="0065456B" w:rsidRDefault="00000000">
      <w:pPr>
        <w:spacing w:line="276" w:lineRule="auto"/>
        <w:ind w:right="-567"/>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 xml:space="preserve">Distritos de Barcelona </w:t>
      </w:r>
    </w:p>
    <w:p w14:paraId="34C1775B" w14:textId="77777777" w:rsidR="0065456B" w:rsidRDefault="0065456B">
      <w:pPr>
        <w:spacing w:line="276" w:lineRule="auto"/>
        <w:ind w:right="-567"/>
        <w:jc w:val="both"/>
        <w:rPr>
          <w:rFonts w:ascii="Open Sans" w:eastAsia="Open Sans" w:hAnsi="Open Sans" w:cs="Open Sans"/>
          <w:color w:val="000000"/>
        </w:rPr>
      </w:pPr>
    </w:p>
    <w:p w14:paraId="7D0CB4E6"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El precio del alquiler sube en julio en nueve de los diez distritos respecto al año anterior. Los distritos analizados el precio del alquiler tiene los siguientes incrementos: Nou Barris (11,9%), Sant Andreu (8,2%), Sarrià - Sant Gervasi (7,4%), Horta - Guinardó (7,2%), Gràcia (4,6%), Eixample (3,9%), Sants - Montjuïc (2,6%), Sant Martí (2,0%) y Les Corts (1,7%).</w:t>
      </w:r>
    </w:p>
    <w:p w14:paraId="6B84C966" w14:textId="77777777" w:rsidR="0065456B" w:rsidRDefault="0065456B">
      <w:pPr>
        <w:spacing w:line="276" w:lineRule="auto"/>
        <w:ind w:right="-567"/>
        <w:jc w:val="both"/>
        <w:rPr>
          <w:rFonts w:ascii="Open Sans" w:eastAsia="Open Sans" w:hAnsi="Open Sans" w:cs="Open Sans"/>
          <w:color w:val="000000"/>
        </w:rPr>
      </w:pPr>
    </w:p>
    <w:p w14:paraId="602F32FB"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siete de los distritos se han superado los 20,00 euros el metro cuadrado al mes: Sarrià - Sant Gervasi con 22,29 €/m</w:t>
      </w:r>
      <w:r>
        <w:rPr>
          <w:rFonts w:ascii="Open Sans" w:eastAsia="Open Sans" w:hAnsi="Open Sans" w:cs="Open Sans"/>
          <w:color w:val="000000"/>
          <w:vertAlign w:val="superscript"/>
        </w:rPr>
        <w:t xml:space="preserve">2 </w:t>
      </w:r>
      <w:r>
        <w:rPr>
          <w:rFonts w:ascii="Open Sans" w:eastAsia="Open Sans" w:hAnsi="Open Sans" w:cs="Open Sans"/>
          <w:color w:val="000000"/>
        </w:rPr>
        <w:t>al mes, Eixample con 21,97 €/m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21,74 €/m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21,66 €/m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21,52 €/m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20,33 €/m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Les Corts con 20,25 €/m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0DC3BACD" w14:textId="77777777" w:rsidR="0065456B" w:rsidRDefault="0065456B">
      <w:pPr>
        <w:spacing w:line="276" w:lineRule="auto"/>
        <w:ind w:right="-567"/>
        <w:jc w:val="both"/>
        <w:rPr>
          <w:rFonts w:ascii="Open Sans" w:eastAsia="Open Sans" w:hAnsi="Open Sans" w:cs="Open Sans"/>
          <w:color w:val="000000"/>
        </w:rPr>
      </w:pPr>
    </w:p>
    <w:p w14:paraId="28E2085D" w14:textId="77777777" w:rsidR="0065456B"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lastRenderedPageBreak/>
        <w:t>Por otro lado, los dos distritos en donde el precio del alquiler son los más económicos, con precios entorno a los 18 euros el metro cuadrado al mes son: Nou Barris con 18,57 €/m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Horta - Guinardó con 18,62 €/m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5F49D678" w14:textId="77777777" w:rsidR="0065456B" w:rsidRDefault="0065456B">
      <w:pPr>
        <w:spacing w:line="276" w:lineRule="auto"/>
        <w:ind w:right="-567"/>
        <w:jc w:val="both"/>
        <w:rPr>
          <w:rFonts w:ascii="Open Sans" w:eastAsia="Open Sans" w:hAnsi="Open Sans" w:cs="Open Sans"/>
          <w:color w:val="000000"/>
        </w:rPr>
      </w:pPr>
    </w:p>
    <w:p w14:paraId="2EB59589" w14:textId="77777777" w:rsidR="0065456B" w:rsidRDefault="00000000">
      <w:pPr>
        <w:spacing w:line="276" w:lineRule="auto"/>
        <w:ind w:right="-567"/>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Distritos con precio, variación mensual e interanual</w:t>
      </w:r>
    </w:p>
    <w:p w14:paraId="07366E62" w14:textId="77777777" w:rsidR="0065456B" w:rsidRDefault="0065456B">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65456B" w14:paraId="61FAB38E" w14:textId="77777777" w:rsidTr="0065456B">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4E354F43"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Distrito</w:t>
            </w:r>
          </w:p>
        </w:tc>
        <w:tc>
          <w:tcPr>
            <w:tcW w:w="2268" w:type="dxa"/>
            <w:tcBorders>
              <w:bottom w:val="single" w:sz="4" w:space="0" w:color="FFFFFF"/>
            </w:tcBorders>
            <w:vAlign w:val="center"/>
          </w:tcPr>
          <w:p w14:paraId="6E2E96E0"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Julio 2024</w:t>
            </w:r>
          </w:p>
          <w:p w14:paraId="0C5F11E7"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(€/m² al mes)</w:t>
            </w:r>
          </w:p>
        </w:tc>
        <w:tc>
          <w:tcPr>
            <w:tcW w:w="1985" w:type="dxa"/>
            <w:tcBorders>
              <w:bottom w:val="single" w:sz="4" w:space="0" w:color="FFFFFF"/>
            </w:tcBorders>
            <w:vAlign w:val="center"/>
          </w:tcPr>
          <w:p w14:paraId="363E8E94"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mensual (%)</w:t>
            </w:r>
          </w:p>
        </w:tc>
        <w:tc>
          <w:tcPr>
            <w:tcW w:w="1963" w:type="dxa"/>
            <w:tcBorders>
              <w:bottom w:val="single" w:sz="4" w:space="0" w:color="FFFFFF"/>
            </w:tcBorders>
            <w:vAlign w:val="center"/>
          </w:tcPr>
          <w:p w14:paraId="18F09E6E" w14:textId="77777777" w:rsidR="0065456B"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Variación interanual (%)</w:t>
            </w:r>
          </w:p>
        </w:tc>
      </w:tr>
      <w:tr w:rsidR="0065456B" w14:paraId="4ACB9E15"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9C7475E"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1D09D9D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18,57 €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DF7984D"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w:t>
            </w:r>
          </w:p>
        </w:tc>
        <w:tc>
          <w:tcPr>
            <w:tcW w:w="1963" w:type="dxa"/>
            <w:tcBorders>
              <w:top w:val="single" w:sz="4" w:space="0" w:color="FFFFFF"/>
              <w:left w:val="single" w:sz="4" w:space="0" w:color="FFFFFF"/>
              <w:bottom w:val="single" w:sz="4" w:space="0" w:color="FFFFFF"/>
              <w:right w:val="single" w:sz="4" w:space="0" w:color="FFFFFF"/>
            </w:tcBorders>
            <w:vAlign w:val="bottom"/>
          </w:tcPr>
          <w:p w14:paraId="3E9A9179"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11,9%</w:t>
            </w:r>
          </w:p>
        </w:tc>
      </w:tr>
      <w:tr w:rsidR="0065456B" w14:paraId="431D7675"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07C5E4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3E398AA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19,31 €</w:t>
            </w:r>
          </w:p>
        </w:tc>
        <w:tc>
          <w:tcPr>
            <w:tcW w:w="1985" w:type="dxa"/>
            <w:tcBorders>
              <w:top w:val="single" w:sz="4" w:space="0" w:color="FFFFFF"/>
              <w:left w:val="single" w:sz="4" w:space="0" w:color="FFFFFF"/>
              <w:bottom w:val="single" w:sz="4" w:space="0" w:color="FFFFFF"/>
              <w:right w:val="single" w:sz="4" w:space="0" w:color="FFFFFF"/>
            </w:tcBorders>
            <w:vAlign w:val="bottom"/>
          </w:tcPr>
          <w:p w14:paraId="408A1A9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-6,2%</w:t>
            </w:r>
          </w:p>
        </w:tc>
        <w:tc>
          <w:tcPr>
            <w:tcW w:w="1963" w:type="dxa"/>
            <w:tcBorders>
              <w:top w:val="single" w:sz="4" w:space="0" w:color="FFFFFF"/>
              <w:left w:val="single" w:sz="4" w:space="0" w:color="FFFFFF"/>
              <w:bottom w:val="single" w:sz="4" w:space="0" w:color="FFFFFF"/>
              <w:right w:val="single" w:sz="4" w:space="0" w:color="FFFFFF"/>
            </w:tcBorders>
            <w:vAlign w:val="bottom"/>
          </w:tcPr>
          <w:p w14:paraId="0D2AEEF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8,2%</w:t>
            </w:r>
          </w:p>
        </w:tc>
      </w:tr>
      <w:tr w:rsidR="0065456B" w14:paraId="12402A23"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C56375A"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72965128"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22,29 €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BB46717"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22E3A51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7,4%</w:t>
            </w:r>
          </w:p>
        </w:tc>
      </w:tr>
      <w:tr w:rsidR="0065456B" w14:paraId="4444E6C0"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29D3397"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23D10E82"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18,62 €</w:t>
            </w:r>
          </w:p>
        </w:tc>
        <w:tc>
          <w:tcPr>
            <w:tcW w:w="1985" w:type="dxa"/>
            <w:tcBorders>
              <w:top w:val="single" w:sz="4" w:space="0" w:color="FFFFFF"/>
              <w:left w:val="single" w:sz="4" w:space="0" w:color="FFFFFF"/>
              <w:bottom w:val="single" w:sz="4" w:space="0" w:color="FFFFFF"/>
              <w:right w:val="single" w:sz="4" w:space="0" w:color="FFFFFF"/>
            </w:tcBorders>
            <w:vAlign w:val="bottom"/>
          </w:tcPr>
          <w:p w14:paraId="2626653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-0,1%</w:t>
            </w:r>
          </w:p>
        </w:tc>
        <w:tc>
          <w:tcPr>
            <w:tcW w:w="1963" w:type="dxa"/>
            <w:tcBorders>
              <w:top w:val="single" w:sz="4" w:space="0" w:color="FFFFFF"/>
              <w:left w:val="single" w:sz="4" w:space="0" w:color="FFFFFF"/>
              <w:bottom w:val="single" w:sz="4" w:space="0" w:color="FFFFFF"/>
              <w:right w:val="single" w:sz="4" w:space="0" w:color="FFFFFF"/>
            </w:tcBorders>
            <w:vAlign w:val="bottom"/>
          </w:tcPr>
          <w:p w14:paraId="2A0606F0"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7,2%</w:t>
            </w:r>
          </w:p>
        </w:tc>
      </w:tr>
      <w:tr w:rsidR="0065456B" w14:paraId="38DA84E0"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2552B1E"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3863EFC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21,74 €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F32D0A"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-3,6%</w:t>
            </w:r>
          </w:p>
        </w:tc>
        <w:tc>
          <w:tcPr>
            <w:tcW w:w="1963" w:type="dxa"/>
            <w:tcBorders>
              <w:top w:val="single" w:sz="4" w:space="0" w:color="FFFFFF"/>
              <w:left w:val="single" w:sz="4" w:space="0" w:color="FFFFFF"/>
              <w:bottom w:val="single" w:sz="4" w:space="0" w:color="FFFFFF"/>
              <w:right w:val="single" w:sz="4" w:space="0" w:color="FFFFFF"/>
            </w:tcBorders>
            <w:vAlign w:val="bottom"/>
          </w:tcPr>
          <w:p w14:paraId="4813C0DC"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4,6%</w:t>
            </w:r>
          </w:p>
        </w:tc>
      </w:tr>
      <w:tr w:rsidR="0065456B" w14:paraId="7395269F"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2284DC2"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4F3BD0C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21,97 €</w:t>
            </w:r>
          </w:p>
        </w:tc>
        <w:tc>
          <w:tcPr>
            <w:tcW w:w="1985" w:type="dxa"/>
            <w:tcBorders>
              <w:top w:val="single" w:sz="4" w:space="0" w:color="FFFFFF"/>
              <w:left w:val="single" w:sz="4" w:space="0" w:color="FFFFFF"/>
              <w:bottom w:val="single" w:sz="4" w:space="0" w:color="FFFFFF"/>
              <w:right w:val="single" w:sz="4" w:space="0" w:color="FFFFFF"/>
            </w:tcBorders>
            <w:vAlign w:val="bottom"/>
          </w:tcPr>
          <w:p w14:paraId="44C58988"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-5,4%</w:t>
            </w:r>
          </w:p>
        </w:tc>
        <w:tc>
          <w:tcPr>
            <w:tcW w:w="1963" w:type="dxa"/>
            <w:tcBorders>
              <w:top w:val="single" w:sz="4" w:space="0" w:color="FFFFFF"/>
              <w:left w:val="single" w:sz="4" w:space="0" w:color="FFFFFF"/>
              <w:bottom w:val="single" w:sz="4" w:space="0" w:color="FFFFFF"/>
              <w:right w:val="single" w:sz="4" w:space="0" w:color="FFFFFF"/>
            </w:tcBorders>
            <w:vAlign w:val="bottom"/>
          </w:tcPr>
          <w:p w14:paraId="693A106D"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3,9%</w:t>
            </w:r>
          </w:p>
        </w:tc>
      </w:tr>
      <w:tr w:rsidR="0065456B" w14:paraId="4439AFF7"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BF799B9"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24D120B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20,33 €</w:t>
            </w:r>
          </w:p>
        </w:tc>
        <w:tc>
          <w:tcPr>
            <w:tcW w:w="1985" w:type="dxa"/>
            <w:tcBorders>
              <w:top w:val="single" w:sz="4" w:space="0" w:color="FFFFFF"/>
              <w:left w:val="single" w:sz="4" w:space="0" w:color="FFFFFF"/>
              <w:bottom w:val="single" w:sz="4" w:space="0" w:color="FFFFFF"/>
              <w:right w:val="single" w:sz="4" w:space="0" w:color="FFFFFF"/>
            </w:tcBorders>
            <w:vAlign w:val="bottom"/>
          </w:tcPr>
          <w:p w14:paraId="05E072B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-7,7%</w:t>
            </w:r>
          </w:p>
        </w:tc>
        <w:tc>
          <w:tcPr>
            <w:tcW w:w="1963" w:type="dxa"/>
            <w:tcBorders>
              <w:top w:val="single" w:sz="4" w:space="0" w:color="FFFFFF"/>
              <w:left w:val="single" w:sz="4" w:space="0" w:color="FFFFFF"/>
              <w:bottom w:val="single" w:sz="4" w:space="0" w:color="FFFFFF"/>
              <w:right w:val="single" w:sz="4" w:space="0" w:color="FFFFFF"/>
            </w:tcBorders>
            <w:vAlign w:val="bottom"/>
          </w:tcPr>
          <w:p w14:paraId="0E9D5104"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2,6%</w:t>
            </w:r>
          </w:p>
        </w:tc>
      </w:tr>
      <w:tr w:rsidR="0065456B" w14:paraId="1BFB1BF0"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4206255"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19693B49"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21,52 €</w:t>
            </w:r>
          </w:p>
        </w:tc>
        <w:tc>
          <w:tcPr>
            <w:tcW w:w="1985" w:type="dxa"/>
            <w:tcBorders>
              <w:top w:val="single" w:sz="4" w:space="0" w:color="FFFFFF"/>
              <w:left w:val="single" w:sz="4" w:space="0" w:color="FFFFFF"/>
              <w:bottom w:val="single" w:sz="4" w:space="0" w:color="FFFFFF"/>
              <w:right w:val="single" w:sz="4" w:space="0" w:color="FFFFFF"/>
            </w:tcBorders>
            <w:vAlign w:val="bottom"/>
          </w:tcPr>
          <w:p w14:paraId="75142247"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-3,1%</w:t>
            </w:r>
          </w:p>
        </w:tc>
        <w:tc>
          <w:tcPr>
            <w:tcW w:w="1963" w:type="dxa"/>
            <w:tcBorders>
              <w:top w:val="single" w:sz="4" w:space="0" w:color="FFFFFF"/>
              <w:left w:val="single" w:sz="4" w:space="0" w:color="FFFFFF"/>
              <w:bottom w:val="single" w:sz="4" w:space="0" w:color="FFFFFF"/>
              <w:right w:val="single" w:sz="4" w:space="0" w:color="FFFFFF"/>
            </w:tcBorders>
            <w:vAlign w:val="bottom"/>
          </w:tcPr>
          <w:p w14:paraId="2073F7EE"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2,0%</w:t>
            </w:r>
          </w:p>
        </w:tc>
      </w:tr>
      <w:tr w:rsidR="0065456B" w14:paraId="5E3CBF73" w14:textId="77777777" w:rsidTr="0065456B">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B6B7BB1"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3574DCF0"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20,25 €</w:t>
            </w:r>
          </w:p>
        </w:tc>
        <w:tc>
          <w:tcPr>
            <w:tcW w:w="1985" w:type="dxa"/>
            <w:tcBorders>
              <w:top w:val="single" w:sz="4" w:space="0" w:color="FFFFFF"/>
              <w:left w:val="single" w:sz="4" w:space="0" w:color="FFFFFF"/>
              <w:bottom w:val="single" w:sz="4" w:space="0" w:color="FFFFFF"/>
              <w:right w:val="single" w:sz="4" w:space="0" w:color="FFFFFF"/>
            </w:tcBorders>
            <w:vAlign w:val="bottom"/>
          </w:tcPr>
          <w:p w14:paraId="5F4CC06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2,2%</w:t>
            </w:r>
          </w:p>
        </w:tc>
        <w:tc>
          <w:tcPr>
            <w:tcW w:w="1963" w:type="dxa"/>
            <w:tcBorders>
              <w:top w:val="single" w:sz="4" w:space="0" w:color="FFFFFF"/>
              <w:left w:val="single" w:sz="4" w:space="0" w:color="FFFFFF"/>
              <w:bottom w:val="single" w:sz="4" w:space="0" w:color="FFFFFF"/>
              <w:right w:val="single" w:sz="4" w:space="0" w:color="FFFFFF"/>
            </w:tcBorders>
            <w:vAlign w:val="bottom"/>
          </w:tcPr>
          <w:p w14:paraId="1E7DE166" w14:textId="77777777" w:rsidR="0065456B"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000000"/>
                <w:sz w:val="22"/>
                <w:szCs w:val="22"/>
              </w:rPr>
              <w:t>1,7%</w:t>
            </w:r>
          </w:p>
        </w:tc>
      </w:tr>
      <w:tr w:rsidR="0065456B" w14:paraId="2DD23DAC" w14:textId="77777777" w:rsidTr="0065456B">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5B897DDC" w14:textId="77777777" w:rsidR="0065456B" w:rsidRDefault="00000000">
            <w:pPr>
              <w:rPr>
                <w:rFonts w:ascii="Open Sans" w:eastAsia="Open Sans" w:hAnsi="Open Sans" w:cs="Open Sans"/>
                <w:sz w:val="22"/>
                <w:szCs w:val="22"/>
              </w:rPr>
            </w:pPr>
            <w:r>
              <w:rPr>
                <w:rFonts w:ascii="Open Sans" w:eastAsia="Open Sans" w:hAnsi="Open Sans" w:cs="Open Sans"/>
                <w:b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44AE4E04"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21,66 €</w:t>
            </w:r>
          </w:p>
        </w:tc>
        <w:tc>
          <w:tcPr>
            <w:tcW w:w="1985" w:type="dxa"/>
            <w:tcBorders>
              <w:top w:val="single" w:sz="4" w:space="0" w:color="FFFFFF"/>
              <w:left w:val="single" w:sz="4" w:space="0" w:color="FFFFFF"/>
              <w:bottom w:val="single" w:sz="4" w:space="0" w:color="FFFFFF"/>
              <w:right w:val="single" w:sz="4" w:space="0" w:color="FFFFFF"/>
            </w:tcBorders>
            <w:vAlign w:val="bottom"/>
          </w:tcPr>
          <w:p w14:paraId="6DF3DB46"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-3,5%</w:t>
            </w:r>
          </w:p>
        </w:tc>
        <w:tc>
          <w:tcPr>
            <w:tcW w:w="1963" w:type="dxa"/>
            <w:tcBorders>
              <w:top w:val="single" w:sz="4" w:space="0" w:color="FFFFFF"/>
              <w:left w:val="single" w:sz="4" w:space="0" w:color="FFFFFF"/>
              <w:bottom w:val="single" w:sz="4" w:space="0" w:color="FFFFFF"/>
              <w:right w:val="single" w:sz="4" w:space="0" w:color="FFFFFF"/>
            </w:tcBorders>
            <w:vAlign w:val="bottom"/>
          </w:tcPr>
          <w:p w14:paraId="3F2FF4E1" w14:textId="77777777" w:rsidR="0065456B"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9C0006"/>
                <w:sz w:val="22"/>
                <w:szCs w:val="22"/>
              </w:rPr>
            </w:pPr>
            <w:r>
              <w:rPr>
                <w:rFonts w:ascii="Open Sans" w:eastAsia="Open Sans" w:hAnsi="Open Sans" w:cs="Open Sans"/>
                <w:b/>
                <w:color w:val="9C0006"/>
                <w:sz w:val="22"/>
                <w:szCs w:val="22"/>
              </w:rPr>
              <w:t>-0,2%</w:t>
            </w:r>
          </w:p>
        </w:tc>
      </w:tr>
    </w:tbl>
    <w:p w14:paraId="7594B278" w14:textId="77777777" w:rsidR="0065456B" w:rsidRDefault="0065456B">
      <w:pPr>
        <w:spacing w:line="276" w:lineRule="auto"/>
        <w:ind w:right="-567"/>
        <w:jc w:val="right"/>
        <w:rPr>
          <w:rFonts w:ascii="Open Sans Light" w:eastAsia="Open Sans Light" w:hAnsi="Open Sans Light" w:cs="Open Sans Light"/>
          <w:b/>
          <w:color w:val="303AB2"/>
        </w:rPr>
      </w:pPr>
    </w:p>
    <w:p w14:paraId="648F8E44" w14:textId="77777777" w:rsidR="0065456B" w:rsidRDefault="0065456B">
      <w:pPr>
        <w:spacing w:line="276" w:lineRule="auto"/>
        <w:ind w:right="-567"/>
        <w:jc w:val="right"/>
        <w:rPr>
          <w:rFonts w:ascii="Open Sans Light" w:eastAsia="Open Sans Light" w:hAnsi="Open Sans Light" w:cs="Open Sans Light"/>
          <w:b/>
          <w:color w:val="303AB2"/>
        </w:rPr>
      </w:pPr>
    </w:p>
    <w:p w14:paraId="7251BD76" w14:textId="77777777" w:rsidR="0065456B" w:rsidRDefault="0065456B">
      <w:pPr>
        <w:spacing w:line="276" w:lineRule="auto"/>
        <w:ind w:right="-567"/>
        <w:jc w:val="right"/>
        <w:rPr>
          <w:rFonts w:ascii="Open Sans Light" w:eastAsia="Open Sans Light" w:hAnsi="Open Sans Light" w:cs="Open Sans Light"/>
          <w:b/>
          <w:color w:val="303AB2"/>
        </w:rPr>
      </w:pPr>
    </w:p>
    <w:p w14:paraId="44DE5440" w14:textId="77777777" w:rsidR="0065456B"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2052E2CF" w14:textId="77777777" w:rsidR="0065456B" w:rsidRDefault="00000000">
      <w:pPr>
        <w:shd w:val="clear" w:color="auto" w:fill="FFFFFF"/>
        <w:spacing w:before="280" w:after="280" w:line="276" w:lineRule="auto"/>
        <w:ind w:right="-567"/>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6D3E496" w14:textId="77777777" w:rsidR="0065456B" w:rsidRDefault="00000000">
      <w:pPr>
        <w:shd w:val="clear" w:color="auto" w:fill="FFFFFF"/>
        <w:spacing w:before="280" w:after="280" w:line="276" w:lineRule="auto"/>
        <w:ind w:right="-567"/>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29F5099D" w14:textId="77777777" w:rsidR="0065456B" w:rsidRDefault="00000000">
      <w:pPr>
        <w:shd w:val="clear" w:color="auto" w:fill="FFFFFF"/>
        <w:spacing w:before="280" w:after="280" w:line="276" w:lineRule="auto"/>
        <w:ind w:right="-567"/>
        <w:jc w:val="both"/>
        <w:rPr>
          <w:rFonts w:ascii="Open Sans" w:eastAsia="Open Sans" w:hAnsi="Open Sans" w:cs="Open Sans"/>
          <w:sz w:val="22"/>
          <w:szCs w:val="22"/>
        </w:rPr>
      </w:pPr>
      <w:hyperlink r:id="rId19">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387E8B93" w14:textId="77777777" w:rsidR="0065456B" w:rsidRDefault="00000000">
      <w:pPr>
        <w:spacing w:line="276" w:lineRule="auto"/>
        <w:ind w:right="-567"/>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69BD6170" w14:textId="77777777" w:rsidR="0065456B" w:rsidRDefault="00000000">
      <w:pPr>
        <w:spacing w:before="143" w:after="200"/>
        <w:ind w:right="-567"/>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0">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2">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3">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214FFA21" w14:textId="77777777" w:rsidR="0065456B" w:rsidRDefault="00000000">
      <w:pPr>
        <w:spacing w:before="143" w:after="200"/>
        <w:ind w:right="-567"/>
        <w:jc w:val="both"/>
        <w:rPr>
          <w:rFonts w:ascii="Open Sans" w:eastAsia="Open Sans" w:hAnsi="Open Sans" w:cs="Open Sans"/>
          <w:sz w:val="22"/>
          <w:szCs w:val="22"/>
        </w:rPr>
      </w:pPr>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143B81CF" w14:textId="77777777" w:rsidR="0065456B" w:rsidRDefault="00000000">
      <w:pPr>
        <w:spacing w:before="143" w:after="200"/>
        <w:ind w:right="-567"/>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49EF900E" w14:textId="77777777" w:rsidR="0065456B" w:rsidRDefault="00000000">
      <w:pPr>
        <w:spacing w:line="276" w:lineRule="auto"/>
        <w:ind w:right="-567"/>
        <w:jc w:val="right"/>
        <w:rPr>
          <w:rFonts w:ascii="Open Sans" w:eastAsia="Open Sans" w:hAnsi="Open Sans" w:cs="Open Sans"/>
        </w:rPr>
      </w:pPr>
      <w:r>
        <w:rPr>
          <w:rFonts w:ascii="Open Sans" w:eastAsia="Open Sans" w:hAnsi="Open Sans" w:cs="Open Sans"/>
          <w:sz w:val="22"/>
          <w:szCs w:val="22"/>
        </w:rPr>
        <w:t xml:space="preserve">Más información en </w:t>
      </w:r>
      <w:hyperlink r:id="rId25">
        <w:r>
          <w:rPr>
            <w:rFonts w:ascii="Open Sans" w:eastAsia="Open Sans" w:hAnsi="Open Sans" w:cs="Open Sans"/>
            <w:color w:val="1155CC"/>
            <w:sz w:val="22"/>
            <w:szCs w:val="22"/>
            <w:u w:val="single"/>
          </w:rPr>
          <w:t>adevinta.es</w:t>
        </w:r>
      </w:hyperlink>
    </w:p>
    <w:p w14:paraId="06764939" w14:textId="77777777" w:rsidR="0065456B" w:rsidRDefault="0065456B">
      <w:pPr>
        <w:spacing w:line="276" w:lineRule="auto"/>
        <w:ind w:right="-567"/>
        <w:jc w:val="right"/>
        <w:rPr>
          <w:rFonts w:ascii="Open Sans" w:eastAsia="Open Sans" w:hAnsi="Open Sans" w:cs="Open Sans"/>
        </w:rPr>
      </w:pPr>
    </w:p>
    <w:p w14:paraId="02E3C4E9" w14:textId="77777777" w:rsidR="0065456B" w:rsidRDefault="00000000">
      <w:pPr>
        <w:spacing w:line="276" w:lineRule="auto"/>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705D0C5" w14:textId="77777777" w:rsidR="0065456B" w:rsidRDefault="00000000">
      <w:pPr>
        <w:shd w:val="clear" w:color="auto" w:fill="FFFFFF"/>
        <w:spacing w:line="276" w:lineRule="auto"/>
        <w:ind w:right="-567"/>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5270344" w14:textId="77777777" w:rsidR="0065456B" w:rsidRDefault="00000000">
      <w:pPr>
        <w:shd w:val="clear" w:color="auto" w:fill="FFFFFF"/>
        <w:spacing w:line="276" w:lineRule="auto"/>
        <w:ind w:right="-567"/>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14:paraId="34B50F43" w14:textId="77777777" w:rsidR="0065456B" w:rsidRDefault="00000000">
      <w:pPr>
        <w:shd w:val="clear" w:color="auto" w:fill="FFFFFF"/>
        <w:spacing w:line="276" w:lineRule="auto"/>
        <w:ind w:right="-567"/>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211742BA" w14:textId="77777777" w:rsidR="0065456B" w:rsidRDefault="0065456B">
      <w:pPr>
        <w:spacing w:line="276" w:lineRule="auto"/>
        <w:ind w:right="-567"/>
        <w:rPr>
          <w:rFonts w:ascii="Open Sans Light" w:eastAsia="Open Sans Light" w:hAnsi="Open Sans Light" w:cs="Open Sans Light"/>
          <w:b/>
          <w:color w:val="303AB2"/>
          <w:sz w:val="22"/>
          <w:szCs w:val="22"/>
        </w:rPr>
      </w:pPr>
    </w:p>
    <w:p w14:paraId="146794B1" w14:textId="77777777" w:rsidR="0065456B" w:rsidRDefault="0065456B">
      <w:pPr>
        <w:spacing w:line="276" w:lineRule="auto"/>
        <w:ind w:right="-567"/>
        <w:rPr>
          <w:rFonts w:ascii="Open Sans Light" w:eastAsia="Open Sans Light" w:hAnsi="Open Sans Light" w:cs="Open Sans Light"/>
          <w:b/>
          <w:color w:val="303AB2"/>
          <w:sz w:val="22"/>
          <w:szCs w:val="22"/>
        </w:rPr>
      </w:pPr>
    </w:p>
    <w:p w14:paraId="64C009D7" w14:textId="77777777" w:rsidR="0065456B" w:rsidRDefault="00000000">
      <w:pPr>
        <w:ind w:right="-567"/>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36465825" w14:textId="77777777" w:rsidR="0065456B" w:rsidRDefault="00000000">
      <w:pPr>
        <w:shd w:val="clear" w:color="auto" w:fill="FFFFFF"/>
        <w:ind w:right="-567"/>
        <w:rPr>
          <w:rFonts w:ascii="Open Sans" w:eastAsia="Open Sans" w:hAnsi="Open Sans" w:cs="Open Sans"/>
          <w:b/>
          <w:sz w:val="22"/>
          <w:szCs w:val="22"/>
        </w:rPr>
      </w:pPr>
      <w:r>
        <w:rPr>
          <w:rFonts w:ascii="Open Sans" w:eastAsia="Open Sans" w:hAnsi="Open Sans" w:cs="Open Sans"/>
          <w:b/>
          <w:sz w:val="22"/>
          <w:szCs w:val="22"/>
        </w:rPr>
        <w:t>Fanny Merino</w:t>
      </w:r>
    </w:p>
    <w:p w14:paraId="43B05184" w14:textId="77777777" w:rsidR="0065456B" w:rsidRDefault="00000000">
      <w:pPr>
        <w:shd w:val="clear" w:color="auto" w:fill="FFFFFF"/>
        <w:ind w:right="-567"/>
        <w:rPr>
          <w:rFonts w:ascii="Open Sans" w:eastAsia="Open Sans" w:hAnsi="Open Sans" w:cs="Open Sans"/>
          <w:b/>
          <w:sz w:val="22"/>
          <w:szCs w:val="22"/>
        </w:rPr>
      </w:pPr>
      <w:hyperlink r:id="rId27">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5E341921" w14:textId="77777777" w:rsidR="0065456B" w:rsidRPr="008F68D7" w:rsidRDefault="00000000">
      <w:pPr>
        <w:shd w:val="clear" w:color="auto" w:fill="FFFFFF"/>
        <w:ind w:right="-567"/>
        <w:rPr>
          <w:rFonts w:ascii="Open Sans" w:eastAsia="Open Sans" w:hAnsi="Open Sans" w:cs="Open Sans"/>
          <w:sz w:val="22"/>
          <w:szCs w:val="22"/>
          <w:lang w:val="en-US"/>
        </w:rPr>
      </w:pPr>
      <w:r w:rsidRPr="008F68D7">
        <w:rPr>
          <w:rFonts w:ascii="Open Sans" w:eastAsia="Open Sans" w:hAnsi="Open Sans" w:cs="Open Sans"/>
          <w:sz w:val="22"/>
          <w:szCs w:val="22"/>
          <w:lang w:val="en-US"/>
        </w:rPr>
        <w:t>663 35 69 75 </w:t>
      </w:r>
      <w:r w:rsidRPr="008F68D7">
        <w:rPr>
          <w:rFonts w:ascii="Open Sans" w:eastAsia="Open Sans" w:hAnsi="Open Sans" w:cs="Open Sans"/>
          <w:sz w:val="22"/>
          <w:szCs w:val="22"/>
          <w:lang w:val="en-US"/>
        </w:rPr>
        <w:tab/>
      </w:r>
      <w:r w:rsidRPr="008F68D7">
        <w:rPr>
          <w:rFonts w:ascii="Open Sans" w:eastAsia="Open Sans" w:hAnsi="Open Sans" w:cs="Open Sans"/>
          <w:sz w:val="22"/>
          <w:szCs w:val="22"/>
          <w:lang w:val="en-US"/>
        </w:rPr>
        <w:tab/>
      </w:r>
      <w:r w:rsidRPr="008F68D7">
        <w:rPr>
          <w:rFonts w:ascii="Open Sans" w:eastAsia="Open Sans" w:hAnsi="Open Sans" w:cs="Open Sans"/>
          <w:sz w:val="22"/>
          <w:szCs w:val="22"/>
          <w:lang w:val="en-US"/>
        </w:rPr>
        <w:tab/>
      </w:r>
      <w:r w:rsidRPr="008F68D7">
        <w:rPr>
          <w:rFonts w:ascii="Open Sans" w:eastAsia="Open Sans" w:hAnsi="Open Sans" w:cs="Open Sans"/>
          <w:sz w:val="22"/>
          <w:szCs w:val="22"/>
          <w:lang w:val="en-US"/>
        </w:rPr>
        <w:tab/>
      </w:r>
      <w:r w:rsidRPr="008F68D7">
        <w:rPr>
          <w:rFonts w:ascii="Open Sans" w:eastAsia="Open Sans" w:hAnsi="Open Sans" w:cs="Open Sans"/>
          <w:sz w:val="22"/>
          <w:szCs w:val="22"/>
          <w:lang w:val="en-US"/>
        </w:rPr>
        <w:tab/>
      </w:r>
      <w:r w:rsidRPr="008F68D7">
        <w:rPr>
          <w:rFonts w:ascii="Open Sans" w:eastAsia="Open Sans" w:hAnsi="Open Sans" w:cs="Open Sans"/>
          <w:sz w:val="22"/>
          <w:szCs w:val="22"/>
          <w:lang w:val="en-US"/>
        </w:rPr>
        <w:tab/>
      </w:r>
    </w:p>
    <w:p w14:paraId="0FB50193" w14:textId="77777777" w:rsidR="0065456B" w:rsidRPr="008F68D7" w:rsidRDefault="00000000">
      <w:pPr>
        <w:shd w:val="clear" w:color="auto" w:fill="FFFFFF"/>
        <w:ind w:right="-567"/>
        <w:rPr>
          <w:color w:val="222222"/>
          <w:sz w:val="22"/>
          <w:szCs w:val="22"/>
          <w:lang w:val="en-US"/>
        </w:rPr>
      </w:pPr>
      <w:r w:rsidRPr="008F68D7">
        <w:rPr>
          <w:color w:val="222222"/>
          <w:sz w:val="22"/>
          <w:szCs w:val="22"/>
          <w:lang w:val="en-US"/>
        </w:rPr>
        <w:tab/>
      </w:r>
      <w:r w:rsidRPr="008F68D7">
        <w:rPr>
          <w:color w:val="222222"/>
          <w:sz w:val="22"/>
          <w:szCs w:val="22"/>
          <w:lang w:val="en-US"/>
        </w:rPr>
        <w:tab/>
        <w:t xml:space="preserve">     </w:t>
      </w:r>
    </w:p>
    <w:p w14:paraId="2E0A1E2C" w14:textId="77777777" w:rsidR="0065456B" w:rsidRPr="008F68D7" w:rsidRDefault="00000000">
      <w:pPr>
        <w:shd w:val="clear" w:color="auto" w:fill="FFFFFF"/>
        <w:ind w:right="-567"/>
        <w:rPr>
          <w:rFonts w:ascii="Open Sans" w:eastAsia="Open Sans" w:hAnsi="Open Sans" w:cs="Open Sans"/>
          <w:b/>
          <w:sz w:val="22"/>
          <w:szCs w:val="22"/>
          <w:lang w:val="en-US"/>
        </w:rPr>
      </w:pPr>
      <w:r w:rsidRPr="008F68D7">
        <w:rPr>
          <w:rFonts w:ascii="Open Sans" w:eastAsia="Open Sans" w:hAnsi="Open Sans" w:cs="Open Sans"/>
          <w:b/>
          <w:sz w:val="22"/>
          <w:szCs w:val="22"/>
          <w:lang w:val="en-US"/>
        </w:rPr>
        <w:t xml:space="preserve">Judit </w:t>
      </w:r>
      <w:proofErr w:type="spellStart"/>
      <w:r w:rsidRPr="008F68D7">
        <w:rPr>
          <w:rFonts w:ascii="Open Sans" w:eastAsia="Open Sans" w:hAnsi="Open Sans" w:cs="Open Sans"/>
          <w:b/>
          <w:sz w:val="22"/>
          <w:szCs w:val="22"/>
          <w:lang w:val="en-US"/>
        </w:rPr>
        <w:t>Campillos</w:t>
      </w:r>
      <w:proofErr w:type="spellEnd"/>
    </w:p>
    <w:p w14:paraId="5534598C" w14:textId="77777777" w:rsidR="0065456B" w:rsidRPr="008F68D7" w:rsidRDefault="00000000">
      <w:pPr>
        <w:shd w:val="clear" w:color="auto" w:fill="FFFFFF"/>
        <w:ind w:right="-567"/>
        <w:rPr>
          <w:rFonts w:ascii="Open Sans" w:eastAsia="Open Sans" w:hAnsi="Open Sans" w:cs="Open Sans"/>
          <w:b/>
          <w:sz w:val="22"/>
          <w:szCs w:val="22"/>
          <w:lang w:val="en-US"/>
        </w:rPr>
      </w:pPr>
      <w:proofErr w:type="spellStart"/>
      <w:r w:rsidRPr="008F68D7">
        <w:rPr>
          <w:rFonts w:ascii="Open Sans" w:eastAsia="Open Sans" w:hAnsi="Open Sans" w:cs="Open Sans"/>
          <w:color w:val="0000FF"/>
          <w:sz w:val="22"/>
          <w:szCs w:val="22"/>
          <w:u w:val="single"/>
          <w:lang w:val="en-US"/>
        </w:rPr>
        <w:t>jcampillos</w:t>
      </w:r>
      <w:hyperlink r:id="rId28">
        <w:r w:rsidRPr="008F68D7">
          <w:rPr>
            <w:rFonts w:ascii="Open Sans" w:eastAsia="Open Sans" w:hAnsi="Open Sans" w:cs="Open Sans"/>
            <w:color w:val="0000FF"/>
            <w:sz w:val="22"/>
            <w:szCs w:val="22"/>
            <w:u w:val="single"/>
            <w:lang w:val="en-US"/>
          </w:rPr>
          <w:t>@ll</w:t>
        </w:r>
      </w:hyperlink>
      <w:proofErr w:type="gramStart"/>
      <w:r w:rsidRPr="008F68D7">
        <w:rPr>
          <w:rFonts w:ascii="Open Sans" w:eastAsia="Open Sans" w:hAnsi="Open Sans" w:cs="Open Sans"/>
          <w:color w:val="0000FF"/>
          <w:sz w:val="22"/>
          <w:szCs w:val="22"/>
          <w:u w:val="single"/>
          <w:lang w:val="en-US"/>
        </w:rPr>
        <w:t>yc.global</w:t>
      </w:r>
      <w:proofErr w:type="spellEnd"/>
      <w:proofErr w:type="gramEnd"/>
      <w:r w:rsidRPr="008F68D7">
        <w:rPr>
          <w:rFonts w:ascii="Open Sans" w:eastAsia="Open Sans" w:hAnsi="Open Sans" w:cs="Open Sans"/>
          <w:color w:val="0000FF"/>
          <w:sz w:val="22"/>
          <w:szCs w:val="22"/>
          <w:lang w:val="en-US"/>
        </w:rPr>
        <w:tab/>
      </w:r>
      <w:r w:rsidRPr="008F68D7">
        <w:rPr>
          <w:rFonts w:ascii="Open Sans" w:eastAsia="Open Sans" w:hAnsi="Open Sans" w:cs="Open Sans"/>
          <w:color w:val="0000FF"/>
          <w:sz w:val="22"/>
          <w:szCs w:val="22"/>
          <w:lang w:val="en-US"/>
        </w:rPr>
        <w:tab/>
      </w:r>
    </w:p>
    <w:p w14:paraId="545C2859" w14:textId="77777777" w:rsidR="0065456B" w:rsidRDefault="00000000">
      <w:pPr>
        <w:shd w:val="clear" w:color="auto" w:fill="FFFFFF"/>
        <w:ind w:right="-567"/>
        <w:rPr>
          <w:rFonts w:ascii="Open Sans" w:eastAsia="Open Sans" w:hAnsi="Open Sans" w:cs="Open Sans"/>
          <w:sz w:val="22"/>
          <w:szCs w:val="22"/>
        </w:rPr>
      </w:pPr>
      <w:r>
        <w:rPr>
          <w:rFonts w:ascii="Open Sans" w:eastAsia="Open Sans" w:hAnsi="Open Sans" w:cs="Open Sans"/>
          <w:sz w:val="22"/>
          <w:szCs w:val="22"/>
        </w:rPr>
        <w:t>699 13 91 53</w:t>
      </w:r>
    </w:p>
    <w:p w14:paraId="6E84CC06" w14:textId="77777777" w:rsidR="0065456B" w:rsidRDefault="0065456B">
      <w:pPr>
        <w:ind w:right="-567"/>
        <w:rPr>
          <w:rFonts w:ascii="Open Sans" w:eastAsia="Open Sans" w:hAnsi="Open Sans" w:cs="Open Sans"/>
          <w:color w:val="30302E"/>
          <w:sz w:val="22"/>
          <w:szCs w:val="22"/>
          <w:highlight w:val="white"/>
        </w:rPr>
      </w:pPr>
    </w:p>
    <w:p w14:paraId="7793FF62" w14:textId="77777777" w:rsidR="0065456B" w:rsidRDefault="00000000">
      <w:pPr>
        <w:ind w:right="-567"/>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03B94086" w14:textId="77777777" w:rsidR="0065456B" w:rsidRDefault="00000000">
      <w:pPr>
        <w:ind w:right="-567"/>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alicia.salvatella@llyc.global</w:t>
        </w:r>
      </w:hyperlink>
    </w:p>
    <w:p w14:paraId="74ED1A23" w14:textId="77777777" w:rsidR="0065456B" w:rsidRDefault="00000000">
      <w:pPr>
        <w:ind w:right="-567"/>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710992A" w14:textId="77777777" w:rsidR="0065456B" w:rsidRDefault="0065456B">
      <w:pPr>
        <w:shd w:val="clear" w:color="auto" w:fill="FFFFFF"/>
        <w:ind w:right="-567"/>
        <w:rPr>
          <w:rFonts w:ascii="Open Sans" w:eastAsia="Open Sans" w:hAnsi="Open Sans" w:cs="Open Sans"/>
          <w:color w:val="000000"/>
          <w:sz w:val="22"/>
          <w:szCs w:val="22"/>
        </w:rPr>
      </w:pPr>
    </w:p>
    <w:p w14:paraId="62D0C230" w14:textId="77777777" w:rsidR="0065456B" w:rsidRDefault="0065456B">
      <w:pPr>
        <w:spacing w:line="276" w:lineRule="auto"/>
        <w:ind w:right="-567"/>
        <w:jc w:val="right"/>
        <w:rPr>
          <w:rFonts w:ascii="Open Sans" w:eastAsia="Open Sans" w:hAnsi="Open Sans" w:cs="Open Sans"/>
          <w:color w:val="000000"/>
          <w:sz w:val="21"/>
          <w:szCs w:val="21"/>
        </w:rPr>
      </w:pPr>
    </w:p>
    <w:sectPr w:rsidR="0065456B">
      <w:footerReference w:type="default" r:id="rId30"/>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2DF06D" w14:textId="77777777" w:rsidR="00DA0D33" w:rsidRDefault="00DA0D33">
      <w:r>
        <w:separator/>
      </w:r>
    </w:p>
  </w:endnote>
  <w:endnote w:type="continuationSeparator" w:id="0">
    <w:p w14:paraId="719C3332" w14:textId="77777777" w:rsidR="00DA0D33" w:rsidRDefault="00DA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93F8F04B-661A-4C87-B1A1-AB5DB28FB09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A6CA8E7-E5A7-499F-BC4A-44E93A17CA54}"/>
    <w:embedBold r:id="rId3" w:fontKey="{2195815B-BBDC-47FD-AB33-210B9BFBA4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6969BDE-1E07-4AAA-A4C4-8C222A466004}"/>
    <w:embedItalic r:id="rId5" w:fontKey="{682BC22D-A754-4A1E-AE14-D891B12342D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82D3C9AA-E4E0-42F2-8235-C96284243508}"/>
    <w:embedBold r:id="rId7" w:fontKey="{237DF020-B9AC-4B9E-B706-17611907AF65}"/>
  </w:font>
  <w:font w:name="Open Sans Light">
    <w:charset w:val="00"/>
    <w:family w:val="swiss"/>
    <w:pitch w:val="variable"/>
    <w:sig w:usb0="E00002EF" w:usb1="4000205B" w:usb2="00000028" w:usb3="00000000" w:csb0="0000019F" w:csb1="00000000"/>
    <w:embedRegular r:id="rId8" w:fontKey="{0070AFD8-821F-4638-8E3F-5CC96706A4CE}"/>
    <w:embedBold r:id="rId9" w:fontKey="{01A03FF5-E561-4F8D-AC2A-613B67F19849}"/>
  </w:font>
  <w:font w:name="Calibri Light">
    <w:panose1 w:val="020F0302020204030204"/>
    <w:charset w:val="00"/>
    <w:family w:val="swiss"/>
    <w:pitch w:val="variable"/>
    <w:sig w:usb0="E4002EFF" w:usb1="C000247B" w:usb2="00000009" w:usb3="00000000" w:csb0="000001FF" w:csb1="00000000"/>
    <w:embedRegular r:id="rId10" w:fontKey="{5AF2FA6D-0B4A-4CCA-955A-C5BFA2661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5BE3C" w14:textId="77777777" w:rsidR="0065456B"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F5BD69C" wp14:editId="01451117">
          <wp:simplePos x="0" y="0"/>
          <wp:positionH relativeFrom="column">
            <wp:posOffset>-1068069</wp:posOffset>
          </wp:positionH>
          <wp:positionV relativeFrom="paragraph">
            <wp:posOffset>174608</wp:posOffset>
          </wp:positionV>
          <wp:extent cx="7670550" cy="451315"/>
          <wp:effectExtent l="0" t="0" r="0" b="0"/>
          <wp:wrapNone/>
          <wp:docPr id="7433343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CD2ECD" w14:textId="77777777" w:rsidR="00DA0D33" w:rsidRDefault="00DA0D33">
      <w:r>
        <w:separator/>
      </w:r>
    </w:p>
  </w:footnote>
  <w:footnote w:type="continuationSeparator" w:id="0">
    <w:p w14:paraId="1C64D4CD" w14:textId="77777777" w:rsidR="00DA0D33" w:rsidRDefault="00DA0D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A6A99"/>
    <w:multiLevelType w:val="multilevel"/>
    <w:tmpl w:val="861AF9C0"/>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3629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56B"/>
    <w:rsid w:val="005707E6"/>
    <w:rsid w:val="0065456B"/>
    <w:rsid w:val="008F68D7"/>
    <w:rsid w:val="00DA0D33"/>
    <w:rsid w:val="00F846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7F419"/>
  <w15:docId w15:val="{1DA481B5-402B-411B-A7EC-D2B43DEE2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D0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Hipervnculovisitado">
    <w:name w:val="FollowedHyperlink"/>
    <w:basedOn w:val="Fuentedeprrafopredeter"/>
    <w:uiPriority w:val="99"/>
    <w:semiHidden/>
    <w:unhideWhenUsed/>
    <w:rsid w:val="00C06719"/>
    <w:rPr>
      <w:color w:val="954F72" w:themeColor="followedHyperlink"/>
      <w:u w:val="single"/>
    </w:rPr>
  </w:style>
  <w:style w:type="character" w:customStyle="1" w:styleId="m6445620330082090912gmail-msohyperlink">
    <w:name w:val="m_6445620330082090912gmail-msohyperlink"/>
    <w:basedOn w:val="Fuentedeprrafopredeter"/>
    <w:rsid w:val="003E5965"/>
  </w:style>
  <w:style w:type="character" w:styleId="Refdecomentario">
    <w:name w:val="annotation reference"/>
    <w:basedOn w:val="Fuentedeprrafopredeter"/>
    <w:uiPriority w:val="99"/>
    <w:semiHidden/>
    <w:unhideWhenUsed/>
    <w:rsid w:val="00724D15"/>
    <w:rPr>
      <w:sz w:val="16"/>
      <w:szCs w:val="16"/>
    </w:rPr>
  </w:style>
  <w:style w:type="paragraph" w:styleId="Textocomentario">
    <w:name w:val="annotation text"/>
    <w:basedOn w:val="Normal"/>
    <w:link w:val="TextocomentarioCar"/>
    <w:uiPriority w:val="99"/>
    <w:semiHidden/>
    <w:unhideWhenUsed/>
    <w:rsid w:val="00724D15"/>
    <w:rPr>
      <w:sz w:val="20"/>
      <w:szCs w:val="20"/>
    </w:rPr>
  </w:style>
  <w:style w:type="character" w:customStyle="1" w:styleId="TextocomentarioCar">
    <w:name w:val="Texto comentario Car"/>
    <w:basedOn w:val="Fuentedeprrafopredeter"/>
    <w:link w:val="Textocomentario"/>
    <w:uiPriority w:val="99"/>
    <w:semiHidden/>
    <w:rsid w:val="00724D15"/>
    <w:rPr>
      <w:sz w:val="20"/>
      <w:szCs w:val="20"/>
    </w:rPr>
  </w:style>
  <w:style w:type="paragraph" w:styleId="Asuntodelcomentario">
    <w:name w:val="annotation subject"/>
    <w:basedOn w:val="Textocomentario"/>
    <w:next w:val="Textocomentario"/>
    <w:link w:val="AsuntodelcomentarioCar"/>
    <w:uiPriority w:val="99"/>
    <w:semiHidden/>
    <w:unhideWhenUsed/>
    <w:rsid w:val="00724D15"/>
    <w:rPr>
      <w:b/>
      <w:bCs/>
    </w:rPr>
  </w:style>
  <w:style w:type="character" w:customStyle="1" w:styleId="AsuntodelcomentarioCar">
    <w:name w:val="Asunto del comentario Car"/>
    <w:basedOn w:val="TextocomentarioCar"/>
    <w:link w:val="Asuntodelcomentario"/>
    <w:uiPriority w:val="99"/>
    <w:semiHidden/>
    <w:rsid w:val="00724D15"/>
    <w:rPr>
      <w:b/>
      <w:bCs/>
      <w:sz w:val="20"/>
      <w:szCs w:val="20"/>
    </w:rPr>
  </w:style>
  <w:style w:type="character" w:styleId="Mencinsinresolver">
    <w:name w:val="Unresolved Mention"/>
    <w:basedOn w:val="Fuentedeprrafopredeter"/>
    <w:uiPriority w:val="99"/>
    <w:semiHidden/>
    <w:unhideWhenUsed/>
    <w:rsid w:val="003D3C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7gwM2s2bmwk" TargetMode="External"/><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indice/"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es/" TargetMode="External"/><Relationship Id="rId29" Type="http://schemas.openxmlformats.org/officeDocument/2006/relationships/hyperlink" Target="mailto:alicia.salvatella@llyc.glob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motos.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s://www.fotocasa.es" TargetMode="External"/><Relationship Id="rId19" Type="http://schemas.openxmlformats.org/officeDocument/2006/relationships/hyperlink" Target="https://www.fotocasa.es/es/quienes-somo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7gwM2s2bmwk" TargetMode="External"/><Relationship Id="rId14" Type="http://schemas.openxmlformats.org/officeDocument/2006/relationships/image" Target="media/image2.jpg"/><Relationship Id="rId22" Type="http://schemas.openxmlformats.org/officeDocument/2006/relationships/hyperlink" Target="https://www.infojobs.net/" TargetMode="External"/><Relationship Id="rId27" Type="http://schemas.openxmlformats.org/officeDocument/2006/relationships/hyperlink" Target="mailto:emerino@llorenteycuenca.com"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I:\Mi%20unidad\01-SCHIBSTED\03-NOTAS%20DE%20PRENSA\02-ALQUILER\2024\07-JULIO\PRENSA%20ALQUILER%20JULIO%202024.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ivotFmts>
      <c:pivotFmt>
        <c:idx val="0"/>
        <c:spPr>
          <a:solidFill>
            <a:schemeClr val="accent5">
              <a:lumMod val="40000"/>
              <a:lumOff val="60000"/>
            </a:schemeClr>
          </a:solidFill>
          <a:ln>
            <a:noFill/>
          </a:ln>
          <a:effectLst/>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61C2C7"/>
          </a:solidFill>
          <a:ln>
            <a:noFill/>
          </a:ln>
          <a:effectLst/>
        </c:spPr>
        <c:marker>
          <c:symbol val="none"/>
        </c:marker>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ext>
          </c:extLst>
        </c:dLbl>
      </c:pivotFmt>
      <c:pivotFmt>
        <c:idx val="2"/>
        <c:spPr>
          <a:solidFill>
            <a:schemeClr val="accent5">
              <a:lumMod val="75000"/>
            </a:schemeClr>
          </a:solidFill>
          <a:ln cap="rnd">
            <a:solidFill>
              <a:schemeClr val="accent5">
                <a:lumMod val="75000"/>
              </a:schemeClr>
            </a:solidFill>
          </a:ln>
          <a:effectLst/>
          <a:scene3d>
            <a:camera prst="orthographicFront"/>
            <a:lightRig rig="threePt" dir="t"/>
          </a:scene3d>
          <a:sp3d/>
        </c:spPr>
        <c:marker>
          <c:symbol val="none"/>
        </c:marker>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1"/>
                </c:manualLayout>
              </c15:layout>
            </c:ext>
          </c:extLst>
        </c:dLbl>
      </c:pivotFmt>
      <c:pivotFmt>
        <c:idx val="4"/>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946614470988752"/>
                </c:manualLayout>
              </c15:layout>
            </c:ext>
          </c:extLst>
        </c:dLbl>
      </c:pivotFmt>
      <c:pivotFmt>
        <c:idx val="5"/>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2885840854129024"/>
                </c:manualLayout>
              </c15:layout>
            </c:ext>
          </c:extLst>
        </c:dLbl>
      </c:pivotFmt>
      <c:pivotFmt>
        <c:idx val="6"/>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3423245171276671E-2"/>
                  <c:h val="0.11633539009941996"/>
                </c:manualLayout>
              </c15:layout>
            </c:ext>
          </c:extLst>
        </c:dLbl>
      </c:pivotFmt>
      <c:pivotFmt>
        <c:idx val="7"/>
        <c:dLbl>
          <c:idx val="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0"/>
          <c:showVal val="0"/>
          <c:showCatName val="0"/>
          <c:showSerName val="0"/>
          <c:showPercent val="0"/>
          <c:showBubbleSize val="0"/>
          <c:extLst>
            <c:ext xmlns:c15="http://schemas.microsoft.com/office/drawing/2012/chart" uri="{CE6537A1-D6FC-4f65-9D91-7224C49458BB}"/>
          </c:extLst>
        </c:dLbl>
      </c:pivotFmt>
      <c:pivotFmt>
        <c:idx val="8"/>
        <c:dLbl>
          <c:idx val="0"/>
          <c:numFmt formatCode="#,##0.0\ &quot;%&quot;" sourceLinked="0"/>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Open Sans"/>
                  <a:ea typeface="+mn-ea"/>
                  <a:cs typeface="+mn-cs"/>
                </a:defRPr>
              </a:pPr>
              <a:endParaRPr lang="es-ES"/>
            </a:p>
          </c:txPr>
          <c:showLegendKey val="1"/>
          <c:showVal val="1"/>
          <c:showCatName val="1"/>
          <c:showSerName val="1"/>
          <c:showPercent val="1"/>
          <c:showBubbleSize val="1"/>
          <c:extLst>
            <c:ext xmlns:c15="http://schemas.microsoft.com/office/drawing/2012/chart" uri="{CE6537A1-D6FC-4f65-9D91-7224C49458BB}"/>
          </c:extLst>
        </c:dLbl>
      </c:pivotFmt>
      <c:pivotFmt>
        <c:idx val="9"/>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9132221471931705E-2"/>
                  <c:h val="0.11579751872236264"/>
                </c:manualLayout>
              </c15:layout>
            </c:ext>
          </c:extLst>
        </c:dLbl>
      </c:pivotFmt>
      <c:pivotFmt>
        <c:idx val="10"/>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8.3122831284244206E-2"/>
                  <c:h val="0.13317993013091828"/>
                </c:manualLayout>
              </c15:layout>
            </c:ext>
          </c:extLst>
        </c:dLbl>
      </c:pivotFmt>
      <c:pivotFmt>
        <c:idx val="11"/>
        <c:dLbl>
          <c:idx val="0"/>
          <c:spPr>
            <a:solidFill>
              <a:srgbClr val="61C2C7"/>
            </a:solidFill>
            <a:ln>
              <a:noFill/>
            </a:ln>
            <a:effectLst/>
          </c:spPr>
          <c:txPr>
            <a:bodyPr rot="0" spcFirstLastPara="1" vertOverflow="clip" horzOverflow="clip" vert="horz" wrap="square" lIns="36576" tIns="18288" rIns="36576" bIns="18288" anchor="ctr" anchorCtr="1">
              <a:spAutoFit/>
            </a:bodyPr>
            <a:lstStyle/>
            <a:p>
              <a:pPr>
                <a:defRPr sz="700" b="1" i="0" u="none" strike="noStrike" kern="1200" baseline="0">
                  <a:solidFill>
                    <a:schemeClr val="bg1"/>
                  </a:solidFill>
                  <a:latin typeface="Open Sans"/>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flowChartConnector">
                  <a:avLst/>
                </a:prstGeom>
                <a:noFill/>
                <a:ln>
                  <a:noFill/>
                </a:ln>
              </c15:spPr>
              <c15:layout>
                <c:manualLayout>
                  <c:w val="7.7136916565775454E-2"/>
                  <c:h val="0.12970344784920718"/>
                </c:manualLayout>
              </c15:layout>
            </c:ext>
          </c:extLst>
        </c:dLbl>
      </c:pivotFmt>
    </c:pivotFmts>
    <c:plotArea>
      <c:layout>
        <c:manualLayout>
          <c:layoutTarget val="inner"/>
          <c:xMode val="edge"/>
          <c:yMode val="edge"/>
          <c:x val="3.6829246611553235E-2"/>
          <c:y val="5.4332915216672162E-2"/>
          <c:w val="0.93187213265646462"/>
          <c:h val="0.67394674103481977"/>
        </c:manualLayout>
      </c:layout>
      <c:barChart>
        <c:barDir val="col"/>
        <c:grouping val="clustered"/>
        <c:varyColors val="0"/>
        <c:ser>
          <c:idx val="0"/>
          <c:order val="0"/>
          <c:tx>
            <c:strRef>
              <c:f>Hoja6!$C$25</c:f>
              <c:strCache>
                <c:ptCount val="1"/>
                <c:pt idx="0">
                  <c:v> % mensual</c:v>
                </c:pt>
              </c:strCache>
            </c:strRef>
          </c:tx>
          <c:spPr>
            <a:solidFill>
              <a:srgbClr val="E7E6E6">
                <a:lumMod val="75000"/>
              </a:srgbClr>
            </a:solidFill>
            <a:ln>
              <a:noFill/>
            </a:ln>
            <a:effectLst/>
          </c:spPr>
          <c:invertIfNegative val="0"/>
          <c:dLbls>
            <c:dLbl>
              <c:idx val="3"/>
              <c:layout>
                <c:manualLayout>
                  <c:x val="0"/>
                  <c:y val="1.6771484778226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87-47B0-9237-2A266756AE9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JUL</c:v>
                  </c:pt>
                  <c:pt idx="1">
                    <c:v>AGO</c:v>
                  </c:pt>
                  <c:pt idx="2">
                    <c:v>SEP</c:v>
                  </c:pt>
                  <c:pt idx="3">
                    <c:v>OCT</c:v>
                  </c:pt>
                  <c:pt idx="4">
                    <c:v>NOV</c:v>
                  </c:pt>
                  <c:pt idx="5">
                    <c:v>DIC</c:v>
                  </c:pt>
                  <c:pt idx="6">
                    <c:v>ENE</c:v>
                  </c:pt>
                  <c:pt idx="7">
                    <c:v>FEB</c:v>
                  </c:pt>
                  <c:pt idx="8">
                    <c:v>MAR</c:v>
                  </c:pt>
                  <c:pt idx="9">
                    <c:v>ABR</c:v>
                  </c:pt>
                  <c:pt idx="10">
                    <c:v>MAY</c:v>
                  </c:pt>
                  <c:pt idx="11">
                    <c:v>JUN</c:v>
                  </c:pt>
                  <c:pt idx="12">
                    <c:v>JUL</c:v>
                  </c:pt>
                </c:lvl>
                <c:lvl>
                  <c:pt idx="0">
                    <c:v>2023</c:v>
                  </c:pt>
                  <c:pt idx="6">
                    <c:v>2024</c:v>
                  </c:pt>
                </c:lvl>
              </c:multiLvlStrCache>
            </c:multiLvlStrRef>
          </c:cat>
          <c:val>
            <c:numRef>
              <c:f>Hoja6!$C$26:$C$38</c:f>
              <c:numCache>
                <c:formatCode>0.0%</c:formatCode>
                <c:ptCount val="13"/>
                <c:pt idx="0">
                  <c:v>-1.7226528854435465E-3</c:v>
                </c:pt>
                <c:pt idx="1">
                  <c:v>-2.1570319240724764E-2</c:v>
                </c:pt>
                <c:pt idx="2">
                  <c:v>-1.6754850088183379E-2</c:v>
                </c:pt>
                <c:pt idx="3">
                  <c:v>7.1748878923766878E-3</c:v>
                </c:pt>
                <c:pt idx="4">
                  <c:v>1.9590382902938457E-2</c:v>
                </c:pt>
                <c:pt idx="5">
                  <c:v>1.8340611353711865E-2</c:v>
                </c:pt>
                <c:pt idx="6">
                  <c:v>1.0291595197255508E-2</c:v>
                </c:pt>
                <c:pt idx="7">
                  <c:v>4.159592529711377E-2</c:v>
                </c:pt>
                <c:pt idx="8">
                  <c:v>7.3349633251833628E-3</c:v>
                </c:pt>
                <c:pt idx="9">
                  <c:v>-4.8543689320387313E-3</c:v>
                </c:pt>
                <c:pt idx="10">
                  <c:v>1.4227642276422821E-2</c:v>
                </c:pt>
                <c:pt idx="11">
                  <c:v>1.4028056112224362E-2</c:v>
                </c:pt>
                <c:pt idx="12">
                  <c:v>-4.7430830039526086E-3</c:v>
                </c:pt>
              </c:numCache>
            </c:numRef>
          </c:val>
          <c:extLst>
            <c:ext xmlns:c16="http://schemas.microsoft.com/office/drawing/2014/chart" uri="{C3380CC4-5D6E-409C-BE32-E72D297353CC}">
              <c16:uniqueId val="{00000001-FE87-47B0-9237-2A266756AE97}"/>
            </c:ext>
          </c:extLst>
        </c:ser>
        <c:ser>
          <c:idx val="1"/>
          <c:order val="1"/>
          <c:tx>
            <c:strRef>
              <c:f>Hoja6!$D$25</c:f>
              <c:strCache>
                <c:ptCount val="1"/>
                <c:pt idx="0">
                  <c:v> % interanual</c:v>
                </c:pt>
              </c:strCache>
            </c:strRef>
          </c:tx>
          <c:spPr>
            <a:solidFill>
              <a:srgbClr val="4472C4">
                <a:lumMod val="75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Open Sans"/>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Hoja6!$A$26:$B$38</c:f>
              <c:multiLvlStrCache>
                <c:ptCount val="13"/>
                <c:lvl>
                  <c:pt idx="0">
                    <c:v>JUL</c:v>
                  </c:pt>
                  <c:pt idx="1">
                    <c:v>AGO</c:v>
                  </c:pt>
                  <c:pt idx="2">
                    <c:v>SEP</c:v>
                  </c:pt>
                  <c:pt idx="3">
                    <c:v>OCT</c:v>
                  </c:pt>
                  <c:pt idx="4">
                    <c:v>NOV</c:v>
                  </c:pt>
                  <c:pt idx="5">
                    <c:v>DIC</c:v>
                  </c:pt>
                  <c:pt idx="6">
                    <c:v>ENE</c:v>
                  </c:pt>
                  <c:pt idx="7">
                    <c:v>FEB</c:v>
                  </c:pt>
                  <c:pt idx="8">
                    <c:v>MAR</c:v>
                  </c:pt>
                  <c:pt idx="9">
                    <c:v>ABR</c:v>
                  </c:pt>
                  <c:pt idx="10">
                    <c:v>MAY</c:v>
                  </c:pt>
                  <c:pt idx="11">
                    <c:v>JUN</c:v>
                  </c:pt>
                  <c:pt idx="12">
                    <c:v>JUL</c:v>
                  </c:pt>
                </c:lvl>
                <c:lvl>
                  <c:pt idx="0">
                    <c:v>2023</c:v>
                  </c:pt>
                  <c:pt idx="6">
                    <c:v>2024</c:v>
                  </c:pt>
                </c:lvl>
              </c:multiLvlStrCache>
            </c:multiLvlStrRef>
          </c:cat>
          <c:val>
            <c:numRef>
              <c:f>Hoja6!$D$26:$D$38</c:f>
              <c:numCache>
                <c:formatCode>0.0%</c:formatCode>
                <c:ptCount val="13"/>
                <c:pt idx="0">
                  <c:v>3.3898305084745672E-2</c:v>
                </c:pt>
                <c:pt idx="1">
                  <c:v>4.7091412742382252E-2</c:v>
                </c:pt>
                <c:pt idx="2">
                  <c:v>7.6254826254826352E-2</c:v>
                </c:pt>
                <c:pt idx="3">
                  <c:v>7.0543374642516699E-2</c:v>
                </c:pt>
                <c:pt idx="4">
                  <c:v>6.1167747914735886E-2</c:v>
                </c:pt>
                <c:pt idx="5">
                  <c:v>5.7116953762466074E-2</c:v>
                </c:pt>
                <c:pt idx="6">
                  <c:v>5.0847457627118509E-2</c:v>
                </c:pt>
                <c:pt idx="7">
                  <c:v>7.3490813648293948E-2</c:v>
                </c:pt>
                <c:pt idx="8">
                  <c:v>7.0129870129870014E-2</c:v>
                </c:pt>
                <c:pt idx="9">
                  <c:v>5.2181351582549294E-2</c:v>
                </c:pt>
                <c:pt idx="10">
                  <c:v>7.0815450643776909E-2</c:v>
                </c:pt>
                <c:pt idx="11">
                  <c:v>8.9577950043066401E-2</c:v>
                </c:pt>
                <c:pt idx="12">
                  <c:v>8.6281276962899056E-2</c:v>
                </c:pt>
              </c:numCache>
            </c:numRef>
          </c:val>
          <c:extLst>
            <c:ext xmlns:c16="http://schemas.microsoft.com/office/drawing/2014/chart" uri="{C3380CC4-5D6E-409C-BE32-E72D297353CC}">
              <c16:uniqueId val="{00000002-FE87-47B0-9237-2A266756AE97}"/>
            </c:ext>
          </c:extLst>
        </c:ser>
        <c:dLbls>
          <c:showLegendKey val="0"/>
          <c:showVal val="0"/>
          <c:showCatName val="0"/>
          <c:showSerName val="0"/>
          <c:showPercent val="0"/>
          <c:showBubbleSize val="0"/>
        </c:dLbls>
        <c:gapWidth val="219"/>
        <c:overlap val="-23"/>
        <c:axId val="714532111"/>
        <c:axId val="1020150815"/>
      </c:barChart>
      <c:catAx>
        <c:axId val="714532111"/>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crossAx val="1020150815"/>
        <c:crosses val="autoZero"/>
        <c:auto val="1"/>
        <c:lblAlgn val="ctr"/>
        <c:lblOffset val="100"/>
        <c:noMultiLvlLbl val="0"/>
      </c:catAx>
      <c:valAx>
        <c:axId val="1020150815"/>
        <c:scaling>
          <c:orientation val="minMax"/>
        </c:scaling>
        <c:delete val="1"/>
        <c:axPos val="l"/>
        <c:numFmt formatCode="0.0%" sourceLinked="1"/>
        <c:majorTickMark val="none"/>
        <c:minorTickMark val="none"/>
        <c:tickLblPos val="nextTo"/>
        <c:crossAx val="714532111"/>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Entry>
      <c:layout>
        <c:manualLayout>
          <c:xMode val="edge"/>
          <c:yMode val="edge"/>
          <c:x val="8.1070809443353917E-2"/>
          <c:y val="0.90818309181362333"/>
          <c:w val="0.84466034053435624"/>
          <c:h val="8.98175202662492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Open Sans"/>
              <a:ea typeface="+mn-ea"/>
              <a:cs typeface="+mn-cs"/>
            </a:defRPr>
          </a:pPr>
          <a:endParaRPr lang="es-ES"/>
        </a:p>
      </c:txPr>
    </c:legend>
    <c:plotVisOnly val="1"/>
    <c:dispBlanksAs val="gap"/>
    <c:showDLblsOverMax val="0"/>
    <c:extLst/>
  </c:chart>
  <c:spPr>
    <a:solidFill>
      <a:schemeClr val="bg1"/>
    </a:solidFill>
    <a:ln w="9525" cap="flat" cmpd="sng" algn="ctr">
      <a:noFill/>
      <a:round/>
    </a:ln>
    <a:effectLst/>
  </c:spPr>
  <c:txPr>
    <a:bodyPr/>
    <a:lstStyle/>
    <a:p>
      <a:pPr algn="just">
        <a:defRPr sz="800" b="1">
          <a:latin typeface="Open Sans"/>
        </a:defRPr>
      </a:pPr>
      <a:endParaRPr lang="es-ES"/>
    </a:p>
  </c:txPr>
  <c:externalData r:id="rId4">
    <c:autoUpdate val="0"/>
  </c:externalData>
  <c:userShapes r:id="rId5"/>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0.04881</cdr:x>
      <cdr:y>0.5362</cdr:y>
    </cdr:from>
    <cdr:to>
      <cdr:x>0.95725</cdr:x>
      <cdr:y>0.5362</cdr:y>
    </cdr:to>
    <cdr:cxnSp macro="">
      <cdr:nvCxnSpPr>
        <cdr:cNvPr id="6" name="Conector recto 5">
          <a:extLst xmlns:a="http://schemas.openxmlformats.org/drawingml/2006/main">
            <a:ext uri="{FF2B5EF4-FFF2-40B4-BE49-F238E27FC236}">
              <a16:creationId xmlns:a16="http://schemas.microsoft.com/office/drawing/2014/main" id="{95FDED51-2779-4F3D-84FE-1C764C29DBAA}"/>
            </a:ext>
          </a:extLst>
        </cdr:cNvPr>
        <cdr:cNvCxnSpPr/>
      </cdr:nvCxnSpPr>
      <cdr:spPr>
        <a:xfrm xmlns:a="http://schemas.openxmlformats.org/drawingml/2006/main">
          <a:off x="278240" y="1283642"/>
          <a:ext cx="5179043" cy="0"/>
        </a:xfrm>
        <a:prstGeom xmlns:a="http://schemas.openxmlformats.org/drawingml/2006/main" prst="line">
          <a:avLst/>
        </a:prstGeom>
        <a:ln xmlns:a="http://schemas.openxmlformats.org/drawingml/2006/main" w="9525" cmpd="sng">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5Y5JSHMiNkB/uvet5vD8E6af0Q==">CgMxLjAyCWguMnM4ZXlvMTgAciExQk16amowdEd0Z1pacG5ZYU96aU1VRDdqeC1RdXpRR0Y=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3203</Words>
  <Characters>17619</Characters>
  <Application>Microsoft Office Word</Application>
  <DocSecurity>0</DocSecurity>
  <Lines>146</Lines>
  <Paragraphs>41</Paragraphs>
  <ScaleCrop>false</ScaleCrop>
  <Company/>
  <LinksUpToDate>false</LinksUpToDate>
  <CharactersWithSpaces>20781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3</cp:revision>
  <cp:lastPrinted>2024-07-26T11:17:00Z</cp:lastPrinted>
  <dcterms:created xsi:type="dcterms:W3CDTF">2024-05-29T14:05:00Z</dcterms:created>
  <dcterms:modified xsi:type="dcterms:W3CDTF">2024-07-26T11:29:00Z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