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AFDB60" w14:textId="77777777" w:rsidR="003C502B" w:rsidRDefault="00000000">
      <w:r>
        <w:rPr>
          <w:noProof/>
        </w:rPr>
        <w:drawing>
          <wp:anchor distT="0" distB="0" distL="114300" distR="114300" simplePos="0" relativeHeight="251658240" behindDoc="0" locked="0" layoutInCell="1" hidden="0" allowOverlap="1" wp14:anchorId="0CE3DDE5" wp14:editId="1CC44DF8">
            <wp:simplePos x="0" y="0"/>
            <wp:positionH relativeFrom="column">
              <wp:posOffset>-1080129</wp:posOffset>
            </wp:positionH>
            <wp:positionV relativeFrom="paragraph">
              <wp:posOffset>-654679</wp:posOffset>
            </wp:positionV>
            <wp:extent cx="7581265" cy="1019175"/>
            <wp:effectExtent l="0" t="0" r="0" b="0"/>
            <wp:wrapNone/>
            <wp:docPr id="20668165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F7F92EB" w14:textId="77777777" w:rsidR="003C502B" w:rsidRDefault="003C502B">
      <w:pPr>
        <w:jc w:val="right"/>
        <w:rPr>
          <w:rFonts w:ascii="National" w:eastAsia="National" w:hAnsi="National" w:cs="National"/>
          <w:color w:val="303AB2"/>
          <w:sz w:val="36"/>
          <w:szCs w:val="36"/>
        </w:rPr>
      </w:pPr>
    </w:p>
    <w:p w14:paraId="4C341F2F" w14:textId="77777777" w:rsidR="003C502B" w:rsidRDefault="003C502B">
      <w:pPr>
        <w:rPr>
          <w:rFonts w:ascii="National" w:eastAsia="National" w:hAnsi="National" w:cs="National"/>
          <w:color w:val="303AB2"/>
          <w:sz w:val="18"/>
          <w:szCs w:val="18"/>
        </w:rPr>
      </w:pPr>
    </w:p>
    <w:p w14:paraId="069D2871" w14:textId="77777777" w:rsidR="003C502B"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ANÁLISIS ESPAÑA VACIADA</w:t>
      </w:r>
    </w:p>
    <w:p w14:paraId="56252CC6" w14:textId="77777777" w:rsidR="003C502B"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 xml:space="preserve">Al 63% de los demandantes de vivienda les gustaría irse a vivir a una zona rural </w:t>
      </w:r>
    </w:p>
    <w:p w14:paraId="6B338AD5" w14:textId="77777777" w:rsidR="003C502B" w:rsidRDefault="003C502B">
      <w:pPr>
        <w:spacing w:line="276" w:lineRule="auto"/>
        <w:ind w:right="4"/>
        <w:jc w:val="both"/>
        <w:rPr>
          <w:rFonts w:ascii="Open Sans" w:eastAsia="Open Sans" w:hAnsi="Open Sans" w:cs="Open Sans"/>
          <w:color w:val="303AB2"/>
        </w:rPr>
      </w:pPr>
    </w:p>
    <w:p w14:paraId="33620497" w14:textId="77777777" w:rsidR="003C502B"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000000"/>
          <w:sz w:val="22"/>
          <w:szCs w:val="22"/>
        </w:rPr>
      </w:pPr>
      <w:r>
        <w:rPr>
          <w:rFonts w:ascii="Open Sans" w:eastAsia="Open Sans" w:hAnsi="Open Sans" w:cs="Open Sans"/>
          <w:sz w:val="22"/>
          <w:szCs w:val="22"/>
        </w:rPr>
        <w:t>El 12% de los demandantes de vivienda mayores de 18 años va a mudarse a un pueblo en los próximos meses, tres puntos menos que hace un año</w:t>
      </w:r>
    </w:p>
    <w:p w14:paraId="5256EE65" w14:textId="77777777" w:rsidR="003C502B"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La caída entre los que se van a mudar a una zona rural viene dada por el retroceso en el teletrabajo</w:t>
      </w:r>
    </w:p>
    <w:p w14:paraId="6C0474DA" w14:textId="77777777" w:rsidR="003C502B"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000000"/>
          <w:sz w:val="22"/>
          <w:szCs w:val="22"/>
        </w:rPr>
      </w:pPr>
      <w:r>
        <w:rPr>
          <w:rFonts w:ascii="Open Sans" w:eastAsia="Open Sans" w:hAnsi="Open Sans" w:cs="Open Sans"/>
          <w:sz w:val="22"/>
          <w:szCs w:val="22"/>
        </w:rPr>
        <w:t>El teletrabajo condiciona los planes de irse a vivir a un pueblo de los demandantes de vivienda</w:t>
      </w:r>
    </w:p>
    <w:p w14:paraId="0203B913" w14:textId="77777777" w:rsidR="003C502B" w:rsidRDefault="003C502B">
      <w:pPr>
        <w:pBdr>
          <w:top w:val="nil"/>
          <w:left w:val="nil"/>
          <w:bottom w:val="nil"/>
          <w:right w:val="nil"/>
          <w:between w:val="nil"/>
        </w:pBdr>
        <w:spacing w:line="276" w:lineRule="auto"/>
        <w:ind w:left="720"/>
        <w:jc w:val="both"/>
        <w:rPr>
          <w:rFonts w:ascii="Open Sans" w:eastAsia="Open Sans" w:hAnsi="Open Sans" w:cs="Open Sans"/>
          <w:color w:val="000000"/>
          <w:sz w:val="22"/>
          <w:szCs w:val="22"/>
        </w:rPr>
      </w:pPr>
    </w:p>
    <w:p w14:paraId="18164E6B" w14:textId="2D5C41FD" w:rsidR="003C502B"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763372">
        <w:rPr>
          <w:rFonts w:ascii="Open Sans Light" w:eastAsia="Open Sans Light" w:hAnsi="Open Sans Light" w:cs="Open Sans Light"/>
          <w:b/>
          <w:color w:val="303AB2"/>
        </w:rPr>
        <w:t>21 de agosto</w:t>
      </w:r>
      <w:r>
        <w:rPr>
          <w:rFonts w:ascii="Open Sans Light" w:eastAsia="Open Sans Light" w:hAnsi="Open Sans Light" w:cs="Open Sans Light"/>
          <w:b/>
          <w:color w:val="303AB2"/>
        </w:rPr>
        <w:t xml:space="preserve"> de 2024</w:t>
      </w:r>
    </w:p>
    <w:p w14:paraId="3B189888" w14:textId="77777777" w:rsidR="00763372" w:rsidRPr="007F1F18" w:rsidRDefault="00763372">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2ACB1D10" w14:textId="77777777" w:rsidR="003C502B" w:rsidRDefault="00000000">
      <w:pPr>
        <w:spacing w:line="276" w:lineRule="auto"/>
        <w:ind w:right="4"/>
        <w:jc w:val="both"/>
        <w:rPr>
          <w:rFonts w:ascii="Open Sans" w:eastAsia="Open Sans" w:hAnsi="Open Sans" w:cs="Open Sans"/>
        </w:rPr>
      </w:pPr>
      <w:bookmarkStart w:id="0" w:name="_heading=h.gjdgxs" w:colFirst="0" w:colLast="0"/>
      <w:bookmarkEnd w:id="0"/>
      <w:r>
        <w:rPr>
          <w:rFonts w:ascii="Open Sans" w:eastAsia="Open Sans" w:hAnsi="Open Sans" w:cs="Open Sans"/>
          <w:b/>
        </w:rPr>
        <w:t>El 63% de los españoles planea irse a vivir a un pueblo o le gustaría hacerlo</w:t>
      </w:r>
      <w:r>
        <w:rPr>
          <w:rFonts w:ascii="Open Sans" w:eastAsia="Open Sans" w:hAnsi="Open Sans" w:cs="Open Sans"/>
        </w:rPr>
        <w:t>. Un objetivo vital que se hace especialmente notorio entre quienes tienen entre 18 y 44 años. Estos datos reflejan que el traslado a las zonas rurales está plenamente asentado en los planes o ilusiones de la población española, según muestra el “</w:t>
      </w:r>
      <w:r>
        <w:rPr>
          <w:rFonts w:ascii="Open Sans" w:eastAsia="Open Sans" w:hAnsi="Open Sans" w:cs="Open Sans"/>
          <w:b/>
          <w:i/>
        </w:rPr>
        <w:t>Análisis sobre la España Vaciada</w:t>
      </w:r>
      <w:r>
        <w:rPr>
          <w:rFonts w:ascii="Open Sans" w:eastAsia="Open Sans" w:hAnsi="Open Sans" w:cs="Open Sans"/>
        </w:rPr>
        <w:t xml:space="preserve">” realizado por </w:t>
      </w:r>
      <w:r>
        <w:rPr>
          <w:rFonts w:ascii="Open Sans" w:eastAsia="Open Sans" w:hAnsi="Open Sans" w:cs="Open Sans"/>
          <w:b/>
        </w:rPr>
        <w:t>Fotocasa Research</w:t>
      </w:r>
      <w:r>
        <w:rPr>
          <w:rFonts w:ascii="Open Sans" w:eastAsia="Open Sans" w:hAnsi="Open Sans" w:cs="Open Sans"/>
        </w:rPr>
        <w:t xml:space="preserve"> de la mano del </w:t>
      </w:r>
      <w:hyperlink r:id="rId9">
        <w:r>
          <w:rPr>
            <w:rFonts w:ascii="Open Sans" w:eastAsia="Open Sans" w:hAnsi="Open Sans" w:cs="Open Sans"/>
            <w:color w:val="0000FF"/>
            <w:u w:val="single"/>
          </w:rPr>
          <w:t>Proyecto Vivienda</w:t>
        </w:r>
      </w:hyperlink>
      <w:r>
        <w:rPr>
          <w:rFonts w:ascii="Open Sans" w:eastAsia="Open Sans" w:hAnsi="Open Sans" w:cs="Open Sans"/>
        </w:rPr>
        <w:t xml:space="preserve"> de </w:t>
      </w:r>
      <w:hyperlink r:id="rId10">
        <w:r>
          <w:rPr>
            <w:rFonts w:ascii="Open Sans" w:eastAsia="Open Sans" w:hAnsi="Open Sans" w:cs="Open Sans"/>
            <w:color w:val="0000FF"/>
            <w:u w:val="single"/>
          </w:rPr>
          <w:t>Fotocasa</w:t>
        </w:r>
      </w:hyperlink>
      <w:r>
        <w:rPr>
          <w:rFonts w:ascii="Open Sans" w:eastAsia="Open Sans" w:hAnsi="Open Sans" w:cs="Open Sans"/>
        </w:rPr>
        <w:t xml:space="preserve">. </w:t>
      </w:r>
    </w:p>
    <w:p w14:paraId="4D26BF83" w14:textId="77777777" w:rsidR="003C502B" w:rsidRDefault="003C502B">
      <w:pPr>
        <w:spacing w:line="276" w:lineRule="auto"/>
        <w:ind w:right="4"/>
        <w:jc w:val="both"/>
        <w:rPr>
          <w:rFonts w:ascii="Open Sans" w:eastAsia="Open Sans" w:hAnsi="Open Sans" w:cs="Open Sans"/>
        </w:rPr>
      </w:pPr>
    </w:p>
    <w:p w14:paraId="628DD01E" w14:textId="77777777" w:rsidR="003C502B" w:rsidRDefault="00000000">
      <w:pPr>
        <w:spacing w:line="276" w:lineRule="auto"/>
        <w:ind w:right="4"/>
        <w:jc w:val="both"/>
        <w:rPr>
          <w:rFonts w:ascii="Open Sans" w:eastAsia="Open Sans" w:hAnsi="Open Sans" w:cs="Open Sans"/>
        </w:rPr>
      </w:pPr>
      <w:r>
        <w:rPr>
          <w:rFonts w:ascii="Open Sans" w:eastAsia="Open Sans" w:hAnsi="Open Sans" w:cs="Open Sans"/>
          <w:b/>
        </w:rPr>
        <w:t>El desarrollo de nuevas tecnologías, el teletrabajo o los cambios en el ritmo vital están impulsando la vuelta a las zonas rurales</w:t>
      </w:r>
      <w:r>
        <w:rPr>
          <w:rFonts w:ascii="Open Sans" w:eastAsia="Open Sans" w:hAnsi="Open Sans" w:cs="Open Sans"/>
        </w:rPr>
        <w:t>. Un objetivo por el que también se está trabajando desde instituciones públicas. Por ejemplo, el “</w:t>
      </w:r>
      <w:r>
        <w:rPr>
          <w:rFonts w:ascii="Open Sans" w:eastAsia="Open Sans" w:hAnsi="Open Sans" w:cs="Open Sans"/>
          <w:i/>
        </w:rPr>
        <w:t>Plan de recuperación. 130 medidas frente al reto demográfico</w:t>
      </w:r>
      <w:r>
        <w:rPr>
          <w:rFonts w:ascii="Open Sans" w:eastAsia="Open Sans" w:hAnsi="Open Sans" w:cs="Open Sans"/>
        </w:rPr>
        <w:t>”, impulsado por el Ministerio para la Transición Ecológica y el Reto Demográfico, ahonda en la necesidad de priorizar la cohesión territorial y “eliminar brechas territoriales, especialmente la urbana/rural”.</w:t>
      </w:r>
    </w:p>
    <w:p w14:paraId="7575EC55" w14:textId="77777777" w:rsidR="003C502B" w:rsidRDefault="003C502B">
      <w:pPr>
        <w:spacing w:line="276" w:lineRule="auto"/>
        <w:ind w:right="4"/>
        <w:jc w:val="both"/>
        <w:rPr>
          <w:rFonts w:ascii="Open Sans" w:eastAsia="Open Sans" w:hAnsi="Open Sans" w:cs="Open Sans"/>
        </w:rPr>
      </w:pPr>
    </w:p>
    <w:p w14:paraId="1F72AD2C" w14:textId="44DEB8A1" w:rsidR="003C502B" w:rsidRPr="007F1F18" w:rsidRDefault="00000000">
      <w:pPr>
        <w:spacing w:line="276" w:lineRule="auto"/>
        <w:ind w:right="4"/>
        <w:jc w:val="both"/>
        <w:rPr>
          <w:rFonts w:ascii="Open Sans" w:eastAsia="Open Sans" w:hAnsi="Open Sans" w:cs="Open Sans"/>
          <w:b/>
        </w:rPr>
      </w:pPr>
      <w:r>
        <w:rPr>
          <w:rFonts w:ascii="Open Sans" w:eastAsia="Open Sans" w:hAnsi="Open Sans" w:cs="Open Sans"/>
        </w:rPr>
        <w:t xml:space="preserve">Pero, lo cierto es que, pese a la aspiración de los particulares y las iniciativas públicas, </w:t>
      </w:r>
      <w:r>
        <w:rPr>
          <w:rFonts w:ascii="Open Sans" w:eastAsia="Open Sans" w:hAnsi="Open Sans" w:cs="Open Sans"/>
          <w:b/>
        </w:rPr>
        <w:t>España todavía está lejos de tener una proporción de su población instalada en zonas rurales próxima a la media europea</w:t>
      </w:r>
      <w:r>
        <w:rPr>
          <w:rFonts w:ascii="Open Sans" w:eastAsia="Open Sans" w:hAnsi="Open Sans" w:cs="Open Sans"/>
        </w:rPr>
        <w:t xml:space="preserve">. Según los datos de Eurostat correspondientes a 2022 (dato más reciente disponible), el 26% de la población europea reside en zonas rurales. </w:t>
      </w:r>
      <w:r>
        <w:rPr>
          <w:rFonts w:ascii="Open Sans" w:eastAsia="Open Sans" w:hAnsi="Open Sans" w:cs="Open Sans"/>
          <w:b/>
        </w:rPr>
        <w:t xml:space="preserve">En España solo son el 13%, lo que le </w:t>
      </w:r>
      <w:r>
        <w:rPr>
          <w:rFonts w:ascii="Open Sans" w:eastAsia="Open Sans" w:hAnsi="Open Sans" w:cs="Open Sans"/>
          <w:b/>
        </w:rPr>
        <w:lastRenderedPageBreak/>
        <w:t xml:space="preserve">sitúa en el tercer lugar por la cola, solo por delante de Malta (3%) y de Países Bajos (11%). </w:t>
      </w:r>
    </w:p>
    <w:p w14:paraId="45CDB5EA" w14:textId="3A75B915" w:rsidR="007F1F18" w:rsidRPr="007F1F18" w:rsidRDefault="007F1F18" w:rsidP="007F1F18">
      <w:pPr>
        <w:spacing w:line="276" w:lineRule="auto"/>
        <w:jc w:val="both"/>
        <w:rPr>
          <w:rFonts w:ascii="Open Sans" w:eastAsia="Open Sans" w:hAnsi="Open Sans" w:cs="Open Sans"/>
          <w:lang w:val="es-ES"/>
        </w:rPr>
      </w:pPr>
      <w:r w:rsidRPr="007F1F18">
        <w:rPr>
          <w:rFonts w:ascii="Open Sans" w:eastAsia="Open Sans" w:hAnsi="Open Sans" w:cs="Open Sans"/>
          <w:lang w:val="es-ES"/>
        </w:rPr>
        <w:drawing>
          <wp:inline distT="0" distB="0" distL="0" distR="0" wp14:anchorId="7B173EB6" wp14:editId="3509F26A">
            <wp:extent cx="5863553" cy="5394960"/>
            <wp:effectExtent l="0" t="0" r="4445" b="0"/>
            <wp:docPr id="704612892"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12892" name="Imagen 2" descr="Gráfico, Gráfico de barras&#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4723" cy="5396037"/>
                    </a:xfrm>
                    <a:prstGeom prst="rect">
                      <a:avLst/>
                    </a:prstGeom>
                    <a:noFill/>
                    <a:ln>
                      <a:noFill/>
                    </a:ln>
                  </pic:spPr>
                </pic:pic>
              </a:graphicData>
            </a:graphic>
          </wp:inline>
        </w:drawing>
      </w:r>
    </w:p>
    <w:p w14:paraId="79AA63E4" w14:textId="77777777" w:rsidR="003C502B" w:rsidRDefault="003C502B">
      <w:pPr>
        <w:spacing w:line="276" w:lineRule="auto"/>
        <w:jc w:val="both"/>
        <w:rPr>
          <w:rFonts w:ascii="Open Sans" w:eastAsia="Open Sans" w:hAnsi="Open Sans" w:cs="Open Sans"/>
        </w:rPr>
      </w:pPr>
    </w:p>
    <w:p w14:paraId="18C708DB" w14:textId="6C02B07C" w:rsidR="003C502B" w:rsidRDefault="00000000">
      <w:pPr>
        <w:spacing w:line="276" w:lineRule="auto"/>
        <w:jc w:val="both"/>
        <w:rPr>
          <w:rFonts w:ascii="Open Sans" w:eastAsia="Open Sans" w:hAnsi="Open Sans" w:cs="Open Sans"/>
        </w:rPr>
      </w:pPr>
      <w:r>
        <w:rPr>
          <w:rFonts w:ascii="Open Sans" w:eastAsia="Open Sans" w:hAnsi="Open Sans" w:cs="Open Sans"/>
        </w:rPr>
        <w:t xml:space="preserve">“La previsión de crecimiento poblacional de las ciudades es exponencial. En 1900 sólo el 13% de la población vivía en ciudades, pero para 2023 se espera que el número de habitantes en las urbes alcance el 60%. La capacidad de atracción poblacional de las grandes ciudades, debido a las oportunidades laborales, hace que la oferta de vivienda sea limitada y que surjan los problemas de habitabilidad, como el incremento de los precios de la vivienda. Es por ello, que las zonas rurales y menos habitadas son la esperanza de muchos ciudadanos que buscan no solo precios más asequibles, sino también tranquilidad y un mayor contacto con la naturaleza”, </w:t>
      </w:r>
      <w:r w:rsidRPr="00595F22">
        <w:rPr>
          <w:rFonts w:ascii="Open Sans" w:eastAsia="Open Sans" w:hAnsi="Open Sans" w:cs="Open Sans"/>
          <w:b/>
          <w:bCs/>
        </w:rPr>
        <w:t xml:space="preserve">comenta María Matos, directora de Estudios y portavoz de </w:t>
      </w:r>
      <w:hyperlink r:id="rId12">
        <w:r w:rsidR="00595F22" w:rsidRPr="00595F22">
          <w:rPr>
            <w:rFonts w:ascii="Open Sans" w:eastAsia="Open Sans" w:hAnsi="Open Sans" w:cs="Open Sans"/>
            <w:b/>
            <w:bCs/>
            <w:color w:val="0000FF"/>
            <w:u w:val="single"/>
          </w:rPr>
          <w:t>Fotocasa</w:t>
        </w:r>
      </w:hyperlink>
      <w:r w:rsidRPr="00595F22">
        <w:rPr>
          <w:rFonts w:ascii="Open Sans" w:eastAsia="Open Sans" w:hAnsi="Open Sans" w:cs="Open Sans"/>
          <w:b/>
          <w:bCs/>
        </w:rPr>
        <w:t>.</w:t>
      </w:r>
      <w:r>
        <w:rPr>
          <w:rFonts w:ascii="Open Sans" w:eastAsia="Open Sans" w:hAnsi="Open Sans" w:cs="Open Sans"/>
        </w:rPr>
        <w:t xml:space="preserve"> </w:t>
      </w:r>
    </w:p>
    <w:p w14:paraId="26AB8A1C" w14:textId="77777777" w:rsidR="003C502B" w:rsidRDefault="003C502B"/>
    <w:p w14:paraId="6B5C4B84" w14:textId="77777777" w:rsidR="003C502B" w:rsidRPr="00595F22" w:rsidRDefault="00000000">
      <w:pPr>
        <w:pBdr>
          <w:top w:val="nil"/>
          <w:left w:val="nil"/>
          <w:bottom w:val="nil"/>
          <w:right w:val="nil"/>
          <w:between w:val="nil"/>
        </w:pBdr>
        <w:rPr>
          <w:rFonts w:ascii="Open Sans Light" w:eastAsia="Open Sans Light" w:hAnsi="Open Sans Light" w:cs="Open Sans Light"/>
          <w:b/>
          <w:color w:val="303AB2"/>
          <w:sz w:val="26"/>
          <w:szCs w:val="26"/>
        </w:rPr>
      </w:pPr>
      <w:r w:rsidRPr="00595F22">
        <w:rPr>
          <w:rFonts w:ascii="Open Sans Light" w:eastAsia="Open Sans Light" w:hAnsi="Open Sans Light" w:cs="Open Sans Light"/>
          <w:b/>
          <w:color w:val="303AB2"/>
          <w:sz w:val="26"/>
          <w:szCs w:val="26"/>
        </w:rPr>
        <w:lastRenderedPageBreak/>
        <w:t>Los demandantes de vivienda con planes reales de trasladarse a una zona rural son menos que hace un año</w:t>
      </w:r>
    </w:p>
    <w:p w14:paraId="4EC9F373" w14:textId="77777777" w:rsidR="003C502B" w:rsidRPr="00595F22" w:rsidRDefault="003C502B">
      <w:pPr>
        <w:pBdr>
          <w:top w:val="nil"/>
          <w:left w:val="nil"/>
          <w:bottom w:val="nil"/>
          <w:right w:val="nil"/>
          <w:between w:val="nil"/>
        </w:pBdr>
        <w:rPr>
          <w:rFonts w:ascii="Open Sans Light" w:eastAsia="Open Sans Light" w:hAnsi="Open Sans Light" w:cs="Open Sans Light"/>
          <w:b/>
          <w:color w:val="303AB2"/>
          <w:sz w:val="26"/>
          <w:szCs w:val="26"/>
        </w:rPr>
      </w:pPr>
    </w:p>
    <w:p w14:paraId="348D5D38" w14:textId="77777777" w:rsidR="003C502B" w:rsidRDefault="00000000">
      <w:pPr>
        <w:spacing w:line="276" w:lineRule="auto"/>
        <w:ind w:right="4"/>
        <w:jc w:val="both"/>
        <w:rPr>
          <w:rFonts w:ascii="Open Sans" w:eastAsia="Open Sans" w:hAnsi="Open Sans" w:cs="Open Sans"/>
          <w:b/>
        </w:rPr>
      </w:pPr>
      <w:r>
        <w:rPr>
          <w:rFonts w:ascii="Open Sans" w:eastAsia="Open Sans" w:hAnsi="Open Sans" w:cs="Open Sans"/>
        </w:rPr>
        <w:t xml:space="preserve">El acceso a una vivienda es clave para que una persona pueda instalarse en un pueblo. Por eso, cuando se pone el foco en los demandantes de vivienda se puede observar que el 63% afirma que se va a ir a vivir a una zona rural o, al menos, le gustaría hacerlo. </w:t>
      </w:r>
      <w:r>
        <w:rPr>
          <w:rFonts w:ascii="Open Sans" w:eastAsia="Open Sans" w:hAnsi="Open Sans" w:cs="Open Sans"/>
          <w:b/>
        </w:rPr>
        <w:t>Un interés bastante extendido y que, además, permanece estable a lo largo del tiempo: justo hace un año antes eran el 62%.</w:t>
      </w:r>
    </w:p>
    <w:p w14:paraId="2E3DEA09" w14:textId="77777777" w:rsidR="003C502B" w:rsidRDefault="003C502B">
      <w:pPr>
        <w:spacing w:line="276" w:lineRule="auto"/>
        <w:ind w:right="4"/>
        <w:jc w:val="both"/>
        <w:rPr>
          <w:rFonts w:ascii="Open Sans" w:eastAsia="Open Sans" w:hAnsi="Open Sans" w:cs="Open Sans"/>
        </w:rPr>
      </w:pPr>
    </w:p>
    <w:p w14:paraId="18483A0E" w14:textId="77777777" w:rsidR="003C502B" w:rsidRDefault="00000000">
      <w:pPr>
        <w:spacing w:line="276" w:lineRule="auto"/>
        <w:ind w:right="4"/>
        <w:jc w:val="both"/>
        <w:rPr>
          <w:rFonts w:ascii="Open Sans" w:eastAsia="Open Sans" w:hAnsi="Open Sans" w:cs="Open Sans"/>
        </w:rPr>
      </w:pPr>
      <w:r>
        <w:rPr>
          <w:rFonts w:ascii="Open Sans" w:eastAsia="Open Sans" w:hAnsi="Open Sans" w:cs="Open Sans"/>
        </w:rPr>
        <w:t xml:space="preserve">Pero este interés, como es lógico, tiene sus matices. Por ejemplo, </w:t>
      </w:r>
      <w:r>
        <w:rPr>
          <w:rFonts w:ascii="Open Sans" w:eastAsia="Open Sans" w:hAnsi="Open Sans" w:cs="Open Sans"/>
          <w:b/>
        </w:rPr>
        <w:t xml:space="preserve">hay un 12% que afirma tener planes efectivos de mudarse a un entorno rural. </w:t>
      </w:r>
      <w:r>
        <w:rPr>
          <w:rFonts w:ascii="Open Sans" w:eastAsia="Open Sans" w:hAnsi="Open Sans" w:cs="Open Sans"/>
        </w:rPr>
        <w:t>Una cifra que ha descendido de manera estadísticamente significativa con respecto a hace doce meses, cuando eran el 15%.</w:t>
      </w:r>
    </w:p>
    <w:p w14:paraId="25E7FC4F" w14:textId="77777777" w:rsidR="003C502B" w:rsidRDefault="003C502B">
      <w:pPr>
        <w:spacing w:line="276" w:lineRule="auto"/>
        <w:ind w:right="4"/>
        <w:jc w:val="both"/>
        <w:rPr>
          <w:rFonts w:ascii="Open Sans" w:eastAsia="Open Sans" w:hAnsi="Open Sans" w:cs="Open Sans"/>
        </w:rPr>
      </w:pPr>
    </w:p>
    <w:p w14:paraId="4FC738A4" w14:textId="77777777" w:rsidR="003C502B" w:rsidRDefault="00000000">
      <w:pPr>
        <w:spacing w:line="276" w:lineRule="auto"/>
        <w:ind w:right="4"/>
        <w:jc w:val="both"/>
        <w:rPr>
          <w:rFonts w:ascii="Open Sans" w:eastAsia="Open Sans" w:hAnsi="Open Sans" w:cs="Open Sans"/>
        </w:rPr>
      </w:pPr>
      <w:r>
        <w:rPr>
          <w:rFonts w:ascii="Open Sans" w:eastAsia="Open Sans" w:hAnsi="Open Sans" w:cs="Open Sans"/>
        </w:rPr>
        <w:t xml:space="preserve">Esta caída viene propiciada, fundamentalmente, por el retroceso que se ha producido en el segmento que </w:t>
      </w:r>
      <w:r>
        <w:rPr>
          <w:rFonts w:ascii="Open Sans" w:eastAsia="Open Sans" w:hAnsi="Open Sans" w:cs="Open Sans"/>
          <w:b/>
        </w:rPr>
        <w:t>asegura que va a dar este paso gracias al teletrabajo</w:t>
      </w:r>
      <w:r>
        <w:rPr>
          <w:rFonts w:ascii="Open Sans" w:eastAsia="Open Sans" w:hAnsi="Open Sans" w:cs="Open Sans"/>
        </w:rPr>
        <w:t xml:space="preserve">: en 2023 eran el 6% los que iban a trabajar a distancia desde un pueblo y en 2024 son el 4%. Por otro lado, los que van a realizar este cambio vital con un cambio de trabajo son el 7% (8% en 2023). </w:t>
      </w:r>
    </w:p>
    <w:p w14:paraId="323E21C8" w14:textId="77777777" w:rsidR="007F1F18" w:rsidRDefault="007F1F18">
      <w:pPr>
        <w:spacing w:line="276" w:lineRule="auto"/>
        <w:ind w:right="4"/>
        <w:jc w:val="both"/>
        <w:rPr>
          <w:rFonts w:ascii="Open Sans" w:eastAsia="Open Sans" w:hAnsi="Open Sans" w:cs="Open Sans"/>
        </w:rPr>
      </w:pPr>
    </w:p>
    <w:p w14:paraId="50910679" w14:textId="66B24392" w:rsidR="007F1F18" w:rsidRDefault="007F1F18">
      <w:pPr>
        <w:spacing w:line="276" w:lineRule="auto"/>
        <w:ind w:right="4"/>
        <w:jc w:val="both"/>
        <w:rPr>
          <w:rFonts w:ascii="Open Sans" w:eastAsia="Open Sans" w:hAnsi="Open Sans" w:cs="Open Sans"/>
        </w:rPr>
      </w:pPr>
      <w:r w:rsidRPr="007F1F18">
        <w:rPr>
          <w:rFonts w:ascii="Open Sans" w:eastAsia="Open Sans" w:hAnsi="Open Sans" w:cs="Open Sans"/>
          <w:lang w:val="es-ES"/>
        </w:rPr>
        <w:drawing>
          <wp:inline distT="0" distB="0" distL="0" distR="0" wp14:anchorId="5FD71C4B" wp14:editId="5AA9896D">
            <wp:extent cx="5760720" cy="3973195"/>
            <wp:effectExtent l="0" t="0" r="0" b="8255"/>
            <wp:docPr id="1375136552"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36552" name="Imagen 4" descr="Gráfic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973195"/>
                    </a:xfrm>
                    <a:prstGeom prst="rect">
                      <a:avLst/>
                    </a:prstGeom>
                    <a:noFill/>
                    <a:ln>
                      <a:noFill/>
                    </a:ln>
                  </pic:spPr>
                </pic:pic>
              </a:graphicData>
            </a:graphic>
          </wp:inline>
        </w:drawing>
      </w:r>
    </w:p>
    <w:p w14:paraId="079D74EA" w14:textId="77777777" w:rsidR="003C502B" w:rsidRDefault="00000000">
      <w:pPr>
        <w:spacing w:line="276" w:lineRule="auto"/>
        <w:ind w:right="4"/>
        <w:jc w:val="both"/>
        <w:rPr>
          <w:rFonts w:ascii="Open Sans" w:eastAsia="Open Sans" w:hAnsi="Open Sans" w:cs="Open Sans"/>
        </w:rPr>
      </w:pPr>
      <w:r>
        <w:rPr>
          <w:rFonts w:ascii="Open Sans" w:eastAsia="Open Sans" w:hAnsi="Open Sans" w:cs="Open Sans"/>
        </w:rPr>
        <w:lastRenderedPageBreak/>
        <w:t xml:space="preserve">Si en lugar de hablar de los demandantes de vivienda con planes reales de irse a vivir a un pueblo, hablamos de aquellos que </w:t>
      </w:r>
      <w:r>
        <w:rPr>
          <w:rFonts w:ascii="Open Sans" w:eastAsia="Open Sans" w:hAnsi="Open Sans" w:cs="Open Sans"/>
          <w:b/>
        </w:rPr>
        <w:t>tienen esa aspiración</w:t>
      </w:r>
      <w:r>
        <w:rPr>
          <w:rFonts w:ascii="Open Sans" w:eastAsia="Open Sans" w:hAnsi="Open Sans" w:cs="Open Sans"/>
        </w:rPr>
        <w:t>, se puede apreciar que son significativamente más que hace justo un año: en 2023 eran el 47% los que afirmaban que les gustaba la idea pero que no tenían planes o posibilidad de hacerlo y actualmente son el 51%.</w:t>
      </w:r>
    </w:p>
    <w:p w14:paraId="3E9AEFC1" w14:textId="77777777" w:rsidR="003C502B" w:rsidRDefault="003C502B">
      <w:pPr>
        <w:spacing w:line="276" w:lineRule="auto"/>
        <w:ind w:right="4"/>
        <w:jc w:val="both"/>
        <w:rPr>
          <w:rFonts w:ascii="Open Sans" w:eastAsia="Open Sans" w:hAnsi="Open Sans" w:cs="Open Sans"/>
        </w:rPr>
      </w:pPr>
    </w:p>
    <w:p w14:paraId="58EC822C" w14:textId="77777777" w:rsidR="003C502B" w:rsidRDefault="00000000">
      <w:pPr>
        <w:spacing w:line="276" w:lineRule="auto"/>
        <w:ind w:right="4"/>
        <w:jc w:val="both"/>
        <w:rPr>
          <w:rFonts w:ascii="Open Sans" w:eastAsia="Open Sans" w:hAnsi="Open Sans" w:cs="Open Sans"/>
        </w:rPr>
      </w:pPr>
      <w:r>
        <w:rPr>
          <w:rFonts w:ascii="Open Sans" w:eastAsia="Open Sans" w:hAnsi="Open Sans" w:cs="Open Sans"/>
        </w:rPr>
        <w:t xml:space="preserve">Es decir, se encuentran </w:t>
      </w:r>
      <w:r>
        <w:rPr>
          <w:rFonts w:ascii="Open Sans" w:eastAsia="Open Sans" w:hAnsi="Open Sans" w:cs="Open Sans"/>
          <w:b/>
        </w:rPr>
        <w:t>dos tendencias contrapuestas: mientras que descienden los particulares con planes reales de instalarse en una zona rural, crece la cifra de aquellos que aspiran a hacerlo, aunque no puedan</w:t>
      </w:r>
      <w:r>
        <w:rPr>
          <w:rFonts w:ascii="Open Sans" w:eastAsia="Open Sans" w:hAnsi="Open Sans" w:cs="Open Sans"/>
        </w:rPr>
        <w:t>.</w:t>
      </w:r>
    </w:p>
    <w:p w14:paraId="1898A930" w14:textId="77777777" w:rsidR="00595F22" w:rsidRDefault="00595F22">
      <w:pPr>
        <w:spacing w:line="276" w:lineRule="auto"/>
        <w:ind w:right="4"/>
        <w:jc w:val="both"/>
        <w:rPr>
          <w:rFonts w:ascii="Open Sans" w:eastAsia="Open Sans" w:hAnsi="Open Sans" w:cs="Open Sans"/>
        </w:rPr>
      </w:pPr>
    </w:p>
    <w:p w14:paraId="61214B56" w14:textId="77777777" w:rsidR="003C502B" w:rsidRDefault="003C502B">
      <w:pPr>
        <w:spacing w:line="276" w:lineRule="auto"/>
        <w:ind w:right="4"/>
        <w:jc w:val="both"/>
        <w:rPr>
          <w:rFonts w:ascii="Open Sans" w:eastAsia="Open Sans" w:hAnsi="Open Sans" w:cs="Open Sans"/>
        </w:rPr>
      </w:pPr>
    </w:p>
    <w:p w14:paraId="58BCB646" w14:textId="77777777" w:rsidR="007F1F18" w:rsidRDefault="007F1F18">
      <w:pPr>
        <w:spacing w:line="276" w:lineRule="auto"/>
        <w:ind w:right="4"/>
        <w:jc w:val="both"/>
        <w:rPr>
          <w:rFonts w:ascii="Open Sans" w:eastAsia="Open Sans" w:hAnsi="Open Sans" w:cs="Open Sans"/>
        </w:rPr>
      </w:pPr>
    </w:p>
    <w:p w14:paraId="5554149D" w14:textId="77777777" w:rsidR="003C502B" w:rsidRDefault="003C502B">
      <w:pPr>
        <w:spacing w:line="276" w:lineRule="auto"/>
        <w:ind w:right="4"/>
        <w:jc w:val="both"/>
        <w:rPr>
          <w:rFonts w:ascii="Open Sans" w:eastAsia="Open Sans" w:hAnsi="Open Sans" w:cs="Open Sans"/>
        </w:rPr>
      </w:pPr>
    </w:p>
    <w:p w14:paraId="15A7BAFB" w14:textId="77777777" w:rsidR="003C502B"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5EBCF0E5" w14:textId="77777777" w:rsidR="003C502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1172667F" w14:textId="77777777" w:rsidR="003C502B"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16">
        <w:r>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6CD2DFCA" w14:textId="77777777" w:rsidR="003C502B" w:rsidRDefault="00000000">
      <w:pPr>
        <w:shd w:val="clear" w:color="auto" w:fill="FFFFFF"/>
        <w:spacing w:before="280" w:after="280" w:line="276" w:lineRule="auto"/>
        <w:jc w:val="both"/>
        <w:rPr>
          <w:rFonts w:ascii="Open Sans" w:eastAsia="Open Sans" w:hAnsi="Open Sans" w:cs="Open Sans"/>
          <w:sz w:val="22"/>
          <w:szCs w:val="22"/>
        </w:rPr>
      </w:pPr>
      <w:hyperlink r:id="rId17">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70E0376D" w14:textId="77777777" w:rsidR="003C502B" w:rsidRDefault="003C502B">
      <w:pPr>
        <w:spacing w:line="276" w:lineRule="auto"/>
        <w:jc w:val="right"/>
        <w:rPr>
          <w:rFonts w:ascii="Open Sans Light" w:eastAsia="Open Sans Light" w:hAnsi="Open Sans Light" w:cs="Open Sans Light"/>
          <w:b/>
          <w:color w:val="303AB2"/>
        </w:rPr>
      </w:pPr>
    </w:p>
    <w:p w14:paraId="64BB31ED" w14:textId="77777777" w:rsidR="003C502B"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7C774F80" w14:textId="77777777" w:rsidR="003C502B" w:rsidRDefault="00000000">
      <w:pPr>
        <w:spacing w:before="143" w:after="200"/>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3">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0831CBC1" w14:textId="77777777" w:rsidR="003C502B"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79624E1A" w14:textId="77777777" w:rsidR="003C502B"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lastRenderedPageBreak/>
        <w:t xml:space="preserve">Adevinta tiene presencia mundial en 10 países. El conjunto de sus plataformas locales recibe un promedio de 3.000 millones de visitas cada mes. </w:t>
      </w:r>
    </w:p>
    <w:p w14:paraId="4B5B34FB" w14:textId="77777777" w:rsidR="003C502B"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050C4CA4" w14:textId="77777777" w:rsidR="003C502B" w:rsidRDefault="003C502B">
      <w:pPr>
        <w:spacing w:line="276" w:lineRule="auto"/>
        <w:jc w:val="right"/>
        <w:rPr>
          <w:rFonts w:ascii="Open Sans" w:eastAsia="Open Sans" w:hAnsi="Open Sans" w:cs="Open Sans"/>
        </w:rPr>
      </w:pPr>
    </w:p>
    <w:p w14:paraId="43E4DFAF" w14:textId="77777777" w:rsidR="003C502B"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E660794" w14:textId="77777777" w:rsidR="003C502B"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6B3D8BC9" w14:textId="77777777" w:rsidR="003C502B" w:rsidRDefault="00000000">
      <w:pPr>
        <w:shd w:val="clear" w:color="auto" w:fill="FFFFFF"/>
        <w:spacing w:line="276" w:lineRule="auto"/>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332881C0" w14:textId="77777777" w:rsidR="003C502B"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34067399" w14:textId="77777777" w:rsidR="003C502B" w:rsidRDefault="003C502B">
      <w:pPr>
        <w:spacing w:line="276" w:lineRule="auto"/>
        <w:rPr>
          <w:rFonts w:ascii="Open Sans Light" w:eastAsia="Open Sans Light" w:hAnsi="Open Sans Light" w:cs="Open Sans Light"/>
          <w:b/>
          <w:color w:val="303AB2"/>
          <w:sz w:val="22"/>
          <w:szCs w:val="22"/>
        </w:rPr>
      </w:pPr>
    </w:p>
    <w:p w14:paraId="768D8E0B" w14:textId="77777777" w:rsidR="003C502B" w:rsidRDefault="003C502B">
      <w:pPr>
        <w:spacing w:line="276" w:lineRule="auto"/>
        <w:rPr>
          <w:rFonts w:ascii="Open Sans Light" w:eastAsia="Open Sans Light" w:hAnsi="Open Sans Light" w:cs="Open Sans Light"/>
          <w:b/>
          <w:color w:val="303AB2"/>
          <w:sz w:val="22"/>
          <w:szCs w:val="22"/>
        </w:rPr>
      </w:pPr>
    </w:p>
    <w:p w14:paraId="2F8F378E" w14:textId="77777777" w:rsidR="003C502B" w:rsidRDefault="00000000">
      <w:pPr>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24530A4B" w14:textId="77777777" w:rsidR="003C502B" w:rsidRDefault="00000000">
      <w:pPr>
        <w:shd w:val="clear" w:color="auto" w:fill="FFFFFF"/>
        <w:ind w:right="-433"/>
        <w:rPr>
          <w:rFonts w:ascii="Open Sans" w:eastAsia="Open Sans" w:hAnsi="Open Sans" w:cs="Open Sans"/>
          <w:b/>
          <w:sz w:val="22"/>
          <w:szCs w:val="22"/>
        </w:rPr>
      </w:pPr>
      <w:r>
        <w:rPr>
          <w:rFonts w:ascii="Open Sans" w:eastAsia="Open Sans" w:hAnsi="Open Sans" w:cs="Open Sans"/>
          <w:b/>
          <w:sz w:val="22"/>
          <w:szCs w:val="22"/>
        </w:rPr>
        <w:t>Fanny Merino</w:t>
      </w:r>
    </w:p>
    <w:p w14:paraId="20BEB292" w14:textId="77777777" w:rsidR="003C502B" w:rsidRDefault="00000000">
      <w:pPr>
        <w:shd w:val="clear" w:color="auto" w:fill="FFFFFF"/>
        <w:ind w:right="-433"/>
        <w:rPr>
          <w:rFonts w:ascii="Open Sans" w:eastAsia="Open Sans" w:hAnsi="Open Sans" w:cs="Open Sans"/>
          <w:b/>
          <w:sz w:val="22"/>
          <w:szCs w:val="22"/>
        </w:rPr>
      </w:pPr>
      <w:hyperlink r:id="rId26">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4ED53DEA" w14:textId="77777777" w:rsidR="003C502B" w:rsidRPr="00595F22" w:rsidRDefault="00000000">
      <w:pPr>
        <w:shd w:val="clear" w:color="auto" w:fill="FFFFFF"/>
        <w:ind w:right="-433"/>
        <w:rPr>
          <w:rFonts w:ascii="Open Sans" w:eastAsia="Open Sans" w:hAnsi="Open Sans" w:cs="Open Sans"/>
          <w:sz w:val="22"/>
          <w:szCs w:val="22"/>
          <w:lang w:val="en-US"/>
        </w:rPr>
      </w:pPr>
      <w:r w:rsidRPr="00595F22">
        <w:rPr>
          <w:rFonts w:ascii="Open Sans" w:eastAsia="Open Sans" w:hAnsi="Open Sans" w:cs="Open Sans"/>
          <w:sz w:val="22"/>
          <w:szCs w:val="22"/>
          <w:lang w:val="en-US"/>
        </w:rPr>
        <w:t>663 35 69 75 </w:t>
      </w:r>
      <w:r w:rsidRPr="00595F22">
        <w:rPr>
          <w:rFonts w:ascii="Open Sans" w:eastAsia="Open Sans" w:hAnsi="Open Sans" w:cs="Open Sans"/>
          <w:sz w:val="22"/>
          <w:szCs w:val="22"/>
          <w:lang w:val="en-US"/>
        </w:rPr>
        <w:tab/>
      </w:r>
      <w:r w:rsidRPr="00595F22">
        <w:rPr>
          <w:rFonts w:ascii="Open Sans" w:eastAsia="Open Sans" w:hAnsi="Open Sans" w:cs="Open Sans"/>
          <w:sz w:val="22"/>
          <w:szCs w:val="22"/>
          <w:lang w:val="en-US"/>
        </w:rPr>
        <w:tab/>
      </w:r>
      <w:r w:rsidRPr="00595F22">
        <w:rPr>
          <w:rFonts w:ascii="Open Sans" w:eastAsia="Open Sans" w:hAnsi="Open Sans" w:cs="Open Sans"/>
          <w:sz w:val="22"/>
          <w:szCs w:val="22"/>
          <w:lang w:val="en-US"/>
        </w:rPr>
        <w:tab/>
      </w:r>
      <w:r w:rsidRPr="00595F22">
        <w:rPr>
          <w:rFonts w:ascii="Open Sans" w:eastAsia="Open Sans" w:hAnsi="Open Sans" w:cs="Open Sans"/>
          <w:sz w:val="22"/>
          <w:szCs w:val="22"/>
          <w:lang w:val="en-US"/>
        </w:rPr>
        <w:tab/>
      </w:r>
      <w:r w:rsidRPr="00595F22">
        <w:rPr>
          <w:rFonts w:ascii="Open Sans" w:eastAsia="Open Sans" w:hAnsi="Open Sans" w:cs="Open Sans"/>
          <w:sz w:val="22"/>
          <w:szCs w:val="22"/>
          <w:lang w:val="en-US"/>
        </w:rPr>
        <w:tab/>
      </w:r>
      <w:r w:rsidRPr="00595F22">
        <w:rPr>
          <w:rFonts w:ascii="Open Sans" w:eastAsia="Open Sans" w:hAnsi="Open Sans" w:cs="Open Sans"/>
          <w:sz w:val="22"/>
          <w:szCs w:val="22"/>
          <w:lang w:val="en-US"/>
        </w:rPr>
        <w:tab/>
      </w:r>
    </w:p>
    <w:p w14:paraId="65B520A8" w14:textId="77777777" w:rsidR="003C502B" w:rsidRPr="00595F22" w:rsidRDefault="00000000">
      <w:pPr>
        <w:shd w:val="clear" w:color="auto" w:fill="FFFFFF"/>
        <w:ind w:right="-433"/>
        <w:rPr>
          <w:color w:val="222222"/>
          <w:sz w:val="22"/>
          <w:szCs w:val="22"/>
          <w:lang w:val="en-US"/>
        </w:rPr>
      </w:pPr>
      <w:r w:rsidRPr="00595F22">
        <w:rPr>
          <w:color w:val="222222"/>
          <w:sz w:val="22"/>
          <w:szCs w:val="22"/>
          <w:lang w:val="en-US"/>
        </w:rPr>
        <w:tab/>
      </w:r>
      <w:r w:rsidRPr="00595F22">
        <w:rPr>
          <w:color w:val="222222"/>
          <w:sz w:val="22"/>
          <w:szCs w:val="22"/>
          <w:lang w:val="en-US"/>
        </w:rPr>
        <w:tab/>
        <w:t xml:space="preserve">     </w:t>
      </w:r>
    </w:p>
    <w:p w14:paraId="70B2C763" w14:textId="77777777" w:rsidR="003C502B" w:rsidRPr="00595F22" w:rsidRDefault="00000000">
      <w:pPr>
        <w:shd w:val="clear" w:color="auto" w:fill="FFFFFF"/>
        <w:ind w:right="-433"/>
        <w:rPr>
          <w:rFonts w:ascii="Open Sans" w:eastAsia="Open Sans" w:hAnsi="Open Sans" w:cs="Open Sans"/>
          <w:b/>
          <w:sz w:val="22"/>
          <w:szCs w:val="22"/>
          <w:lang w:val="en-US"/>
        </w:rPr>
      </w:pPr>
      <w:r w:rsidRPr="00595F22">
        <w:rPr>
          <w:rFonts w:ascii="Open Sans" w:eastAsia="Open Sans" w:hAnsi="Open Sans" w:cs="Open Sans"/>
          <w:b/>
          <w:sz w:val="22"/>
          <w:szCs w:val="22"/>
          <w:lang w:val="en-US"/>
        </w:rPr>
        <w:t>Judit Campillos</w:t>
      </w:r>
    </w:p>
    <w:p w14:paraId="1598128F" w14:textId="77777777" w:rsidR="003C502B" w:rsidRPr="00595F22" w:rsidRDefault="00000000">
      <w:pPr>
        <w:shd w:val="clear" w:color="auto" w:fill="FFFFFF"/>
        <w:ind w:right="-433"/>
        <w:rPr>
          <w:rFonts w:ascii="Open Sans" w:eastAsia="Open Sans" w:hAnsi="Open Sans" w:cs="Open Sans"/>
          <w:b/>
          <w:sz w:val="22"/>
          <w:szCs w:val="22"/>
          <w:lang w:val="en-US"/>
        </w:rPr>
      </w:pPr>
      <w:r w:rsidRPr="00595F22">
        <w:rPr>
          <w:rFonts w:ascii="Open Sans" w:eastAsia="Open Sans" w:hAnsi="Open Sans" w:cs="Open Sans"/>
          <w:color w:val="0000FF"/>
          <w:sz w:val="22"/>
          <w:szCs w:val="22"/>
          <w:u w:val="single"/>
          <w:lang w:val="en-US"/>
        </w:rPr>
        <w:t>jcampillos</w:t>
      </w:r>
      <w:hyperlink r:id="rId27">
        <w:r w:rsidRPr="00595F22">
          <w:rPr>
            <w:rFonts w:ascii="Open Sans" w:eastAsia="Open Sans" w:hAnsi="Open Sans" w:cs="Open Sans"/>
            <w:color w:val="0000FF"/>
            <w:sz w:val="22"/>
            <w:szCs w:val="22"/>
            <w:u w:val="single"/>
            <w:lang w:val="en-US"/>
          </w:rPr>
          <w:t>@ll</w:t>
        </w:r>
      </w:hyperlink>
      <w:r w:rsidRPr="00595F22">
        <w:rPr>
          <w:rFonts w:ascii="Open Sans" w:eastAsia="Open Sans" w:hAnsi="Open Sans" w:cs="Open Sans"/>
          <w:color w:val="0000FF"/>
          <w:sz w:val="22"/>
          <w:szCs w:val="22"/>
          <w:u w:val="single"/>
          <w:lang w:val="en-US"/>
        </w:rPr>
        <w:t>yc.global</w:t>
      </w:r>
      <w:r w:rsidRPr="00595F22">
        <w:rPr>
          <w:rFonts w:ascii="Open Sans" w:eastAsia="Open Sans" w:hAnsi="Open Sans" w:cs="Open Sans"/>
          <w:color w:val="0000FF"/>
          <w:sz w:val="22"/>
          <w:szCs w:val="22"/>
          <w:lang w:val="en-US"/>
        </w:rPr>
        <w:tab/>
      </w:r>
      <w:r w:rsidRPr="00595F22">
        <w:rPr>
          <w:rFonts w:ascii="Open Sans" w:eastAsia="Open Sans" w:hAnsi="Open Sans" w:cs="Open Sans"/>
          <w:color w:val="0000FF"/>
          <w:sz w:val="22"/>
          <w:szCs w:val="22"/>
          <w:lang w:val="en-US"/>
        </w:rPr>
        <w:tab/>
      </w:r>
    </w:p>
    <w:p w14:paraId="060CB984" w14:textId="77777777" w:rsidR="003C502B" w:rsidRPr="007F1F18" w:rsidRDefault="00000000">
      <w:pPr>
        <w:shd w:val="clear" w:color="auto" w:fill="FFFFFF"/>
        <w:ind w:right="-433"/>
        <w:rPr>
          <w:rFonts w:ascii="Open Sans" w:eastAsia="Open Sans" w:hAnsi="Open Sans" w:cs="Open Sans"/>
          <w:sz w:val="22"/>
          <w:szCs w:val="22"/>
          <w:lang w:val="en-US"/>
        </w:rPr>
      </w:pPr>
      <w:r w:rsidRPr="007F1F18">
        <w:rPr>
          <w:rFonts w:ascii="Open Sans" w:eastAsia="Open Sans" w:hAnsi="Open Sans" w:cs="Open Sans"/>
          <w:sz w:val="22"/>
          <w:szCs w:val="22"/>
          <w:lang w:val="en-US"/>
        </w:rPr>
        <w:t>699 13 91 53</w:t>
      </w:r>
    </w:p>
    <w:p w14:paraId="3135ADF5" w14:textId="77777777" w:rsidR="003C502B" w:rsidRPr="007F1F18" w:rsidRDefault="003C502B">
      <w:pPr>
        <w:rPr>
          <w:rFonts w:ascii="Open Sans" w:eastAsia="Open Sans" w:hAnsi="Open Sans" w:cs="Open Sans"/>
          <w:color w:val="30302E"/>
          <w:sz w:val="22"/>
          <w:szCs w:val="22"/>
          <w:highlight w:val="white"/>
          <w:lang w:val="en-US"/>
        </w:rPr>
      </w:pPr>
    </w:p>
    <w:p w14:paraId="735F61E6" w14:textId="77777777" w:rsidR="003C502B" w:rsidRDefault="00000000">
      <w:pPr>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Alicia Salvatella</w:t>
      </w:r>
    </w:p>
    <w:p w14:paraId="2D3BA2DA" w14:textId="77777777" w:rsidR="003C502B" w:rsidRDefault="00000000">
      <w:pPr>
        <w:rPr>
          <w:rFonts w:ascii="Open Sans" w:eastAsia="Open Sans" w:hAnsi="Open Sans" w:cs="Open Sans"/>
          <w:color w:val="0000FF"/>
          <w:sz w:val="22"/>
          <w:szCs w:val="22"/>
          <w:u w:val="single"/>
        </w:rPr>
      </w:pPr>
      <w:hyperlink r:id="rId28">
        <w:r>
          <w:rPr>
            <w:rFonts w:ascii="Open Sans" w:eastAsia="Open Sans" w:hAnsi="Open Sans" w:cs="Open Sans"/>
            <w:color w:val="0000FF"/>
            <w:sz w:val="22"/>
            <w:szCs w:val="22"/>
            <w:u w:val="single"/>
          </w:rPr>
          <w:t>alicia.salvatella@llyc.global</w:t>
        </w:r>
      </w:hyperlink>
    </w:p>
    <w:p w14:paraId="63E3470E" w14:textId="77777777" w:rsidR="003C502B" w:rsidRDefault="00000000">
      <w:pPr>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2129D754" w14:textId="77777777" w:rsidR="003C502B" w:rsidRDefault="003C502B">
      <w:pPr>
        <w:shd w:val="clear" w:color="auto" w:fill="FFFFFF"/>
        <w:rPr>
          <w:rFonts w:ascii="Open Sans" w:eastAsia="Open Sans" w:hAnsi="Open Sans" w:cs="Open Sans"/>
          <w:color w:val="000000"/>
          <w:sz w:val="22"/>
          <w:szCs w:val="22"/>
        </w:rPr>
      </w:pPr>
    </w:p>
    <w:p w14:paraId="5D3672ED" w14:textId="77777777" w:rsidR="003C502B" w:rsidRDefault="003C502B">
      <w:pPr>
        <w:shd w:val="clear" w:color="auto" w:fill="FFFFFF"/>
        <w:rPr>
          <w:rFonts w:ascii="Open Sans" w:eastAsia="Open Sans" w:hAnsi="Open Sans" w:cs="Open Sans"/>
          <w:color w:val="000000"/>
          <w:sz w:val="22"/>
          <w:szCs w:val="22"/>
        </w:rPr>
      </w:pPr>
    </w:p>
    <w:sectPr w:rsidR="003C502B">
      <w:footerReference w:type="default" r:id="rId29"/>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3E07F9" w14:textId="77777777" w:rsidR="009F7C1E" w:rsidRDefault="009F7C1E">
      <w:r>
        <w:separator/>
      </w:r>
    </w:p>
  </w:endnote>
  <w:endnote w:type="continuationSeparator" w:id="0">
    <w:p w14:paraId="3043B818" w14:textId="77777777" w:rsidR="009F7C1E" w:rsidRDefault="009F7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C690B16-3164-436E-9965-ABFE8D61C63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93DD791-F206-4E6B-A229-842D9FFEB287}"/>
    <w:embedBold r:id="rId3" w:fontKey="{0E21F40F-0DB0-481A-A807-4E71272CAF0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B2F94D8-A86A-48FE-A018-1FE992B3EC0A}"/>
    <w:embedItalic r:id="rId5" w:fontKey="{50FC824E-C30B-47F2-A4F6-66BEC9853F20}"/>
  </w:font>
  <w:font w:name="Cambria">
    <w:panose1 w:val="02040503050406030204"/>
    <w:charset w:val="00"/>
    <w:family w:val="roman"/>
    <w:pitch w:val="variable"/>
    <w:sig w:usb0="E00006FF" w:usb1="420024FF" w:usb2="02000000" w:usb3="00000000" w:csb0="0000019F" w:csb1="00000000"/>
    <w:embedRegular r:id="rId6" w:fontKey="{D0A50150-40DC-48E9-AD1C-68C9E7539E7E}"/>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6EAC313B-D601-4AAA-8A0C-931908EDF01B}"/>
    <w:embedBold r:id="rId8" w:fontKey="{F3D69DC4-D3CB-405C-9164-F2E8D6A02CB5}"/>
    <w:embedItalic r:id="rId9" w:fontKey="{00A3B008-2B4F-4A73-BDAD-14A379096F1F}"/>
    <w:embedBoldItalic r:id="rId10" w:fontKey="{55545912-AB14-4313-9FD8-931B1690BD0C}"/>
  </w:font>
  <w:font w:name="Open Sans Light">
    <w:charset w:val="00"/>
    <w:family w:val="swiss"/>
    <w:pitch w:val="variable"/>
    <w:sig w:usb0="E00002EF" w:usb1="4000205B" w:usb2="00000028" w:usb3="00000000" w:csb0="0000019F" w:csb1="00000000"/>
    <w:embedRegular r:id="rId11" w:fontKey="{B61CD223-1531-445C-9641-BCDEC416A2B4}"/>
    <w:embedBold r:id="rId12" w:fontKey="{40494579-0A9D-4D9D-BDC2-BC7191228D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80CD4" w14:textId="77777777" w:rsidR="003C502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C45A521" wp14:editId="16DCEE6F">
          <wp:simplePos x="0" y="0"/>
          <wp:positionH relativeFrom="column">
            <wp:posOffset>-1068053</wp:posOffset>
          </wp:positionH>
          <wp:positionV relativeFrom="paragraph">
            <wp:posOffset>174608</wp:posOffset>
          </wp:positionV>
          <wp:extent cx="7670550" cy="451315"/>
          <wp:effectExtent l="0" t="0" r="0" b="0"/>
          <wp:wrapNone/>
          <wp:docPr id="20668165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043803" w14:textId="77777777" w:rsidR="009F7C1E" w:rsidRDefault="009F7C1E">
      <w:r>
        <w:separator/>
      </w:r>
    </w:p>
  </w:footnote>
  <w:footnote w:type="continuationSeparator" w:id="0">
    <w:p w14:paraId="24B524F1" w14:textId="77777777" w:rsidR="009F7C1E" w:rsidRDefault="009F7C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B196AA6"/>
    <w:multiLevelType w:val="multilevel"/>
    <w:tmpl w:val="47FE6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42343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02B"/>
    <w:rsid w:val="002F0CD6"/>
    <w:rsid w:val="003C502B"/>
    <w:rsid w:val="00486E65"/>
    <w:rsid w:val="00595F22"/>
    <w:rsid w:val="00763372"/>
    <w:rsid w:val="007F1F18"/>
    <w:rsid w:val="009F7C1E"/>
    <w:rsid w:val="00CC7B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206D0"/>
  <w15:docId w15:val="{377D6624-2C37-47D6-9587-7C85D3927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c"/>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c"/>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9"/>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9"/>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430464">
      <w:bodyDiv w:val="1"/>
      <w:marLeft w:val="0"/>
      <w:marRight w:val="0"/>
      <w:marTop w:val="0"/>
      <w:marBottom w:val="0"/>
      <w:divBdr>
        <w:top w:val="none" w:sz="0" w:space="0" w:color="auto"/>
        <w:left w:val="none" w:sz="0" w:space="0" w:color="auto"/>
        <w:bottom w:val="none" w:sz="0" w:space="0" w:color="auto"/>
        <w:right w:val="none" w:sz="0" w:space="0" w:color="auto"/>
      </w:divBdr>
    </w:div>
    <w:div w:id="932518741">
      <w:bodyDiv w:val="1"/>
      <w:marLeft w:val="0"/>
      <w:marRight w:val="0"/>
      <w:marTop w:val="0"/>
      <w:marBottom w:val="0"/>
      <w:divBdr>
        <w:top w:val="none" w:sz="0" w:space="0" w:color="auto"/>
        <w:left w:val="none" w:sz="0" w:space="0" w:color="auto"/>
        <w:bottom w:val="none" w:sz="0" w:space="0" w:color="auto"/>
        <w:right w:val="none" w:sz="0" w:space="0" w:color="auto"/>
      </w:divBdr>
    </w:div>
    <w:div w:id="1739669159">
      <w:bodyDiv w:val="1"/>
      <w:marLeft w:val="0"/>
      <w:marRight w:val="0"/>
      <w:marTop w:val="0"/>
      <w:marBottom w:val="0"/>
      <w:divBdr>
        <w:top w:val="none" w:sz="0" w:space="0" w:color="auto"/>
        <w:left w:val="none" w:sz="0" w:space="0" w:color="auto"/>
        <w:bottom w:val="none" w:sz="0" w:space="0" w:color="auto"/>
        <w:right w:val="none" w:sz="0" w:space="0" w:color="auto"/>
      </w:divBdr>
    </w:div>
    <w:div w:id="2133817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www.fotocasa.es/es/" TargetMode="External"/><Relationship Id="rId26" Type="http://schemas.openxmlformats.org/officeDocument/2006/relationships/hyperlink" Target="mailto:emerino@llorenteycuenca.com" TargetMode="Externa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fotocasa.es/es/quienes-somo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adevinta.com/" TargetMode="External"/><Relationship Id="rId20" Type="http://schemas.openxmlformats.org/officeDocument/2006/relationships/hyperlink" Target="https://www.infojobs.ne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https://www.milanuncios.com/" TargetMode="External"/><Relationship Id="rId28" Type="http://schemas.openxmlformats.org/officeDocument/2006/relationships/hyperlink" Target="mailto:alicia.salvatella@llyc.global" TargetMode="External"/><Relationship Id="rId10" Type="http://schemas.openxmlformats.org/officeDocument/2006/relationships/hyperlink" Target="https://www.fotocasa.es" TargetMode="External"/><Relationship Id="rId19" Type="http://schemas.openxmlformats.org/officeDocument/2006/relationships/hyperlink" Target="https://www.habitaclia.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otocasa.es/proyecto-vivienda/" TargetMode="External"/><Relationship Id="rId14" Type="http://schemas.openxmlformats.org/officeDocument/2006/relationships/hyperlink" Target="https://www.fotocasa.es/indice/" TargetMode="External"/><Relationship Id="rId22" Type="http://schemas.openxmlformats.org/officeDocument/2006/relationships/hyperlink" Target="https://motos.coches.net/" TargetMode="External"/><Relationship Id="rId27" Type="http://schemas.openxmlformats.org/officeDocument/2006/relationships/hyperlink" Target="mailto:emerino@llorenteycuenca.co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BStvEybcdjLh+0qI4PrwLjvY/A==">CgMxLjAyCGguZ2pkZ3hzMgloLjJzOGV5bzE4AHIhMTZ5aUoyRVNtSUw3REZLQXltOHhZVDhUbWI2UF9PQ1p1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1099</Words>
  <Characters>6049</Characters>
  <Application>Microsoft Office Word</Application>
  <DocSecurity>0</DocSecurity>
  <Lines>50</Lines>
  <Paragraphs>14</Paragraphs>
  <ScaleCrop>false</ScaleCrop>
  <Company/>
  <LinksUpToDate>false</LinksUpToDate>
  <CharactersWithSpaces>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4</cp:revision>
  <cp:lastPrinted>2024-07-25T13:11:00Z</cp:lastPrinted>
  <dcterms:created xsi:type="dcterms:W3CDTF">2024-02-06T13:46:00Z</dcterms:created>
  <dcterms:modified xsi:type="dcterms:W3CDTF">2024-07-25T13:13:00Z</dcterms:modified>
</cp:coreProperties>
</file>