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8C2A7D" w14:textId="77777777" w:rsidR="00ED549D" w:rsidRDefault="00000000">
      <w:r>
        <w:rPr>
          <w:noProof/>
        </w:rPr>
        <w:drawing>
          <wp:anchor distT="0" distB="0" distL="114300" distR="114300" simplePos="0" relativeHeight="251658240" behindDoc="0" locked="0" layoutInCell="1" hidden="0" allowOverlap="1" wp14:anchorId="51BAAC06" wp14:editId="01663F9F">
            <wp:simplePos x="0" y="0"/>
            <wp:positionH relativeFrom="column">
              <wp:posOffset>-1080129</wp:posOffset>
            </wp:positionH>
            <wp:positionV relativeFrom="paragraph">
              <wp:posOffset>-654679</wp:posOffset>
            </wp:positionV>
            <wp:extent cx="7581265" cy="1019175"/>
            <wp:effectExtent l="0" t="0" r="0" b="0"/>
            <wp:wrapNone/>
            <wp:docPr id="213003758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4946A98B" w14:textId="77777777" w:rsidR="00ED549D" w:rsidRDefault="00ED549D">
      <w:pPr>
        <w:jc w:val="right"/>
        <w:rPr>
          <w:rFonts w:ascii="National" w:eastAsia="National" w:hAnsi="National" w:cs="National"/>
          <w:color w:val="303AB2"/>
          <w:sz w:val="36"/>
          <w:szCs w:val="36"/>
        </w:rPr>
      </w:pPr>
    </w:p>
    <w:p w14:paraId="36E312D0" w14:textId="77777777" w:rsidR="00ED549D" w:rsidRDefault="00ED549D">
      <w:pPr>
        <w:rPr>
          <w:rFonts w:ascii="National" w:eastAsia="National" w:hAnsi="National" w:cs="National"/>
          <w:color w:val="303AB2"/>
          <w:sz w:val="18"/>
          <w:szCs w:val="18"/>
        </w:rPr>
      </w:pPr>
    </w:p>
    <w:p w14:paraId="40557CD2" w14:textId="77777777" w:rsidR="00ED549D" w:rsidRDefault="00000000">
      <w:pPr>
        <w:spacing w:line="276" w:lineRule="auto"/>
        <w:jc w:val="center"/>
        <w:rPr>
          <w:rFonts w:ascii="National" w:eastAsia="National" w:hAnsi="National" w:cs="National"/>
          <w:b/>
          <w:color w:val="1DBDC5"/>
          <w:sz w:val="30"/>
          <w:szCs w:val="30"/>
        </w:rPr>
      </w:pPr>
      <w:r>
        <w:rPr>
          <w:rFonts w:ascii="National" w:eastAsia="National" w:hAnsi="National" w:cs="National"/>
          <w:b/>
          <w:color w:val="1DBDC5"/>
          <w:sz w:val="30"/>
          <w:szCs w:val="30"/>
        </w:rPr>
        <w:t>ANÁLISIS ESPAÑA VACIADA</w:t>
      </w:r>
    </w:p>
    <w:p w14:paraId="2AA2542A" w14:textId="77777777" w:rsidR="00ED549D" w:rsidRDefault="00000000">
      <w:pPr>
        <w:jc w:val="center"/>
        <w:rPr>
          <w:rFonts w:ascii="National" w:eastAsia="National" w:hAnsi="National" w:cs="National"/>
          <w:b/>
          <w:color w:val="303AB2"/>
          <w:sz w:val="46"/>
          <w:szCs w:val="46"/>
        </w:rPr>
      </w:pPr>
      <w:r>
        <w:rPr>
          <w:rFonts w:ascii="National" w:eastAsia="National" w:hAnsi="National" w:cs="National"/>
          <w:b/>
          <w:color w:val="303AB2"/>
          <w:sz w:val="46"/>
          <w:szCs w:val="46"/>
        </w:rPr>
        <w:t>Los jóvenes son los que se sienten más atraídos por irse a vivir a un pueblo</w:t>
      </w:r>
    </w:p>
    <w:p w14:paraId="30839ADD" w14:textId="77777777" w:rsidR="00ED549D" w:rsidRDefault="00ED549D">
      <w:pPr>
        <w:spacing w:line="276" w:lineRule="auto"/>
        <w:ind w:right="4"/>
        <w:jc w:val="both"/>
        <w:rPr>
          <w:rFonts w:ascii="Open Sans" w:eastAsia="Open Sans" w:hAnsi="Open Sans" w:cs="Open Sans"/>
          <w:color w:val="303AB2"/>
        </w:rPr>
      </w:pPr>
    </w:p>
    <w:p w14:paraId="43D8CE53" w14:textId="77777777" w:rsidR="00ED549D" w:rsidRDefault="00000000">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Los jóvenes entre 18 y 24 años son los que se sienten más atraídos por la idea de irse a vivir a un pueblo secundado por el 70% de este grupo</w:t>
      </w:r>
    </w:p>
    <w:p w14:paraId="6F702F46" w14:textId="77777777" w:rsidR="00ED549D" w:rsidRDefault="00000000">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En los próximos meses uno de cada cuatro jóvenes tiene planes reales de irse a vivir a un pueblo, mientras que la media general se sitúa en el 12%</w:t>
      </w:r>
    </w:p>
    <w:p w14:paraId="3DD28A90" w14:textId="77777777" w:rsidR="00ED549D" w:rsidRDefault="00000000">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El 65% del grupo de entre 35 y 44 años asegura que le gustaría irse a vivir a una zona rural</w:t>
      </w:r>
    </w:p>
    <w:p w14:paraId="511A9326" w14:textId="77777777" w:rsidR="00ED549D" w:rsidRDefault="00000000">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A partir de los 45 años se descarta más la idea de irse a vivir a un pueblo</w:t>
      </w:r>
    </w:p>
    <w:p w14:paraId="038BF4AC" w14:textId="77777777" w:rsidR="00ED549D" w:rsidRDefault="00000000">
      <w:pPr>
        <w:numPr>
          <w:ilvl w:val="0"/>
          <w:numId w:val="1"/>
        </w:numPr>
        <w:pBdr>
          <w:top w:val="nil"/>
          <w:left w:val="nil"/>
          <w:bottom w:val="nil"/>
          <w:right w:val="nil"/>
          <w:between w:val="nil"/>
        </w:pBdr>
        <w:spacing w:line="276" w:lineRule="auto"/>
        <w:jc w:val="both"/>
        <w:rPr>
          <w:rFonts w:ascii="Open Sans" w:eastAsia="Open Sans" w:hAnsi="Open Sans" w:cs="Open Sans"/>
          <w:sz w:val="22"/>
          <w:szCs w:val="22"/>
        </w:rPr>
      </w:pPr>
      <w:r>
        <w:rPr>
          <w:rFonts w:ascii="Open Sans" w:eastAsia="Open Sans" w:hAnsi="Open Sans" w:cs="Open Sans"/>
          <w:sz w:val="22"/>
          <w:szCs w:val="22"/>
        </w:rPr>
        <w:t>Descienden los planes de irse a vivir a un pueblo debido al fin del teletrabajo</w:t>
      </w:r>
    </w:p>
    <w:p w14:paraId="2B36121F" w14:textId="77777777" w:rsidR="00ED549D" w:rsidRDefault="00ED549D">
      <w:pPr>
        <w:pBdr>
          <w:top w:val="nil"/>
          <w:left w:val="nil"/>
          <w:bottom w:val="nil"/>
          <w:right w:val="nil"/>
          <w:between w:val="nil"/>
        </w:pBdr>
        <w:spacing w:line="276" w:lineRule="auto"/>
        <w:jc w:val="both"/>
        <w:rPr>
          <w:rFonts w:ascii="Open Sans" w:eastAsia="Open Sans" w:hAnsi="Open Sans" w:cs="Open Sans"/>
          <w:color w:val="303AB2"/>
        </w:rPr>
      </w:pPr>
    </w:p>
    <w:p w14:paraId="54620C79" w14:textId="66855EED" w:rsidR="00ED549D"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Madrid, 2</w:t>
      </w:r>
      <w:r w:rsidR="009063F9">
        <w:rPr>
          <w:rFonts w:ascii="Open Sans Light" w:eastAsia="Open Sans Light" w:hAnsi="Open Sans Light" w:cs="Open Sans Light"/>
          <w:b/>
          <w:color w:val="303AB2"/>
        </w:rPr>
        <w:t>8</w:t>
      </w:r>
      <w:r>
        <w:rPr>
          <w:rFonts w:ascii="Open Sans Light" w:eastAsia="Open Sans Light" w:hAnsi="Open Sans Light" w:cs="Open Sans Light"/>
          <w:b/>
          <w:color w:val="303AB2"/>
        </w:rPr>
        <w:t xml:space="preserve"> de agosto de 2024</w:t>
      </w:r>
    </w:p>
    <w:p w14:paraId="5085564C" w14:textId="77777777" w:rsidR="00ED549D" w:rsidRDefault="00ED549D">
      <w:pPr>
        <w:pBdr>
          <w:top w:val="nil"/>
          <w:left w:val="nil"/>
          <w:bottom w:val="nil"/>
          <w:right w:val="nil"/>
          <w:between w:val="nil"/>
        </w:pBdr>
        <w:spacing w:line="276" w:lineRule="auto"/>
        <w:jc w:val="both"/>
        <w:rPr>
          <w:rFonts w:ascii="Open Sans" w:eastAsia="Open Sans" w:hAnsi="Open Sans" w:cs="Open Sans"/>
        </w:rPr>
      </w:pPr>
    </w:p>
    <w:p w14:paraId="264C815F" w14:textId="77777777" w:rsidR="00ED549D" w:rsidRDefault="00000000">
      <w:pPr>
        <w:spacing w:line="276" w:lineRule="auto"/>
        <w:ind w:right="4"/>
        <w:jc w:val="both"/>
        <w:rPr>
          <w:rFonts w:ascii="Open Sans" w:eastAsia="Open Sans" w:hAnsi="Open Sans" w:cs="Open Sans"/>
        </w:rPr>
      </w:pPr>
      <w:r>
        <w:rPr>
          <w:rFonts w:ascii="Open Sans" w:eastAsia="Open Sans" w:hAnsi="Open Sans" w:cs="Open Sans"/>
        </w:rPr>
        <w:t>El interés por las zonas rurales como lugar para vivir depende de diferentes factores. Y entre ellos se encuentra la edad. En general, los jóvenes son los que muestran más interés y tienen más planes efectivos de dar este paso. Esta es una de las conclusiones que muestra el “</w:t>
      </w:r>
      <w:r>
        <w:rPr>
          <w:rFonts w:ascii="Open Sans" w:eastAsia="Open Sans" w:hAnsi="Open Sans" w:cs="Open Sans"/>
          <w:b/>
          <w:i/>
        </w:rPr>
        <w:t>Análisis sobre la España Vaciada</w:t>
      </w:r>
      <w:r>
        <w:rPr>
          <w:rFonts w:ascii="Open Sans" w:eastAsia="Open Sans" w:hAnsi="Open Sans" w:cs="Open Sans"/>
        </w:rPr>
        <w:t xml:space="preserve">” realizado por </w:t>
      </w:r>
      <w:r>
        <w:rPr>
          <w:rFonts w:ascii="Open Sans" w:eastAsia="Open Sans" w:hAnsi="Open Sans" w:cs="Open Sans"/>
          <w:b/>
        </w:rPr>
        <w:t xml:space="preserve">Fotocasa </w:t>
      </w:r>
      <w:proofErr w:type="spellStart"/>
      <w:r>
        <w:rPr>
          <w:rFonts w:ascii="Open Sans" w:eastAsia="Open Sans" w:hAnsi="Open Sans" w:cs="Open Sans"/>
          <w:b/>
        </w:rPr>
        <w:t>Research</w:t>
      </w:r>
      <w:proofErr w:type="spellEnd"/>
      <w:r>
        <w:rPr>
          <w:rFonts w:ascii="Open Sans" w:eastAsia="Open Sans" w:hAnsi="Open Sans" w:cs="Open Sans"/>
        </w:rPr>
        <w:t xml:space="preserve"> de la mano del </w:t>
      </w:r>
      <w:hyperlink r:id="rId9">
        <w:r>
          <w:rPr>
            <w:rFonts w:ascii="Open Sans" w:eastAsia="Open Sans" w:hAnsi="Open Sans" w:cs="Open Sans"/>
            <w:color w:val="0000FF"/>
            <w:u w:val="single"/>
          </w:rPr>
          <w:t>Proyecto Vivienda</w:t>
        </w:r>
      </w:hyperlink>
      <w:r>
        <w:rPr>
          <w:rFonts w:ascii="Open Sans" w:eastAsia="Open Sans" w:hAnsi="Open Sans" w:cs="Open Sans"/>
        </w:rPr>
        <w:t xml:space="preserve"> de </w:t>
      </w:r>
      <w:hyperlink r:id="rId10">
        <w:r>
          <w:rPr>
            <w:rFonts w:ascii="Open Sans" w:eastAsia="Open Sans" w:hAnsi="Open Sans" w:cs="Open Sans"/>
            <w:color w:val="0000FF"/>
            <w:u w:val="single"/>
          </w:rPr>
          <w:t>Fotocasa</w:t>
        </w:r>
      </w:hyperlink>
      <w:r>
        <w:rPr>
          <w:rFonts w:ascii="Open Sans" w:eastAsia="Open Sans" w:hAnsi="Open Sans" w:cs="Open Sans"/>
        </w:rPr>
        <w:t>.</w:t>
      </w:r>
    </w:p>
    <w:p w14:paraId="600BD23B" w14:textId="77777777" w:rsidR="00ED549D" w:rsidRDefault="00ED549D">
      <w:pPr>
        <w:spacing w:line="276" w:lineRule="auto"/>
        <w:ind w:right="4"/>
        <w:jc w:val="both"/>
        <w:rPr>
          <w:rFonts w:ascii="Open Sans" w:eastAsia="Open Sans" w:hAnsi="Open Sans" w:cs="Open Sans"/>
        </w:rPr>
      </w:pPr>
    </w:p>
    <w:p w14:paraId="408D0E88" w14:textId="77777777" w:rsidR="00ED549D" w:rsidRDefault="00000000">
      <w:pPr>
        <w:spacing w:line="276" w:lineRule="auto"/>
        <w:ind w:right="4"/>
        <w:jc w:val="both"/>
        <w:rPr>
          <w:rFonts w:ascii="Open Sans" w:eastAsia="Open Sans" w:hAnsi="Open Sans" w:cs="Open Sans"/>
        </w:rPr>
      </w:pPr>
      <w:r>
        <w:rPr>
          <w:rFonts w:ascii="Open Sans" w:eastAsia="Open Sans" w:hAnsi="Open Sans" w:cs="Open Sans"/>
        </w:rPr>
        <w:t xml:space="preserve">Es especialmente relevante </w:t>
      </w:r>
      <w:r>
        <w:rPr>
          <w:rFonts w:ascii="Open Sans" w:eastAsia="Open Sans" w:hAnsi="Open Sans" w:cs="Open Sans"/>
          <w:b/>
        </w:rPr>
        <w:t>el segmento compuesto por los jóvenes que tienen entre 18 y 24 años: son los que más afirman tener planes o, al menos, sentirse atraídos por la idea de vivir en un pueblo</w:t>
      </w:r>
      <w:r>
        <w:rPr>
          <w:rFonts w:ascii="Open Sans" w:eastAsia="Open Sans" w:hAnsi="Open Sans" w:cs="Open Sans"/>
        </w:rPr>
        <w:t>. Concretamente, son el 70% de los que conforman este estrato poblacional.</w:t>
      </w:r>
    </w:p>
    <w:p w14:paraId="7E733CDC" w14:textId="77777777" w:rsidR="00ED549D" w:rsidRDefault="00ED549D">
      <w:pPr>
        <w:spacing w:line="276" w:lineRule="auto"/>
        <w:ind w:right="4"/>
        <w:jc w:val="both"/>
        <w:rPr>
          <w:rFonts w:ascii="Open Sans" w:eastAsia="Open Sans" w:hAnsi="Open Sans" w:cs="Open Sans"/>
        </w:rPr>
      </w:pPr>
    </w:p>
    <w:p w14:paraId="25F2D2BD" w14:textId="77777777" w:rsidR="00ED549D" w:rsidRDefault="00000000">
      <w:pPr>
        <w:spacing w:line="276" w:lineRule="auto"/>
        <w:ind w:right="4"/>
        <w:jc w:val="both"/>
        <w:rPr>
          <w:rFonts w:ascii="Open Sans" w:eastAsia="Open Sans" w:hAnsi="Open Sans" w:cs="Open Sans"/>
          <w:b/>
        </w:rPr>
      </w:pPr>
      <w:r>
        <w:rPr>
          <w:rFonts w:ascii="Open Sans" w:eastAsia="Open Sans" w:hAnsi="Open Sans" w:cs="Open Sans"/>
        </w:rPr>
        <w:t xml:space="preserve">Pero, más allá de esto, destacan también con claridad sobre el resto de los grupos de edad por tener planificada su marcha a un entorno rural en los próximos meses: </w:t>
      </w:r>
      <w:r>
        <w:rPr>
          <w:rFonts w:ascii="Open Sans" w:eastAsia="Open Sans" w:hAnsi="Open Sans" w:cs="Open Sans"/>
          <w:b/>
        </w:rPr>
        <w:t xml:space="preserve">uno de cada cuatro está en esta situación, frente al 12% de la media general. </w:t>
      </w:r>
    </w:p>
    <w:p w14:paraId="6F8B583A" w14:textId="77777777" w:rsidR="00ED549D" w:rsidRDefault="00ED549D">
      <w:pPr>
        <w:spacing w:line="276" w:lineRule="auto"/>
        <w:ind w:right="4"/>
        <w:jc w:val="both"/>
        <w:rPr>
          <w:rFonts w:ascii="Open Sans" w:eastAsia="Open Sans" w:hAnsi="Open Sans" w:cs="Open Sans"/>
        </w:rPr>
      </w:pPr>
    </w:p>
    <w:p w14:paraId="4FC4926B" w14:textId="77777777" w:rsidR="00ED549D" w:rsidRDefault="00000000">
      <w:pPr>
        <w:spacing w:line="276" w:lineRule="auto"/>
        <w:ind w:right="4"/>
        <w:jc w:val="both"/>
        <w:rPr>
          <w:rFonts w:ascii="Open Sans" w:eastAsia="Open Sans" w:hAnsi="Open Sans" w:cs="Open Sans"/>
        </w:rPr>
      </w:pPr>
      <w:r>
        <w:rPr>
          <w:rFonts w:ascii="Open Sans" w:eastAsia="Open Sans" w:hAnsi="Open Sans" w:cs="Open Sans"/>
        </w:rPr>
        <w:t xml:space="preserve">Tras ellos, el segmento que abarca desde </w:t>
      </w:r>
      <w:r>
        <w:rPr>
          <w:rFonts w:ascii="Open Sans" w:eastAsia="Open Sans" w:hAnsi="Open Sans" w:cs="Open Sans"/>
          <w:b/>
        </w:rPr>
        <w:t>los 35 a los 44 años es en el que se muestra un mayor interés y/o en el que más particulares tienen planes efectivos de trasladarse a un pueblo.</w:t>
      </w:r>
      <w:r>
        <w:rPr>
          <w:rFonts w:ascii="Open Sans" w:eastAsia="Open Sans" w:hAnsi="Open Sans" w:cs="Open Sans"/>
        </w:rPr>
        <w:t xml:space="preserve"> Así, un 65% afirma que se va a ir a vivir a </w:t>
      </w:r>
      <w:r>
        <w:rPr>
          <w:rFonts w:ascii="Open Sans" w:eastAsia="Open Sans" w:hAnsi="Open Sans" w:cs="Open Sans"/>
        </w:rPr>
        <w:lastRenderedPageBreak/>
        <w:t xml:space="preserve">una zona rural o al menos que le gustaría hacerlo. Un porcentaje que está compuesto por </w:t>
      </w:r>
      <w:r>
        <w:rPr>
          <w:rFonts w:ascii="Open Sans" w:eastAsia="Open Sans" w:hAnsi="Open Sans" w:cs="Open Sans"/>
          <w:b/>
        </w:rPr>
        <w:t>el 11% de particulares que tienen planeado realizar este cambio de residencia próximamente y el 54% a los que les gusta la idea.</w:t>
      </w:r>
      <w:r>
        <w:rPr>
          <w:rFonts w:ascii="Open Sans" w:eastAsia="Open Sans" w:hAnsi="Open Sans" w:cs="Open Sans"/>
        </w:rPr>
        <w:t xml:space="preserve"> </w:t>
      </w:r>
    </w:p>
    <w:p w14:paraId="4331FBB2" w14:textId="77777777" w:rsidR="00ED549D" w:rsidRDefault="00ED549D">
      <w:pPr>
        <w:spacing w:line="276" w:lineRule="auto"/>
        <w:ind w:right="4"/>
        <w:jc w:val="both"/>
        <w:rPr>
          <w:rFonts w:ascii="Open Sans" w:eastAsia="Open Sans" w:hAnsi="Open Sans" w:cs="Open Sans"/>
        </w:rPr>
      </w:pPr>
    </w:p>
    <w:p w14:paraId="6F91B9EC" w14:textId="77777777" w:rsidR="00ED549D" w:rsidRDefault="00000000">
      <w:pPr>
        <w:spacing w:line="276" w:lineRule="auto"/>
        <w:ind w:right="4"/>
        <w:jc w:val="both"/>
        <w:rPr>
          <w:rFonts w:ascii="Open Sans" w:eastAsia="Open Sans" w:hAnsi="Open Sans" w:cs="Open Sans"/>
        </w:rPr>
      </w:pPr>
      <w:r>
        <w:rPr>
          <w:rFonts w:ascii="Open Sans" w:eastAsia="Open Sans" w:hAnsi="Open Sans" w:cs="Open Sans"/>
        </w:rPr>
        <w:t xml:space="preserve">El estrato que queda justo en medio de estos dos, y </w:t>
      </w:r>
      <w:r>
        <w:rPr>
          <w:rFonts w:ascii="Open Sans" w:eastAsia="Open Sans" w:hAnsi="Open Sans" w:cs="Open Sans"/>
          <w:b/>
        </w:rPr>
        <w:t xml:space="preserve">que va desde los 25 hasta los 34 años, presenta un comportamiento muy similar: </w:t>
      </w:r>
      <w:r>
        <w:rPr>
          <w:rFonts w:ascii="Open Sans" w:eastAsia="Open Sans" w:hAnsi="Open Sans" w:cs="Open Sans"/>
        </w:rPr>
        <w:t xml:space="preserve">al 52% le gustaría mudarse a un pueblo y un 10% tiene planificado hacerlo a lo largo de los próximos meses. </w:t>
      </w:r>
    </w:p>
    <w:p w14:paraId="44967FE8" w14:textId="77777777" w:rsidR="00ED549D" w:rsidRDefault="00ED549D">
      <w:pPr>
        <w:spacing w:line="276" w:lineRule="auto"/>
        <w:ind w:right="4"/>
        <w:jc w:val="both"/>
        <w:rPr>
          <w:rFonts w:ascii="Open Sans" w:eastAsia="Open Sans" w:hAnsi="Open Sans" w:cs="Open Sans"/>
        </w:rPr>
      </w:pPr>
    </w:p>
    <w:p w14:paraId="5CB5B3C8" w14:textId="617BFF8F" w:rsidR="00ED549D" w:rsidRDefault="00000000">
      <w:pPr>
        <w:spacing w:line="276" w:lineRule="auto"/>
        <w:ind w:right="4"/>
        <w:jc w:val="both"/>
        <w:rPr>
          <w:rFonts w:ascii="Open Sans" w:eastAsia="Open Sans" w:hAnsi="Open Sans" w:cs="Open Sans"/>
        </w:rPr>
      </w:pPr>
      <w:r>
        <w:rPr>
          <w:rFonts w:ascii="Open Sans" w:eastAsia="Open Sans" w:hAnsi="Open Sans" w:cs="Open Sans"/>
        </w:rPr>
        <w:t xml:space="preserve">“El continuo aumento en los precios de la vivienda en los centros urbanos está desplazando cada vez más a las personas con ingresos bajos y a los colectivos más vulnerables, entre los que se incluyen los jóvenes. En consecuencia, muchos jóvenes ven en las áreas rurales una esperanza para residir, ya que los precios de la vivienda allí son más asequibles y se ajustan mejor a su situación económica, debido a la baja demanda. Sin embargo, las zonas rurales y despobladas ofrecen pocas oportunidades laborales para estos jóvenes, lo que a menudo los lleva a descartar la idea de mudarse a estas áreas remotas”, </w:t>
      </w:r>
      <w:r w:rsidRPr="00173348">
        <w:rPr>
          <w:rFonts w:ascii="Open Sans" w:eastAsia="Open Sans" w:hAnsi="Open Sans" w:cs="Open Sans"/>
          <w:b/>
          <w:bCs/>
        </w:rPr>
        <w:t xml:space="preserve">comenta María Matos, directora de Estudios y portavoz de </w:t>
      </w:r>
      <w:hyperlink r:id="rId11">
        <w:r w:rsidR="00173348">
          <w:rPr>
            <w:rFonts w:ascii="Open Sans" w:eastAsia="Open Sans" w:hAnsi="Open Sans" w:cs="Open Sans"/>
            <w:color w:val="0000FF"/>
            <w:u w:val="single"/>
          </w:rPr>
          <w:t>Fotocasa</w:t>
        </w:r>
      </w:hyperlink>
      <w:r w:rsidRPr="00173348">
        <w:rPr>
          <w:rFonts w:ascii="Open Sans" w:eastAsia="Open Sans" w:hAnsi="Open Sans" w:cs="Open Sans"/>
          <w:b/>
          <w:bCs/>
        </w:rPr>
        <w:t>.</w:t>
      </w:r>
    </w:p>
    <w:p w14:paraId="41BEEAF4" w14:textId="77777777" w:rsidR="00ED549D" w:rsidRDefault="00ED549D">
      <w:pPr>
        <w:spacing w:line="276" w:lineRule="auto"/>
        <w:ind w:right="4"/>
        <w:jc w:val="both"/>
        <w:rPr>
          <w:rFonts w:ascii="Open Sans" w:eastAsia="Open Sans" w:hAnsi="Open Sans" w:cs="Open Sans"/>
        </w:rPr>
      </w:pPr>
    </w:p>
    <w:p w14:paraId="544870AD" w14:textId="77777777" w:rsidR="00ED549D" w:rsidRDefault="00000000">
      <w:pPr>
        <w:spacing w:line="276" w:lineRule="auto"/>
        <w:ind w:right="4"/>
        <w:jc w:val="both"/>
        <w:rPr>
          <w:rFonts w:ascii="Open Sans" w:eastAsia="Open Sans" w:hAnsi="Open Sans" w:cs="Open Sans"/>
        </w:rPr>
      </w:pPr>
      <w:r>
        <w:rPr>
          <w:rFonts w:ascii="Open Sans" w:eastAsia="Open Sans" w:hAnsi="Open Sans" w:cs="Open Sans"/>
        </w:rPr>
        <w:t xml:space="preserve">Sin embargo, y a diferencia de los particulares que están por debajo de los 44 años, </w:t>
      </w:r>
      <w:r>
        <w:rPr>
          <w:rFonts w:ascii="Open Sans" w:eastAsia="Open Sans" w:hAnsi="Open Sans" w:cs="Open Sans"/>
          <w:b/>
        </w:rPr>
        <w:t>a partir de los 45 años se descarta más la idea de vivir en un pueblo</w:t>
      </w:r>
      <w:r>
        <w:rPr>
          <w:rFonts w:ascii="Open Sans" w:eastAsia="Open Sans" w:hAnsi="Open Sans" w:cs="Open Sans"/>
        </w:rPr>
        <w:t xml:space="preserve">. Por ejemplo, un 40% de los que tienen entre 45 y 55 años asegura que en ningún caso se trasladaría a una zona rural. Un porcentaje que crece hasta el 43% entre los particulares que comprenden los 55 y los 75 años. </w:t>
      </w:r>
    </w:p>
    <w:p w14:paraId="7A17751C" w14:textId="77777777" w:rsidR="00ED549D" w:rsidRDefault="00ED549D">
      <w:pPr>
        <w:spacing w:line="276" w:lineRule="auto"/>
        <w:ind w:right="4"/>
        <w:jc w:val="both"/>
        <w:rPr>
          <w:rFonts w:ascii="Open Sans" w:eastAsia="Open Sans" w:hAnsi="Open Sans" w:cs="Open Sans"/>
        </w:rPr>
      </w:pPr>
    </w:p>
    <w:p w14:paraId="70F4B253" w14:textId="77777777" w:rsidR="00ED549D" w:rsidRDefault="00000000">
      <w:pPr>
        <w:spacing w:line="276" w:lineRule="auto"/>
        <w:ind w:right="4"/>
        <w:jc w:val="both"/>
        <w:rPr>
          <w:rFonts w:ascii="Open Sans" w:eastAsia="Open Sans" w:hAnsi="Open Sans" w:cs="Open Sans"/>
        </w:rPr>
      </w:pPr>
      <w:r>
        <w:rPr>
          <w:rFonts w:ascii="Open Sans" w:eastAsia="Open Sans" w:hAnsi="Open Sans" w:cs="Open Sans"/>
        </w:rPr>
        <w:t xml:space="preserve">Un rechazo que dista mucho del que genera esta idea entre los jóvenes: </w:t>
      </w:r>
      <w:r>
        <w:rPr>
          <w:rFonts w:ascii="Open Sans" w:eastAsia="Open Sans" w:hAnsi="Open Sans" w:cs="Open Sans"/>
          <w:b/>
        </w:rPr>
        <w:t>solo un 30% de los que tienen entre 18 y 24 años señala que no realizaría este cambio de residencia en ningún caso.</w:t>
      </w:r>
      <w:r>
        <w:rPr>
          <w:rFonts w:ascii="Open Sans" w:eastAsia="Open Sans" w:hAnsi="Open Sans" w:cs="Open Sans"/>
        </w:rPr>
        <w:t xml:space="preserve"> Para los particulares incluidos entre los 25 y los 34 años (38%) o los 35 y los 44 años (35%) esta percepción está algo más extendida, aunque sin llegar al nivel de los segmentos de mayor edad. </w:t>
      </w:r>
    </w:p>
    <w:p w14:paraId="66B8372B" w14:textId="77777777" w:rsidR="00173348" w:rsidRDefault="00173348">
      <w:pPr>
        <w:spacing w:line="276" w:lineRule="auto"/>
        <w:ind w:right="4"/>
        <w:jc w:val="both"/>
        <w:rPr>
          <w:rFonts w:ascii="Open Sans" w:eastAsia="Open Sans" w:hAnsi="Open Sans" w:cs="Open Sans"/>
        </w:rPr>
      </w:pPr>
    </w:p>
    <w:p w14:paraId="035AB6AD" w14:textId="77777777" w:rsidR="00173348" w:rsidRDefault="00173348">
      <w:pPr>
        <w:spacing w:line="276" w:lineRule="auto"/>
        <w:ind w:right="4"/>
        <w:jc w:val="both"/>
        <w:rPr>
          <w:rFonts w:ascii="Open Sans" w:eastAsia="Open Sans" w:hAnsi="Open Sans" w:cs="Open Sans"/>
        </w:rPr>
      </w:pPr>
    </w:p>
    <w:p w14:paraId="16112381" w14:textId="77777777" w:rsidR="00173348" w:rsidRDefault="00173348">
      <w:pPr>
        <w:spacing w:line="276" w:lineRule="auto"/>
        <w:ind w:right="4"/>
        <w:jc w:val="both"/>
        <w:rPr>
          <w:rFonts w:ascii="Open Sans" w:eastAsia="Open Sans" w:hAnsi="Open Sans" w:cs="Open Sans"/>
        </w:rPr>
      </w:pPr>
    </w:p>
    <w:p w14:paraId="4E15BFD4" w14:textId="77777777" w:rsidR="00173348" w:rsidRDefault="00173348">
      <w:pPr>
        <w:spacing w:line="276" w:lineRule="auto"/>
        <w:ind w:right="4"/>
        <w:jc w:val="both"/>
        <w:rPr>
          <w:rFonts w:ascii="Open Sans" w:eastAsia="Open Sans" w:hAnsi="Open Sans" w:cs="Open Sans"/>
        </w:rPr>
      </w:pPr>
    </w:p>
    <w:p w14:paraId="79852DDD" w14:textId="77777777" w:rsidR="00173348" w:rsidRDefault="00173348">
      <w:pPr>
        <w:spacing w:line="276" w:lineRule="auto"/>
        <w:ind w:right="4"/>
        <w:jc w:val="both"/>
        <w:rPr>
          <w:rFonts w:ascii="Open Sans" w:eastAsia="Open Sans" w:hAnsi="Open Sans" w:cs="Open Sans"/>
        </w:rPr>
      </w:pPr>
    </w:p>
    <w:p w14:paraId="7669FD6E" w14:textId="77777777" w:rsidR="00ED549D" w:rsidRDefault="00ED549D">
      <w:pPr>
        <w:spacing w:line="276" w:lineRule="auto"/>
        <w:ind w:right="4"/>
        <w:jc w:val="both"/>
        <w:rPr>
          <w:rFonts w:ascii="Open Sans" w:eastAsia="Open Sans" w:hAnsi="Open Sans" w:cs="Open Sans"/>
        </w:rPr>
      </w:pPr>
    </w:p>
    <w:p w14:paraId="3E25DA38" w14:textId="5F68D35F" w:rsidR="00173348" w:rsidRDefault="00173348" w:rsidP="00173348">
      <w:pPr>
        <w:spacing w:line="276" w:lineRule="auto"/>
        <w:ind w:right="4"/>
        <w:jc w:val="both"/>
        <w:rPr>
          <w:b/>
          <w:smallCaps/>
          <w:color w:val="323FAC"/>
          <w:lang w:val="es-ES"/>
        </w:rPr>
      </w:pPr>
      <w:r w:rsidRPr="00173348">
        <w:rPr>
          <w:b/>
          <w:smallCaps/>
          <w:color w:val="323FAC"/>
          <w:lang w:val="es-ES"/>
        </w:rPr>
        <w:lastRenderedPageBreak/>
        <w:drawing>
          <wp:inline distT="0" distB="0" distL="0" distR="0" wp14:anchorId="11F9FB2E" wp14:editId="7C5F3F5B">
            <wp:extent cx="5760720" cy="4205605"/>
            <wp:effectExtent l="0" t="0" r="0" b="4445"/>
            <wp:docPr id="381261132" name="Imagen 2"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261132" name="Imagen 2" descr="Gráfico, Gráfico de barras&#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4205605"/>
                    </a:xfrm>
                    <a:prstGeom prst="rect">
                      <a:avLst/>
                    </a:prstGeom>
                    <a:noFill/>
                    <a:ln>
                      <a:noFill/>
                    </a:ln>
                  </pic:spPr>
                </pic:pic>
              </a:graphicData>
            </a:graphic>
          </wp:inline>
        </w:drawing>
      </w:r>
    </w:p>
    <w:p w14:paraId="48839E5D" w14:textId="77777777" w:rsidR="00173348" w:rsidRPr="00173348" w:rsidRDefault="00173348" w:rsidP="00173348">
      <w:pPr>
        <w:spacing w:line="276" w:lineRule="auto"/>
        <w:ind w:right="4"/>
        <w:jc w:val="both"/>
        <w:rPr>
          <w:b/>
          <w:smallCaps/>
          <w:color w:val="323FAC"/>
          <w:lang w:val="es-ES"/>
        </w:rPr>
      </w:pPr>
    </w:p>
    <w:p w14:paraId="4D877503" w14:textId="77777777" w:rsidR="00ED549D" w:rsidRDefault="00000000">
      <w:pPr>
        <w:spacing w:line="276" w:lineRule="auto"/>
        <w:ind w:right="4"/>
        <w:jc w:val="both"/>
        <w:rPr>
          <w:rFonts w:ascii="Open Sans" w:eastAsia="Open Sans" w:hAnsi="Open Sans" w:cs="Open Sans"/>
        </w:rPr>
      </w:pPr>
      <w:r>
        <w:rPr>
          <w:rFonts w:ascii="Open Sans" w:eastAsia="Open Sans" w:hAnsi="Open Sans" w:cs="Open Sans"/>
        </w:rPr>
        <w:t xml:space="preserve">En general, todos estos patrones se podían percibir de manera similar en 2023, aunque sí que se han producido dos cambios que, en términos estadísticos, son relevantes y que además afectan a los grupos más jóvenes. </w:t>
      </w:r>
    </w:p>
    <w:p w14:paraId="60A0C9BB" w14:textId="77777777" w:rsidR="00ED549D" w:rsidRDefault="00ED549D">
      <w:pPr>
        <w:spacing w:line="276" w:lineRule="auto"/>
        <w:ind w:right="4"/>
        <w:jc w:val="both"/>
        <w:rPr>
          <w:rFonts w:ascii="Open Sans" w:eastAsia="Open Sans" w:hAnsi="Open Sans" w:cs="Open Sans"/>
        </w:rPr>
      </w:pPr>
    </w:p>
    <w:p w14:paraId="1367FC61" w14:textId="77777777" w:rsidR="00ED549D" w:rsidRDefault="00000000">
      <w:pPr>
        <w:spacing w:line="276" w:lineRule="auto"/>
        <w:ind w:right="4"/>
        <w:jc w:val="both"/>
        <w:rPr>
          <w:rFonts w:ascii="Open Sans" w:eastAsia="Open Sans" w:hAnsi="Open Sans" w:cs="Open Sans"/>
        </w:rPr>
      </w:pPr>
      <w:r>
        <w:rPr>
          <w:rFonts w:ascii="Open Sans" w:eastAsia="Open Sans" w:hAnsi="Open Sans" w:cs="Open Sans"/>
        </w:rPr>
        <w:t xml:space="preserve">Por un lado, aunque los que tienen entre 18 y 24 años sean, con diferencia, los más proactivos, en comparación con 2023, ahora son menos los que se sienten atraídos por la idea de irse a vivir a un pueblo, aunque no tengan posibilidad de hacerlo: era algo que el pasado año afirmaban el 56 % frente al 45% actual. </w:t>
      </w:r>
    </w:p>
    <w:p w14:paraId="1749C8DE" w14:textId="77777777" w:rsidR="00ED549D" w:rsidRDefault="00ED549D">
      <w:pPr>
        <w:spacing w:line="276" w:lineRule="auto"/>
        <w:ind w:right="4"/>
        <w:jc w:val="both"/>
        <w:rPr>
          <w:rFonts w:ascii="Open Sans" w:eastAsia="Open Sans" w:hAnsi="Open Sans" w:cs="Open Sans"/>
        </w:rPr>
      </w:pPr>
    </w:p>
    <w:p w14:paraId="04ABA5E6" w14:textId="77777777" w:rsidR="00ED549D" w:rsidRDefault="00000000">
      <w:pPr>
        <w:spacing w:line="276" w:lineRule="auto"/>
        <w:ind w:right="4"/>
        <w:jc w:val="both"/>
        <w:rPr>
          <w:rFonts w:ascii="Open Sans" w:eastAsia="Open Sans" w:hAnsi="Open Sans" w:cs="Open Sans"/>
        </w:rPr>
      </w:pPr>
      <w:r>
        <w:rPr>
          <w:rFonts w:ascii="Open Sans" w:eastAsia="Open Sans" w:hAnsi="Open Sans" w:cs="Open Sans"/>
        </w:rPr>
        <w:t xml:space="preserve">Y, por otro lado, entre los particulares que tienen entre 25 y 34 años han descendido significativamente los planes efectivos de trasladarse a una zona rural: era algo que tenían previsto el 16% en 2023, frente al 10% actual. </w:t>
      </w:r>
      <w:r>
        <w:rPr>
          <w:rFonts w:ascii="Open Sans" w:eastAsia="Open Sans" w:hAnsi="Open Sans" w:cs="Open Sans"/>
          <w:b/>
        </w:rPr>
        <w:t xml:space="preserve">Un retroceso que, nuevamente, tiene un responsable principal: el teletrabajo. </w:t>
      </w:r>
      <w:r>
        <w:rPr>
          <w:rFonts w:ascii="Open Sans" w:eastAsia="Open Sans" w:hAnsi="Open Sans" w:cs="Open Sans"/>
        </w:rPr>
        <w:t>Los que decían que iban a hacer efectivo este cambio de lugar de residencia gracias al teletrabajo en 2023 eran el 8% mientras que en 2024 son el 3%.</w:t>
      </w:r>
    </w:p>
    <w:p w14:paraId="48081357" w14:textId="77777777" w:rsidR="00ED549D" w:rsidRDefault="00ED549D">
      <w:pPr>
        <w:spacing w:line="276" w:lineRule="auto"/>
        <w:ind w:right="4"/>
        <w:jc w:val="both"/>
        <w:rPr>
          <w:rFonts w:ascii="Open Sans" w:eastAsia="Open Sans" w:hAnsi="Open Sans" w:cs="Open Sans"/>
        </w:rPr>
      </w:pPr>
    </w:p>
    <w:p w14:paraId="78DABF94" w14:textId="77777777" w:rsidR="00ED549D" w:rsidRDefault="00ED549D">
      <w:pPr>
        <w:spacing w:line="276" w:lineRule="auto"/>
        <w:ind w:right="4"/>
        <w:jc w:val="both"/>
        <w:rPr>
          <w:rFonts w:ascii="Open Sans" w:eastAsia="Open Sans" w:hAnsi="Open Sans" w:cs="Open Sans"/>
        </w:rPr>
      </w:pPr>
    </w:p>
    <w:p w14:paraId="7AF47BD6" w14:textId="77777777" w:rsidR="00ED549D" w:rsidRDefault="00ED549D">
      <w:pPr>
        <w:spacing w:line="276" w:lineRule="auto"/>
        <w:ind w:right="4"/>
        <w:jc w:val="both"/>
        <w:rPr>
          <w:rFonts w:ascii="Open Sans" w:eastAsia="Open Sans" w:hAnsi="Open Sans" w:cs="Open Sans"/>
        </w:rPr>
      </w:pPr>
    </w:p>
    <w:p w14:paraId="103FB050" w14:textId="77777777" w:rsidR="00ED549D"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Fotocasa</w:t>
      </w:r>
    </w:p>
    <w:p w14:paraId="765BB25E" w14:textId="77777777" w:rsidR="00ED549D"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3">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Toda nuestra información la puedes encontrar en nuestra </w:t>
      </w:r>
      <w:hyperlink r:id="rId14">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36D6C107" w14:textId="77777777" w:rsidR="00ED549D"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"http://www.fotocasa.es/" \h</w:instrText>
      </w:r>
      <w:r>
        <w:fldChar w:fldCharType="separate"/>
      </w:r>
      <w:r>
        <w:rPr>
          <w:rFonts w:ascii="Open Sans" w:eastAsia="Open Sans" w:hAnsi="Open Sans" w:cs="Open Sans"/>
          <w:b/>
          <w:color w:val="0000FF"/>
          <w:sz w:val="22"/>
          <w:szCs w:val="22"/>
          <w:u w:val="single"/>
        </w:rPr>
        <w:t>Fotocasa</w:t>
      </w:r>
      <w:r>
        <w:rPr>
          <w:rFonts w:ascii="Open Sans" w:eastAsia="Open Sans" w:hAnsi="Open Sans" w:cs="Open Sans"/>
          <w:b/>
          <w:color w:val="0000FF"/>
          <w:sz w:val="22"/>
          <w:szCs w:val="22"/>
          <w:u w:val="single"/>
        </w:rPr>
        <w:fldChar w:fldCharType="end"/>
      </w:r>
      <w:r>
        <w:rPr>
          <w:rFonts w:ascii="Open Sans" w:eastAsia="Open Sans" w:hAnsi="Open Sans" w:cs="Open Sans"/>
          <w:sz w:val="22"/>
          <w:szCs w:val="22"/>
        </w:rPr>
        <w:t> pertenece a </w:t>
      </w:r>
      <w:proofErr w:type="spellStart"/>
      <w:r>
        <w:fldChar w:fldCharType="begin"/>
      </w:r>
      <w:r>
        <w:instrText>HYPERLINK "https://www.adevinta.com/" \h</w:instrText>
      </w:r>
      <w:r>
        <w:fldChar w:fldCharType="separate"/>
      </w:r>
      <w:r>
        <w:rPr>
          <w:rFonts w:ascii="Open Sans" w:eastAsia="Open Sans" w:hAnsi="Open Sans" w:cs="Open Sans"/>
          <w:color w:val="0000FF"/>
          <w:sz w:val="22"/>
          <w:szCs w:val="22"/>
          <w:u w:val="single"/>
        </w:rPr>
        <w:t>Adevinta</w:t>
      </w:r>
      <w:proofErr w:type="spellEnd"/>
      <w:r>
        <w:rPr>
          <w:rFonts w:ascii="Open Sans" w:eastAsia="Open Sans" w:hAnsi="Open Sans" w:cs="Open Sans"/>
          <w:color w:val="0000FF"/>
          <w:sz w:val="22"/>
          <w:szCs w:val="22"/>
          <w:u w:val="single"/>
        </w:rPr>
        <w:fldChar w:fldCharType="end"/>
      </w:r>
      <w:r>
        <w:rPr>
          <w:rFonts w:ascii="Open Sans" w:eastAsia="Open Sans" w:hAnsi="Open Sans" w:cs="Open Sans"/>
          <w:sz w:val="22"/>
          <w:szCs w:val="22"/>
        </w:rPr>
        <w:t xml:space="preserve">, una empresa 100% especializada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el único “pure </w:t>
      </w:r>
      <w:proofErr w:type="spellStart"/>
      <w:r>
        <w:rPr>
          <w:rFonts w:ascii="Open Sans" w:eastAsia="Open Sans" w:hAnsi="Open Sans" w:cs="Open Sans"/>
          <w:sz w:val="22"/>
          <w:szCs w:val="22"/>
        </w:rPr>
        <w:t>player</w:t>
      </w:r>
      <w:proofErr w:type="spellEnd"/>
      <w:r>
        <w:rPr>
          <w:rFonts w:ascii="Open Sans" w:eastAsia="Open Sans" w:hAnsi="Open Sans" w:cs="Open Sans"/>
          <w:sz w:val="22"/>
          <w:szCs w:val="22"/>
        </w:rPr>
        <w:t xml:space="preserve">” del sector a nivel mundial. </w:t>
      </w:r>
    </w:p>
    <w:p w14:paraId="67B7ED33" w14:textId="77777777" w:rsidR="00ED549D" w:rsidRDefault="00000000">
      <w:pPr>
        <w:shd w:val="clear" w:color="auto" w:fill="FFFFFF"/>
        <w:spacing w:before="280" w:after="280" w:line="276" w:lineRule="auto"/>
        <w:jc w:val="both"/>
        <w:rPr>
          <w:rFonts w:ascii="Open Sans" w:eastAsia="Open Sans" w:hAnsi="Open Sans" w:cs="Open Sans"/>
          <w:sz w:val="22"/>
          <w:szCs w:val="22"/>
        </w:rPr>
      </w:pPr>
      <w:hyperlink r:id="rId15">
        <w:r>
          <w:rPr>
            <w:rFonts w:ascii="Open Sans" w:eastAsia="Open Sans" w:hAnsi="Open Sans" w:cs="Open Sans"/>
            <w:color w:val="0000FF"/>
            <w:sz w:val="22"/>
            <w:szCs w:val="22"/>
            <w:u w:val="single"/>
          </w:rPr>
          <w:t>Más información sobre Fotocasa</w:t>
        </w:r>
      </w:hyperlink>
      <w:r>
        <w:rPr>
          <w:rFonts w:ascii="Open Sans" w:eastAsia="Open Sans" w:hAnsi="Open Sans" w:cs="Open Sans"/>
          <w:sz w:val="22"/>
          <w:szCs w:val="22"/>
        </w:rPr>
        <w:t xml:space="preserve">. </w:t>
      </w:r>
    </w:p>
    <w:p w14:paraId="1613BE8F" w14:textId="77777777" w:rsidR="00ED549D" w:rsidRDefault="00ED549D">
      <w:pPr>
        <w:spacing w:line="276" w:lineRule="auto"/>
        <w:jc w:val="right"/>
        <w:rPr>
          <w:rFonts w:ascii="Open Sans Light" w:eastAsia="Open Sans Light" w:hAnsi="Open Sans Light" w:cs="Open Sans Light"/>
          <w:b/>
          <w:color w:val="303AB2"/>
        </w:rPr>
      </w:pPr>
    </w:p>
    <w:p w14:paraId="0E821F30" w14:textId="77777777" w:rsidR="00ED549D"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Sobre </w:t>
      </w:r>
      <w:proofErr w:type="spellStart"/>
      <w:r>
        <w:rPr>
          <w:rFonts w:ascii="Open Sans Light" w:eastAsia="Open Sans Light" w:hAnsi="Open Sans Light" w:cs="Open Sans Light"/>
          <w:b/>
          <w:color w:val="303AB2"/>
        </w:rPr>
        <w:t>Adevinta</w:t>
      </w:r>
      <w:proofErr w:type="spellEnd"/>
      <w:r>
        <w:rPr>
          <w:rFonts w:ascii="Open Sans Light" w:eastAsia="Open Sans Light" w:hAnsi="Open Sans Light" w:cs="Open Sans Light"/>
          <w:b/>
          <w:color w:val="303AB2"/>
        </w:rPr>
        <w:t xml:space="preserve"> </w:t>
      </w:r>
      <w:proofErr w:type="spellStart"/>
      <w:r>
        <w:rPr>
          <w:rFonts w:ascii="Open Sans Light" w:eastAsia="Open Sans Light" w:hAnsi="Open Sans Light" w:cs="Open Sans Light"/>
          <w:b/>
          <w:color w:val="303AB2"/>
        </w:rPr>
        <w:t>Spain</w:t>
      </w:r>
      <w:proofErr w:type="spellEnd"/>
    </w:p>
    <w:p w14:paraId="30F3207F" w14:textId="77777777" w:rsidR="00ED549D" w:rsidRDefault="00000000">
      <w:pPr>
        <w:spacing w:before="143" w:after="200"/>
        <w:jc w:val="both"/>
        <w:rPr>
          <w:rFonts w:ascii="Open Sans" w:eastAsia="Open Sans" w:hAnsi="Open Sans" w:cs="Open Sans"/>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w:t>
      </w:r>
      <w:proofErr w:type="spellStart"/>
      <w:r>
        <w:rPr>
          <w:rFonts w:ascii="Open Sans" w:eastAsia="Open Sans" w:hAnsi="Open Sans" w:cs="Open Sans"/>
          <w:sz w:val="22"/>
          <w:szCs w:val="22"/>
        </w:rPr>
        <w:t>Spain</w:t>
      </w:r>
      <w:proofErr w:type="spellEnd"/>
      <w:r>
        <w:rPr>
          <w:rFonts w:ascii="Open Sans" w:eastAsia="Open Sans" w:hAnsi="Open Sans" w:cs="Open Sans"/>
          <w:sz w:val="22"/>
          <w:szCs w:val="22"/>
        </w:rPr>
        <w:t xml:space="preserve"> es una compañía líder en </w:t>
      </w:r>
      <w:proofErr w:type="spellStart"/>
      <w:r>
        <w:rPr>
          <w:rFonts w:ascii="Open Sans" w:eastAsia="Open Sans" w:hAnsi="Open Sans" w:cs="Open Sans"/>
          <w:sz w:val="22"/>
          <w:szCs w:val="22"/>
        </w:rPr>
        <w:t>marketplaces</w:t>
      </w:r>
      <w:proofErr w:type="spellEnd"/>
      <w:r>
        <w:rPr>
          <w:rFonts w:ascii="Open Sans" w:eastAsia="Open Sans" w:hAnsi="Open Sans" w:cs="Open Sans"/>
          <w:sz w:val="22"/>
          <w:szCs w:val="22"/>
        </w:rPr>
        <w:t xml:space="preserve"> digitales y una de las principales empresas del sector tecnológico del país, con más de 18 millones de usuarios al mes en sus plataformas de los sectores inmobiliario (</w:t>
      </w:r>
      <w:hyperlink r:id="rId16">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7">
        <w:proofErr w:type="spellStart"/>
        <w:r>
          <w:rPr>
            <w:rFonts w:ascii="Open Sans" w:eastAsia="Open Sans" w:hAnsi="Open Sans" w:cs="Open Sans"/>
            <w:color w:val="1155CC"/>
            <w:sz w:val="22"/>
            <w:szCs w:val="22"/>
            <w:u w:val="single"/>
          </w:rPr>
          <w:t>habitaclia</w:t>
        </w:r>
        <w:proofErr w:type="spellEnd"/>
      </w:hyperlink>
      <w:r>
        <w:rPr>
          <w:rFonts w:ascii="Open Sans" w:eastAsia="Open Sans" w:hAnsi="Open Sans" w:cs="Open Sans"/>
          <w:sz w:val="22"/>
          <w:szCs w:val="22"/>
        </w:rPr>
        <w:t>), empleo (</w:t>
      </w:r>
      <w:hyperlink r:id="rId18">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19">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0">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proofErr w:type="spellStart"/>
      <w:r>
        <w:fldChar w:fldCharType="begin"/>
      </w:r>
      <w:r>
        <w:instrText>HYPERLINK "https://www.milanuncios.com/" \h</w:instrText>
      </w:r>
      <w:r>
        <w:fldChar w:fldCharType="separate"/>
      </w:r>
      <w:r>
        <w:rPr>
          <w:rFonts w:ascii="Open Sans" w:eastAsia="Open Sans" w:hAnsi="Open Sans" w:cs="Open Sans"/>
          <w:color w:val="1155CC"/>
          <w:sz w:val="22"/>
          <w:szCs w:val="22"/>
          <w:u w:val="single"/>
        </w:rPr>
        <w:t>Milanuncios</w:t>
      </w:r>
      <w:proofErr w:type="spellEnd"/>
      <w:r>
        <w:rPr>
          <w:rFonts w:ascii="Open Sans" w:eastAsia="Open Sans" w:hAnsi="Open Sans" w:cs="Open Sans"/>
          <w:color w:val="1155CC"/>
          <w:sz w:val="22"/>
          <w:szCs w:val="22"/>
          <w:u w:val="single"/>
        </w:rPr>
        <w:fldChar w:fldCharType="end"/>
      </w:r>
      <w:r>
        <w:rPr>
          <w:rFonts w:ascii="Open Sans" w:eastAsia="Open Sans" w:hAnsi="Open Sans" w:cs="Open Sans"/>
          <w:sz w:val="22"/>
          <w:szCs w:val="22"/>
        </w:rPr>
        <w:t>).</w:t>
      </w:r>
    </w:p>
    <w:p w14:paraId="7A327A7B" w14:textId="77777777" w:rsidR="00ED549D"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Los negocios de </w:t>
      </w: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han evolucionado del papel al online a lo largo de más de 40 años de trayectoria en España, convirtiéndose en referentes de Internet. La sede de la compañía está en Barcelona y cuenta con una plantilla de 1.200 personas comprometidas con fomentar un cambio positivo en el mundo a través de tecnología innovadora, otorgando una nueva oportunidad a quienes la están buscando y dando a las cosas una segunda vida.</w:t>
      </w:r>
    </w:p>
    <w:p w14:paraId="7D91B26C" w14:textId="77777777" w:rsidR="00ED549D" w:rsidRDefault="00000000">
      <w:pPr>
        <w:spacing w:before="143" w:after="200"/>
        <w:jc w:val="both"/>
        <w:rPr>
          <w:rFonts w:ascii="Open Sans" w:eastAsia="Open Sans" w:hAnsi="Open Sans" w:cs="Open Sans"/>
          <w:sz w:val="22"/>
          <w:szCs w:val="22"/>
        </w:rPr>
      </w:pPr>
      <w:proofErr w:type="spellStart"/>
      <w:r>
        <w:rPr>
          <w:rFonts w:ascii="Open Sans" w:eastAsia="Open Sans" w:hAnsi="Open Sans" w:cs="Open Sans"/>
          <w:sz w:val="22"/>
          <w:szCs w:val="22"/>
        </w:rPr>
        <w:t>Adevinta</w:t>
      </w:r>
      <w:proofErr w:type="spellEnd"/>
      <w:r>
        <w:rPr>
          <w:rFonts w:ascii="Open Sans" w:eastAsia="Open Sans" w:hAnsi="Open Sans" w:cs="Open Sans"/>
          <w:sz w:val="22"/>
          <w:szCs w:val="22"/>
        </w:rPr>
        <w:t xml:space="preserve"> tiene presencia mundial en 10 países. El conjunto de sus plataformas locales recibe un promedio de 3.000 millones de visitas cada mes. </w:t>
      </w:r>
    </w:p>
    <w:p w14:paraId="5976CF3F" w14:textId="77777777" w:rsidR="00ED549D" w:rsidRDefault="00000000">
      <w:pPr>
        <w:spacing w:line="276" w:lineRule="auto"/>
        <w:jc w:val="right"/>
        <w:rPr>
          <w:rFonts w:ascii="Open Sans" w:eastAsia="Open Sans" w:hAnsi="Open Sans" w:cs="Open Sans"/>
        </w:rPr>
      </w:pPr>
      <w:r>
        <w:rPr>
          <w:rFonts w:ascii="Open Sans" w:eastAsia="Open Sans" w:hAnsi="Open Sans" w:cs="Open Sans"/>
          <w:sz w:val="22"/>
          <w:szCs w:val="22"/>
        </w:rPr>
        <w:t xml:space="preserve">Más información en </w:t>
      </w:r>
      <w:hyperlink r:id="rId21">
        <w:r>
          <w:rPr>
            <w:rFonts w:ascii="Open Sans" w:eastAsia="Open Sans" w:hAnsi="Open Sans" w:cs="Open Sans"/>
            <w:color w:val="1155CC"/>
            <w:sz w:val="22"/>
            <w:szCs w:val="22"/>
            <w:u w:val="single"/>
          </w:rPr>
          <w:t>adevinta.es</w:t>
        </w:r>
      </w:hyperlink>
    </w:p>
    <w:p w14:paraId="3DF98106" w14:textId="77777777" w:rsidR="00ED549D" w:rsidRDefault="00ED549D">
      <w:pPr>
        <w:spacing w:line="276" w:lineRule="auto"/>
        <w:jc w:val="right"/>
        <w:rPr>
          <w:rFonts w:ascii="Open Sans" w:eastAsia="Open Sans" w:hAnsi="Open Sans" w:cs="Open Sans"/>
        </w:rPr>
      </w:pPr>
    </w:p>
    <w:p w14:paraId="27D7948E" w14:textId="77777777" w:rsidR="00ED549D"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146AC91B" w14:textId="77777777" w:rsidR="00ED549D"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5FB1C927" w14:textId="77777777" w:rsidR="00ED549D" w:rsidRDefault="00000000">
      <w:pPr>
        <w:shd w:val="clear" w:color="auto" w:fill="FFFFFF"/>
        <w:spacing w:line="276" w:lineRule="auto"/>
        <w:rPr>
          <w:rFonts w:ascii="Open Sans" w:eastAsia="Open Sans" w:hAnsi="Open Sans" w:cs="Open Sans"/>
          <w:color w:val="0000FF"/>
          <w:sz w:val="22"/>
          <w:szCs w:val="22"/>
          <w:u w:val="single"/>
        </w:rPr>
      </w:pPr>
      <w:hyperlink r:id="rId22">
        <w:r>
          <w:rPr>
            <w:rFonts w:ascii="Open Sans" w:eastAsia="Open Sans" w:hAnsi="Open Sans" w:cs="Open Sans"/>
            <w:color w:val="0000FF"/>
            <w:sz w:val="22"/>
            <w:szCs w:val="22"/>
            <w:u w:val="single"/>
          </w:rPr>
          <w:t>comunicacion@fotocasa.es</w:t>
        </w:r>
      </w:hyperlink>
    </w:p>
    <w:p w14:paraId="427ECDC9" w14:textId="77777777" w:rsidR="00ED549D"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p w14:paraId="15A97216" w14:textId="77777777" w:rsidR="00ED549D" w:rsidRDefault="00ED549D">
      <w:pPr>
        <w:spacing w:line="276" w:lineRule="auto"/>
        <w:rPr>
          <w:rFonts w:ascii="Open Sans Light" w:eastAsia="Open Sans Light" w:hAnsi="Open Sans Light" w:cs="Open Sans Light"/>
          <w:b/>
          <w:color w:val="303AB2"/>
          <w:sz w:val="22"/>
          <w:szCs w:val="22"/>
        </w:rPr>
      </w:pPr>
    </w:p>
    <w:p w14:paraId="208A7635" w14:textId="77777777" w:rsidR="00ED549D" w:rsidRDefault="00ED549D">
      <w:pPr>
        <w:spacing w:line="276" w:lineRule="auto"/>
        <w:rPr>
          <w:rFonts w:ascii="Open Sans Light" w:eastAsia="Open Sans Light" w:hAnsi="Open Sans Light" w:cs="Open Sans Light"/>
          <w:b/>
          <w:color w:val="303AB2"/>
          <w:sz w:val="22"/>
          <w:szCs w:val="22"/>
        </w:rPr>
      </w:pPr>
    </w:p>
    <w:p w14:paraId="7AE59C47" w14:textId="77777777" w:rsidR="00ED549D" w:rsidRDefault="00000000">
      <w:pPr>
        <w:ind w:right="-433"/>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 xml:space="preserve">Llorente y Cuenca    </w:t>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r>
      <w:r>
        <w:rPr>
          <w:rFonts w:ascii="Open Sans Light" w:eastAsia="Open Sans Light" w:hAnsi="Open Sans Light" w:cs="Open Sans Light"/>
          <w:b/>
          <w:color w:val="303AB2"/>
          <w:sz w:val="22"/>
          <w:szCs w:val="22"/>
        </w:rPr>
        <w:tab/>
        <w:t xml:space="preserve">       </w:t>
      </w:r>
      <w:r>
        <w:rPr>
          <w:rFonts w:ascii="Open Sans Light" w:eastAsia="Open Sans Light" w:hAnsi="Open Sans Light" w:cs="Open Sans Light"/>
          <w:b/>
          <w:color w:val="303AB2"/>
          <w:sz w:val="22"/>
          <w:szCs w:val="22"/>
        </w:rPr>
        <w:tab/>
      </w:r>
    </w:p>
    <w:p w14:paraId="55A94581" w14:textId="77777777" w:rsidR="00ED549D" w:rsidRDefault="00000000">
      <w:pPr>
        <w:shd w:val="clear" w:color="auto" w:fill="FFFFFF"/>
        <w:ind w:right="-433"/>
        <w:rPr>
          <w:rFonts w:ascii="Open Sans" w:eastAsia="Open Sans" w:hAnsi="Open Sans" w:cs="Open Sans"/>
          <w:b/>
          <w:sz w:val="22"/>
          <w:szCs w:val="22"/>
        </w:rPr>
      </w:pPr>
      <w:r>
        <w:rPr>
          <w:rFonts w:ascii="Open Sans" w:eastAsia="Open Sans" w:hAnsi="Open Sans" w:cs="Open Sans"/>
          <w:b/>
          <w:sz w:val="22"/>
          <w:szCs w:val="22"/>
        </w:rPr>
        <w:t>Fanny Merino</w:t>
      </w:r>
    </w:p>
    <w:p w14:paraId="59DC4D7D" w14:textId="77777777" w:rsidR="00ED549D" w:rsidRDefault="00000000">
      <w:pPr>
        <w:shd w:val="clear" w:color="auto" w:fill="FFFFFF"/>
        <w:ind w:right="-433"/>
        <w:rPr>
          <w:rFonts w:ascii="Open Sans" w:eastAsia="Open Sans" w:hAnsi="Open Sans" w:cs="Open Sans"/>
          <w:b/>
          <w:sz w:val="22"/>
          <w:szCs w:val="22"/>
        </w:rPr>
      </w:pPr>
      <w:hyperlink r:id="rId23">
        <w:r>
          <w:rPr>
            <w:rFonts w:ascii="Open Sans" w:eastAsia="Open Sans" w:hAnsi="Open Sans" w:cs="Open Sans"/>
            <w:color w:val="0000FF"/>
            <w:sz w:val="22"/>
            <w:szCs w:val="22"/>
            <w:u w:val="single"/>
          </w:rPr>
          <w:t>emerino@</w:t>
        </w:r>
      </w:hyperlink>
      <w:r>
        <w:rPr>
          <w:rFonts w:ascii="Open Sans" w:eastAsia="Open Sans" w:hAnsi="Open Sans" w:cs="Open Sans"/>
          <w:color w:val="0000FF"/>
          <w:sz w:val="22"/>
          <w:szCs w:val="22"/>
          <w:u w:val="single"/>
        </w:rPr>
        <w:t>llyc.global</w:t>
      </w:r>
      <w:r>
        <w:rPr>
          <w:rFonts w:ascii="Open Sans" w:eastAsia="Open Sans" w:hAnsi="Open Sans" w:cs="Open Sans"/>
          <w:color w:val="0000FF"/>
          <w:sz w:val="22"/>
          <w:szCs w:val="22"/>
        </w:rPr>
        <w:tab/>
      </w:r>
      <w:r>
        <w:rPr>
          <w:rFonts w:ascii="Open Sans" w:eastAsia="Open Sans" w:hAnsi="Open Sans" w:cs="Open Sans"/>
          <w:color w:val="0000FF"/>
          <w:sz w:val="22"/>
          <w:szCs w:val="22"/>
        </w:rPr>
        <w:tab/>
      </w:r>
    </w:p>
    <w:p w14:paraId="73959644" w14:textId="77777777" w:rsidR="00ED549D" w:rsidRPr="00173348" w:rsidRDefault="00000000">
      <w:pPr>
        <w:shd w:val="clear" w:color="auto" w:fill="FFFFFF"/>
        <w:ind w:right="-433"/>
        <w:rPr>
          <w:rFonts w:ascii="Open Sans" w:eastAsia="Open Sans" w:hAnsi="Open Sans" w:cs="Open Sans"/>
          <w:sz w:val="22"/>
          <w:szCs w:val="22"/>
          <w:lang w:val="en-US"/>
        </w:rPr>
      </w:pPr>
      <w:r w:rsidRPr="00173348">
        <w:rPr>
          <w:rFonts w:ascii="Open Sans" w:eastAsia="Open Sans" w:hAnsi="Open Sans" w:cs="Open Sans"/>
          <w:sz w:val="22"/>
          <w:szCs w:val="22"/>
          <w:lang w:val="en-US"/>
        </w:rPr>
        <w:t>663 35 69 75 </w:t>
      </w:r>
      <w:r w:rsidRPr="00173348">
        <w:rPr>
          <w:rFonts w:ascii="Open Sans" w:eastAsia="Open Sans" w:hAnsi="Open Sans" w:cs="Open Sans"/>
          <w:sz w:val="22"/>
          <w:szCs w:val="22"/>
          <w:lang w:val="en-US"/>
        </w:rPr>
        <w:tab/>
      </w:r>
      <w:r w:rsidRPr="00173348">
        <w:rPr>
          <w:rFonts w:ascii="Open Sans" w:eastAsia="Open Sans" w:hAnsi="Open Sans" w:cs="Open Sans"/>
          <w:sz w:val="22"/>
          <w:szCs w:val="22"/>
          <w:lang w:val="en-US"/>
        </w:rPr>
        <w:tab/>
      </w:r>
      <w:r w:rsidRPr="00173348">
        <w:rPr>
          <w:rFonts w:ascii="Open Sans" w:eastAsia="Open Sans" w:hAnsi="Open Sans" w:cs="Open Sans"/>
          <w:sz w:val="22"/>
          <w:szCs w:val="22"/>
          <w:lang w:val="en-US"/>
        </w:rPr>
        <w:tab/>
      </w:r>
      <w:r w:rsidRPr="00173348">
        <w:rPr>
          <w:rFonts w:ascii="Open Sans" w:eastAsia="Open Sans" w:hAnsi="Open Sans" w:cs="Open Sans"/>
          <w:sz w:val="22"/>
          <w:szCs w:val="22"/>
          <w:lang w:val="en-US"/>
        </w:rPr>
        <w:tab/>
      </w:r>
      <w:r w:rsidRPr="00173348">
        <w:rPr>
          <w:rFonts w:ascii="Open Sans" w:eastAsia="Open Sans" w:hAnsi="Open Sans" w:cs="Open Sans"/>
          <w:sz w:val="22"/>
          <w:szCs w:val="22"/>
          <w:lang w:val="en-US"/>
        </w:rPr>
        <w:tab/>
      </w:r>
      <w:r w:rsidRPr="00173348">
        <w:rPr>
          <w:rFonts w:ascii="Open Sans" w:eastAsia="Open Sans" w:hAnsi="Open Sans" w:cs="Open Sans"/>
          <w:sz w:val="22"/>
          <w:szCs w:val="22"/>
          <w:lang w:val="en-US"/>
        </w:rPr>
        <w:tab/>
      </w:r>
    </w:p>
    <w:p w14:paraId="4CB29115" w14:textId="77777777" w:rsidR="00ED549D" w:rsidRPr="00173348" w:rsidRDefault="00000000">
      <w:pPr>
        <w:shd w:val="clear" w:color="auto" w:fill="FFFFFF"/>
        <w:ind w:right="-433"/>
        <w:rPr>
          <w:color w:val="222222"/>
          <w:sz w:val="22"/>
          <w:szCs w:val="22"/>
          <w:lang w:val="en-US"/>
        </w:rPr>
      </w:pPr>
      <w:r w:rsidRPr="00173348">
        <w:rPr>
          <w:color w:val="222222"/>
          <w:sz w:val="22"/>
          <w:szCs w:val="22"/>
          <w:lang w:val="en-US"/>
        </w:rPr>
        <w:lastRenderedPageBreak/>
        <w:tab/>
      </w:r>
      <w:r w:rsidRPr="00173348">
        <w:rPr>
          <w:color w:val="222222"/>
          <w:sz w:val="22"/>
          <w:szCs w:val="22"/>
          <w:lang w:val="en-US"/>
        </w:rPr>
        <w:tab/>
        <w:t xml:space="preserve">     </w:t>
      </w:r>
    </w:p>
    <w:p w14:paraId="7974BF7F" w14:textId="77777777" w:rsidR="00ED549D" w:rsidRPr="00173348" w:rsidRDefault="00000000">
      <w:pPr>
        <w:shd w:val="clear" w:color="auto" w:fill="FFFFFF"/>
        <w:ind w:right="-433"/>
        <w:rPr>
          <w:rFonts w:ascii="Open Sans" w:eastAsia="Open Sans" w:hAnsi="Open Sans" w:cs="Open Sans"/>
          <w:b/>
          <w:sz w:val="22"/>
          <w:szCs w:val="22"/>
          <w:lang w:val="en-US"/>
        </w:rPr>
      </w:pPr>
      <w:r w:rsidRPr="00173348">
        <w:rPr>
          <w:rFonts w:ascii="Open Sans" w:eastAsia="Open Sans" w:hAnsi="Open Sans" w:cs="Open Sans"/>
          <w:b/>
          <w:sz w:val="22"/>
          <w:szCs w:val="22"/>
          <w:lang w:val="en-US"/>
        </w:rPr>
        <w:t xml:space="preserve">Judit </w:t>
      </w:r>
      <w:proofErr w:type="spellStart"/>
      <w:r w:rsidRPr="00173348">
        <w:rPr>
          <w:rFonts w:ascii="Open Sans" w:eastAsia="Open Sans" w:hAnsi="Open Sans" w:cs="Open Sans"/>
          <w:b/>
          <w:sz w:val="22"/>
          <w:szCs w:val="22"/>
          <w:lang w:val="en-US"/>
        </w:rPr>
        <w:t>Campillos</w:t>
      </w:r>
      <w:proofErr w:type="spellEnd"/>
    </w:p>
    <w:p w14:paraId="0EE3686C" w14:textId="77777777" w:rsidR="00ED549D" w:rsidRPr="00173348" w:rsidRDefault="00000000">
      <w:pPr>
        <w:shd w:val="clear" w:color="auto" w:fill="FFFFFF"/>
        <w:ind w:right="-433"/>
        <w:rPr>
          <w:rFonts w:ascii="Open Sans" w:eastAsia="Open Sans" w:hAnsi="Open Sans" w:cs="Open Sans"/>
          <w:b/>
          <w:sz w:val="22"/>
          <w:szCs w:val="22"/>
          <w:lang w:val="en-US"/>
        </w:rPr>
      </w:pPr>
      <w:proofErr w:type="spellStart"/>
      <w:r w:rsidRPr="00173348">
        <w:rPr>
          <w:rFonts w:ascii="Open Sans" w:eastAsia="Open Sans" w:hAnsi="Open Sans" w:cs="Open Sans"/>
          <w:color w:val="0000FF"/>
          <w:sz w:val="22"/>
          <w:szCs w:val="22"/>
          <w:u w:val="single"/>
          <w:lang w:val="en-US"/>
        </w:rPr>
        <w:t>jcampillos</w:t>
      </w:r>
      <w:hyperlink r:id="rId24">
        <w:r w:rsidRPr="00173348">
          <w:rPr>
            <w:rFonts w:ascii="Open Sans" w:eastAsia="Open Sans" w:hAnsi="Open Sans" w:cs="Open Sans"/>
            <w:color w:val="0000FF"/>
            <w:sz w:val="22"/>
            <w:szCs w:val="22"/>
            <w:u w:val="single"/>
            <w:lang w:val="en-US"/>
          </w:rPr>
          <w:t>@ll</w:t>
        </w:r>
      </w:hyperlink>
      <w:r w:rsidRPr="00173348">
        <w:rPr>
          <w:rFonts w:ascii="Open Sans" w:eastAsia="Open Sans" w:hAnsi="Open Sans" w:cs="Open Sans"/>
          <w:color w:val="0000FF"/>
          <w:sz w:val="22"/>
          <w:szCs w:val="22"/>
          <w:u w:val="single"/>
          <w:lang w:val="en-US"/>
        </w:rPr>
        <w:t>yc.global</w:t>
      </w:r>
      <w:proofErr w:type="spellEnd"/>
      <w:r w:rsidRPr="00173348">
        <w:rPr>
          <w:rFonts w:ascii="Open Sans" w:eastAsia="Open Sans" w:hAnsi="Open Sans" w:cs="Open Sans"/>
          <w:color w:val="0000FF"/>
          <w:sz w:val="22"/>
          <w:szCs w:val="22"/>
          <w:lang w:val="en-US"/>
        </w:rPr>
        <w:tab/>
      </w:r>
      <w:r w:rsidRPr="00173348">
        <w:rPr>
          <w:rFonts w:ascii="Open Sans" w:eastAsia="Open Sans" w:hAnsi="Open Sans" w:cs="Open Sans"/>
          <w:color w:val="0000FF"/>
          <w:sz w:val="22"/>
          <w:szCs w:val="22"/>
          <w:lang w:val="en-US"/>
        </w:rPr>
        <w:tab/>
      </w:r>
    </w:p>
    <w:p w14:paraId="45299F52" w14:textId="77777777" w:rsidR="00ED549D" w:rsidRDefault="00000000">
      <w:pPr>
        <w:shd w:val="clear" w:color="auto" w:fill="FFFFFF"/>
        <w:ind w:right="-433"/>
        <w:rPr>
          <w:rFonts w:ascii="Open Sans" w:eastAsia="Open Sans" w:hAnsi="Open Sans" w:cs="Open Sans"/>
          <w:sz w:val="22"/>
          <w:szCs w:val="22"/>
        </w:rPr>
      </w:pPr>
      <w:r>
        <w:rPr>
          <w:rFonts w:ascii="Open Sans" w:eastAsia="Open Sans" w:hAnsi="Open Sans" w:cs="Open Sans"/>
          <w:sz w:val="22"/>
          <w:szCs w:val="22"/>
        </w:rPr>
        <w:t>699 13 91 53</w:t>
      </w:r>
    </w:p>
    <w:p w14:paraId="68D1ED72" w14:textId="77777777" w:rsidR="00ED549D" w:rsidRDefault="00ED549D">
      <w:pPr>
        <w:rPr>
          <w:rFonts w:ascii="Open Sans" w:eastAsia="Open Sans" w:hAnsi="Open Sans" w:cs="Open Sans"/>
          <w:color w:val="30302E"/>
          <w:sz w:val="22"/>
          <w:szCs w:val="22"/>
          <w:highlight w:val="white"/>
        </w:rPr>
      </w:pPr>
    </w:p>
    <w:p w14:paraId="588F1464" w14:textId="77777777" w:rsidR="00ED549D" w:rsidRDefault="00000000">
      <w:pPr>
        <w:rPr>
          <w:rFonts w:ascii="Open Sans" w:eastAsia="Open Sans" w:hAnsi="Open Sans" w:cs="Open Sans"/>
          <w:b/>
          <w:color w:val="30302E"/>
          <w:sz w:val="22"/>
          <w:szCs w:val="22"/>
          <w:highlight w:val="white"/>
        </w:rPr>
      </w:pPr>
      <w:r>
        <w:rPr>
          <w:rFonts w:ascii="Open Sans" w:eastAsia="Open Sans" w:hAnsi="Open Sans" w:cs="Open Sans"/>
          <w:b/>
          <w:color w:val="30302E"/>
          <w:sz w:val="22"/>
          <w:szCs w:val="22"/>
          <w:highlight w:val="white"/>
        </w:rPr>
        <w:t xml:space="preserve">Alicia </w:t>
      </w:r>
      <w:proofErr w:type="spellStart"/>
      <w:r>
        <w:rPr>
          <w:rFonts w:ascii="Open Sans" w:eastAsia="Open Sans" w:hAnsi="Open Sans" w:cs="Open Sans"/>
          <w:b/>
          <w:color w:val="30302E"/>
          <w:sz w:val="22"/>
          <w:szCs w:val="22"/>
          <w:highlight w:val="white"/>
        </w:rPr>
        <w:t>Salvatella</w:t>
      </w:r>
      <w:proofErr w:type="spellEnd"/>
    </w:p>
    <w:p w14:paraId="040E2257" w14:textId="77777777" w:rsidR="00ED549D" w:rsidRDefault="00000000">
      <w:pPr>
        <w:rPr>
          <w:rFonts w:ascii="Open Sans" w:eastAsia="Open Sans" w:hAnsi="Open Sans" w:cs="Open Sans"/>
          <w:color w:val="0000FF"/>
          <w:sz w:val="22"/>
          <w:szCs w:val="22"/>
          <w:u w:val="single"/>
        </w:rPr>
      </w:pPr>
      <w:hyperlink r:id="rId25">
        <w:r>
          <w:rPr>
            <w:rFonts w:ascii="Open Sans" w:eastAsia="Open Sans" w:hAnsi="Open Sans" w:cs="Open Sans"/>
            <w:color w:val="0000FF"/>
            <w:sz w:val="22"/>
            <w:szCs w:val="22"/>
            <w:u w:val="single"/>
          </w:rPr>
          <w:t>alicia.salvatella@llyc.global</w:t>
        </w:r>
      </w:hyperlink>
    </w:p>
    <w:p w14:paraId="2D480733" w14:textId="77777777" w:rsidR="00ED549D" w:rsidRDefault="00000000">
      <w:pPr>
        <w:rPr>
          <w:rFonts w:ascii="Open Sans" w:eastAsia="Open Sans" w:hAnsi="Open Sans" w:cs="Open Sans"/>
          <w:color w:val="30302E"/>
          <w:sz w:val="22"/>
          <w:szCs w:val="22"/>
          <w:highlight w:val="white"/>
        </w:rPr>
      </w:pPr>
      <w:r>
        <w:rPr>
          <w:rFonts w:ascii="Open Sans" w:eastAsia="Open Sans" w:hAnsi="Open Sans" w:cs="Open Sans"/>
          <w:color w:val="30302E"/>
          <w:sz w:val="22"/>
          <w:szCs w:val="22"/>
          <w:highlight w:val="white"/>
        </w:rPr>
        <w:t>697 65 54 68</w:t>
      </w:r>
    </w:p>
    <w:p w14:paraId="3F48EDB8" w14:textId="77777777" w:rsidR="00ED549D" w:rsidRDefault="00ED549D">
      <w:pPr>
        <w:shd w:val="clear" w:color="auto" w:fill="FFFFFF"/>
        <w:rPr>
          <w:rFonts w:ascii="Open Sans" w:eastAsia="Open Sans" w:hAnsi="Open Sans" w:cs="Open Sans"/>
          <w:color w:val="000000"/>
          <w:sz w:val="22"/>
          <w:szCs w:val="22"/>
        </w:rPr>
      </w:pPr>
    </w:p>
    <w:p w14:paraId="6BD47C8A" w14:textId="77777777" w:rsidR="00ED549D" w:rsidRDefault="00ED549D">
      <w:pPr>
        <w:shd w:val="clear" w:color="auto" w:fill="FFFFFF"/>
        <w:rPr>
          <w:rFonts w:ascii="Open Sans" w:eastAsia="Open Sans" w:hAnsi="Open Sans" w:cs="Open Sans"/>
          <w:color w:val="000000"/>
          <w:sz w:val="22"/>
          <w:szCs w:val="22"/>
        </w:rPr>
      </w:pPr>
    </w:p>
    <w:sectPr w:rsidR="00ED549D">
      <w:footerReference w:type="default" r:id="rId26"/>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465CF0" w14:textId="77777777" w:rsidR="00F66BFA" w:rsidRDefault="00F66BFA">
      <w:r>
        <w:separator/>
      </w:r>
    </w:p>
  </w:endnote>
  <w:endnote w:type="continuationSeparator" w:id="0">
    <w:p w14:paraId="4A0EA8D7" w14:textId="77777777" w:rsidR="00F66BFA" w:rsidRDefault="00F66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A5489506-A104-459F-AA01-B7A16414A25F}"/>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DE56C21-39CF-4CD3-A750-82DB0F403E21}"/>
    <w:embedBold r:id="rId3" w:fontKey="{49DE9362-638D-43D5-8171-ADE4FD71F6F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1E3AA516-0CC4-4E54-AE39-99AD2E9D654A}"/>
    <w:embedItalic r:id="rId5" w:fontKey="{177DDC75-35DB-42BC-9D79-6485926D5F6C}"/>
  </w:font>
  <w:font w:name="Cambria">
    <w:panose1 w:val="02040503050406030204"/>
    <w:charset w:val="00"/>
    <w:family w:val="roman"/>
    <w:pitch w:val="variable"/>
    <w:sig w:usb0="E00006FF" w:usb1="420024FF" w:usb2="02000000" w:usb3="00000000" w:csb0="0000019F" w:csb1="00000000"/>
    <w:embedRegular r:id="rId6" w:fontKey="{B3DCBE27-987F-455E-9A14-FFD86D852C86}"/>
  </w:font>
  <w:font w:name="National">
    <w:altName w:val="Calibri"/>
    <w:charset w:val="00"/>
    <w:family w:val="auto"/>
    <w:pitch w:val="default"/>
  </w:font>
  <w:font w:name="Open Sans">
    <w:charset w:val="00"/>
    <w:family w:val="swiss"/>
    <w:pitch w:val="variable"/>
    <w:sig w:usb0="E00002EF" w:usb1="4000205B" w:usb2="00000028" w:usb3="00000000" w:csb0="0000019F" w:csb1="00000000"/>
    <w:embedRegular r:id="rId7" w:fontKey="{E2516030-9EAF-4543-9EC9-9916B64B1258}"/>
    <w:embedBold r:id="rId8" w:fontKey="{2878B809-C8B5-476F-817E-BC9297040CAE}"/>
    <w:embedBoldItalic r:id="rId9" w:fontKey="{0D36D3AE-BF5C-4E46-B62C-9DA62C3627CF}"/>
  </w:font>
  <w:font w:name="Open Sans Light">
    <w:charset w:val="00"/>
    <w:family w:val="swiss"/>
    <w:pitch w:val="variable"/>
    <w:sig w:usb0="E00002EF" w:usb1="4000205B" w:usb2="00000028" w:usb3="00000000" w:csb0="0000019F" w:csb1="00000000"/>
    <w:embedRegular r:id="rId10" w:fontKey="{26E68F27-EC67-484A-BC92-51640BACE355}"/>
    <w:embedBold r:id="rId11" w:fontKey="{83D660A2-9AC0-4DDB-A875-058D30D42F3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836270" w14:textId="77777777" w:rsidR="00ED549D"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6016F4AE" wp14:editId="6BB5904C">
          <wp:simplePos x="0" y="0"/>
          <wp:positionH relativeFrom="column">
            <wp:posOffset>-1068053</wp:posOffset>
          </wp:positionH>
          <wp:positionV relativeFrom="paragraph">
            <wp:posOffset>174608</wp:posOffset>
          </wp:positionV>
          <wp:extent cx="7670550" cy="451315"/>
          <wp:effectExtent l="0" t="0" r="0" b="0"/>
          <wp:wrapNone/>
          <wp:docPr id="213003758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70A49" w14:textId="77777777" w:rsidR="00F66BFA" w:rsidRDefault="00F66BFA">
      <w:r>
        <w:separator/>
      </w:r>
    </w:p>
  </w:footnote>
  <w:footnote w:type="continuationSeparator" w:id="0">
    <w:p w14:paraId="41651211" w14:textId="77777777" w:rsidR="00F66BFA" w:rsidRDefault="00F66B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BF96544"/>
    <w:multiLevelType w:val="multilevel"/>
    <w:tmpl w:val="39387C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851784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549D"/>
    <w:rsid w:val="00173348"/>
    <w:rsid w:val="002F0CD6"/>
    <w:rsid w:val="009063F9"/>
    <w:rsid w:val="00ED549D"/>
    <w:rsid w:val="00F66BF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6CE62D"/>
  <w15:docId w15:val="{4180CAC8-3DDF-4124-816E-536033EA4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TableNormalb">
    <w:name w:val="Table Normal"/>
    <w:tblPr>
      <w:tblCellMar>
        <w:top w:w="0" w:type="dxa"/>
        <w:left w:w="0" w:type="dxa"/>
        <w:bottom w:w="0" w:type="dxa"/>
        <w:right w:w="0" w:type="dxa"/>
      </w:tblCellMar>
    </w:tblPr>
  </w:style>
  <w:style w:type="table" w:customStyle="1" w:styleId="TableNormalc">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c"/>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a0">
    <w:basedOn w:val="TableNormalc"/>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1">
    <w:basedOn w:val="TableNormal9"/>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a2">
    <w:basedOn w:val="TableNormal9"/>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35037228">
      <w:bodyDiv w:val="1"/>
      <w:marLeft w:val="0"/>
      <w:marRight w:val="0"/>
      <w:marTop w:val="0"/>
      <w:marBottom w:val="0"/>
      <w:divBdr>
        <w:top w:val="none" w:sz="0" w:space="0" w:color="auto"/>
        <w:left w:val="none" w:sz="0" w:space="0" w:color="auto"/>
        <w:bottom w:val="none" w:sz="0" w:space="0" w:color="auto"/>
        <w:right w:val="none" w:sz="0" w:space="0" w:color="auto"/>
      </w:divBdr>
    </w:div>
    <w:div w:id="207172571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fotocasa.es/indice/" TargetMode="External"/><Relationship Id="rId18" Type="http://schemas.openxmlformats.org/officeDocument/2006/relationships/hyperlink" Target="https://www.infojobs.ne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adevinta.es"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s://www.habitaclia.com/" TargetMode="External"/><Relationship Id="rId25" Type="http://schemas.openxmlformats.org/officeDocument/2006/relationships/hyperlink" Target="mailto:alicia.salvatella@llyc.global" TargetMode="External"/><Relationship Id="rId2" Type="http://schemas.openxmlformats.org/officeDocument/2006/relationships/numbering" Target="numbering.xml"/><Relationship Id="rId16" Type="http://schemas.openxmlformats.org/officeDocument/2006/relationships/hyperlink" Target="https://www.fotocasa.es/es/" TargetMode="External"/><Relationship Id="rId20" Type="http://schemas.openxmlformats.org/officeDocument/2006/relationships/hyperlink" Target="https://motos.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otocasa.es" TargetMode="External"/><Relationship Id="rId24" Type="http://schemas.openxmlformats.org/officeDocument/2006/relationships/hyperlink" Target="mailto:emerino@llorenteycuenca.com" TargetMode="External"/><Relationship Id="rId5" Type="http://schemas.openxmlformats.org/officeDocument/2006/relationships/webSettings" Target="webSettings.xml"/><Relationship Id="rId15" Type="http://schemas.openxmlformats.org/officeDocument/2006/relationships/hyperlink" Target="https://www.fotocasa.es/es/quienes-somos/" TargetMode="External"/><Relationship Id="rId23" Type="http://schemas.openxmlformats.org/officeDocument/2006/relationships/hyperlink" Target="mailto:emerino@llorenteycuenca.com" TargetMode="External"/><Relationship Id="rId28" Type="http://schemas.openxmlformats.org/officeDocument/2006/relationships/theme" Target="theme/theme1.xml"/><Relationship Id="rId10" Type="http://schemas.openxmlformats.org/officeDocument/2006/relationships/hyperlink" Target="https://www.fotocasa.es" TargetMode="External"/><Relationship Id="rId19" Type="http://schemas.openxmlformats.org/officeDocument/2006/relationships/hyperlink" Target="https://www.coches.net/" TargetMode="External"/><Relationship Id="rId4" Type="http://schemas.openxmlformats.org/officeDocument/2006/relationships/settings" Target="settings.xml"/><Relationship Id="rId9" Type="http://schemas.openxmlformats.org/officeDocument/2006/relationships/hyperlink" Target="https://www.fotocasa.es/proyecto-vivienda/" TargetMode="External"/><Relationship Id="rId14" Type="http://schemas.openxmlformats.org/officeDocument/2006/relationships/hyperlink" Target="http://prensa.fotocasa.es" TargetMode="External"/><Relationship Id="rId22" Type="http://schemas.openxmlformats.org/officeDocument/2006/relationships/hyperlink" Target="mailto:comunicacion@fotocasa.es"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WpCUj3TryP/UpImXSAX35aPD0w==">CgMxLjAyCWguMnM4ZXlvMTgAciExOUFkTGo1Uy1CTFExRHFzU1dkbkJsUHJoYTBOVFhjOW4=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1159</Words>
  <Characters>6379</Characters>
  <Application>Microsoft Office Word</Application>
  <DocSecurity>0</DocSecurity>
  <Lines>53</Lines>
  <Paragraphs>15</Paragraphs>
  <ScaleCrop>false</ScaleCrop>
  <Company/>
  <LinksUpToDate>false</LinksUpToDate>
  <CharactersWithSpaces>7523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Anaïs López García</cp:lastModifiedBy>
  <cp:revision>3</cp:revision>
  <dcterms:created xsi:type="dcterms:W3CDTF">2024-02-06T13:46:00Z</dcterms:created>
  <dcterms:modified xsi:type="dcterms:W3CDTF">2024-07-25T13:21:00Z</dcterms:modified>
</cp:coreProperties>
</file>