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9BD172" w14:textId="77777777" w:rsidR="00027BCD" w:rsidRDefault="00000000">
      <w:r>
        <w:rPr>
          <w:noProof/>
        </w:rPr>
        <w:drawing>
          <wp:anchor distT="0" distB="0" distL="114300" distR="114300" simplePos="0" relativeHeight="251658240" behindDoc="0" locked="0" layoutInCell="1" hidden="0" allowOverlap="1" wp14:anchorId="5C225A1A" wp14:editId="2CE78D62">
            <wp:simplePos x="0" y="0"/>
            <wp:positionH relativeFrom="column">
              <wp:posOffset>-1080134</wp:posOffset>
            </wp:positionH>
            <wp:positionV relativeFrom="paragraph">
              <wp:posOffset>-351258</wp:posOffset>
            </wp:positionV>
            <wp:extent cx="7581265" cy="1019175"/>
            <wp:effectExtent l="0" t="0" r="0" b="0"/>
            <wp:wrapNone/>
            <wp:docPr id="1825394865" name="image1.png" descr="Patrón de fond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png" descr="Patrón de fondo&#10;&#10;Descripción generada automáticamente con confianza baja"/>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1BEBEE1" w14:textId="77777777" w:rsidR="00027BCD" w:rsidRDefault="00027BCD">
      <w:pPr>
        <w:jc w:val="right"/>
        <w:rPr>
          <w:rFonts w:ascii="National" w:eastAsia="National" w:hAnsi="National" w:cs="National"/>
          <w:color w:val="303AB2"/>
          <w:sz w:val="36"/>
          <w:szCs w:val="36"/>
        </w:rPr>
      </w:pPr>
    </w:p>
    <w:p w14:paraId="3DADADFB" w14:textId="77777777" w:rsidR="00027BCD" w:rsidRDefault="00027BCD">
      <w:pPr>
        <w:jc w:val="right"/>
        <w:rPr>
          <w:rFonts w:ascii="National" w:eastAsia="National" w:hAnsi="National" w:cs="National"/>
          <w:color w:val="303AB2"/>
          <w:sz w:val="36"/>
          <w:szCs w:val="36"/>
        </w:rPr>
      </w:pPr>
    </w:p>
    <w:p w14:paraId="4AF853EB" w14:textId="77777777" w:rsidR="00027BCD" w:rsidRDefault="00027BCD">
      <w:pPr>
        <w:rPr>
          <w:rFonts w:ascii="National" w:eastAsia="National" w:hAnsi="National" w:cs="National"/>
          <w:color w:val="303AB2"/>
          <w:sz w:val="18"/>
          <w:szCs w:val="18"/>
        </w:rPr>
      </w:pPr>
    </w:p>
    <w:p w14:paraId="33B84121" w14:textId="77777777" w:rsidR="00027BCD" w:rsidRDefault="00000000">
      <w:pPr>
        <w:spacing w:line="276" w:lineRule="auto"/>
        <w:jc w:val="center"/>
        <w:rPr>
          <w:rFonts w:ascii="National" w:eastAsia="National" w:hAnsi="National" w:cs="National"/>
          <w:b/>
          <w:color w:val="1DBDC5"/>
          <w:sz w:val="42"/>
          <w:szCs w:val="42"/>
        </w:rPr>
      </w:pPr>
      <w:r>
        <w:rPr>
          <w:rFonts w:ascii="National" w:eastAsia="National" w:hAnsi="National" w:cs="National"/>
          <w:b/>
          <w:color w:val="1DBDC5"/>
          <w:sz w:val="42"/>
          <w:szCs w:val="42"/>
        </w:rPr>
        <w:t>AGOSTO: PRECIO VIVIENDA EN VENTA</w:t>
      </w:r>
    </w:p>
    <w:p w14:paraId="3EA751E6" w14:textId="77777777" w:rsidR="00027BCD"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El precio de la vivienda de segunda mano sube un 8,5% interanual en agosto en España</w:t>
      </w:r>
    </w:p>
    <w:p w14:paraId="33FDC643" w14:textId="77777777" w:rsidR="00027BCD" w:rsidRDefault="00027BCD">
      <w:pPr>
        <w:rPr>
          <w:rFonts w:ascii="National" w:eastAsia="National" w:hAnsi="National" w:cs="National"/>
          <w:b/>
          <w:color w:val="303AB2"/>
          <w:sz w:val="14"/>
          <w:szCs w:val="14"/>
        </w:rPr>
      </w:pPr>
    </w:p>
    <w:p w14:paraId="29ABCCC9" w14:textId="77777777" w:rsidR="00027BCD" w:rsidRDefault="00027BCD">
      <w:pPr>
        <w:tabs>
          <w:tab w:val="left" w:pos="6804"/>
        </w:tabs>
        <w:rPr>
          <w:rFonts w:ascii="National" w:eastAsia="National" w:hAnsi="National" w:cs="National"/>
          <w:b/>
          <w:color w:val="303AB2"/>
          <w:sz w:val="14"/>
          <w:szCs w:val="14"/>
        </w:rPr>
      </w:pPr>
    </w:p>
    <w:p w14:paraId="3EDC09B2" w14:textId="77777777" w:rsidR="00027BCD"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España ha pasado de una variación interanual del 7,9% de agosto de 2023 al 8,5% detectado en el mismo periodo de 2024</w:t>
      </w:r>
    </w:p>
    <w:p w14:paraId="1A6CC0DE" w14:textId="77777777" w:rsidR="00027BCD"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precio mensual de la vivienda en venta cae un -0,7% y sitúa su precio en 2.327 euros/m</w:t>
      </w:r>
      <w:r>
        <w:rPr>
          <w:rFonts w:ascii="Open Sans" w:eastAsia="Open Sans" w:hAnsi="Open Sans" w:cs="Open Sans"/>
          <w:color w:val="303AB2"/>
          <w:vertAlign w:val="superscript"/>
        </w:rPr>
        <w:t>2</w:t>
      </w:r>
    </w:p>
    <w:p w14:paraId="592FB7E6" w14:textId="77777777" w:rsidR="00027BCD"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Tres municipios baleares son los más caros del país: Santa Eulària des Riu de Eivissa y Andratx</w:t>
      </w:r>
    </w:p>
    <w:p w14:paraId="4599D23A" w14:textId="354434A9" w:rsidR="0003539E" w:rsidRPr="0003539E" w:rsidRDefault="00000000" w:rsidP="0003539E">
      <w:pPr>
        <w:numPr>
          <w:ilvl w:val="0"/>
          <w:numId w:val="1"/>
        </w:numPr>
        <w:pBdr>
          <w:top w:val="nil"/>
          <w:left w:val="nil"/>
          <w:bottom w:val="nil"/>
          <w:right w:val="nil"/>
          <w:between w:val="nil"/>
        </w:pBdr>
        <w:spacing w:line="276" w:lineRule="auto"/>
        <w:jc w:val="both"/>
        <w:rPr>
          <w:rFonts w:ascii="Open Sans" w:eastAsia="Open Sans" w:hAnsi="Open Sans" w:cs="Open Sans"/>
          <w:b/>
          <w:bCs/>
          <w:color w:val="303AB2"/>
        </w:rPr>
      </w:pPr>
      <w:hyperlink r:id="rId9" w:history="1">
        <w:r w:rsidR="0003539E" w:rsidRPr="00B426DF">
          <w:rPr>
            <w:rStyle w:val="Hipervnculo"/>
            <w:rFonts w:ascii="Open Sans" w:eastAsia="Open Sans" w:hAnsi="Open Sans" w:cs="Open Sans"/>
            <w:b/>
            <w:bCs/>
          </w:rPr>
          <w:t>Aquí se puede ver un vídeo con la valoración de la directora de Estudios de Fotocasa</w:t>
        </w:r>
      </w:hyperlink>
    </w:p>
    <w:p w14:paraId="16AED5B0" w14:textId="77777777" w:rsidR="00027BCD" w:rsidRDefault="00027BCD">
      <w:pPr>
        <w:pBdr>
          <w:top w:val="nil"/>
          <w:left w:val="nil"/>
          <w:bottom w:val="nil"/>
          <w:right w:val="nil"/>
          <w:between w:val="nil"/>
        </w:pBdr>
        <w:spacing w:line="276" w:lineRule="auto"/>
        <w:ind w:left="720"/>
        <w:jc w:val="both"/>
        <w:rPr>
          <w:rFonts w:ascii="Open Sans Light" w:eastAsia="Open Sans Light" w:hAnsi="Open Sans Light" w:cs="Open Sans Light"/>
          <w:b/>
          <w:color w:val="303AB2"/>
          <w:sz w:val="22"/>
          <w:szCs w:val="22"/>
        </w:rPr>
      </w:pPr>
    </w:p>
    <w:p w14:paraId="4C488054" w14:textId="77777777" w:rsidR="00027BCD" w:rsidRDefault="00000000">
      <w:pPr>
        <w:pBdr>
          <w:top w:val="nil"/>
          <w:left w:val="nil"/>
          <w:bottom w:val="nil"/>
          <w:right w:val="nil"/>
          <w:between w:val="nil"/>
        </w:pBdr>
        <w:spacing w:line="276" w:lineRule="auto"/>
        <w:ind w:left="709" w:hanging="709"/>
        <w:jc w:val="both"/>
        <w:rPr>
          <w:rFonts w:ascii="Open Sans Light" w:eastAsia="Open Sans Light" w:hAnsi="Open Sans Light" w:cs="Open Sans Light"/>
          <w:b/>
          <w:color w:val="303AB2"/>
          <w:sz w:val="22"/>
          <w:szCs w:val="22"/>
        </w:rPr>
      </w:pPr>
      <w:bookmarkStart w:id="0" w:name="_heading=h.gjdgxs" w:colFirst="0" w:colLast="0"/>
      <w:bookmarkEnd w:id="0"/>
      <w:r>
        <w:rPr>
          <w:rFonts w:ascii="Open Sans Light" w:eastAsia="Open Sans Light" w:hAnsi="Open Sans Light" w:cs="Open Sans Light"/>
          <w:b/>
          <w:color w:val="303AB2"/>
          <w:sz w:val="22"/>
          <w:szCs w:val="22"/>
        </w:rPr>
        <w:t>Madrid, 4 de septiembre de 2024</w:t>
      </w:r>
    </w:p>
    <w:p w14:paraId="146FE39F" w14:textId="77777777" w:rsidR="00027BCD"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España cae un -0,7% la variación mensual del precio de la vivienda de segunda mano y sube un 8,5% en su variación interanual, situando su precio en 2.327 euros/m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en agosto, según los datos del Índice Inmobiliario </w:t>
      </w:r>
      <w:hyperlink r:id="rId10">
        <w:r>
          <w:rPr>
            <w:rFonts w:ascii="Open Sans" w:eastAsia="Open Sans" w:hAnsi="Open Sans" w:cs="Open Sans"/>
            <w:color w:val="0000FF"/>
            <w:u w:val="single"/>
          </w:rPr>
          <w:t>Fotocasa</w:t>
        </w:r>
      </w:hyperlink>
      <w:r>
        <w:rPr>
          <w:rFonts w:ascii="Open Sans" w:eastAsia="Open Sans" w:hAnsi="Open Sans" w:cs="Open Sans"/>
          <w:color w:val="000000"/>
        </w:rPr>
        <w:t xml:space="preserve">. Este último valor interanual (8,5%) es el segundo incremento más alto de los últimos 12 meses. </w:t>
      </w:r>
    </w:p>
    <w:p w14:paraId="237BFAB8" w14:textId="77777777" w:rsidR="00027BCD" w:rsidRDefault="00000000">
      <w:pPr>
        <w:pBdr>
          <w:top w:val="nil"/>
          <w:left w:val="nil"/>
          <w:bottom w:val="nil"/>
          <w:right w:val="nil"/>
          <w:between w:val="nil"/>
        </w:pBdr>
        <w:shd w:val="clear" w:color="auto" w:fill="FFFFFF"/>
        <w:tabs>
          <w:tab w:val="left" w:pos="3119"/>
        </w:tabs>
        <w:spacing w:before="280" w:after="280" w:line="276" w:lineRule="auto"/>
        <w:jc w:val="center"/>
        <w:rPr>
          <w:rFonts w:ascii="Open Sans" w:eastAsia="Open Sans" w:hAnsi="Open Sans" w:cs="Open Sans"/>
          <w:color w:val="000000"/>
        </w:rPr>
      </w:pPr>
      <w:r>
        <w:rPr>
          <w:rFonts w:ascii="Open Sans" w:eastAsia="Open Sans" w:hAnsi="Open Sans" w:cs="Open Sans"/>
          <w:b/>
          <w:color w:val="303AB2"/>
          <w:sz w:val="26"/>
          <w:szCs w:val="26"/>
        </w:rPr>
        <w:t>Variación mensual e interanual de España</w:t>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4A27BEB2" wp14:editId="069117EA">
            <wp:extent cx="5692140" cy="2468880"/>
            <wp:effectExtent l="0" t="0" r="3810" b="7620"/>
            <wp:docPr id="1825394863" name="Gráfico 18253948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4E21E9" w14:textId="77777777" w:rsidR="00027BCD"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lastRenderedPageBreak/>
        <w:t xml:space="preserve">Así, España </w:t>
      </w:r>
      <w:r>
        <w:rPr>
          <w:rFonts w:ascii="Open Sans" w:eastAsia="Open Sans" w:hAnsi="Open Sans" w:cs="Open Sans"/>
          <w:b/>
          <w:color w:val="000000"/>
        </w:rPr>
        <w:t>ha pasado de una variación interanual del 7,9% de agosto de 2023 al 8,5% detectado en el mismo periodo de 2024.</w:t>
      </w:r>
      <w:r>
        <w:rPr>
          <w:rFonts w:ascii="Open Sans" w:eastAsia="Open Sans" w:hAnsi="Open Sans" w:cs="Open Sans"/>
          <w:color w:val="000000"/>
        </w:rPr>
        <w:t xml:space="preserve"> En los últimos 12 meses analizados el precio de la vivienda se ha incrementado 182 euros por metro cuadrado, es decir, ha pasado de los 2.145 euros/m</w:t>
      </w:r>
      <w:r>
        <w:rPr>
          <w:rFonts w:ascii="Open Sans" w:eastAsia="Open Sans" w:hAnsi="Open Sans" w:cs="Open Sans"/>
          <w:color w:val="000000"/>
          <w:vertAlign w:val="superscript"/>
        </w:rPr>
        <w:t>2</w:t>
      </w:r>
      <w:r>
        <w:rPr>
          <w:rFonts w:ascii="Open Sans" w:eastAsia="Open Sans" w:hAnsi="Open Sans" w:cs="Open Sans"/>
          <w:color w:val="000000"/>
        </w:rPr>
        <w:t xml:space="preserve"> de agosto de 2023 a los 2.327 euros/m</w:t>
      </w:r>
      <w:r>
        <w:rPr>
          <w:rFonts w:ascii="Open Sans" w:eastAsia="Open Sans" w:hAnsi="Open Sans" w:cs="Open Sans"/>
          <w:color w:val="000000"/>
          <w:vertAlign w:val="superscript"/>
        </w:rPr>
        <w:t>2</w:t>
      </w:r>
      <w:r>
        <w:rPr>
          <w:rFonts w:ascii="Open Sans" w:eastAsia="Open Sans" w:hAnsi="Open Sans" w:cs="Open Sans"/>
          <w:color w:val="000000"/>
        </w:rPr>
        <w:t xml:space="preserve"> de agosto de 2024. </w:t>
      </w:r>
    </w:p>
    <w:p w14:paraId="5E77C2E8" w14:textId="77777777" w:rsidR="00027BCD"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b/>
        </w:rPr>
      </w:pPr>
      <w:r>
        <w:rPr>
          <w:rFonts w:ascii="Open Sans" w:eastAsia="Open Sans" w:hAnsi="Open Sans" w:cs="Open Sans"/>
        </w:rPr>
        <w:t xml:space="preserve">“El precio de la vivienda continúa al alza y aumentando a un ritmo significativo debido al desequilibrio entre oferta y demanda que cada vez es más acentuado. La capacidad habitacional española en las zonas más demandadas se está viendo comprometida. En estos momentos, la escasa oferta no puede absorber la intensa demanda de compra, lo que provoca una fuerte tensión en los precios.  Este contexto de encarecimiento tan abultado lleva produciéndose dos años consecutivos, desde la subida de los tipos de interés por parte del Banco Central Europeo. Sin embargo, ahora, con la desescalada de tipos, rebajas del Euríbor y mejora en las condiciones hipotecarias, se teme, que la demanda vuelva más fuerte todavía ejerciendo más presión sobre la oferta de vivienda disponible”, </w:t>
      </w:r>
      <w:r>
        <w:rPr>
          <w:rFonts w:ascii="Open Sans" w:eastAsia="Open Sans" w:hAnsi="Open Sans" w:cs="Open Sans"/>
          <w:b/>
        </w:rPr>
        <w:t xml:space="preserve">explica María Matos, directora de Estudios y portavoz de </w:t>
      </w:r>
      <w:hyperlink r:id="rId12">
        <w:r>
          <w:rPr>
            <w:rFonts w:ascii="Open Sans" w:eastAsia="Open Sans" w:hAnsi="Open Sans" w:cs="Open Sans"/>
            <w:b/>
            <w:color w:val="1155CC"/>
            <w:u w:val="single"/>
          </w:rPr>
          <w:t>Fotocasa</w:t>
        </w:r>
      </w:hyperlink>
      <w:r>
        <w:rPr>
          <w:rFonts w:ascii="Open Sans" w:eastAsia="Open Sans" w:hAnsi="Open Sans" w:cs="Open Sans"/>
          <w:b/>
        </w:rPr>
        <w:t xml:space="preserve">. </w:t>
      </w:r>
    </w:p>
    <w:p w14:paraId="44522660" w14:textId="77777777" w:rsidR="0003539E" w:rsidRDefault="00000000" w:rsidP="0003539E">
      <w:pPr>
        <w:pBdr>
          <w:top w:val="nil"/>
          <w:left w:val="nil"/>
          <w:bottom w:val="nil"/>
          <w:right w:val="nil"/>
          <w:between w:val="nil"/>
        </w:pBdr>
        <w:shd w:val="clear" w:color="auto" w:fill="FFFFFF"/>
        <w:tabs>
          <w:tab w:val="left" w:pos="3119"/>
        </w:tabs>
        <w:spacing w:before="280" w:after="280" w:line="276" w:lineRule="auto"/>
        <w:jc w:val="center"/>
        <w:rPr>
          <w:rFonts w:ascii="Open Sans" w:eastAsia="Open Sans" w:hAnsi="Open Sans" w:cs="Open Sans"/>
          <w:b/>
        </w:rPr>
      </w:pPr>
      <w:hyperlink r:id="rId13" w:history="1">
        <w:r w:rsidR="0003539E" w:rsidRPr="00B426DF">
          <w:rPr>
            <w:rStyle w:val="Hipervnculo"/>
            <w:rFonts w:ascii="Open Sans" w:eastAsia="Open Sans" w:hAnsi="Open Sans" w:cs="Open Sans"/>
            <w:b/>
          </w:rPr>
          <w:t>Declaraciones de María Matos, directora de Estudios de Fotocasa</w:t>
        </w:r>
      </w:hyperlink>
    </w:p>
    <w:p w14:paraId="1E97089E" w14:textId="77777777" w:rsidR="0003539E" w:rsidRPr="00B426DF" w:rsidRDefault="0003539E" w:rsidP="0003539E">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b/>
          <w:lang w:val="es-ES"/>
        </w:rPr>
      </w:pPr>
      <w:r w:rsidRPr="00B426DF">
        <w:rPr>
          <w:rFonts w:ascii="Open Sans" w:eastAsia="Open Sans" w:hAnsi="Open Sans" w:cs="Open Sans"/>
          <w:b/>
          <w:noProof/>
          <w:lang w:val="es-ES"/>
        </w:rPr>
        <w:drawing>
          <wp:inline distT="0" distB="0" distL="0" distR="0" wp14:anchorId="233263C7" wp14:editId="5F2A7C9E">
            <wp:extent cx="5760720" cy="2973705"/>
            <wp:effectExtent l="0" t="0" r="0" b="0"/>
            <wp:docPr id="171774302" name="Imagen 2" descr="Interfaz de usuario gráfica, Aplicación&#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4302" name="Imagen 2" descr="Interfaz de usuario gráfica, Aplicación&#10;&#10;Descripción generada automáticamente">
                      <a:hlinkClick r:id="rId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973705"/>
                    </a:xfrm>
                    <a:prstGeom prst="rect">
                      <a:avLst/>
                    </a:prstGeom>
                    <a:noFill/>
                    <a:ln>
                      <a:noFill/>
                    </a:ln>
                  </pic:spPr>
                </pic:pic>
              </a:graphicData>
            </a:graphic>
          </wp:inline>
        </w:drawing>
      </w:r>
    </w:p>
    <w:p w14:paraId="337D2143" w14:textId="77777777" w:rsidR="00027BCD"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Si analizamos los precios de la vivienda en venta respecto a los de hace un año, vemos que 17 comunidades incrementan el precio interanual en agosto. Los incrementos superiores al 10% afecta a seis comunidades y son: Madrid (19,2%), Baleares (16,7%),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(16,3%), Canarias (13,6%), Andalucía </w:t>
      </w:r>
      <w:r>
        <w:rPr>
          <w:rFonts w:ascii="Open Sans" w:eastAsia="Open Sans" w:hAnsi="Open Sans" w:cs="Open Sans"/>
          <w:color w:val="000000"/>
        </w:rPr>
        <w:lastRenderedPageBreak/>
        <w:t>(13,4%) y Región de Murcia (11,2%). Le siguen las comunidades de Galicia (9,1%), Cantabria (8,9%), Asturias (7,3%), País Vasco (6,0%), Castilla-La Mancha (4,6%), Castilla y León (3,2%), Extremadura (2,4%), Cataluña (2,3%), Navarra (1,9%), Aragón (1,9%) y La Rioja (1,7%).</w:t>
      </w:r>
    </w:p>
    <w:p w14:paraId="6271DF27" w14:textId="77777777" w:rsidR="00027BCD"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cuanto al ranking de Comunidades Autónomas (CC.AA.) con </w:t>
      </w:r>
      <w:r>
        <w:rPr>
          <w:rFonts w:ascii="Open Sans" w:eastAsia="Open Sans" w:hAnsi="Open Sans" w:cs="Open Sans"/>
          <w:b/>
          <w:color w:val="000000"/>
        </w:rPr>
        <w:t>el precio de la vivienda de segunda mano más caras en España, se encuentran Baleares y Madrid con los precios de 4.407 euros/m</w:t>
      </w:r>
      <w:r>
        <w:rPr>
          <w:rFonts w:ascii="Open Sans" w:eastAsia="Open Sans" w:hAnsi="Open Sans" w:cs="Open Sans"/>
          <w:b/>
          <w:color w:val="000000"/>
          <w:vertAlign w:val="superscript"/>
        </w:rPr>
        <w:t>2</w:t>
      </w:r>
      <w:r>
        <w:rPr>
          <w:rFonts w:ascii="Open Sans" w:eastAsia="Open Sans" w:hAnsi="Open Sans" w:cs="Open Sans"/>
          <w:b/>
          <w:color w:val="000000"/>
        </w:rPr>
        <w:t xml:space="preserve"> y los 4.181 euros/m</w:t>
      </w:r>
      <w:r>
        <w:rPr>
          <w:rFonts w:ascii="Open Sans" w:eastAsia="Open Sans" w:hAnsi="Open Sans" w:cs="Open Sans"/>
          <w:b/>
          <w:color w:val="000000"/>
          <w:vertAlign w:val="superscript"/>
        </w:rPr>
        <w:t>2</w:t>
      </w:r>
      <w:r>
        <w:rPr>
          <w:rFonts w:ascii="Open Sans" w:eastAsia="Open Sans" w:hAnsi="Open Sans" w:cs="Open Sans"/>
          <w:color w:val="000000"/>
        </w:rPr>
        <w:t>, respectivamente. Le siguen, País Vasco con 3.193 euros/m</w:t>
      </w:r>
      <w:r>
        <w:rPr>
          <w:rFonts w:ascii="Open Sans" w:eastAsia="Open Sans" w:hAnsi="Open Sans" w:cs="Open Sans"/>
          <w:color w:val="000000"/>
          <w:vertAlign w:val="superscript"/>
        </w:rPr>
        <w:t>2</w:t>
      </w:r>
      <w:r>
        <w:rPr>
          <w:rFonts w:ascii="Open Sans" w:eastAsia="Open Sans" w:hAnsi="Open Sans" w:cs="Open Sans"/>
          <w:color w:val="000000"/>
        </w:rPr>
        <w:t>, Cataluña con 2.819 euros/m</w:t>
      </w:r>
      <w:r>
        <w:rPr>
          <w:rFonts w:ascii="Open Sans" w:eastAsia="Open Sans" w:hAnsi="Open Sans" w:cs="Open Sans"/>
          <w:color w:val="000000"/>
          <w:vertAlign w:val="superscript"/>
        </w:rPr>
        <w:t>2</w:t>
      </w:r>
      <w:r>
        <w:rPr>
          <w:rFonts w:ascii="Open Sans" w:eastAsia="Open Sans" w:hAnsi="Open Sans" w:cs="Open Sans"/>
          <w:color w:val="000000"/>
        </w:rPr>
        <w:t>, Canarias con 2.624 euros/m</w:t>
      </w:r>
      <w:r>
        <w:rPr>
          <w:rFonts w:ascii="Open Sans" w:eastAsia="Open Sans" w:hAnsi="Open Sans" w:cs="Open Sans"/>
          <w:color w:val="000000"/>
          <w:vertAlign w:val="superscript"/>
        </w:rPr>
        <w:t>2</w:t>
      </w:r>
      <w:r>
        <w:rPr>
          <w:rFonts w:ascii="Open Sans" w:eastAsia="Open Sans" w:hAnsi="Open Sans" w:cs="Open Sans"/>
          <w:color w:val="000000"/>
        </w:rPr>
        <w:t>, Andalucía con 2.166 euros/m</w:t>
      </w:r>
      <w:r>
        <w:rPr>
          <w:rFonts w:ascii="Open Sans" w:eastAsia="Open Sans" w:hAnsi="Open Sans" w:cs="Open Sans"/>
          <w:color w:val="000000"/>
          <w:vertAlign w:val="superscript"/>
        </w:rPr>
        <w:t>2</w:t>
      </w:r>
      <w:r>
        <w:rPr>
          <w:rFonts w:ascii="Open Sans" w:eastAsia="Open Sans" w:hAnsi="Open Sans" w:cs="Open Sans"/>
          <w:color w:val="000000"/>
        </w:rPr>
        <w:t>, Navarra con 2.066 euros/m</w:t>
      </w:r>
      <w:r>
        <w:rPr>
          <w:rFonts w:ascii="Open Sans" w:eastAsia="Open Sans" w:hAnsi="Open Sans" w:cs="Open Sans"/>
          <w:color w:val="000000"/>
          <w:vertAlign w:val="superscript"/>
        </w:rPr>
        <w:t>2</w:t>
      </w:r>
      <w:r>
        <w:rPr>
          <w:rFonts w:ascii="Open Sans" w:eastAsia="Open Sans" w:hAnsi="Open Sans" w:cs="Open Sans"/>
          <w:color w:val="000000"/>
        </w:rPr>
        <w:t>, Cantabria con 2.043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con 1.971 euros/m</w:t>
      </w:r>
      <w:r>
        <w:rPr>
          <w:rFonts w:ascii="Open Sans" w:eastAsia="Open Sans" w:hAnsi="Open Sans" w:cs="Open Sans"/>
          <w:color w:val="000000"/>
          <w:vertAlign w:val="superscript"/>
        </w:rPr>
        <w:t>2</w:t>
      </w:r>
      <w:r>
        <w:rPr>
          <w:rFonts w:ascii="Open Sans" w:eastAsia="Open Sans" w:hAnsi="Open Sans" w:cs="Open Sans"/>
          <w:color w:val="000000"/>
        </w:rPr>
        <w:t>, Galicia con 1.852 euros/m</w:t>
      </w:r>
      <w:r>
        <w:rPr>
          <w:rFonts w:ascii="Open Sans" w:eastAsia="Open Sans" w:hAnsi="Open Sans" w:cs="Open Sans"/>
          <w:color w:val="000000"/>
          <w:vertAlign w:val="superscript"/>
        </w:rPr>
        <w:t>2</w:t>
      </w:r>
      <w:r>
        <w:rPr>
          <w:rFonts w:ascii="Open Sans" w:eastAsia="Open Sans" w:hAnsi="Open Sans" w:cs="Open Sans"/>
          <w:color w:val="000000"/>
        </w:rPr>
        <w:t>, Asturias con 1.758 euros/m</w:t>
      </w:r>
      <w:r>
        <w:rPr>
          <w:rFonts w:ascii="Open Sans" w:eastAsia="Open Sans" w:hAnsi="Open Sans" w:cs="Open Sans"/>
          <w:color w:val="000000"/>
          <w:vertAlign w:val="superscript"/>
        </w:rPr>
        <w:t>2</w:t>
      </w:r>
      <w:r>
        <w:rPr>
          <w:rFonts w:ascii="Open Sans" w:eastAsia="Open Sans" w:hAnsi="Open Sans" w:cs="Open Sans"/>
          <w:color w:val="000000"/>
        </w:rPr>
        <w:t>, Aragón con 1.738 euros/m</w:t>
      </w:r>
      <w:r>
        <w:rPr>
          <w:rFonts w:ascii="Open Sans" w:eastAsia="Open Sans" w:hAnsi="Open Sans" w:cs="Open Sans"/>
          <w:color w:val="000000"/>
          <w:vertAlign w:val="superscript"/>
        </w:rPr>
        <w:t>2</w:t>
      </w:r>
      <w:r>
        <w:rPr>
          <w:rFonts w:ascii="Open Sans" w:eastAsia="Open Sans" w:hAnsi="Open Sans" w:cs="Open Sans"/>
          <w:color w:val="000000"/>
        </w:rPr>
        <w:t>, La Rioja con 1.673 euros/m</w:t>
      </w:r>
      <w:r>
        <w:rPr>
          <w:rFonts w:ascii="Open Sans" w:eastAsia="Open Sans" w:hAnsi="Open Sans" w:cs="Open Sans"/>
          <w:color w:val="000000"/>
          <w:vertAlign w:val="superscript"/>
        </w:rPr>
        <w:t>2</w:t>
      </w:r>
      <w:r>
        <w:rPr>
          <w:rFonts w:ascii="Open Sans" w:eastAsia="Open Sans" w:hAnsi="Open Sans" w:cs="Open Sans"/>
          <w:color w:val="000000"/>
        </w:rPr>
        <w:t>, Castilla y León con 1.511 euros/m</w:t>
      </w:r>
      <w:r>
        <w:rPr>
          <w:rFonts w:ascii="Open Sans" w:eastAsia="Open Sans" w:hAnsi="Open Sans" w:cs="Open Sans"/>
          <w:color w:val="000000"/>
          <w:vertAlign w:val="superscript"/>
        </w:rPr>
        <w:t>2</w:t>
      </w:r>
      <w:r>
        <w:rPr>
          <w:rFonts w:ascii="Open Sans" w:eastAsia="Open Sans" w:hAnsi="Open Sans" w:cs="Open Sans"/>
          <w:color w:val="000000"/>
        </w:rPr>
        <w:t>, Región de Murcia con 1.425 euros/m</w:t>
      </w:r>
      <w:r>
        <w:rPr>
          <w:rFonts w:ascii="Open Sans" w:eastAsia="Open Sans" w:hAnsi="Open Sans" w:cs="Open Sans"/>
          <w:color w:val="000000"/>
          <w:vertAlign w:val="superscript"/>
        </w:rPr>
        <w:t>2</w:t>
      </w:r>
      <w:r>
        <w:rPr>
          <w:rFonts w:ascii="Open Sans" w:eastAsia="Open Sans" w:hAnsi="Open Sans" w:cs="Open Sans"/>
          <w:color w:val="000000"/>
        </w:rPr>
        <w:t>, Extremadura con 1.228 euros/m</w:t>
      </w:r>
      <w:r>
        <w:rPr>
          <w:rFonts w:ascii="Open Sans" w:eastAsia="Open Sans" w:hAnsi="Open Sans" w:cs="Open Sans"/>
          <w:color w:val="000000"/>
          <w:vertAlign w:val="superscript"/>
        </w:rPr>
        <w:t>2</w:t>
      </w:r>
      <w:r>
        <w:rPr>
          <w:rFonts w:ascii="Open Sans" w:eastAsia="Open Sans" w:hAnsi="Open Sans" w:cs="Open Sans"/>
          <w:color w:val="000000"/>
        </w:rPr>
        <w:t xml:space="preserve"> y Castilla-La Mancha con 1.226 euros/m</w:t>
      </w:r>
      <w:r>
        <w:rPr>
          <w:rFonts w:ascii="Open Sans" w:eastAsia="Open Sans" w:hAnsi="Open Sans" w:cs="Open Sans"/>
          <w:color w:val="000000"/>
          <w:vertAlign w:val="superscript"/>
        </w:rPr>
        <w:t>2</w:t>
      </w:r>
      <w:r>
        <w:rPr>
          <w:rFonts w:ascii="Open Sans" w:eastAsia="Open Sans" w:hAnsi="Open Sans" w:cs="Open Sans"/>
          <w:color w:val="000000"/>
        </w:rPr>
        <w:t>.</w:t>
      </w:r>
    </w:p>
    <w:p w14:paraId="458AD6E0" w14:textId="77777777" w:rsidR="00027BCD"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CCAA de mayor a menor incremento interanual</w:t>
      </w:r>
    </w:p>
    <w:tbl>
      <w:tblPr>
        <w:tblStyle w:val="a"/>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027BCD" w14:paraId="3D7ACD2F" w14:textId="77777777" w:rsidTr="00027BC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A6224F1"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701" w:type="dxa"/>
            <w:vAlign w:val="center"/>
          </w:tcPr>
          <w:p w14:paraId="22301C07"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2AAFF05E"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3AA505FD"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67E38B75"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1F69EB76"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027BCD" w14:paraId="7370E21D" w14:textId="77777777" w:rsidTr="00027BC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B1E4A35"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Madrid </w:t>
            </w:r>
          </w:p>
        </w:tc>
        <w:tc>
          <w:tcPr>
            <w:tcW w:w="1701" w:type="dxa"/>
            <w:vAlign w:val="bottom"/>
          </w:tcPr>
          <w:p w14:paraId="4411ADB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4.181 €</w:t>
            </w:r>
          </w:p>
        </w:tc>
        <w:tc>
          <w:tcPr>
            <w:tcW w:w="1559" w:type="dxa"/>
            <w:vAlign w:val="bottom"/>
          </w:tcPr>
          <w:p w14:paraId="7541425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-1,7%</w:t>
            </w:r>
          </w:p>
        </w:tc>
        <w:tc>
          <w:tcPr>
            <w:tcW w:w="1701" w:type="dxa"/>
            <w:vAlign w:val="bottom"/>
          </w:tcPr>
          <w:p w14:paraId="639B7BD7"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19,2%</w:t>
            </w:r>
          </w:p>
        </w:tc>
        <w:tc>
          <w:tcPr>
            <w:tcW w:w="1700" w:type="dxa"/>
            <w:vAlign w:val="bottom"/>
          </w:tcPr>
          <w:p w14:paraId="5EEADEC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79,7%</w:t>
            </w:r>
          </w:p>
        </w:tc>
      </w:tr>
      <w:tr w:rsidR="00027BCD" w14:paraId="08BC5E06" w14:textId="77777777" w:rsidTr="00027BCD">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C9F555D"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Baleares </w:t>
            </w:r>
          </w:p>
        </w:tc>
        <w:tc>
          <w:tcPr>
            <w:tcW w:w="1701" w:type="dxa"/>
            <w:vAlign w:val="bottom"/>
          </w:tcPr>
          <w:p w14:paraId="179AC11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4.407 €</w:t>
            </w:r>
          </w:p>
        </w:tc>
        <w:tc>
          <w:tcPr>
            <w:tcW w:w="1559" w:type="dxa"/>
            <w:vAlign w:val="bottom"/>
          </w:tcPr>
          <w:p w14:paraId="26EEE70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701" w:type="dxa"/>
            <w:vAlign w:val="bottom"/>
          </w:tcPr>
          <w:p w14:paraId="3620BBB3"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16,7%</w:t>
            </w:r>
          </w:p>
        </w:tc>
        <w:tc>
          <w:tcPr>
            <w:tcW w:w="1700" w:type="dxa"/>
            <w:vAlign w:val="bottom"/>
          </w:tcPr>
          <w:p w14:paraId="20CD8D8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89,4%</w:t>
            </w:r>
          </w:p>
        </w:tc>
      </w:tr>
      <w:tr w:rsidR="00027BCD" w14:paraId="7A35744D" w14:textId="77777777" w:rsidTr="00027BC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D6FD310"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w:t>
            </w: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 </w:t>
            </w:r>
          </w:p>
        </w:tc>
        <w:tc>
          <w:tcPr>
            <w:tcW w:w="1701" w:type="dxa"/>
            <w:vAlign w:val="bottom"/>
          </w:tcPr>
          <w:p w14:paraId="0600E03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1.971 €</w:t>
            </w:r>
          </w:p>
        </w:tc>
        <w:tc>
          <w:tcPr>
            <w:tcW w:w="1559" w:type="dxa"/>
            <w:vAlign w:val="bottom"/>
          </w:tcPr>
          <w:p w14:paraId="6AA6317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04C45E67"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16,3%</w:t>
            </w:r>
          </w:p>
        </w:tc>
        <w:tc>
          <w:tcPr>
            <w:tcW w:w="1700" w:type="dxa"/>
            <w:vAlign w:val="bottom"/>
          </w:tcPr>
          <w:p w14:paraId="7C66436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-15,3%</w:t>
            </w:r>
          </w:p>
        </w:tc>
      </w:tr>
      <w:tr w:rsidR="00027BCD" w14:paraId="292DEE49" w14:textId="77777777" w:rsidTr="00027BCD">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FBBA7BB"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Canarias </w:t>
            </w:r>
          </w:p>
        </w:tc>
        <w:tc>
          <w:tcPr>
            <w:tcW w:w="1701" w:type="dxa"/>
            <w:vAlign w:val="bottom"/>
          </w:tcPr>
          <w:p w14:paraId="0D1E913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2.624 €</w:t>
            </w:r>
          </w:p>
        </w:tc>
        <w:tc>
          <w:tcPr>
            <w:tcW w:w="1559" w:type="dxa"/>
            <w:vAlign w:val="bottom"/>
          </w:tcPr>
          <w:p w14:paraId="68B5D48D"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w:t>
            </w:r>
          </w:p>
        </w:tc>
        <w:tc>
          <w:tcPr>
            <w:tcW w:w="1701" w:type="dxa"/>
            <w:vAlign w:val="bottom"/>
          </w:tcPr>
          <w:p w14:paraId="22A822C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13,6%</w:t>
            </w:r>
          </w:p>
        </w:tc>
        <w:tc>
          <w:tcPr>
            <w:tcW w:w="1700" w:type="dxa"/>
            <w:vAlign w:val="bottom"/>
          </w:tcPr>
          <w:p w14:paraId="274BFCC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w:t>
            </w:r>
          </w:p>
        </w:tc>
      </w:tr>
      <w:tr w:rsidR="00027BCD" w14:paraId="7A8FDB0C" w14:textId="77777777" w:rsidTr="00027BC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21B27A1"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Andalucía </w:t>
            </w:r>
          </w:p>
        </w:tc>
        <w:tc>
          <w:tcPr>
            <w:tcW w:w="1701" w:type="dxa"/>
            <w:vAlign w:val="bottom"/>
          </w:tcPr>
          <w:p w14:paraId="46CC45C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2.166 €</w:t>
            </w:r>
          </w:p>
        </w:tc>
        <w:tc>
          <w:tcPr>
            <w:tcW w:w="1559" w:type="dxa"/>
            <w:vAlign w:val="bottom"/>
          </w:tcPr>
          <w:p w14:paraId="259D813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2671FA7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13,4%</w:t>
            </w:r>
          </w:p>
        </w:tc>
        <w:tc>
          <w:tcPr>
            <w:tcW w:w="1700" w:type="dxa"/>
            <w:vAlign w:val="bottom"/>
          </w:tcPr>
          <w:p w14:paraId="7DA33E09"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-6,9%</w:t>
            </w:r>
          </w:p>
        </w:tc>
      </w:tr>
      <w:tr w:rsidR="00027BCD" w14:paraId="29BA7390" w14:textId="77777777" w:rsidTr="00027BCD">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BD35E41"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Región de Murcia </w:t>
            </w:r>
          </w:p>
        </w:tc>
        <w:tc>
          <w:tcPr>
            <w:tcW w:w="1701" w:type="dxa"/>
            <w:vAlign w:val="bottom"/>
          </w:tcPr>
          <w:p w14:paraId="76D3F06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1.425 €</w:t>
            </w:r>
          </w:p>
        </w:tc>
        <w:tc>
          <w:tcPr>
            <w:tcW w:w="1559" w:type="dxa"/>
            <w:vAlign w:val="bottom"/>
          </w:tcPr>
          <w:p w14:paraId="3BBA84F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7D8B168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11,2%</w:t>
            </w:r>
          </w:p>
        </w:tc>
        <w:tc>
          <w:tcPr>
            <w:tcW w:w="1700" w:type="dxa"/>
            <w:vAlign w:val="bottom"/>
          </w:tcPr>
          <w:p w14:paraId="5BECE28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-38,7%</w:t>
            </w:r>
          </w:p>
        </w:tc>
      </w:tr>
      <w:tr w:rsidR="00027BCD" w14:paraId="55440A60" w14:textId="77777777" w:rsidTr="00027BC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0F02916"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Galicia </w:t>
            </w:r>
          </w:p>
        </w:tc>
        <w:tc>
          <w:tcPr>
            <w:tcW w:w="1701" w:type="dxa"/>
            <w:vAlign w:val="bottom"/>
          </w:tcPr>
          <w:p w14:paraId="48651FA9"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1.852 €</w:t>
            </w:r>
          </w:p>
        </w:tc>
        <w:tc>
          <w:tcPr>
            <w:tcW w:w="1559" w:type="dxa"/>
            <w:vAlign w:val="bottom"/>
          </w:tcPr>
          <w:p w14:paraId="6A7C7B2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448E2C9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9,1%</w:t>
            </w:r>
          </w:p>
        </w:tc>
        <w:tc>
          <w:tcPr>
            <w:tcW w:w="1700" w:type="dxa"/>
            <w:vAlign w:val="bottom"/>
          </w:tcPr>
          <w:p w14:paraId="1D515C0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-20,4%</w:t>
            </w:r>
          </w:p>
        </w:tc>
      </w:tr>
      <w:tr w:rsidR="00027BCD" w14:paraId="5E791F1F" w14:textId="77777777" w:rsidTr="00027BCD">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E4EE78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Cantabria </w:t>
            </w:r>
          </w:p>
        </w:tc>
        <w:tc>
          <w:tcPr>
            <w:tcW w:w="1701" w:type="dxa"/>
            <w:vAlign w:val="bottom"/>
          </w:tcPr>
          <w:p w14:paraId="241614E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2.043 €</w:t>
            </w:r>
          </w:p>
        </w:tc>
        <w:tc>
          <w:tcPr>
            <w:tcW w:w="1559" w:type="dxa"/>
            <w:vAlign w:val="bottom"/>
          </w:tcPr>
          <w:p w14:paraId="7E2C54A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w:t>
            </w:r>
          </w:p>
        </w:tc>
        <w:tc>
          <w:tcPr>
            <w:tcW w:w="1701" w:type="dxa"/>
            <w:vAlign w:val="bottom"/>
          </w:tcPr>
          <w:p w14:paraId="05B8851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8,9%</w:t>
            </w:r>
          </w:p>
        </w:tc>
        <w:tc>
          <w:tcPr>
            <w:tcW w:w="1700" w:type="dxa"/>
            <w:vAlign w:val="bottom"/>
          </w:tcPr>
          <w:p w14:paraId="12D708C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-12,2%</w:t>
            </w:r>
          </w:p>
        </w:tc>
      </w:tr>
      <w:tr w:rsidR="00027BCD" w14:paraId="47013DD3" w14:textId="77777777" w:rsidTr="00027BC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7ABDE1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Asturias </w:t>
            </w:r>
          </w:p>
        </w:tc>
        <w:tc>
          <w:tcPr>
            <w:tcW w:w="1701" w:type="dxa"/>
            <w:vAlign w:val="bottom"/>
          </w:tcPr>
          <w:p w14:paraId="477540C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1.758 €</w:t>
            </w:r>
          </w:p>
        </w:tc>
        <w:tc>
          <w:tcPr>
            <w:tcW w:w="1559" w:type="dxa"/>
            <w:vAlign w:val="bottom"/>
          </w:tcPr>
          <w:p w14:paraId="7841D86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2,5%</w:t>
            </w:r>
          </w:p>
        </w:tc>
        <w:tc>
          <w:tcPr>
            <w:tcW w:w="1701" w:type="dxa"/>
            <w:vAlign w:val="bottom"/>
          </w:tcPr>
          <w:p w14:paraId="111781F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7,3%</w:t>
            </w:r>
          </w:p>
        </w:tc>
        <w:tc>
          <w:tcPr>
            <w:tcW w:w="1700" w:type="dxa"/>
            <w:vAlign w:val="bottom"/>
          </w:tcPr>
          <w:p w14:paraId="4DE0E01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-24,5%</w:t>
            </w:r>
          </w:p>
        </w:tc>
      </w:tr>
      <w:tr w:rsidR="00027BCD" w14:paraId="1279D5B1" w14:textId="77777777" w:rsidTr="00027BCD">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5ADAA56"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País Vasco </w:t>
            </w:r>
          </w:p>
        </w:tc>
        <w:tc>
          <w:tcPr>
            <w:tcW w:w="1701" w:type="dxa"/>
            <w:vAlign w:val="center"/>
          </w:tcPr>
          <w:p w14:paraId="426C612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3.193 €</w:t>
            </w:r>
          </w:p>
        </w:tc>
        <w:tc>
          <w:tcPr>
            <w:tcW w:w="1559" w:type="dxa"/>
            <w:vAlign w:val="bottom"/>
          </w:tcPr>
          <w:p w14:paraId="52D92DE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70C2CAF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c>
          <w:tcPr>
            <w:tcW w:w="1700" w:type="dxa"/>
            <w:vAlign w:val="bottom"/>
          </w:tcPr>
          <w:p w14:paraId="7BF21E1A"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37,2%</w:t>
            </w:r>
          </w:p>
        </w:tc>
      </w:tr>
      <w:tr w:rsidR="00027BCD" w14:paraId="39AFA310" w14:textId="77777777" w:rsidTr="00027BC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7079FB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Castilla-La Mancha </w:t>
            </w:r>
          </w:p>
        </w:tc>
        <w:tc>
          <w:tcPr>
            <w:tcW w:w="1701" w:type="dxa"/>
            <w:vAlign w:val="bottom"/>
          </w:tcPr>
          <w:p w14:paraId="2A874D6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1.226 €</w:t>
            </w:r>
          </w:p>
        </w:tc>
        <w:tc>
          <w:tcPr>
            <w:tcW w:w="1559" w:type="dxa"/>
            <w:vAlign w:val="bottom"/>
          </w:tcPr>
          <w:p w14:paraId="23B24AE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09F066E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4,6%</w:t>
            </w:r>
          </w:p>
        </w:tc>
        <w:tc>
          <w:tcPr>
            <w:tcW w:w="1700" w:type="dxa"/>
            <w:vAlign w:val="bottom"/>
          </w:tcPr>
          <w:p w14:paraId="66A7428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-47,3%</w:t>
            </w:r>
          </w:p>
        </w:tc>
      </w:tr>
      <w:tr w:rsidR="00027BCD" w14:paraId="53E1FE0D" w14:textId="77777777" w:rsidTr="00027BCD">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20F5FE0"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 y León </w:t>
            </w:r>
          </w:p>
        </w:tc>
        <w:tc>
          <w:tcPr>
            <w:tcW w:w="1701" w:type="dxa"/>
            <w:vAlign w:val="bottom"/>
          </w:tcPr>
          <w:p w14:paraId="42DDDDA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1.511 €</w:t>
            </w:r>
          </w:p>
        </w:tc>
        <w:tc>
          <w:tcPr>
            <w:tcW w:w="1559" w:type="dxa"/>
            <w:vAlign w:val="bottom"/>
          </w:tcPr>
          <w:p w14:paraId="548D423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4A32C73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1700" w:type="dxa"/>
            <w:vAlign w:val="bottom"/>
          </w:tcPr>
          <w:p w14:paraId="19119DD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-35,0%</w:t>
            </w:r>
          </w:p>
        </w:tc>
      </w:tr>
      <w:tr w:rsidR="00027BCD" w14:paraId="5D221DC7" w14:textId="77777777" w:rsidTr="00027BC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FDC1F9A"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Extremadura </w:t>
            </w:r>
          </w:p>
        </w:tc>
        <w:tc>
          <w:tcPr>
            <w:tcW w:w="1701" w:type="dxa"/>
            <w:vAlign w:val="bottom"/>
          </w:tcPr>
          <w:p w14:paraId="5AB5197B"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1.228 €</w:t>
            </w:r>
          </w:p>
        </w:tc>
        <w:tc>
          <w:tcPr>
            <w:tcW w:w="1559" w:type="dxa"/>
            <w:vAlign w:val="bottom"/>
          </w:tcPr>
          <w:p w14:paraId="709F68E9"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2E889BB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2,4%</w:t>
            </w:r>
          </w:p>
        </w:tc>
        <w:tc>
          <w:tcPr>
            <w:tcW w:w="1700" w:type="dxa"/>
            <w:vAlign w:val="bottom"/>
          </w:tcPr>
          <w:p w14:paraId="49C9C89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-47,2%</w:t>
            </w:r>
          </w:p>
        </w:tc>
      </w:tr>
      <w:tr w:rsidR="00027BCD" w14:paraId="136E9A7D" w14:textId="77777777" w:rsidTr="00027BCD">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0DD46F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Cataluña </w:t>
            </w:r>
          </w:p>
        </w:tc>
        <w:tc>
          <w:tcPr>
            <w:tcW w:w="1701" w:type="dxa"/>
            <w:vAlign w:val="bottom"/>
          </w:tcPr>
          <w:p w14:paraId="43F84C3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2.819 €</w:t>
            </w:r>
          </w:p>
        </w:tc>
        <w:tc>
          <w:tcPr>
            <w:tcW w:w="1559" w:type="dxa"/>
            <w:vAlign w:val="bottom"/>
          </w:tcPr>
          <w:p w14:paraId="2791D08D"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w:t>
            </w:r>
          </w:p>
        </w:tc>
        <w:tc>
          <w:tcPr>
            <w:tcW w:w="1701" w:type="dxa"/>
            <w:vAlign w:val="bottom"/>
          </w:tcPr>
          <w:p w14:paraId="1FFA70FD"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2,3%</w:t>
            </w:r>
          </w:p>
        </w:tc>
        <w:tc>
          <w:tcPr>
            <w:tcW w:w="1700" w:type="dxa"/>
            <w:vAlign w:val="bottom"/>
          </w:tcPr>
          <w:p w14:paraId="65CD637D"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21,2%</w:t>
            </w:r>
          </w:p>
        </w:tc>
      </w:tr>
      <w:tr w:rsidR="00027BCD" w14:paraId="76C62B9F" w14:textId="77777777" w:rsidTr="00027BC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5296C5A"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Navarra </w:t>
            </w:r>
          </w:p>
        </w:tc>
        <w:tc>
          <w:tcPr>
            <w:tcW w:w="1701" w:type="dxa"/>
            <w:vAlign w:val="bottom"/>
          </w:tcPr>
          <w:p w14:paraId="712E8259"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2.066 €</w:t>
            </w:r>
          </w:p>
        </w:tc>
        <w:tc>
          <w:tcPr>
            <w:tcW w:w="1559" w:type="dxa"/>
            <w:vAlign w:val="bottom"/>
          </w:tcPr>
          <w:p w14:paraId="204B7F6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vAlign w:val="bottom"/>
          </w:tcPr>
          <w:p w14:paraId="0B62673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w:t>
            </w:r>
          </w:p>
        </w:tc>
        <w:tc>
          <w:tcPr>
            <w:tcW w:w="1700" w:type="dxa"/>
            <w:vAlign w:val="bottom"/>
          </w:tcPr>
          <w:p w14:paraId="591E343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-11,2%</w:t>
            </w:r>
          </w:p>
        </w:tc>
      </w:tr>
      <w:tr w:rsidR="00027BCD" w14:paraId="0B97022C" w14:textId="77777777" w:rsidTr="00027BCD">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B846674"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Aragón </w:t>
            </w:r>
          </w:p>
        </w:tc>
        <w:tc>
          <w:tcPr>
            <w:tcW w:w="1701" w:type="dxa"/>
            <w:vAlign w:val="bottom"/>
          </w:tcPr>
          <w:p w14:paraId="115B3501"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1.738 €</w:t>
            </w:r>
          </w:p>
        </w:tc>
        <w:tc>
          <w:tcPr>
            <w:tcW w:w="1559" w:type="dxa"/>
            <w:vAlign w:val="bottom"/>
          </w:tcPr>
          <w:p w14:paraId="730D181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701" w:type="dxa"/>
            <w:vAlign w:val="bottom"/>
          </w:tcPr>
          <w:p w14:paraId="5861209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w:t>
            </w:r>
          </w:p>
        </w:tc>
        <w:tc>
          <w:tcPr>
            <w:tcW w:w="1700" w:type="dxa"/>
            <w:vAlign w:val="bottom"/>
          </w:tcPr>
          <w:p w14:paraId="212B0CC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-25,3%</w:t>
            </w:r>
          </w:p>
        </w:tc>
      </w:tr>
      <w:tr w:rsidR="00027BCD" w14:paraId="673C36FD" w14:textId="77777777" w:rsidTr="00027BC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B3B0277"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La Rioja </w:t>
            </w:r>
          </w:p>
        </w:tc>
        <w:tc>
          <w:tcPr>
            <w:tcW w:w="1701" w:type="dxa"/>
            <w:vAlign w:val="bottom"/>
          </w:tcPr>
          <w:p w14:paraId="61DA56B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1.673 €</w:t>
            </w:r>
          </w:p>
        </w:tc>
        <w:tc>
          <w:tcPr>
            <w:tcW w:w="1559" w:type="dxa"/>
            <w:vAlign w:val="bottom"/>
          </w:tcPr>
          <w:p w14:paraId="103D68E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1EEDFEC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w:t>
            </w:r>
          </w:p>
        </w:tc>
        <w:tc>
          <w:tcPr>
            <w:tcW w:w="1700" w:type="dxa"/>
            <w:vAlign w:val="bottom"/>
          </w:tcPr>
          <w:p w14:paraId="2B549747"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-28,1%</w:t>
            </w:r>
          </w:p>
        </w:tc>
      </w:tr>
      <w:tr w:rsidR="00027BCD" w14:paraId="0D804AB8" w14:textId="77777777" w:rsidTr="00027BCD">
        <w:trPr>
          <w:trHeight w:val="260"/>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C166A9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 España </w:t>
            </w:r>
          </w:p>
        </w:tc>
        <w:tc>
          <w:tcPr>
            <w:tcW w:w="1701" w:type="dxa"/>
            <w:vAlign w:val="center"/>
          </w:tcPr>
          <w:p w14:paraId="5304052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2.327 €</w:t>
            </w:r>
          </w:p>
        </w:tc>
        <w:tc>
          <w:tcPr>
            <w:tcW w:w="1559" w:type="dxa"/>
            <w:vAlign w:val="center"/>
          </w:tcPr>
          <w:p w14:paraId="5C46DBB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-0,7%</w:t>
            </w:r>
          </w:p>
        </w:tc>
        <w:tc>
          <w:tcPr>
            <w:tcW w:w="1701" w:type="dxa"/>
            <w:vAlign w:val="bottom"/>
          </w:tcPr>
          <w:p w14:paraId="25681C4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8,5%</w:t>
            </w:r>
          </w:p>
        </w:tc>
        <w:tc>
          <w:tcPr>
            <w:tcW w:w="1700" w:type="dxa"/>
            <w:vAlign w:val="bottom"/>
          </w:tcPr>
          <w:p w14:paraId="2611A1F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r>
    </w:tbl>
    <w:p w14:paraId="340B62BE" w14:textId="77777777" w:rsidR="0003539E" w:rsidRDefault="0003539E">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p>
    <w:p w14:paraId="0DBF263A" w14:textId="2BECBC95" w:rsidR="00027BCD"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lastRenderedPageBreak/>
        <w:t xml:space="preserve">Provincias </w:t>
      </w:r>
    </w:p>
    <w:p w14:paraId="792A2714" w14:textId="77777777" w:rsidR="00027BCD"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44 de las 50 provincias analizadas (en el 88%) sube el precio interanual de la vivienda en el mes de agosto. En 16 provincias se supera el 10%, en concreto en Málaga (20,0%), Madrid (19,2%), Alicante (17,7%), Illes Balears (16,7%), Pontevedra (14,0%), Granada (13,9%), Las Palmas (12,9%), Segovia (12,7%), Valencia (12,1%), Toledo (11,9%), Cádiz (11,6%), Girona (11,6%), Castellón (11,4%), Santa Cruz de Tenerife (11,3%), Murcia (11,2%) y Lleida (10,6%). Por otro lado, las provincias con descensos interanuales son:  Córdoba (-0,01%), Ávila (-0,1%), Jaén (-0,2%), Soria (-0,3%), Teruel (-3,9%) y Cuenca (-5,3%).</w:t>
      </w:r>
    </w:p>
    <w:p w14:paraId="612A2A51" w14:textId="77777777" w:rsidR="00027BCD" w:rsidRDefault="00027BCD">
      <w:pPr>
        <w:spacing w:line="276" w:lineRule="auto"/>
        <w:jc w:val="both"/>
        <w:rPr>
          <w:rFonts w:ascii="Open Sans" w:eastAsia="Open Sans" w:hAnsi="Open Sans" w:cs="Open Sans"/>
          <w:color w:val="000000"/>
        </w:rPr>
      </w:pPr>
    </w:p>
    <w:p w14:paraId="29A64F9A" w14:textId="77777777" w:rsidR="00027BCD" w:rsidRDefault="00000000">
      <w:pPr>
        <w:pBdr>
          <w:top w:val="nil"/>
          <w:left w:val="nil"/>
          <w:bottom w:val="nil"/>
          <w:right w:val="nil"/>
          <w:between w:val="nil"/>
        </w:pBdr>
        <w:shd w:val="clear" w:color="auto" w:fill="FFFFFF"/>
        <w:spacing w:after="225" w:line="276" w:lineRule="auto"/>
        <w:jc w:val="both"/>
        <w:rPr>
          <w:rFonts w:ascii="Open Sans Light" w:eastAsia="Open Sans Light" w:hAnsi="Open Sans Light" w:cs="Open Sans Light"/>
          <w:b/>
          <w:color w:val="303AB2"/>
        </w:rPr>
      </w:pPr>
      <w:r>
        <w:rPr>
          <w:rFonts w:ascii="Open Sans" w:eastAsia="Open Sans" w:hAnsi="Open Sans" w:cs="Open Sans"/>
          <w:color w:val="000000"/>
        </w:rPr>
        <w:t xml:space="preserve">En cuanto a los precios, Illes Balears y Madrid han superado los 4.000 euros por metro cuadrado. </w:t>
      </w:r>
      <w:r>
        <w:rPr>
          <w:rFonts w:ascii="Open Sans" w:eastAsia="Open Sans" w:hAnsi="Open Sans" w:cs="Open Sans"/>
          <w:b/>
          <w:color w:val="000000"/>
        </w:rPr>
        <w:t>Las dos provincias con el precio más elevado son: Illes Balears es la provincia más cara con 4.407 euros/m</w:t>
      </w:r>
      <w:r>
        <w:rPr>
          <w:rFonts w:ascii="Open Sans" w:eastAsia="Open Sans" w:hAnsi="Open Sans" w:cs="Open Sans"/>
          <w:b/>
          <w:color w:val="000000"/>
          <w:vertAlign w:val="superscript"/>
        </w:rPr>
        <w:t>2</w:t>
      </w:r>
      <w:r>
        <w:rPr>
          <w:rFonts w:ascii="Open Sans" w:eastAsia="Open Sans" w:hAnsi="Open Sans" w:cs="Open Sans"/>
          <w:b/>
          <w:color w:val="000000"/>
        </w:rPr>
        <w:t>, seguida de Madrid con 4.181 euros/m</w:t>
      </w:r>
      <w:r>
        <w:rPr>
          <w:rFonts w:ascii="Open Sans" w:eastAsia="Open Sans" w:hAnsi="Open Sans" w:cs="Open Sans"/>
          <w:b/>
          <w:color w:val="000000"/>
          <w:vertAlign w:val="superscript"/>
        </w:rPr>
        <w:t>2</w:t>
      </w:r>
      <w:r>
        <w:rPr>
          <w:rFonts w:ascii="Open Sans" w:eastAsia="Open Sans" w:hAnsi="Open Sans" w:cs="Open Sans"/>
          <w:b/>
          <w:color w:val="000000"/>
        </w:rPr>
        <w:t>.</w:t>
      </w:r>
      <w:r>
        <w:rPr>
          <w:rFonts w:ascii="Open Sans" w:eastAsia="Open Sans" w:hAnsi="Open Sans" w:cs="Open Sans"/>
          <w:color w:val="000000"/>
        </w:rPr>
        <w:t xml:space="preserve"> Por otro lado, la provincia con el precio por metro cuadrado por debajo de los 1.000 euros son Ciudad Real con 964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027BCD" w14:paraId="0A137298" w14:textId="77777777" w:rsidTr="00027BCD">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C48892E"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35C3996E"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2BE1E435"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13FC9787"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5C4DDA73"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31C267C3"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027BCD" w14:paraId="493E9761"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71FE106"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0D0878A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3.717 €</w:t>
            </w:r>
          </w:p>
        </w:tc>
        <w:tc>
          <w:tcPr>
            <w:tcW w:w="1559" w:type="dxa"/>
            <w:vAlign w:val="bottom"/>
          </w:tcPr>
          <w:p w14:paraId="190A41F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1,7%</w:t>
            </w:r>
          </w:p>
        </w:tc>
        <w:tc>
          <w:tcPr>
            <w:tcW w:w="1701" w:type="dxa"/>
            <w:vAlign w:val="bottom"/>
          </w:tcPr>
          <w:p w14:paraId="3992692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20,0%</w:t>
            </w:r>
          </w:p>
        </w:tc>
        <w:tc>
          <w:tcPr>
            <w:tcW w:w="1700" w:type="dxa"/>
            <w:vAlign w:val="bottom"/>
          </w:tcPr>
          <w:p w14:paraId="40D868F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59,8%</w:t>
            </w:r>
          </w:p>
        </w:tc>
      </w:tr>
      <w:tr w:rsidR="00027BCD" w14:paraId="18356FCE"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1423610"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6420C4C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4.181 €</w:t>
            </w:r>
          </w:p>
        </w:tc>
        <w:tc>
          <w:tcPr>
            <w:tcW w:w="1559" w:type="dxa"/>
            <w:vAlign w:val="bottom"/>
          </w:tcPr>
          <w:p w14:paraId="5829CC4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9C0006"/>
                <w:sz w:val="22"/>
                <w:szCs w:val="22"/>
              </w:rPr>
              <w:t>-1,7%</w:t>
            </w:r>
          </w:p>
        </w:tc>
        <w:tc>
          <w:tcPr>
            <w:tcW w:w="1701" w:type="dxa"/>
            <w:vAlign w:val="bottom"/>
          </w:tcPr>
          <w:p w14:paraId="568E97C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19,2%</w:t>
            </w:r>
          </w:p>
        </w:tc>
        <w:tc>
          <w:tcPr>
            <w:tcW w:w="1700" w:type="dxa"/>
            <w:vAlign w:val="bottom"/>
          </w:tcPr>
          <w:p w14:paraId="3760D0C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79,7%</w:t>
            </w:r>
          </w:p>
        </w:tc>
      </w:tr>
      <w:tr w:rsidR="00027BCD" w14:paraId="5599A25C"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50EF6B2"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4" w:type="dxa"/>
            <w:vAlign w:val="bottom"/>
          </w:tcPr>
          <w:p w14:paraId="3A1AE1BB"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2.302 €</w:t>
            </w:r>
          </w:p>
        </w:tc>
        <w:tc>
          <w:tcPr>
            <w:tcW w:w="1559" w:type="dxa"/>
            <w:vAlign w:val="bottom"/>
          </w:tcPr>
          <w:p w14:paraId="34529F5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60B6E53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17,7%</w:t>
            </w:r>
          </w:p>
        </w:tc>
        <w:tc>
          <w:tcPr>
            <w:tcW w:w="1700" w:type="dxa"/>
            <w:vAlign w:val="bottom"/>
          </w:tcPr>
          <w:p w14:paraId="6383E29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r>
      <w:tr w:rsidR="00027BCD" w14:paraId="303175D3"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1F690E5"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6B21632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4.407 €</w:t>
            </w:r>
          </w:p>
        </w:tc>
        <w:tc>
          <w:tcPr>
            <w:tcW w:w="1559" w:type="dxa"/>
            <w:vAlign w:val="bottom"/>
          </w:tcPr>
          <w:p w14:paraId="7AE4BCD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701" w:type="dxa"/>
            <w:vAlign w:val="bottom"/>
          </w:tcPr>
          <w:p w14:paraId="342D320A"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16,7%</w:t>
            </w:r>
          </w:p>
        </w:tc>
        <w:tc>
          <w:tcPr>
            <w:tcW w:w="1700" w:type="dxa"/>
            <w:vAlign w:val="bottom"/>
          </w:tcPr>
          <w:p w14:paraId="44E56A7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89,4%</w:t>
            </w:r>
          </w:p>
        </w:tc>
      </w:tr>
      <w:tr w:rsidR="00027BCD" w14:paraId="09FB516D"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481F465"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4" w:type="dxa"/>
            <w:vAlign w:val="bottom"/>
          </w:tcPr>
          <w:p w14:paraId="3889B13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2.290 €</w:t>
            </w:r>
          </w:p>
        </w:tc>
        <w:tc>
          <w:tcPr>
            <w:tcW w:w="1559" w:type="dxa"/>
            <w:vAlign w:val="bottom"/>
          </w:tcPr>
          <w:p w14:paraId="1561566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701" w:type="dxa"/>
            <w:vAlign w:val="bottom"/>
          </w:tcPr>
          <w:p w14:paraId="523BFD0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14,0%</w:t>
            </w:r>
          </w:p>
        </w:tc>
        <w:tc>
          <w:tcPr>
            <w:tcW w:w="1700" w:type="dxa"/>
            <w:vAlign w:val="bottom"/>
          </w:tcPr>
          <w:p w14:paraId="62664F4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r>
      <w:tr w:rsidR="00027BCD" w14:paraId="26A95BF1"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96F69CA"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4" w:type="dxa"/>
            <w:vAlign w:val="bottom"/>
          </w:tcPr>
          <w:p w14:paraId="123A1DC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2.095 €</w:t>
            </w:r>
          </w:p>
        </w:tc>
        <w:tc>
          <w:tcPr>
            <w:tcW w:w="1559" w:type="dxa"/>
            <w:vAlign w:val="bottom"/>
          </w:tcPr>
          <w:p w14:paraId="5A9572B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325F00B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13,9%</w:t>
            </w:r>
          </w:p>
        </w:tc>
        <w:tc>
          <w:tcPr>
            <w:tcW w:w="1700" w:type="dxa"/>
            <w:vAlign w:val="bottom"/>
          </w:tcPr>
          <w:p w14:paraId="01AB60B3"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-10,0%</w:t>
            </w:r>
          </w:p>
        </w:tc>
      </w:tr>
      <w:tr w:rsidR="00027BCD" w14:paraId="4B204B59"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A38E6C6"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03FA099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2.291 €</w:t>
            </w:r>
          </w:p>
        </w:tc>
        <w:tc>
          <w:tcPr>
            <w:tcW w:w="1559" w:type="dxa"/>
            <w:vAlign w:val="bottom"/>
          </w:tcPr>
          <w:p w14:paraId="2A4E4FD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1959426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12,9%</w:t>
            </w:r>
          </w:p>
        </w:tc>
        <w:tc>
          <w:tcPr>
            <w:tcW w:w="1700" w:type="dxa"/>
            <w:vAlign w:val="bottom"/>
          </w:tcPr>
          <w:p w14:paraId="1055EAE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r>
      <w:tr w:rsidR="00027BCD" w14:paraId="1BAA1CCE"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0F7631C"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84" w:type="dxa"/>
            <w:vAlign w:val="bottom"/>
          </w:tcPr>
          <w:p w14:paraId="1DA1F17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1.594 €</w:t>
            </w:r>
          </w:p>
        </w:tc>
        <w:tc>
          <w:tcPr>
            <w:tcW w:w="1559" w:type="dxa"/>
            <w:vAlign w:val="bottom"/>
          </w:tcPr>
          <w:p w14:paraId="68B9BA0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382256D1"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12,7%</w:t>
            </w:r>
          </w:p>
        </w:tc>
        <w:tc>
          <w:tcPr>
            <w:tcW w:w="1700" w:type="dxa"/>
            <w:vAlign w:val="bottom"/>
          </w:tcPr>
          <w:p w14:paraId="1869533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-31,5%</w:t>
            </w:r>
          </w:p>
        </w:tc>
      </w:tr>
      <w:tr w:rsidR="00027BCD" w14:paraId="66CB04A1"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81FCAAC"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26AF1F6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1.756 €</w:t>
            </w:r>
          </w:p>
        </w:tc>
        <w:tc>
          <w:tcPr>
            <w:tcW w:w="1559" w:type="dxa"/>
            <w:vAlign w:val="bottom"/>
          </w:tcPr>
          <w:p w14:paraId="275449A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679A249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12,1%</w:t>
            </w:r>
          </w:p>
        </w:tc>
        <w:tc>
          <w:tcPr>
            <w:tcW w:w="1700" w:type="dxa"/>
            <w:vAlign w:val="bottom"/>
          </w:tcPr>
          <w:p w14:paraId="1F7BADE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-24,5%</w:t>
            </w:r>
          </w:p>
        </w:tc>
      </w:tr>
      <w:tr w:rsidR="00027BCD" w14:paraId="79BAEE42"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57D778C"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4" w:type="dxa"/>
            <w:vAlign w:val="bottom"/>
          </w:tcPr>
          <w:p w14:paraId="095FEE4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1.138 €</w:t>
            </w:r>
          </w:p>
        </w:tc>
        <w:tc>
          <w:tcPr>
            <w:tcW w:w="1559" w:type="dxa"/>
            <w:vAlign w:val="bottom"/>
          </w:tcPr>
          <w:p w14:paraId="40451161"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34B88C2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11,9%</w:t>
            </w:r>
          </w:p>
        </w:tc>
        <w:tc>
          <w:tcPr>
            <w:tcW w:w="1700" w:type="dxa"/>
            <w:vAlign w:val="bottom"/>
          </w:tcPr>
          <w:p w14:paraId="26E6A7AA"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-51,1%</w:t>
            </w:r>
          </w:p>
        </w:tc>
      </w:tr>
      <w:tr w:rsidR="00027BCD" w14:paraId="617CB8A9"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3536173"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4" w:type="dxa"/>
            <w:vAlign w:val="bottom"/>
          </w:tcPr>
          <w:p w14:paraId="00CE3BD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1.997 €</w:t>
            </w:r>
          </w:p>
        </w:tc>
        <w:tc>
          <w:tcPr>
            <w:tcW w:w="1559" w:type="dxa"/>
            <w:vAlign w:val="bottom"/>
          </w:tcPr>
          <w:p w14:paraId="02DA706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701" w:type="dxa"/>
            <w:vAlign w:val="bottom"/>
          </w:tcPr>
          <w:p w14:paraId="1116522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11,6%</w:t>
            </w:r>
          </w:p>
        </w:tc>
        <w:tc>
          <w:tcPr>
            <w:tcW w:w="1700" w:type="dxa"/>
            <w:vAlign w:val="bottom"/>
          </w:tcPr>
          <w:p w14:paraId="205B168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-14,2%</w:t>
            </w:r>
          </w:p>
        </w:tc>
      </w:tr>
      <w:tr w:rsidR="00027BCD" w14:paraId="27D9A1BD"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8C50BA5"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4" w:type="dxa"/>
            <w:vAlign w:val="bottom"/>
          </w:tcPr>
          <w:p w14:paraId="0A5C6574"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2.703 €</w:t>
            </w:r>
          </w:p>
        </w:tc>
        <w:tc>
          <w:tcPr>
            <w:tcW w:w="1559" w:type="dxa"/>
            <w:vAlign w:val="bottom"/>
          </w:tcPr>
          <w:p w14:paraId="15ACC293"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1FB1340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11,6%</w:t>
            </w:r>
          </w:p>
        </w:tc>
        <w:tc>
          <w:tcPr>
            <w:tcW w:w="1700" w:type="dxa"/>
            <w:vAlign w:val="bottom"/>
          </w:tcPr>
          <w:p w14:paraId="6C26CED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w:t>
            </w:r>
          </w:p>
        </w:tc>
      </w:tr>
      <w:tr w:rsidR="00027BCD" w14:paraId="072283F8"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31E99EA"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4" w:type="dxa"/>
            <w:vAlign w:val="bottom"/>
          </w:tcPr>
          <w:p w14:paraId="2803801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1.366 €</w:t>
            </w:r>
          </w:p>
        </w:tc>
        <w:tc>
          <w:tcPr>
            <w:tcW w:w="1559" w:type="dxa"/>
            <w:vAlign w:val="bottom"/>
          </w:tcPr>
          <w:p w14:paraId="2955191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40B160E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11,4%</w:t>
            </w:r>
          </w:p>
        </w:tc>
        <w:tc>
          <w:tcPr>
            <w:tcW w:w="1700" w:type="dxa"/>
            <w:vAlign w:val="bottom"/>
          </w:tcPr>
          <w:p w14:paraId="6FE0337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-41,3%</w:t>
            </w:r>
          </w:p>
        </w:tc>
      </w:tr>
      <w:tr w:rsidR="00027BCD" w14:paraId="26AC46AC"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22D75C4"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4" w:type="dxa"/>
            <w:vAlign w:val="bottom"/>
          </w:tcPr>
          <w:p w14:paraId="350BD4A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2.847 €</w:t>
            </w:r>
          </w:p>
        </w:tc>
        <w:tc>
          <w:tcPr>
            <w:tcW w:w="1559" w:type="dxa"/>
            <w:vAlign w:val="bottom"/>
          </w:tcPr>
          <w:p w14:paraId="21E97BC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153D95B3"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11,3%</w:t>
            </w:r>
          </w:p>
        </w:tc>
        <w:tc>
          <w:tcPr>
            <w:tcW w:w="1700" w:type="dxa"/>
            <w:vAlign w:val="bottom"/>
          </w:tcPr>
          <w:p w14:paraId="76A4ADC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22,3%</w:t>
            </w:r>
          </w:p>
        </w:tc>
      </w:tr>
      <w:tr w:rsidR="00027BCD" w14:paraId="6EDA673B"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A200D20"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7AA459E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1.425 €</w:t>
            </w:r>
          </w:p>
        </w:tc>
        <w:tc>
          <w:tcPr>
            <w:tcW w:w="1559" w:type="dxa"/>
            <w:vAlign w:val="bottom"/>
          </w:tcPr>
          <w:p w14:paraId="0E1974CB"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01A2580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11,2%</w:t>
            </w:r>
          </w:p>
        </w:tc>
        <w:tc>
          <w:tcPr>
            <w:tcW w:w="1700" w:type="dxa"/>
            <w:vAlign w:val="bottom"/>
          </w:tcPr>
          <w:p w14:paraId="4C18CF6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-38,7%</w:t>
            </w:r>
          </w:p>
        </w:tc>
      </w:tr>
      <w:tr w:rsidR="00027BCD" w14:paraId="6440831F"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BB7378C"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84" w:type="dxa"/>
            <w:vAlign w:val="bottom"/>
          </w:tcPr>
          <w:p w14:paraId="4EDACC1A"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1.443 €</w:t>
            </w:r>
          </w:p>
        </w:tc>
        <w:tc>
          <w:tcPr>
            <w:tcW w:w="1559" w:type="dxa"/>
            <w:vAlign w:val="bottom"/>
          </w:tcPr>
          <w:p w14:paraId="3AD4DDE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1351ECA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10,6%</w:t>
            </w:r>
          </w:p>
        </w:tc>
        <w:tc>
          <w:tcPr>
            <w:tcW w:w="1700" w:type="dxa"/>
            <w:vAlign w:val="bottom"/>
          </w:tcPr>
          <w:p w14:paraId="48F1185D"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-38,0%</w:t>
            </w:r>
          </w:p>
        </w:tc>
      </w:tr>
      <w:tr w:rsidR="00027BCD" w14:paraId="5530B41C"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9F32637"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200DB95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1.750 €</w:t>
            </w:r>
          </w:p>
        </w:tc>
        <w:tc>
          <w:tcPr>
            <w:tcW w:w="1559" w:type="dxa"/>
            <w:vAlign w:val="bottom"/>
          </w:tcPr>
          <w:p w14:paraId="498B07C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75B655B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9,4%</w:t>
            </w:r>
          </w:p>
        </w:tc>
        <w:tc>
          <w:tcPr>
            <w:tcW w:w="1700" w:type="dxa"/>
            <w:vAlign w:val="bottom"/>
          </w:tcPr>
          <w:p w14:paraId="6F02B04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-24,8%</w:t>
            </w:r>
          </w:p>
        </w:tc>
      </w:tr>
      <w:tr w:rsidR="00027BCD" w14:paraId="0F98218A"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87A71C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1C6CF1A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2.043 €</w:t>
            </w:r>
          </w:p>
        </w:tc>
        <w:tc>
          <w:tcPr>
            <w:tcW w:w="1559" w:type="dxa"/>
            <w:vAlign w:val="bottom"/>
          </w:tcPr>
          <w:p w14:paraId="1A7FA39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701" w:type="dxa"/>
            <w:vAlign w:val="bottom"/>
          </w:tcPr>
          <w:p w14:paraId="2DB4488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8,9%</w:t>
            </w:r>
          </w:p>
        </w:tc>
        <w:tc>
          <w:tcPr>
            <w:tcW w:w="1700" w:type="dxa"/>
            <w:vAlign w:val="bottom"/>
          </w:tcPr>
          <w:p w14:paraId="784F270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-12,2%</w:t>
            </w:r>
          </w:p>
        </w:tc>
      </w:tr>
      <w:tr w:rsidR="00027BCD" w14:paraId="42253236"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A4B6C65"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4" w:type="dxa"/>
            <w:vAlign w:val="bottom"/>
          </w:tcPr>
          <w:p w14:paraId="1A8A408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1.603 €</w:t>
            </w:r>
          </w:p>
        </w:tc>
        <w:tc>
          <w:tcPr>
            <w:tcW w:w="1559" w:type="dxa"/>
            <w:vAlign w:val="bottom"/>
          </w:tcPr>
          <w:p w14:paraId="44DB1D3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24FD99F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8,4%</w:t>
            </w:r>
          </w:p>
        </w:tc>
        <w:tc>
          <w:tcPr>
            <w:tcW w:w="1700" w:type="dxa"/>
            <w:vAlign w:val="bottom"/>
          </w:tcPr>
          <w:p w14:paraId="30081BF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-31,1%</w:t>
            </w:r>
          </w:p>
        </w:tc>
      </w:tr>
      <w:tr w:rsidR="00027BCD" w14:paraId="1E33C647"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80421E7"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4" w:type="dxa"/>
            <w:vAlign w:val="bottom"/>
          </w:tcPr>
          <w:p w14:paraId="41955E0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1.539 €</w:t>
            </w:r>
          </w:p>
        </w:tc>
        <w:tc>
          <w:tcPr>
            <w:tcW w:w="1559" w:type="dxa"/>
            <w:vAlign w:val="bottom"/>
          </w:tcPr>
          <w:p w14:paraId="1A460F5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0CC71E54"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8,3%</w:t>
            </w:r>
          </w:p>
        </w:tc>
        <w:tc>
          <w:tcPr>
            <w:tcW w:w="1700" w:type="dxa"/>
            <w:vAlign w:val="bottom"/>
          </w:tcPr>
          <w:p w14:paraId="4DE325F3"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-33,9%</w:t>
            </w:r>
          </w:p>
        </w:tc>
      </w:tr>
      <w:tr w:rsidR="00027BCD" w14:paraId="3C2DFB8C"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34A53F4"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4" w:type="dxa"/>
            <w:vAlign w:val="bottom"/>
          </w:tcPr>
          <w:p w14:paraId="1583A06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1.901 €</w:t>
            </w:r>
          </w:p>
        </w:tc>
        <w:tc>
          <w:tcPr>
            <w:tcW w:w="1559" w:type="dxa"/>
            <w:vAlign w:val="bottom"/>
          </w:tcPr>
          <w:p w14:paraId="75ACF39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070AE5B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7,3%</w:t>
            </w:r>
          </w:p>
        </w:tc>
        <w:tc>
          <w:tcPr>
            <w:tcW w:w="1700" w:type="dxa"/>
            <w:vAlign w:val="bottom"/>
          </w:tcPr>
          <w:p w14:paraId="481A835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-18,3%</w:t>
            </w:r>
          </w:p>
        </w:tc>
      </w:tr>
      <w:tr w:rsidR="00027BCD" w14:paraId="47EA5CDD"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B17FA42"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Asturias</w:t>
            </w:r>
          </w:p>
        </w:tc>
        <w:tc>
          <w:tcPr>
            <w:tcW w:w="1984" w:type="dxa"/>
            <w:vAlign w:val="bottom"/>
          </w:tcPr>
          <w:p w14:paraId="71E88BF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1.758 €</w:t>
            </w:r>
          </w:p>
        </w:tc>
        <w:tc>
          <w:tcPr>
            <w:tcW w:w="1559" w:type="dxa"/>
            <w:vAlign w:val="bottom"/>
          </w:tcPr>
          <w:p w14:paraId="014F7D33"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1701" w:type="dxa"/>
            <w:vAlign w:val="bottom"/>
          </w:tcPr>
          <w:p w14:paraId="6182AC9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7,3%</w:t>
            </w:r>
          </w:p>
        </w:tc>
        <w:tc>
          <w:tcPr>
            <w:tcW w:w="1700" w:type="dxa"/>
            <w:vAlign w:val="bottom"/>
          </w:tcPr>
          <w:p w14:paraId="6D25383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-24,5%</w:t>
            </w:r>
          </w:p>
        </w:tc>
      </w:tr>
      <w:tr w:rsidR="00027BCD" w14:paraId="783DA7D7"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4F95DD6"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84" w:type="dxa"/>
            <w:vAlign w:val="bottom"/>
          </w:tcPr>
          <w:p w14:paraId="6D917C2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1.351 €</w:t>
            </w:r>
          </w:p>
        </w:tc>
        <w:tc>
          <w:tcPr>
            <w:tcW w:w="1559" w:type="dxa"/>
            <w:vAlign w:val="bottom"/>
          </w:tcPr>
          <w:p w14:paraId="01550B3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369ADF4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6,7%</w:t>
            </w:r>
          </w:p>
        </w:tc>
        <w:tc>
          <w:tcPr>
            <w:tcW w:w="1700" w:type="dxa"/>
            <w:vAlign w:val="bottom"/>
          </w:tcPr>
          <w:p w14:paraId="6E7421B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-42,0%</w:t>
            </w:r>
          </w:p>
        </w:tc>
      </w:tr>
      <w:tr w:rsidR="00027BCD" w14:paraId="3AF5A212"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05CDEC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4" w:type="dxa"/>
            <w:vAlign w:val="bottom"/>
          </w:tcPr>
          <w:p w14:paraId="35DCA73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1.363 €</w:t>
            </w:r>
          </w:p>
        </w:tc>
        <w:tc>
          <w:tcPr>
            <w:tcW w:w="1559" w:type="dxa"/>
            <w:vAlign w:val="bottom"/>
          </w:tcPr>
          <w:p w14:paraId="6D07676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5016E1BD"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6,6%</w:t>
            </w:r>
          </w:p>
        </w:tc>
        <w:tc>
          <w:tcPr>
            <w:tcW w:w="1700" w:type="dxa"/>
            <w:vAlign w:val="bottom"/>
          </w:tcPr>
          <w:p w14:paraId="18DEEB4D"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-41,4%</w:t>
            </w:r>
          </w:p>
        </w:tc>
      </w:tr>
      <w:tr w:rsidR="00027BCD" w14:paraId="77C00B0F"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C574FB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4" w:type="dxa"/>
            <w:vAlign w:val="bottom"/>
          </w:tcPr>
          <w:p w14:paraId="3C9B4FF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1.824 €</w:t>
            </w:r>
          </w:p>
        </w:tc>
        <w:tc>
          <w:tcPr>
            <w:tcW w:w="1559" w:type="dxa"/>
            <w:vAlign w:val="bottom"/>
          </w:tcPr>
          <w:p w14:paraId="2D57A10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c>
          <w:tcPr>
            <w:tcW w:w="1701" w:type="dxa"/>
            <w:vAlign w:val="bottom"/>
          </w:tcPr>
          <w:p w14:paraId="15CA664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5,6%</w:t>
            </w:r>
          </w:p>
        </w:tc>
        <w:tc>
          <w:tcPr>
            <w:tcW w:w="1700" w:type="dxa"/>
            <w:vAlign w:val="bottom"/>
          </w:tcPr>
          <w:p w14:paraId="10C1D97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-21,6%</w:t>
            </w:r>
          </w:p>
        </w:tc>
      </w:tr>
      <w:tr w:rsidR="00027BCD" w14:paraId="4D040BCB"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D752913"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84" w:type="dxa"/>
            <w:vAlign w:val="bottom"/>
          </w:tcPr>
          <w:p w14:paraId="32B583A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2.739 €</w:t>
            </w:r>
          </w:p>
        </w:tc>
        <w:tc>
          <w:tcPr>
            <w:tcW w:w="1559" w:type="dxa"/>
            <w:vAlign w:val="bottom"/>
          </w:tcPr>
          <w:p w14:paraId="7888C85A"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327B1C5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c>
          <w:tcPr>
            <w:tcW w:w="1700" w:type="dxa"/>
            <w:vAlign w:val="bottom"/>
          </w:tcPr>
          <w:p w14:paraId="37FBAC0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17,7%</w:t>
            </w:r>
          </w:p>
        </w:tc>
      </w:tr>
      <w:tr w:rsidR="00027BCD" w14:paraId="3446610B"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F4556DE"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1222609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3.578 €</w:t>
            </w:r>
          </w:p>
        </w:tc>
        <w:tc>
          <w:tcPr>
            <w:tcW w:w="1559" w:type="dxa"/>
            <w:vAlign w:val="bottom"/>
          </w:tcPr>
          <w:p w14:paraId="4BE111F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c>
          <w:tcPr>
            <w:tcW w:w="1701" w:type="dxa"/>
            <w:vAlign w:val="bottom"/>
          </w:tcPr>
          <w:p w14:paraId="147B340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c>
          <w:tcPr>
            <w:tcW w:w="1700" w:type="dxa"/>
            <w:vAlign w:val="bottom"/>
          </w:tcPr>
          <w:p w14:paraId="5586ED3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53,8%</w:t>
            </w:r>
          </w:p>
        </w:tc>
      </w:tr>
      <w:tr w:rsidR="00027BCD" w14:paraId="0A0C6A57"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B05C096"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84" w:type="dxa"/>
            <w:vAlign w:val="bottom"/>
          </w:tcPr>
          <w:p w14:paraId="76B9E8F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3.093 €</w:t>
            </w:r>
          </w:p>
        </w:tc>
        <w:tc>
          <w:tcPr>
            <w:tcW w:w="1559" w:type="dxa"/>
            <w:vAlign w:val="bottom"/>
          </w:tcPr>
          <w:p w14:paraId="552A7D6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5A1AC5F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c>
          <w:tcPr>
            <w:tcW w:w="1700" w:type="dxa"/>
            <w:vAlign w:val="bottom"/>
          </w:tcPr>
          <w:p w14:paraId="502A83B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32,9%</w:t>
            </w:r>
          </w:p>
        </w:tc>
      </w:tr>
      <w:tr w:rsidR="00027BCD" w14:paraId="74F4E7F0"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9583113"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675F527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1.440 €</w:t>
            </w:r>
          </w:p>
        </w:tc>
        <w:tc>
          <w:tcPr>
            <w:tcW w:w="1559" w:type="dxa"/>
            <w:vAlign w:val="bottom"/>
          </w:tcPr>
          <w:p w14:paraId="4EEC3BCF"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57BF491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4,6%</w:t>
            </w:r>
          </w:p>
        </w:tc>
        <w:tc>
          <w:tcPr>
            <w:tcW w:w="1700" w:type="dxa"/>
            <w:vAlign w:val="bottom"/>
          </w:tcPr>
          <w:p w14:paraId="6063EFD7"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-38,1%</w:t>
            </w:r>
          </w:p>
        </w:tc>
      </w:tr>
      <w:tr w:rsidR="00027BCD" w14:paraId="27481477"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272E469"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84" w:type="dxa"/>
            <w:vAlign w:val="bottom"/>
          </w:tcPr>
          <w:p w14:paraId="3CB184A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1.663 €</w:t>
            </w:r>
          </w:p>
        </w:tc>
        <w:tc>
          <w:tcPr>
            <w:tcW w:w="1559" w:type="dxa"/>
            <w:vAlign w:val="bottom"/>
          </w:tcPr>
          <w:p w14:paraId="013B0C4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5151F0A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4,3%</w:t>
            </w:r>
          </w:p>
        </w:tc>
        <w:tc>
          <w:tcPr>
            <w:tcW w:w="1700" w:type="dxa"/>
            <w:vAlign w:val="bottom"/>
          </w:tcPr>
          <w:p w14:paraId="4F8B1F9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-28,5%</w:t>
            </w:r>
          </w:p>
        </w:tc>
      </w:tr>
      <w:tr w:rsidR="00027BCD" w14:paraId="4DD93545"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345D194"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7885E50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1.250 €</w:t>
            </w:r>
          </w:p>
        </w:tc>
        <w:tc>
          <w:tcPr>
            <w:tcW w:w="1559" w:type="dxa"/>
            <w:vAlign w:val="bottom"/>
          </w:tcPr>
          <w:p w14:paraId="43AFCAE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4A070077"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4,3%</w:t>
            </w:r>
          </w:p>
        </w:tc>
        <w:tc>
          <w:tcPr>
            <w:tcW w:w="1700" w:type="dxa"/>
            <w:vAlign w:val="bottom"/>
          </w:tcPr>
          <w:p w14:paraId="09A9B03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-46,3%</w:t>
            </w:r>
          </w:p>
        </w:tc>
      </w:tr>
      <w:tr w:rsidR="00027BCD" w14:paraId="2F5A0D83"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0DD805E"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4" w:type="dxa"/>
            <w:vAlign w:val="bottom"/>
          </w:tcPr>
          <w:p w14:paraId="6C9269F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1.758 €</w:t>
            </w:r>
          </w:p>
        </w:tc>
        <w:tc>
          <w:tcPr>
            <w:tcW w:w="1559" w:type="dxa"/>
            <w:vAlign w:val="bottom"/>
          </w:tcPr>
          <w:p w14:paraId="47F918E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3A3E2C6A"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4,1%</w:t>
            </w:r>
          </w:p>
        </w:tc>
        <w:tc>
          <w:tcPr>
            <w:tcW w:w="1700" w:type="dxa"/>
            <w:vAlign w:val="bottom"/>
          </w:tcPr>
          <w:p w14:paraId="7E3AC30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-24,4%</w:t>
            </w:r>
          </w:p>
        </w:tc>
      </w:tr>
      <w:tr w:rsidR="00027BCD" w14:paraId="774CAD00"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CC52632"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4" w:type="dxa"/>
            <w:vAlign w:val="bottom"/>
          </w:tcPr>
          <w:p w14:paraId="22570A3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1.542 €</w:t>
            </w:r>
          </w:p>
        </w:tc>
        <w:tc>
          <w:tcPr>
            <w:tcW w:w="1559" w:type="dxa"/>
            <w:vAlign w:val="bottom"/>
          </w:tcPr>
          <w:p w14:paraId="002F560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3303AB39"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700" w:type="dxa"/>
            <w:vAlign w:val="bottom"/>
          </w:tcPr>
          <w:p w14:paraId="2ECC866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-33,7%</w:t>
            </w:r>
          </w:p>
        </w:tc>
      </w:tr>
      <w:tr w:rsidR="00027BCD" w14:paraId="79D6ABEF"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395D0C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984" w:type="dxa"/>
            <w:vAlign w:val="bottom"/>
          </w:tcPr>
          <w:p w14:paraId="3578801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1.814 €</w:t>
            </w:r>
          </w:p>
        </w:tc>
        <w:tc>
          <w:tcPr>
            <w:tcW w:w="1559" w:type="dxa"/>
            <w:vAlign w:val="bottom"/>
          </w:tcPr>
          <w:p w14:paraId="6AD806D1"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701" w:type="dxa"/>
            <w:vAlign w:val="bottom"/>
          </w:tcPr>
          <w:p w14:paraId="7C8A6CC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3,0%</w:t>
            </w:r>
          </w:p>
        </w:tc>
        <w:tc>
          <w:tcPr>
            <w:tcW w:w="1700" w:type="dxa"/>
            <w:vAlign w:val="bottom"/>
          </w:tcPr>
          <w:p w14:paraId="657CA51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-22,0%</w:t>
            </w:r>
          </w:p>
        </w:tc>
      </w:tr>
      <w:tr w:rsidR="00027BCD" w14:paraId="3CCBDA59"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B8EF9B1"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770DDD87"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1.752 €</w:t>
            </w:r>
          </w:p>
        </w:tc>
        <w:tc>
          <w:tcPr>
            <w:tcW w:w="1559" w:type="dxa"/>
            <w:vAlign w:val="bottom"/>
          </w:tcPr>
          <w:p w14:paraId="69F8894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7EB6CE0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700" w:type="dxa"/>
            <w:vAlign w:val="bottom"/>
          </w:tcPr>
          <w:p w14:paraId="460B5BC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-24,7%</w:t>
            </w:r>
          </w:p>
        </w:tc>
      </w:tr>
      <w:tr w:rsidR="00027BCD" w14:paraId="6CA76F65"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3845D00"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84" w:type="dxa"/>
            <w:vAlign w:val="bottom"/>
          </w:tcPr>
          <w:p w14:paraId="37F0AC9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1.401 €</w:t>
            </w:r>
          </w:p>
        </w:tc>
        <w:tc>
          <w:tcPr>
            <w:tcW w:w="1559" w:type="dxa"/>
            <w:vAlign w:val="bottom"/>
          </w:tcPr>
          <w:p w14:paraId="2719930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1B2AC85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700" w:type="dxa"/>
            <w:vAlign w:val="bottom"/>
          </w:tcPr>
          <w:p w14:paraId="5354860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-39,8%</w:t>
            </w:r>
          </w:p>
        </w:tc>
      </w:tr>
      <w:tr w:rsidR="00027BCD" w14:paraId="2F6C50DE"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E696B40"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5D44764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2.066 €</w:t>
            </w:r>
          </w:p>
        </w:tc>
        <w:tc>
          <w:tcPr>
            <w:tcW w:w="1559" w:type="dxa"/>
            <w:vAlign w:val="bottom"/>
          </w:tcPr>
          <w:p w14:paraId="267B522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vAlign w:val="bottom"/>
          </w:tcPr>
          <w:p w14:paraId="640B3E0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w:t>
            </w:r>
          </w:p>
        </w:tc>
        <w:tc>
          <w:tcPr>
            <w:tcW w:w="1700" w:type="dxa"/>
            <w:vAlign w:val="bottom"/>
          </w:tcPr>
          <w:p w14:paraId="1E57F55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-11,2%</w:t>
            </w:r>
          </w:p>
        </w:tc>
      </w:tr>
      <w:tr w:rsidR="00027BCD" w14:paraId="307D16E1"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9671FF3"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4" w:type="dxa"/>
            <w:vAlign w:val="bottom"/>
          </w:tcPr>
          <w:p w14:paraId="34419C2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1.159 €</w:t>
            </w:r>
          </w:p>
        </w:tc>
        <w:tc>
          <w:tcPr>
            <w:tcW w:w="1559" w:type="dxa"/>
            <w:vAlign w:val="bottom"/>
          </w:tcPr>
          <w:p w14:paraId="5411173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2EB504B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w:t>
            </w:r>
          </w:p>
        </w:tc>
        <w:tc>
          <w:tcPr>
            <w:tcW w:w="1700" w:type="dxa"/>
            <w:vAlign w:val="bottom"/>
          </w:tcPr>
          <w:p w14:paraId="7182582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-50,2%</w:t>
            </w:r>
          </w:p>
        </w:tc>
      </w:tr>
      <w:tr w:rsidR="00027BCD" w14:paraId="31F1E2F1"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9E3847D"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385E859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1.673 €</w:t>
            </w:r>
          </w:p>
        </w:tc>
        <w:tc>
          <w:tcPr>
            <w:tcW w:w="1559" w:type="dxa"/>
            <w:vAlign w:val="bottom"/>
          </w:tcPr>
          <w:p w14:paraId="1D37544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6EA84B7B"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w:t>
            </w:r>
          </w:p>
        </w:tc>
        <w:tc>
          <w:tcPr>
            <w:tcW w:w="1700" w:type="dxa"/>
            <w:vAlign w:val="bottom"/>
          </w:tcPr>
          <w:p w14:paraId="49648FE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-28,1%</w:t>
            </w:r>
          </w:p>
        </w:tc>
      </w:tr>
      <w:tr w:rsidR="00027BCD" w14:paraId="6FF20D16"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79C16B6"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2A2011D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964 €</w:t>
            </w:r>
          </w:p>
        </w:tc>
        <w:tc>
          <w:tcPr>
            <w:tcW w:w="1559" w:type="dxa"/>
            <w:vAlign w:val="bottom"/>
          </w:tcPr>
          <w:p w14:paraId="2B5866A1"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7965F0F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w:t>
            </w:r>
          </w:p>
        </w:tc>
        <w:tc>
          <w:tcPr>
            <w:tcW w:w="1700" w:type="dxa"/>
            <w:vAlign w:val="bottom"/>
          </w:tcPr>
          <w:p w14:paraId="56D9788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-58,6%</w:t>
            </w:r>
          </w:p>
        </w:tc>
      </w:tr>
      <w:tr w:rsidR="00027BCD" w14:paraId="41A6DF3F"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3ED05B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2701401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1.213 €</w:t>
            </w:r>
          </w:p>
        </w:tc>
        <w:tc>
          <w:tcPr>
            <w:tcW w:w="1559" w:type="dxa"/>
            <w:vAlign w:val="bottom"/>
          </w:tcPr>
          <w:p w14:paraId="7604301B"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19B66AC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c>
          <w:tcPr>
            <w:tcW w:w="1700" w:type="dxa"/>
            <w:vAlign w:val="bottom"/>
          </w:tcPr>
          <w:p w14:paraId="062B2E9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-47,9%</w:t>
            </w:r>
          </w:p>
        </w:tc>
      </w:tr>
      <w:tr w:rsidR="00027BCD" w14:paraId="741581CE"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9CF5AEA"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84" w:type="dxa"/>
            <w:vAlign w:val="bottom"/>
          </w:tcPr>
          <w:p w14:paraId="62DF937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1.459 €</w:t>
            </w:r>
          </w:p>
        </w:tc>
        <w:tc>
          <w:tcPr>
            <w:tcW w:w="1559" w:type="dxa"/>
            <w:vAlign w:val="bottom"/>
          </w:tcPr>
          <w:p w14:paraId="3629B2A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78B833E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0,7%</w:t>
            </w:r>
          </w:p>
        </w:tc>
        <w:tc>
          <w:tcPr>
            <w:tcW w:w="1700" w:type="dxa"/>
            <w:vAlign w:val="bottom"/>
          </w:tcPr>
          <w:p w14:paraId="4DACAA7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-37,3%</w:t>
            </w:r>
          </w:p>
        </w:tc>
      </w:tr>
      <w:tr w:rsidR="00027BCD" w14:paraId="53A4FB2C"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821BA76"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40FB402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3.079 €</w:t>
            </w:r>
          </w:p>
        </w:tc>
        <w:tc>
          <w:tcPr>
            <w:tcW w:w="1559" w:type="dxa"/>
            <w:vAlign w:val="bottom"/>
          </w:tcPr>
          <w:p w14:paraId="01D9A2D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c>
          <w:tcPr>
            <w:tcW w:w="1701" w:type="dxa"/>
            <w:vAlign w:val="bottom"/>
          </w:tcPr>
          <w:p w14:paraId="1548D73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0,5%</w:t>
            </w:r>
          </w:p>
        </w:tc>
        <w:tc>
          <w:tcPr>
            <w:tcW w:w="1700" w:type="dxa"/>
            <w:vAlign w:val="bottom"/>
          </w:tcPr>
          <w:p w14:paraId="2674386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32,3%</w:t>
            </w:r>
          </w:p>
        </w:tc>
      </w:tr>
      <w:tr w:rsidR="00027BCD" w14:paraId="6DC7713D"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B449774"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1173407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1.278 €</w:t>
            </w:r>
          </w:p>
        </w:tc>
        <w:tc>
          <w:tcPr>
            <w:tcW w:w="1559" w:type="dxa"/>
            <w:vAlign w:val="bottom"/>
          </w:tcPr>
          <w:p w14:paraId="0D7DE54A"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31D1EE3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0,4%</w:t>
            </w:r>
          </w:p>
        </w:tc>
        <w:tc>
          <w:tcPr>
            <w:tcW w:w="1700" w:type="dxa"/>
            <w:vAlign w:val="bottom"/>
          </w:tcPr>
          <w:p w14:paraId="5DADC0B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-45,1%</w:t>
            </w:r>
          </w:p>
        </w:tc>
      </w:tr>
      <w:tr w:rsidR="00027BCD" w14:paraId="554B3A08"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75030EA"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7A714F4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1.454 €</w:t>
            </w:r>
          </w:p>
        </w:tc>
        <w:tc>
          <w:tcPr>
            <w:tcW w:w="1559" w:type="dxa"/>
            <w:vAlign w:val="bottom"/>
          </w:tcPr>
          <w:p w14:paraId="67FC5C6B"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57726317"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-0,01%</w:t>
            </w:r>
          </w:p>
        </w:tc>
        <w:tc>
          <w:tcPr>
            <w:tcW w:w="1700" w:type="dxa"/>
            <w:vAlign w:val="bottom"/>
          </w:tcPr>
          <w:p w14:paraId="5A504A9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-37,5%</w:t>
            </w:r>
          </w:p>
        </w:tc>
      </w:tr>
      <w:tr w:rsidR="00027BCD" w14:paraId="2951FDE5"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1FE2C4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84" w:type="dxa"/>
            <w:vAlign w:val="bottom"/>
          </w:tcPr>
          <w:p w14:paraId="4EF69FA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1.116 €</w:t>
            </w:r>
          </w:p>
        </w:tc>
        <w:tc>
          <w:tcPr>
            <w:tcW w:w="1559" w:type="dxa"/>
            <w:vAlign w:val="bottom"/>
          </w:tcPr>
          <w:p w14:paraId="6657920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-1,6%</w:t>
            </w:r>
          </w:p>
        </w:tc>
        <w:tc>
          <w:tcPr>
            <w:tcW w:w="1701" w:type="dxa"/>
            <w:vAlign w:val="bottom"/>
          </w:tcPr>
          <w:p w14:paraId="488AC20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-0,1%</w:t>
            </w:r>
          </w:p>
        </w:tc>
        <w:tc>
          <w:tcPr>
            <w:tcW w:w="1700" w:type="dxa"/>
            <w:vAlign w:val="bottom"/>
          </w:tcPr>
          <w:p w14:paraId="0E42876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-52,0%</w:t>
            </w:r>
          </w:p>
        </w:tc>
      </w:tr>
      <w:tr w:rsidR="00027BCD" w14:paraId="27074062"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98614DB"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37DAE72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1.013 €</w:t>
            </w:r>
          </w:p>
        </w:tc>
        <w:tc>
          <w:tcPr>
            <w:tcW w:w="1559" w:type="dxa"/>
            <w:vAlign w:val="bottom"/>
          </w:tcPr>
          <w:p w14:paraId="63E2BBF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0C5151F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-0,2%</w:t>
            </w:r>
          </w:p>
        </w:tc>
        <w:tc>
          <w:tcPr>
            <w:tcW w:w="1700" w:type="dxa"/>
            <w:vAlign w:val="bottom"/>
          </w:tcPr>
          <w:p w14:paraId="26C3224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-56,4%</w:t>
            </w:r>
          </w:p>
        </w:tc>
      </w:tr>
      <w:tr w:rsidR="00027BCD" w14:paraId="4D2D0EFF"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C3DBEB9"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984" w:type="dxa"/>
            <w:vAlign w:val="bottom"/>
          </w:tcPr>
          <w:p w14:paraId="47CAB83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1.507 €</w:t>
            </w:r>
          </w:p>
        </w:tc>
        <w:tc>
          <w:tcPr>
            <w:tcW w:w="1559" w:type="dxa"/>
            <w:vAlign w:val="bottom"/>
          </w:tcPr>
          <w:p w14:paraId="4709FD3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701" w:type="dxa"/>
            <w:vAlign w:val="bottom"/>
          </w:tcPr>
          <w:p w14:paraId="6544A5C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-0,3%</w:t>
            </w:r>
          </w:p>
        </w:tc>
        <w:tc>
          <w:tcPr>
            <w:tcW w:w="1700" w:type="dxa"/>
            <w:vAlign w:val="bottom"/>
          </w:tcPr>
          <w:p w14:paraId="1599ED3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-35,2%</w:t>
            </w:r>
          </w:p>
        </w:tc>
      </w:tr>
      <w:tr w:rsidR="00027BCD" w14:paraId="44931750" w14:textId="77777777" w:rsidTr="00027BC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4A52E31"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984" w:type="dxa"/>
            <w:vAlign w:val="bottom"/>
          </w:tcPr>
          <w:p w14:paraId="5FE9FAA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1.216 €</w:t>
            </w:r>
          </w:p>
        </w:tc>
        <w:tc>
          <w:tcPr>
            <w:tcW w:w="1559" w:type="dxa"/>
            <w:vAlign w:val="bottom"/>
          </w:tcPr>
          <w:p w14:paraId="2E426F67"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0,3%</w:t>
            </w:r>
          </w:p>
        </w:tc>
        <w:tc>
          <w:tcPr>
            <w:tcW w:w="1701" w:type="dxa"/>
            <w:vAlign w:val="bottom"/>
          </w:tcPr>
          <w:p w14:paraId="45B890D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-3,9%</w:t>
            </w:r>
          </w:p>
        </w:tc>
        <w:tc>
          <w:tcPr>
            <w:tcW w:w="1700" w:type="dxa"/>
            <w:vAlign w:val="bottom"/>
          </w:tcPr>
          <w:p w14:paraId="549A754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-47,7%</w:t>
            </w:r>
          </w:p>
        </w:tc>
      </w:tr>
      <w:tr w:rsidR="00027BCD" w14:paraId="64C92888" w14:textId="77777777" w:rsidTr="00027BCD">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9F23A11"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4" w:type="dxa"/>
            <w:vAlign w:val="bottom"/>
          </w:tcPr>
          <w:p w14:paraId="3CAA8E7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1.236 €</w:t>
            </w:r>
          </w:p>
        </w:tc>
        <w:tc>
          <w:tcPr>
            <w:tcW w:w="1559" w:type="dxa"/>
            <w:vAlign w:val="bottom"/>
          </w:tcPr>
          <w:p w14:paraId="76295C53"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w:t>
            </w:r>
          </w:p>
        </w:tc>
        <w:tc>
          <w:tcPr>
            <w:tcW w:w="1701" w:type="dxa"/>
            <w:vAlign w:val="bottom"/>
          </w:tcPr>
          <w:p w14:paraId="2BC7D33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-5,3%</w:t>
            </w:r>
          </w:p>
        </w:tc>
        <w:tc>
          <w:tcPr>
            <w:tcW w:w="1700" w:type="dxa"/>
            <w:vAlign w:val="bottom"/>
          </w:tcPr>
          <w:p w14:paraId="2BFEB09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-46,9%</w:t>
            </w:r>
          </w:p>
        </w:tc>
      </w:tr>
    </w:tbl>
    <w:p w14:paraId="11F4BE09" w14:textId="77777777" w:rsidR="00027BCD"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provincias</w:t>
      </w:r>
    </w:p>
    <w:p w14:paraId="752B2D31" w14:textId="77777777" w:rsidR="00027BCD"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49 de las 50 capitales de provincia (en el 98%) con variación interanual sube el precio en agosto respecto al año anterior, de los cuales </w:t>
      </w:r>
      <w:r>
        <w:rPr>
          <w:rFonts w:ascii="Open Sans" w:eastAsia="Open Sans" w:hAnsi="Open Sans" w:cs="Open Sans"/>
          <w:b/>
          <w:color w:val="000000"/>
        </w:rPr>
        <w:t xml:space="preserve">18 de las capitales tienen un incremento superior al 10% </w:t>
      </w:r>
      <w:r>
        <w:rPr>
          <w:rFonts w:ascii="Open Sans" w:eastAsia="Open Sans" w:hAnsi="Open Sans" w:cs="Open Sans"/>
          <w:color w:val="000000"/>
        </w:rPr>
        <w:t>y son: Málaga capital (24,3%), Madrid capital (19,5%), Toledo capital (19,4%), Alicante / Alacant (17,1%), Valencia capital (17,1%), Granada capital (16,8%), Santander (16,5%), Murcia capital (15,9%), Segovia capital (14,7%), Oviedo (14,5%), Castellón de la Plana / Castelló de la Plana (13,9%), Almería capital (12,6%), Sevilla capital (12,2%), Valladolid capital (11,4%), Albacete capital (11,2%), Teruel capital (10,4%), Las Palmas de Gran Canaria (10,1%) y Pontevedra capital (10,1%).</w:t>
      </w:r>
    </w:p>
    <w:p w14:paraId="1471AD69" w14:textId="77777777" w:rsidR="00027BCD"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lastRenderedPageBreak/>
        <w:t xml:space="preserve">Por otro lado, </w:t>
      </w:r>
      <w:r>
        <w:rPr>
          <w:rFonts w:ascii="Open Sans" w:eastAsia="Open Sans" w:hAnsi="Open Sans" w:cs="Open Sans"/>
          <w:b/>
          <w:color w:val="000000"/>
        </w:rPr>
        <w:t>la ciudad de Madrid lleva diez meses con incrementos en cadena superiores al 10% y, en concreto, de abril a julio de este año las subidas del metro cuadrado superaron el 20%</w:t>
      </w:r>
      <w:r>
        <w:rPr>
          <w:rFonts w:ascii="Open Sans" w:eastAsia="Open Sans" w:hAnsi="Open Sans" w:cs="Open Sans"/>
          <w:color w:val="000000"/>
        </w:rPr>
        <w:t xml:space="preserve">. </w:t>
      </w:r>
    </w:p>
    <w:p w14:paraId="68164B51" w14:textId="77777777" w:rsidR="00027BCD"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Respecto a los precios, la capital de provincia más cara es Donostia - San Sebastián con 6.342 euros/m</w:t>
      </w:r>
      <w:r>
        <w:rPr>
          <w:rFonts w:ascii="Open Sans" w:eastAsia="Open Sans" w:hAnsi="Open Sans" w:cs="Open Sans"/>
          <w:color w:val="000000"/>
          <w:vertAlign w:val="superscript"/>
        </w:rPr>
        <w:t>2</w:t>
      </w:r>
      <w:r>
        <w:rPr>
          <w:rFonts w:ascii="Open Sans" w:eastAsia="Open Sans" w:hAnsi="Open Sans" w:cs="Open Sans"/>
          <w:color w:val="000000"/>
        </w:rPr>
        <w:t>, seguida de Madrid capital con 5.310 euros/m</w:t>
      </w:r>
      <w:r>
        <w:rPr>
          <w:rFonts w:ascii="Open Sans" w:eastAsia="Open Sans" w:hAnsi="Open Sans" w:cs="Open Sans"/>
          <w:color w:val="000000"/>
          <w:vertAlign w:val="superscript"/>
        </w:rPr>
        <w:t>2</w:t>
      </w:r>
      <w:r>
        <w:rPr>
          <w:rFonts w:ascii="Open Sans" w:eastAsia="Open Sans" w:hAnsi="Open Sans" w:cs="Open Sans"/>
          <w:color w:val="000000"/>
        </w:rPr>
        <w:t>, Barcelona capital con 4.733 euros/m</w:t>
      </w:r>
      <w:r>
        <w:rPr>
          <w:rFonts w:ascii="Open Sans" w:eastAsia="Open Sans" w:hAnsi="Open Sans" w:cs="Open Sans"/>
          <w:color w:val="000000"/>
          <w:vertAlign w:val="superscript"/>
        </w:rPr>
        <w:t>2</w:t>
      </w:r>
      <w:r>
        <w:rPr>
          <w:rFonts w:ascii="Open Sans" w:eastAsia="Open Sans" w:hAnsi="Open Sans" w:cs="Open Sans"/>
          <w:color w:val="000000"/>
        </w:rPr>
        <w:t>, Palma de Mallorca con 4.429 euros/m</w:t>
      </w:r>
      <w:r>
        <w:rPr>
          <w:rFonts w:ascii="Open Sans" w:eastAsia="Open Sans" w:hAnsi="Open Sans" w:cs="Open Sans"/>
          <w:color w:val="000000"/>
          <w:vertAlign w:val="superscript"/>
        </w:rPr>
        <w:t>2</w:t>
      </w:r>
      <w:r>
        <w:rPr>
          <w:rFonts w:ascii="Open Sans" w:eastAsia="Open Sans" w:hAnsi="Open Sans" w:cs="Open Sans"/>
          <w:color w:val="000000"/>
        </w:rPr>
        <w:t>, Málaga capital con 3.890 euros/m</w:t>
      </w:r>
      <w:r>
        <w:rPr>
          <w:rFonts w:ascii="Open Sans" w:eastAsia="Open Sans" w:hAnsi="Open Sans" w:cs="Open Sans"/>
          <w:color w:val="000000"/>
          <w:vertAlign w:val="superscript"/>
        </w:rPr>
        <w:t>2</w:t>
      </w:r>
      <w:r>
        <w:rPr>
          <w:rFonts w:ascii="Open Sans" w:eastAsia="Open Sans" w:hAnsi="Open Sans" w:cs="Open Sans"/>
          <w:color w:val="000000"/>
        </w:rPr>
        <w:t>, Bilbao con 3.547 euros/m</w:t>
      </w:r>
      <w:r>
        <w:rPr>
          <w:rFonts w:ascii="Open Sans" w:eastAsia="Open Sans" w:hAnsi="Open Sans" w:cs="Open Sans"/>
          <w:color w:val="000000"/>
          <w:vertAlign w:val="superscript"/>
        </w:rPr>
        <w:t>2</w:t>
      </w:r>
      <w:r>
        <w:rPr>
          <w:rFonts w:ascii="Open Sans" w:eastAsia="Open Sans" w:hAnsi="Open Sans" w:cs="Open Sans"/>
          <w:color w:val="000000"/>
        </w:rPr>
        <w:t>, Cádiz capital con 3.101 euros/m</w:t>
      </w:r>
      <w:r>
        <w:rPr>
          <w:rFonts w:ascii="Open Sans" w:eastAsia="Open Sans" w:hAnsi="Open Sans" w:cs="Open Sans"/>
          <w:color w:val="000000"/>
          <w:vertAlign w:val="superscript"/>
        </w:rPr>
        <w:t>2</w:t>
      </w:r>
      <w:r>
        <w:rPr>
          <w:rFonts w:ascii="Open Sans" w:eastAsia="Open Sans" w:hAnsi="Open Sans" w:cs="Open Sans"/>
          <w:color w:val="000000"/>
        </w:rPr>
        <w:t xml:space="preserve"> y Pamplona / Iruña con 3.055 euros/m</w:t>
      </w:r>
      <w:r>
        <w:rPr>
          <w:rFonts w:ascii="Open Sans" w:eastAsia="Open Sans" w:hAnsi="Open Sans" w:cs="Open Sans"/>
          <w:color w:val="000000"/>
          <w:vertAlign w:val="superscript"/>
        </w:rPr>
        <w:t>2</w:t>
      </w:r>
      <w:r>
        <w:rPr>
          <w:rFonts w:ascii="Open Sans" w:eastAsia="Open Sans" w:hAnsi="Open Sans" w:cs="Open Sans"/>
          <w:color w:val="000000"/>
        </w:rPr>
        <w:t>. Por otro lado, la capital de provincia más económica es Zamora capital con 1.300 euros el metro cuadrado.</w:t>
      </w: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268"/>
        <w:gridCol w:w="1984"/>
        <w:gridCol w:w="1559"/>
        <w:gridCol w:w="1692"/>
      </w:tblGrid>
      <w:tr w:rsidR="00027BCD" w14:paraId="18E184AF" w14:textId="77777777" w:rsidTr="00027BCD">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A5448C7"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268" w:type="dxa"/>
            <w:vAlign w:val="center"/>
          </w:tcPr>
          <w:p w14:paraId="4E78D8C7" w14:textId="77777777" w:rsidR="00027BCD"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0D212602"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4BBBDACA"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00C55CD7"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692" w:type="dxa"/>
            <w:vAlign w:val="center"/>
          </w:tcPr>
          <w:p w14:paraId="2E875556"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27BCD" w14:paraId="6B2F6718"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EABF4A5"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268" w:type="dxa"/>
            <w:vAlign w:val="bottom"/>
          </w:tcPr>
          <w:p w14:paraId="45D52F93"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984" w:type="dxa"/>
            <w:vAlign w:val="bottom"/>
          </w:tcPr>
          <w:p w14:paraId="1E8F037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3.890 €</w:t>
            </w:r>
          </w:p>
        </w:tc>
        <w:tc>
          <w:tcPr>
            <w:tcW w:w="1559" w:type="dxa"/>
            <w:vAlign w:val="bottom"/>
          </w:tcPr>
          <w:p w14:paraId="6F85B5E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692" w:type="dxa"/>
            <w:vAlign w:val="bottom"/>
          </w:tcPr>
          <w:p w14:paraId="77A0B43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24,3%</w:t>
            </w:r>
          </w:p>
        </w:tc>
      </w:tr>
      <w:tr w:rsidR="00027BCD" w14:paraId="0D9DBF07"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492E2F5"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268" w:type="dxa"/>
            <w:vAlign w:val="bottom"/>
          </w:tcPr>
          <w:p w14:paraId="62197F62"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4" w:type="dxa"/>
            <w:vAlign w:val="bottom"/>
          </w:tcPr>
          <w:p w14:paraId="0738BD2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5.310 €</w:t>
            </w:r>
          </w:p>
        </w:tc>
        <w:tc>
          <w:tcPr>
            <w:tcW w:w="1559" w:type="dxa"/>
            <w:vAlign w:val="bottom"/>
          </w:tcPr>
          <w:p w14:paraId="26BD3FE3"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692" w:type="dxa"/>
            <w:vAlign w:val="bottom"/>
          </w:tcPr>
          <w:p w14:paraId="45489C3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19,5%</w:t>
            </w:r>
          </w:p>
        </w:tc>
      </w:tr>
      <w:tr w:rsidR="00027BCD" w14:paraId="018C0E13"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7B6293C"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268" w:type="dxa"/>
            <w:vAlign w:val="bottom"/>
          </w:tcPr>
          <w:p w14:paraId="2258DDC2"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464011C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1.872 €</w:t>
            </w:r>
          </w:p>
        </w:tc>
        <w:tc>
          <w:tcPr>
            <w:tcW w:w="1559" w:type="dxa"/>
            <w:vAlign w:val="bottom"/>
          </w:tcPr>
          <w:p w14:paraId="22F7B36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692" w:type="dxa"/>
            <w:vAlign w:val="bottom"/>
          </w:tcPr>
          <w:p w14:paraId="13AA264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19,4%</w:t>
            </w:r>
          </w:p>
        </w:tc>
      </w:tr>
      <w:tr w:rsidR="00027BCD" w14:paraId="024B1B1D"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504A7EB"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268" w:type="dxa"/>
            <w:vAlign w:val="bottom"/>
          </w:tcPr>
          <w:p w14:paraId="4EAAEB57"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984" w:type="dxa"/>
            <w:vAlign w:val="bottom"/>
          </w:tcPr>
          <w:p w14:paraId="0E134F7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2.475 €</w:t>
            </w:r>
          </w:p>
        </w:tc>
        <w:tc>
          <w:tcPr>
            <w:tcW w:w="1559" w:type="dxa"/>
            <w:vAlign w:val="bottom"/>
          </w:tcPr>
          <w:p w14:paraId="15DD0A9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92" w:type="dxa"/>
            <w:vAlign w:val="bottom"/>
          </w:tcPr>
          <w:p w14:paraId="5BEBDB5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17,1%</w:t>
            </w:r>
          </w:p>
        </w:tc>
      </w:tr>
      <w:tr w:rsidR="00027BCD" w14:paraId="63489F4F"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65BCDFA"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268" w:type="dxa"/>
            <w:vAlign w:val="bottom"/>
          </w:tcPr>
          <w:p w14:paraId="5AF9AA44"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984" w:type="dxa"/>
            <w:vAlign w:val="bottom"/>
          </w:tcPr>
          <w:p w14:paraId="3705D74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2.951 €</w:t>
            </w:r>
          </w:p>
        </w:tc>
        <w:tc>
          <w:tcPr>
            <w:tcW w:w="1559" w:type="dxa"/>
            <w:vAlign w:val="bottom"/>
          </w:tcPr>
          <w:p w14:paraId="761FCFA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692" w:type="dxa"/>
            <w:vAlign w:val="bottom"/>
          </w:tcPr>
          <w:p w14:paraId="3D6EEB6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17,1%</w:t>
            </w:r>
          </w:p>
        </w:tc>
      </w:tr>
      <w:tr w:rsidR="00027BCD" w14:paraId="2DB244BC"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41486F1"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268" w:type="dxa"/>
            <w:vAlign w:val="bottom"/>
          </w:tcPr>
          <w:p w14:paraId="5289C54F"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984" w:type="dxa"/>
            <w:vAlign w:val="bottom"/>
          </w:tcPr>
          <w:p w14:paraId="0A6347F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2.559 €</w:t>
            </w:r>
          </w:p>
        </w:tc>
        <w:tc>
          <w:tcPr>
            <w:tcW w:w="1559" w:type="dxa"/>
            <w:vAlign w:val="bottom"/>
          </w:tcPr>
          <w:p w14:paraId="1DCD51A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92" w:type="dxa"/>
            <w:vAlign w:val="bottom"/>
          </w:tcPr>
          <w:p w14:paraId="68C376D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16,8%</w:t>
            </w:r>
          </w:p>
        </w:tc>
      </w:tr>
      <w:tr w:rsidR="00027BCD" w14:paraId="6DC3F604"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B03B019"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268" w:type="dxa"/>
            <w:vAlign w:val="bottom"/>
          </w:tcPr>
          <w:p w14:paraId="478773B7"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984" w:type="dxa"/>
            <w:vAlign w:val="bottom"/>
          </w:tcPr>
          <w:p w14:paraId="326F1C0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2.857 €</w:t>
            </w:r>
          </w:p>
        </w:tc>
        <w:tc>
          <w:tcPr>
            <w:tcW w:w="1559" w:type="dxa"/>
            <w:vAlign w:val="bottom"/>
          </w:tcPr>
          <w:p w14:paraId="6B923B1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c>
          <w:tcPr>
            <w:tcW w:w="1692" w:type="dxa"/>
            <w:vAlign w:val="bottom"/>
          </w:tcPr>
          <w:p w14:paraId="63F29ED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16,5%</w:t>
            </w:r>
          </w:p>
        </w:tc>
      </w:tr>
      <w:tr w:rsidR="00027BCD" w14:paraId="7FA3D30C"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1C1F0D7"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268" w:type="dxa"/>
            <w:vAlign w:val="bottom"/>
          </w:tcPr>
          <w:p w14:paraId="58412578"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984" w:type="dxa"/>
            <w:vAlign w:val="bottom"/>
          </w:tcPr>
          <w:p w14:paraId="564763B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1.693 €</w:t>
            </w:r>
          </w:p>
        </w:tc>
        <w:tc>
          <w:tcPr>
            <w:tcW w:w="1559" w:type="dxa"/>
            <w:vAlign w:val="bottom"/>
          </w:tcPr>
          <w:p w14:paraId="0BC9CF6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92" w:type="dxa"/>
            <w:vAlign w:val="bottom"/>
          </w:tcPr>
          <w:p w14:paraId="5827884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15,9%</w:t>
            </w:r>
          </w:p>
        </w:tc>
      </w:tr>
      <w:tr w:rsidR="00027BCD" w14:paraId="03B99D81"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AE46999"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268" w:type="dxa"/>
            <w:vAlign w:val="bottom"/>
          </w:tcPr>
          <w:p w14:paraId="37B3DE56"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984" w:type="dxa"/>
            <w:vAlign w:val="bottom"/>
          </w:tcPr>
          <w:p w14:paraId="0A655539"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2.044 €</w:t>
            </w:r>
          </w:p>
        </w:tc>
        <w:tc>
          <w:tcPr>
            <w:tcW w:w="1559" w:type="dxa"/>
            <w:vAlign w:val="bottom"/>
          </w:tcPr>
          <w:p w14:paraId="6C832639"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692" w:type="dxa"/>
            <w:vAlign w:val="bottom"/>
          </w:tcPr>
          <w:p w14:paraId="7E5E539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14,7%</w:t>
            </w:r>
          </w:p>
        </w:tc>
      </w:tr>
      <w:tr w:rsidR="00027BCD" w14:paraId="501BA951"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2DC02A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268" w:type="dxa"/>
            <w:vAlign w:val="bottom"/>
          </w:tcPr>
          <w:p w14:paraId="4D5EA1A0"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984" w:type="dxa"/>
            <w:vAlign w:val="bottom"/>
          </w:tcPr>
          <w:p w14:paraId="426B529D"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2.092 €</w:t>
            </w:r>
          </w:p>
        </w:tc>
        <w:tc>
          <w:tcPr>
            <w:tcW w:w="1559" w:type="dxa"/>
            <w:vAlign w:val="bottom"/>
          </w:tcPr>
          <w:p w14:paraId="2A4D399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692" w:type="dxa"/>
            <w:vAlign w:val="bottom"/>
          </w:tcPr>
          <w:p w14:paraId="6FA60BB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14,5%</w:t>
            </w:r>
          </w:p>
        </w:tc>
      </w:tr>
      <w:tr w:rsidR="00027BCD" w14:paraId="1C25EE95"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03B79CB"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268" w:type="dxa"/>
            <w:vAlign w:val="bottom"/>
          </w:tcPr>
          <w:p w14:paraId="14BC33C5"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984" w:type="dxa"/>
            <w:vAlign w:val="bottom"/>
          </w:tcPr>
          <w:p w14:paraId="131AC9F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1.509 €</w:t>
            </w:r>
          </w:p>
        </w:tc>
        <w:tc>
          <w:tcPr>
            <w:tcW w:w="1559" w:type="dxa"/>
            <w:vAlign w:val="bottom"/>
          </w:tcPr>
          <w:p w14:paraId="05C1A69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71210E1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13,9%</w:t>
            </w:r>
          </w:p>
        </w:tc>
      </w:tr>
      <w:tr w:rsidR="00027BCD" w14:paraId="23DBB135"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63E9162"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268" w:type="dxa"/>
            <w:vAlign w:val="bottom"/>
          </w:tcPr>
          <w:p w14:paraId="595C52D6"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984" w:type="dxa"/>
            <w:vAlign w:val="bottom"/>
          </w:tcPr>
          <w:p w14:paraId="45E2CDD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1.650 €</w:t>
            </w:r>
          </w:p>
        </w:tc>
        <w:tc>
          <w:tcPr>
            <w:tcW w:w="1559" w:type="dxa"/>
            <w:vAlign w:val="bottom"/>
          </w:tcPr>
          <w:p w14:paraId="29003CE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692" w:type="dxa"/>
            <w:vAlign w:val="bottom"/>
          </w:tcPr>
          <w:p w14:paraId="092D2471"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12,6%</w:t>
            </w:r>
          </w:p>
        </w:tc>
      </w:tr>
      <w:tr w:rsidR="00027BCD" w14:paraId="643DAA5A"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2A13E6"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268" w:type="dxa"/>
            <w:vAlign w:val="bottom"/>
          </w:tcPr>
          <w:p w14:paraId="6F4A29A1"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984" w:type="dxa"/>
            <w:vAlign w:val="bottom"/>
          </w:tcPr>
          <w:p w14:paraId="0B2C05D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2.563 €</w:t>
            </w:r>
          </w:p>
        </w:tc>
        <w:tc>
          <w:tcPr>
            <w:tcW w:w="1559" w:type="dxa"/>
            <w:vAlign w:val="bottom"/>
          </w:tcPr>
          <w:p w14:paraId="32E8E8C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692" w:type="dxa"/>
            <w:vAlign w:val="bottom"/>
          </w:tcPr>
          <w:p w14:paraId="2C37658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12,2%</w:t>
            </w:r>
          </w:p>
        </w:tc>
      </w:tr>
      <w:tr w:rsidR="00027BCD" w14:paraId="126DB2DA"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BD2A25"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268" w:type="dxa"/>
            <w:vAlign w:val="bottom"/>
          </w:tcPr>
          <w:p w14:paraId="7006930C"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984" w:type="dxa"/>
            <w:vAlign w:val="bottom"/>
          </w:tcPr>
          <w:p w14:paraId="474429B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1.947 €</w:t>
            </w:r>
          </w:p>
        </w:tc>
        <w:tc>
          <w:tcPr>
            <w:tcW w:w="1559" w:type="dxa"/>
            <w:vAlign w:val="bottom"/>
          </w:tcPr>
          <w:p w14:paraId="1D025DE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92" w:type="dxa"/>
            <w:vAlign w:val="bottom"/>
          </w:tcPr>
          <w:p w14:paraId="7EDA294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11,4%</w:t>
            </w:r>
          </w:p>
        </w:tc>
      </w:tr>
      <w:tr w:rsidR="00027BCD" w14:paraId="496C0C82"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5732200"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268" w:type="dxa"/>
            <w:vAlign w:val="bottom"/>
          </w:tcPr>
          <w:p w14:paraId="7CEC1471"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984" w:type="dxa"/>
            <w:vAlign w:val="bottom"/>
          </w:tcPr>
          <w:p w14:paraId="07D926F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1.753 €</w:t>
            </w:r>
          </w:p>
        </w:tc>
        <w:tc>
          <w:tcPr>
            <w:tcW w:w="1559" w:type="dxa"/>
            <w:vAlign w:val="bottom"/>
          </w:tcPr>
          <w:p w14:paraId="30B8AB9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692" w:type="dxa"/>
            <w:vAlign w:val="bottom"/>
          </w:tcPr>
          <w:p w14:paraId="379AD1B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11,2%</w:t>
            </w:r>
          </w:p>
        </w:tc>
      </w:tr>
      <w:tr w:rsidR="00027BCD" w14:paraId="36B3DB3F"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128A573"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268" w:type="dxa"/>
            <w:vAlign w:val="bottom"/>
          </w:tcPr>
          <w:p w14:paraId="1F601EE5"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Teruel capital</w:t>
            </w:r>
          </w:p>
        </w:tc>
        <w:tc>
          <w:tcPr>
            <w:tcW w:w="1984" w:type="dxa"/>
            <w:vAlign w:val="bottom"/>
          </w:tcPr>
          <w:p w14:paraId="458E032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1.610 €</w:t>
            </w:r>
          </w:p>
        </w:tc>
        <w:tc>
          <w:tcPr>
            <w:tcW w:w="1559" w:type="dxa"/>
            <w:vAlign w:val="bottom"/>
          </w:tcPr>
          <w:p w14:paraId="741C698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92" w:type="dxa"/>
            <w:vAlign w:val="bottom"/>
          </w:tcPr>
          <w:p w14:paraId="01084E63"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10,4%</w:t>
            </w:r>
          </w:p>
        </w:tc>
      </w:tr>
      <w:tr w:rsidR="00027BCD" w14:paraId="543B5916"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EECAF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268" w:type="dxa"/>
            <w:vAlign w:val="bottom"/>
          </w:tcPr>
          <w:p w14:paraId="5FED4B2F"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984" w:type="dxa"/>
            <w:vAlign w:val="bottom"/>
          </w:tcPr>
          <w:p w14:paraId="2D6A21AB"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2.680 €</w:t>
            </w:r>
          </w:p>
        </w:tc>
        <w:tc>
          <w:tcPr>
            <w:tcW w:w="1559" w:type="dxa"/>
            <w:vAlign w:val="bottom"/>
          </w:tcPr>
          <w:p w14:paraId="5B9A5D8F"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692" w:type="dxa"/>
            <w:vAlign w:val="bottom"/>
          </w:tcPr>
          <w:p w14:paraId="4C0418E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10,1%</w:t>
            </w:r>
          </w:p>
        </w:tc>
      </w:tr>
      <w:tr w:rsidR="00027BCD" w14:paraId="4110D7BF"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3D589AC"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268" w:type="dxa"/>
            <w:vAlign w:val="bottom"/>
          </w:tcPr>
          <w:p w14:paraId="320F3572"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984" w:type="dxa"/>
            <w:vAlign w:val="bottom"/>
          </w:tcPr>
          <w:p w14:paraId="0C82257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2.275 €</w:t>
            </w:r>
          </w:p>
        </w:tc>
        <w:tc>
          <w:tcPr>
            <w:tcW w:w="1559" w:type="dxa"/>
            <w:vAlign w:val="bottom"/>
          </w:tcPr>
          <w:p w14:paraId="77E411E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692" w:type="dxa"/>
            <w:vAlign w:val="bottom"/>
          </w:tcPr>
          <w:p w14:paraId="038FDCA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10,1%</w:t>
            </w:r>
          </w:p>
        </w:tc>
      </w:tr>
      <w:tr w:rsidR="00027BCD" w14:paraId="2253381D"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319580"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268" w:type="dxa"/>
            <w:vAlign w:val="bottom"/>
          </w:tcPr>
          <w:p w14:paraId="0F41248C"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Soria capital</w:t>
            </w:r>
          </w:p>
        </w:tc>
        <w:tc>
          <w:tcPr>
            <w:tcW w:w="1984" w:type="dxa"/>
            <w:vAlign w:val="bottom"/>
          </w:tcPr>
          <w:p w14:paraId="5123C88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1.929 €</w:t>
            </w:r>
          </w:p>
        </w:tc>
        <w:tc>
          <w:tcPr>
            <w:tcW w:w="1559" w:type="dxa"/>
            <w:vAlign w:val="bottom"/>
          </w:tcPr>
          <w:p w14:paraId="64D1C42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692" w:type="dxa"/>
            <w:vAlign w:val="bottom"/>
          </w:tcPr>
          <w:p w14:paraId="5E5FF55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9,9%</w:t>
            </w:r>
          </w:p>
        </w:tc>
      </w:tr>
      <w:tr w:rsidR="00027BCD" w14:paraId="6BB8E454"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9C648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268" w:type="dxa"/>
            <w:vAlign w:val="bottom"/>
          </w:tcPr>
          <w:p w14:paraId="23C9B7DC"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984" w:type="dxa"/>
            <w:vAlign w:val="bottom"/>
          </w:tcPr>
          <w:p w14:paraId="0C9F2F8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1.483 €</w:t>
            </w:r>
          </w:p>
        </w:tc>
        <w:tc>
          <w:tcPr>
            <w:tcW w:w="1559" w:type="dxa"/>
            <w:vAlign w:val="bottom"/>
          </w:tcPr>
          <w:p w14:paraId="51EF98F3"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6FCB779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8,9%</w:t>
            </w:r>
          </w:p>
        </w:tc>
      </w:tr>
      <w:tr w:rsidR="00027BCD" w14:paraId="0A3F2751"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F1C5524"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268" w:type="dxa"/>
            <w:vAlign w:val="bottom"/>
          </w:tcPr>
          <w:p w14:paraId="6CFB0BD5"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984" w:type="dxa"/>
            <w:vAlign w:val="bottom"/>
          </w:tcPr>
          <w:p w14:paraId="7601EEB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1.954 €</w:t>
            </w:r>
          </w:p>
        </w:tc>
        <w:tc>
          <w:tcPr>
            <w:tcW w:w="1559" w:type="dxa"/>
            <w:vAlign w:val="bottom"/>
          </w:tcPr>
          <w:p w14:paraId="432F40D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92" w:type="dxa"/>
            <w:vAlign w:val="bottom"/>
          </w:tcPr>
          <w:p w14:paraId="06D73CAB"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8,9%</w:t>
            </w:r>
          </w:p>
        </w:tc>
      </w:tr>
      <w:tr w:rsidR="00027BCD" w14:paraId="517FBE18"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3D414E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268" w:type="dxa"/>
            <w:vAlign w:val="bottom"/>
          </w:tcPr>
          <w:p w14:paraId="6A33EBBD"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984" w:type="dxa"/>
            <w:vAlign w:val="bottom"/>
          </w:tcPr>
          <w:p w14:paraId="64E7A67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1.402 €</w:t>
            </w:r>
          </w:p>
        </w:tc>
        <w:tc>
          <w:tcPr>
            <w:tcW w:w="1559" w:type="dxa"/>
            <w:vAlign w:val="bottom"/>
          </w:tcPr>
          <w:p w14:paraId="25EA509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692" w:type="dxa"/>
            <w:vAlign w:val="bottom"/>
          </w:tcPr>
          <w:p w14:paraId="29237D04"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8,6%</w:t>
            </w:r>
          </w:p>
        </w:tc>
      </w:tr>
      <w:tr w:rsidR="00027BCD" w14:paraId="67DF6736"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AC8F0A"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268" w:type="dxa"/>
            <w:vAlign w:val="bottom"/>
          </w:tcPr>
          <w:p w14:paraId="72F830D2"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984" w:type="dxa"/>
            <w:vAlign w:val="bottom"/>
          </w:tcPr>
          <w:p w14:paraId="3675DF5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4.429 €</w:t>
            </w:r>
          </w:p>
        </w:tc>
        <w:tc>
          <w:tcPr>
            <w:tcW w:w="1559" w:type="dxa"/>
            <w:vAlign w:val="bottom"/>
          </w:tcPr>
          <w:p w14:paraId="63064B4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692" w:type="dxa"/>
            <w:vAlign w:val="bottom"/>
          </w:tcPr>
          <w:p w14:paraId="0383870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8,1%</w:t>
            </w:r>
          </w:p>
        </w:tc>
      </w:tr>
      <w:tr w:rsidR="00027BCD" w14:paraId="1B586745"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0877CC1"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268" w:type="dxa"/>
            <w:vAlign w:val="bottom"/>
          </w:tcPr>
          <w:p w14:paraId="68C9AE6F"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984" w:type="dxa"/>
            <w:vAlign w:val="bottom"/>
          </w:tcPr>
          <w:p w14:paraId="1C35CC9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1.459 €</w:t>
            </w:r>
          </w:p>
        </w:tc>
        <w:tc>
          <w:tcPr>
            <w:tcW w:w="1559" w:type="dxa"/>
            <w:vAlign w:val="bottom"/>
          </w:tcPr>
          <w:p w14:paraId="56F784B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692" w:type="dxa"/>
            <w:vAlign w:val="bottom"/>
          </w:tcPr>
          <w:p w14:paraId="70AC417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7,9%</w:t>
            </w:r>
          </w:p>
        </w:tc>
      </w:tr>
      <w:tr w:rsidR="00027BCD" w14:paraId="781D5DA4"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97E916B"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268" w:type="dxa"/>
            <w:vAlign w:val="bottom"/>
          </w:tcPr>
          <w:p w14:paraId="779D770E"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984" w:type="dxa"/>
            <w:vAlign w:val="bottom"/>
          </w:tcPr>
          <w:p w14:paraId="6EED555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2.830 €</w:t>
            </w:r>
          </w:p>
        </w:tc>
        <w:tc>
          <w:tcPr>
            <w:tcW w:w="1559" w:type="dxa"/>
            <w:vAlign w:val="bottom"/>
          </w:tcPr>
          <w:p w14:paraId="21EFAAD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692" w:type="dxa"/>
            <w:vAlign w:val="bottom"/>
          </w:tcPr>
          <w:p w14:paraId="0279076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7,8%</w:t>
            </w:r>
          </w:p>
        </w:tc>
      </w:tr>
      <w:tr w:rsidR="00027BCD" w14:paraId="5F0E7477"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99E6660"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268" w:type="dxa"/>
            <w:vAlign w:val="bottom"/>
          </w:tcPr>
          <w:p w14:paraId="6CCA3CC6"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984" w:type="dxa"/>
            <w:vAlign w:val="bottom"/>
          </w:tcPr>
          <w:p w14:paraId="258A783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1.476 €</w:t>
            </w:r>
          </w:p>
        </w:tc>
        <w:tc>
          <w:tcPr>
            <w:tcW w:w="1559" w:type="dxa"/>
            <w:vAlign w:val="bottom"/>
          </w:tcPr>
          <w:p w14:paraId="4C3261E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92" w:type="dxa"/>
            <w:vAlign w:val="bottom"/>
          </w:tcPr>
          <w:p w14:paraId="43E2637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7,4%</w:t>
            </w:r>
          </w:p>
        </w:tc>
      </w:tr>
      <w:tr w:rsidR="00027BCD" w14:paraId="32E0F9C1"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896E7D3"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268" w:type="dxa"/>
            <w:vAlign w:val="bottom"/>
          </w:tcPr>
          <w:p w14:paraId="60486763"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984" w:type="dxa"/>
            <w:vAlign w:val="bottom"/>
          </w:tcPr>
          <w:p w14:paraId="54B323B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2.114 €</w:t>
            </w:r>
          </w:p>
        </w:tc>
        <w:tc>
          <w:tcPr>
            <w:tcW w:w="1559" w:type="dxa"/>
            <w:vAlign w:val="bottom"/>
          </w:tcPr>
          <w:p w14:paraId="776E331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692" w:type="dxa"/>
            <w:vAlign w:val="bottom"/>
          </w:tcPr>
          <w:p w14:paraId="59ABE79B"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7,0%</w:t>
            </w:r>
          </w:p>
        </w:tc>
      </w:tr>
      <w:tr w:rsidR="00027BCD" w14:paraId="1D9581EE"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BDA2FC9"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Girona</w:t>
            </w:r>
          </w:p>
        </w:tc>
        <w:tc>
          <w:tcPr>
            <w:tcW w:w="2268" w:type="dxa"/>
            <w:vAlign w:val="bottom"/>
          </w:tcPr>
          <w:p w14:paraId="7C682794"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984" w:type="dxa"/>
            <w:vAlign w:val="bottom"/>
          </w:tcPr>
          <w:p w14:paraId="42C358D1"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2.862 €</w:t>
            </w:r>
          </w:p>
        </w:tc>
        <w:tc>
          <w:tcPr>
            <w:tcW w:w="1559" w:type="dxa"/>
            <w:vAlign w:val="bottom"/>
          </w:tcPr>
          <w:p w14:paraId="5B33341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692" w:type="dxa"/>
            <w:vAlign w:val="bottom"/>
          </w:tcPr>
          <w:p w14:paraId="56628BA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7,0%</w:t>
            </w:r>
          </w:p>
        </w:tc>
      </w:tr>
      <w:tr w:rsidR="00027BCD" w14:paraId="59A1529E"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BA65AA3"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268" w:type="dxa"/>
            <w:vAlign w:val="bottom"/>
          </w:tcPr>
          <w:p w14:paraId="07EFC429"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984" w:type="dxa"/>
            <w:vAlign w:val="bottom"/>
          </w:tcPr>
          <w:p w14:paraId="1444FB1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2.965 €</w:t>
            </w:r>
          </w:p>
        </w:tc>
        <w:tc>
          <w:tcPr>
            <w:tcW w:w="1559" w:type="dxa"/>
            <w:vAlign w:val="bottom"/>
          </w:tcPr>
          <w:p w14:paraId="3560680F"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92" w:type="dxa"/>
            <w:vAlign w:val="bottom"/>
          </w:tcPr>
          <w:p w14:paraId="4E84D9B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6,9%</w:t>
            </w:r>
          </w:p>
        </w:tc>
      </w:tr>
      <w:tr w:rsidR="00027BCD" w14:paraId="2E2D453E"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CEB4B05"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268" w:type="dxa"/>
            <w:vAlign w:val="bottom"/>
          </w:tcPr>
          <w:p w14:paraId="09A9CD92"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984" w:type="dxa"/>
            <w:vAlign w:val="bottom"/>
          </w:tcPr>
          <w:p w14:paraId="524009D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3.101 €</w:t>
            </w:r>
          </w:p>
        </w:tc>
        <w:tc>
          <w:tcPr>
            <w:tcW w:w="1559" w:type="dxa"/>
            <w:vAlign w:val="bottom"/>
          </w:tcPr>
          <w:p w14:paraId="7DC678F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692" w:type="dxa"/>
            <w:vAlign w:val="bottom"/>
          </w:tcPr>
          <w:p w14:paraId="421B58D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6,8%</w:t>
            </w:r>
          </w:p>
        </w:tc>
      </w:tr>
      <w:tr w:rsidR="00027BCD" w14:paraId="1E052AD6"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9C63A63"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268" w:type="dxa"/>
            <w:vAlign w:val="bottom"/>
          </w:tcPr>
          <w:p w14:paraId="64BA99CA"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984" w:type="dxa"/>
            <w:vAlign w:val="bottom"/>
          </w:tcPr>
          <w:p w14:paraId="65AAD29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1.524 €</w:t>
            </w:r>
          </w:p>
        </w:tc>
        <w:tc>
          <w:tcPr>
            <w:tcW w:w="1559" w:type="dxa"/>
            <w:vAlign w:val="bottom"/>
          </w:tcPr>
          <w:p w14:paraId="655CEC0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692" w:type="dxa"/>
            <w:vAlign w:val="bottom"/>
          </w:tcPr>
          <w:p w14:paraId="38D6A859"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6,6%</w:t>
            </w:r>
          </w:p>
        </w:tc>
      </w:tr>
      <w:tr w:rsidR="00027BCD" w14:paraId="0267A90E"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74918AD"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5A4482E2"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4" w:type="dxa"/>
            <w:vAlign w:val="bottom"/>
          </w:tcPr>
          <w:p w14:paraId="115DF05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4.733 €</w:t>
            </w:r>
          </w:p>
        </w:tc>
        <w:tc>
          <w:tcPr>
            <w:tcW w:w="1559" w:type="dxa"/>
            <w:vAlign w:val="bottom"/>
          </w:tcPr>
          <w:p w14:paraId="5BDB1EF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003EC06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6,6%</w:t>
            </w:r>
          </w:p>
        </w:tc>
      </w:tr>
      <w:tr w:rsidR="00027BCD" w14:paraId="34C468F8"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DCD20B4"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268" w:type="dxa"/>
            <w:vAlign w:val="bottom"/>
          </w:tcPr>
          <w:p w14:paraId="216C7E76"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5A3C29B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1.841 €</w:t>
            </w:r>
          </w:p>
        </w:tc>
        <w:tc>
          <w:tcPr>
            <w:tcW w:w="1559" w:type="dxa"/>
            <w:vAlign w:val="bottom"/>
          </w:tcPr>
          <w:p w14:paraId="5118475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c>
          <w:tcPr>
            <w:tcW w:w="1692" w:type="dxa"/>
            <w:vAlign w:val="bottom"/>
          </w:tcPr>
          <w:p w14:paraId="2B74A40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r>
      <w:tr w:rsidR="00027BCD" w14:paraId="7EF51217"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FBCB2E"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268" w:type="dxa"/>
            <w:vAlign w:val="bottom"/>
          </w:tcPr>
          <w:p w14:paraId="6FAEA2C9"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984" w:type="dxa"/>
            <w:vAlign w:val="bottom"/>
          </w:tcPr>
          <w:p w14:paraId="19A7FB9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1.381 €</w:t>
            </w:r>
          </w:p>
        </w:tc>
        <w:tc>
          <w:tcPr>
            <w:tcW w:w="1559" w:type="dxa"/>
            <w:vAlign w:val="bottom"/>
          </w:tcPr>
          <w:p w14:paraId="5C6CCD5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92" w:type="dxa"/>
            <w:vAlign w:val="bottom"/>
          </w:tcPr>
          <w:p w14:paraId="550D6C0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6,3%</w:t>
            </w:r>
          </w:p>
        </w:tc>
      </w:tr>
      <w:tr w:rsidR="00027BCD" w14:paraId="56265285"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AC3F13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268" w:type="dxa"/>
            <w:vAlign w:val="bottom"/>
          </w:tcPr>
          <w:p w14:paraId="6A0ABF26"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984" w:type="dxa"/>
            <w:vAlign w:val="bottom"/>
          </w:tcPr>
          <w:p w14:paraId="3953F6A9"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1.695 €</w:t>
            </w:r>
          </w:p>
        </w:tc>
        <w:tc>
          <w:tcPr>
            <w:tcW w:w="1559" w:type="dxa"/>
            <w:vAlign w:val="bottom"/>
          </w:tcPr>
          <w:p w14:paraId="652A93C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692" w:type="dxa"/>
            <w:vAlign w:val="bottom"/>
          </w:tcPr>
          <w:p w14:paraId="2D73FFB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6,2%</w:t>
            </w:r>
          </w:p>
        </w:tc>
      </w:tr>
      <w:tr w:rsidR="00027BCD" w14:paraId="78814A1C"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7388AE4"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268" w:type="dxa"/>
            <w:vAlign w:val="bottom"/>
          </w:tcPr>
          <w:p w14:paraId="6F3506BF"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984" w:type="dxa"/>
            <w:vAlign w:val="bottom"/>
          </w:tcPr>
          <w:p w14:paraId="6050B6E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1.815 €</w:t>
            </w:r>
          </w:p>
        </w:tc>
        <w:tc>
          <w:tcPr>
            <w:tcW w:w="1559" w:type="dxa"/>
            <w:vAlign w:val="bottom"/>
          </w:tcPr>
          <w:p w14:paraId="1384F2B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692" w:type="dxa"/>
            <w:vAlign w:val="bottom"/>
          </w:tcPr>
          <w:p w14:paraId="6E601E8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5,7%</w:t>
            </w:r>
          </w:p>
        </w:tc>
      </w:tr>
      <w:tr w:rsidR="00027BCD" w14:paraId="334175A2"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304FF3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268" w:type="dxa"/>
            <w:vAlign w:val="bottom"/>
          </w:tcPr>
          <w:p w14:paraId="41C0DD18"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984" w:type="dxa"/>
            <w:vAlign w:val="bottom"/>
          </w:tcPr>
          <w:p w14:paraId="1EEEA6F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1.687 €</w:t>
            </w:r>
          </w:p>
        </w:tc>
        <w:tc>
          <w:tcPr>
            <w:tcW w:w="1559" w:type="dxa"/>
            <w:vAlign w:val="bottom"/>
          </w:tcPr>
          <w:p w14:paraId="4487B23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24CBA339"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r>
      <w:tr w:rsidR="00027BCD" w14:paraId="17A17AF8"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14A9CF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268" w:type="dxa"/>
            <w:vAlign w:val="bottom"/>
          </w:tcPr>
          <w:p w14:paraId="5674BD1E"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4" w:type="dxa"/>
            <w:vAlign w:val="bottom"/>
          </w:tcPr>
          <w:p w14:paraId="57881EC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6.342 €</w:t>
            </w:r>
          </w:p>
        </w:tc>
        <w:tc>
          <w:tcPr>
            <w:tcW w:w="1559" w:type="dxa"/>
            <w:vAlign w:val="bottom"/>
          </w:tcPr>
          <w:p w14:paraId="1C12CF2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692" w:type="dxa"/>
            <w:vAlign w:val="bottom"/>
          </w:tcPr>
          <w:p w14:paraId="18A1F0D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r>
      <w:tr w:rsidR="00027BCD" w14:paraId="7B904E6B"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8F7302C"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268" w:type="dxa"/>
            <w:vAlign w:val="bottom"/>
          </w:tcPr>
          <w:p w14:paraId="2DFFC4AD"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984" w:type="dxa"/>
            <w:vAlign w:val="bottom"/>
          </w:tcPr>
          <w:p w14:paraId="4828FFA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1.526 €</w:t>
            </w:r>
          </w:p>
        </w:tc>
        <w:tc>
          <w:tcPr>
            <w:tcW w:w="1559" w:type="dxa"/>
            <w:vAlign w:val="bottom"/>
          </w:tcPr>
          <w:p w14:paraId="67E3BB1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692" w:type="dxa"/>
            <w:vAlign w:val="bottom"/>
          </w:tcPr>
          <w:p w14:paraId="268C9DD9"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r>
      <w:tr w:rsidR="00027BCD" w14:paraId="7F8C9792"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A1D4EBD"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268" w:type="dxa"/>
            <w:vAlign w:val="bottom"/>
          </w:tcPr>
          <w:p w14:paraId="016289D9"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984" w:type="dxa"/>
            <w:vAlign w:val="bottom"/>
          </w:tcPr>
          <w:p w14:paraId="3C4EED8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2.084 €</w:t>
            </w:r>
          </w:p>
        </w:tc>
        <w:tc>
          <w:tcPr>
            <w:tcW w:w="1559" w:type="dxa"/>
            <w:vAlign w:val="bottom"/>
          </w:tcPr>
          <w:p w14:paraId="3AFA0CA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692" w:type="dxa"/>
            <w:vAlign w:val="bottom"/>
          </w:tcPr>
          <w:p w14:paraId="25C4877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4,2%</w:t>
            </w:r>
          </w:p>
        </w:tc>
      </w:tr>
      <w:tr w:rsidR="00027BCD" w14:paraId="5091948B"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F9FAB9B"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268" w:type="dxa"/>
            <w:vAlign w:val="bottom"/>
          </w:tcPr>
          <w:p w14:paraId="3B8744FB"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984" w:type="dxa"/>
            <w:vAlign w:val="bottom"/>
          </w:tcPr>
          <w:p w14:paraId="4F6E2BB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1.608 €</w:t>
            </w:r>
          </w:p>
        </w:tc>
        <w:tc>
          <w:tcPr>
            <w:tcW w:w="1559" w:type="dxa"/>
            <w:vAlign w:val="bottom"/>
          </w:tcPr>
          <w:p w14:paraId="508F35B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210B7B9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4,1%</w:t>
            </w:r>
          </w:p>
        </w:tc>
      </w:tr>
      <w:tr w:rsidR="00027BCD" w14:paraId="1A3D672A"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BFC6AEA"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268" w:type="dxa"/>
            <w:vAlign w:val="bottom"/>
          </w:tcPr>
          <w:p w14:paraId="1D9E8BB8"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6662DD4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1.300 €</w:t>
            </w:r>
          </w:p>
        </w:tc>
        <w:tc>
          <w:tcPr>
            <w:tcW w:w="1559" w:type="dxa"/>
            <w:vAlign w:val="bottom"/>
          </w:tcPr>
          <w:p w14:paraId="79D08313"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692" w:type="dxa"/>
            <w:vAlign w:val="bottom"/>
          </w:tcPr>
          <w:p w14:paraId="4F41614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4,0%</w:t>
            </w:r>
          </w:p>
        </w:tc>
      </w:tr>
      <w:tr w:rsidR="00027BCD" w14:paraId="595BB600"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0AB7A9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268" w:type="dxa"/>
            <w:vAlign w:val="bottom"/>
          </w:tcPr>
          <w:p w14:paraId="0D8AE5E0"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984" w:type="dxa"/>
            <w:vAlign w:val="bottom"/>
          </w:tcPr>
          <w:p w14:paraId="24A16EE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3.547 €</w:t>
            </w:r>
          </w:p>
        </w:tc>
        <w:tc>
          <w:tcPr>
            <w:tcW w:w="1559" w:type="dxa"/>
            <w:vAlign w:val="bottom"/>
          </w:tcPr>
          <w:p w14:paraId="6027A9E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c>
          <w:tcPr>
            <w:tcW w:w="1692" w:type="dxa"/>
            <w:vAlign w:val="bottom"/>
          </w:tcPr>
          <w:p w14:paraId="6CAD8F3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3,5%</w:t>
            </w:r>
          </w:p>
        </w:tc>
      </w:tr>
      <w:tr w:rsidR="00027BCD" w14:paraId="30128700"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E61FE6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268" w:type="dxa"/>
            <w:vAlign w:val="bottom"/>
          </w:tcPr>
          <w:p w14:paraId="006AB967"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984" w:type="dxa"/>
            <w:vAlign w:val="bottom"/>
          </w:tcPr>
          <w:p w14:paraId="1957461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1.578 €</w:t>
            </w:r>
          </w:p>
        </w:tc>
        <w:tc>
          <w:tcPr>
            <w:tcW w:w="1559" w:type="dxa"/>
            <w:vAlign w:val="bottom"/>
          </w:tcPr>
          <w:p w14:paraId="44279CA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92" w:type="dxa"/>
            <w:vAlign w:val="bottom"/>
          </w:tcPr>
          <w:p w14:paraId="3EB13A33"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3,5%</w:t>
            </w:r>
          </w:p>
        </w:tc>
      </w:tr>
      <w:tr w:rsidR="00027BCD" w14:paraId="30EA1803"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1D1E7FC"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268" w:type="dxa"/>
            <w:vAlign w:val="bottom"/>
          </w:tcPr>
          <w:p w14:paraId="7CBD9858"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984" w:type="dxa"/>
            <w:vAlign w:val="bottom"/>
          </w:tcPr>
          <w:p w14:paraId="108A541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1.608 €</w:t>
            </w:r>
          </w:p>
        </w:tc>
        <w:tc>
          <w:tcPr>
            <w:tcW w:w="1559" w:type="dxa"/>
            <w:vAlign w:val="bottom"/>
          </w:tcPr>
          <w:p w14:paraId="25C8D46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692" w:type="dxa"/>
            <w:vAlign w:val="bottom"/>
          </w:tcPr>
          <w:p w14:paraId="2488D89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r>
      <w:tr w:rsidR="00027BCD" w14:paraId="64B4288C"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FA7E7E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268" w:type="dxa"/>
            <w:vAlign w:val="bottom"/>
          </w:tcPr>
          <w:p w14:paraId="07798230"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984" w:type="dxa"/>
            <w:vAlign w:val="bottom"/>
          </w:tcPr>
          <w:p w14:paraId="5B840E0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2.007 €</w:t>
            </w:r>
          </w:p>
        </w:tc>
        <w:tc>
          <w:tcPr>
            <w:tcW w:w="1559" w:type="dxa"/>
            <w:vAlign w:val="bottom"/>
          </w:tcPr>
          <w:p w14:paraId="741C05C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692" w:type="dxa"/>
            <w:vAlign w:val="bottom"/>
          </w:tcPr>
          <w:p w14:paraId="72168333"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r>
      <w:tr w:rsidR="00027BCD" w14:paraId="385A8947"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E8467C9"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268" w:type="dxa"/>
            <w:vAlign w:val="bottom"/>
          </w:tcPr>
          <w:p w14:paraId="688E7D8F"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984" w:type="dxa"/>
            <w:vAlign w:val="bottom"/>
          </w:tcPr>
          <w:p w14:paraId="3D73B46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1.400 €</w:t>
            </w:r>
          </w:p>
        </w:tc>
        <w:tc>
          <w:tcPr>
            <w:tcW w:w="1559" w:type="dxa"/>
            <w:vAlign w:val="bottom"/>
          </w:tcPr>
          <w:p w14:paraId="1ADC00D9"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-1,1%</w:t>
            </w:r>
          </w:p>
        </w:tc>
        <w:tc>
          <w:tcPr>
            <w:tcW w:w="1692" w:type="dxa"/>
            <w:vAlign w:val="bottom"/>
          </w:tcPr>
          <w:p w14:paraId="0519583B"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2,5%</w:t>
            </w:r>
          </w:p>
        </w:tc>
      </w:tr>
      <w:tr w:rsidR="00027BCD" w14:paraId="43F7EE21"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4514B54"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268" w:type="dxa"/>
            <w:vAlign w:val="bottom"/>
          </w:tcPr>
          <w:p w14:paraId="3DC38386"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1984" w:type="dxa"/>
            <w:vAlign w:val="bottom"/>
          </w:tcPr>
          <w:p w14:paraId="10997364"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2.174 €</w:t>
            </w:r>
          </w:p>
        </w:tc>
        <w:tc>
          <w:tcPr>
            <w:tcW w:w="1559" w:type="dxa"/>
            <w:vAlign w:val="bottom"/>
          </w:tcPr>
          <w:p w14:paraId="69EC704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w:t>
            </w:r>
          </w:p>
        </w:tc>
        <w:tc>
          <w:tcPr>
            <w:tcW w:w="1692" w:type="dxa"/>
            <w:vAlign w:val="bottom"/>
          </w:tcPr>
          <w:p w14:paraId="2E9C79C3"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2,5%</w:t>
            </w:r>
          </w:p>
        </w:tc>
      </w:tr>
      <w:tr w:rsidR="00027BCD" w14:paraId="080B3392"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9773BFC"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268" w:type="dxa"/>
            <w:vAlign w:val="bottom"/>
          </w:tcPr>
          <w:p w14:paraId="0E44FDC7"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1984" w:type="dxa"/>
            <w:vAlign w:val="bottom"/>
          </w:tcPr>
          <w:p w14:paraId="07C87CD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1.621 €</w:t>
            </w:r>
          </w:p>
        </w:tc>
        <w:tc>
          <w:tcPr>
            <w:tcW w:w="1559" w:type="dxa"/>
            <w:vAlign w:val="bottom"/>
          </w:tcPr>
          <w:p w14:paraId="316AB4E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692" w:type="dxa"/>
            <w:vAlign w:val="bottom"/>
          </w:tcPr>
          <w:p w14:paraId="65ABB9F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1,4%</w:t>
            </w:r>
          </w:p>
        </w:tc>
      </w:tr>
      <w:tr w:rsidR="00027BCD" w14:paraId="05628C40"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0C629E7"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268" w:type="dxa"/>
            <w:vAlign w:val="bottom"/>
          </w:tcPr>
          <w:p w14:paraId="3D424FCB"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1984" w:type="dxa"/>
            <w:vAlign w:val="bottom"/>
          </w:tcPr>
          <w:p w14:paraId="33FC068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3.055 €</w:t>
            </w:r>
          </w:p>
        </w:tc>
        <w:tc>
          <w:tcPr>
            <w:tcW w:w="1559" w:type="dxa"/>
            <w:vAlign w:val="bottom"/>
          </w:tcPr>
          <w:p w14:paraId="66930C1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692" w:type="dxa"/>
            <w:vAlign w:val="bottom"/>
          </w:tcPr>
          <w:p w14:paraId="3244685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-0,3%</w:t>
            </w:r>
          </w:p>
        </w:tc>
      </w:tr>
    </w:tbl>
    <w:p w14:paraId="2E6FDC79" w14:textId="77777777" w:rsidR="00027BCD"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w:t>
      </w:r>
    </w:p>
    <w:p w14:paraId="1469CBA0" w14:textId="77777777" w:rsidR="00027BCD"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el 82% de los 782 municipios con variación interanual analizados </w:t>
      </w:r>
      <w:r>
        <w:rPr>
          <w:rFonts w:ascii="Open Sans" w:eastAsia="Open Sans" w:hAnsi="Open Sans" w:cs="Open Sans"/>
        </w:rPr>
        <w:t xml:space="preserve">por </w:t>
      </w:r>
      <w:hyperlink r:id="rId15">
        <w:r>
          <w:rPr>
            <w:rFonts w:ascii="Open Sans" w:eastAsia="Open Sans" w:hAnsi="Open Sans" w:cs="Open Sans"/>
            <w:color w:val="0000FF"/>
            <w:u w:val="single"/>
          </w:rPr>
          <w:t>Fotocasa</w:t>
        </w:r>
      </w:hyperlink>
      <w:r>
        <w:rPr>
          <w:rFonts w:ascii="Open Sans" w:eastAsia="Open Sans" w:hAnsi="Open Sans" w:cs="Open Sans"/>
        </w:rPr>
        <w:t xml:space="preserve">. En 82 (10%) </w:t>
      </w:r>
      <w:r>
        <w:rPr>
          <w:rFonts w:ascii="Open Sans" w:eastAsia="Open Sans" w:hAnsi="Open Sans" w:cs="Open Sans"/>
          <w:color w:val="000000"/>
        </w:rPr>
        <w:t>de los municipios sube el valor interanual de la vivienda por encima del 20% y en concreto en once de estos municipios sube por encima del 40% y son: Fuensalida (98,2%</w:t>
      </w:r>
      <w:r>
        <w:rPr>
          <w:rFonts w:ascii="Open Sans" w:eastAsia="Open Sans" w:hAnsi="Open Sans" w:cs="Open Sans"/>
        </w:rPr>
        <w:t xml:space="preserve">), </w:t>
      </w:r>
      <w:r>
        <w:rPr>
          <w:rFonts w:ascii="Open Sans" w:eastAsia="Open Sans" w:hAnsi="Open Sans" w:cs="Open Sans"/>
          <w:color w:val="000000"/>
        </w:rPr>
        <w:t>Cartaya (80,4%</w:t>
      </w:r>
      <w:r>
        <w:rPr>
          <w:rFonts w:ascii="Open Sans" w:eastAsia="Open Sans" w:hAnsi="Open Sans" w:cs="Open Sans"/>
        </w:rPr>
        <w:t xml:space="preserve">), </w:t>
      </w:r>
      <w:r>
        <w:rPr>
          <w:rFonts w:ascii="Open Sans" w:eastAsia="Open Sans" w:hAnsi="Open Sans" w:cs="Open Sans"/>
          <w:color w:val="000000"/>
        </w:rPr>
        <w:t>Mutxamel (74,2%</w:t>
      </w:r>
      <w:r>
        <w:rPr>
          <w:rFonts w:ascii="Open Sans" w:eastAsia="Open Sans" w:hAnsi="Open Sans" w:cs="Open Sans"/>
        </w:rPr>
        <w:t xml:space="preserve">), </w:t>
      </w:r>
      <w:r>
        <w:rPr>
          <w:rFonts w:ascii="Open Sans" w:eastAsia="Open Sans" w:hAnsi="Open Sans" w:cs="Open Sans"/>
          <w:color w:val="000000"/>
        </w:rPr>
        <w:t>El Verger (59,6%</w:t>
      </w:r>
      <w:r>
        <w:rPr>
          <w:rFonts w:ascii="Open Sans" w:eastAsia="Open Sans" w:hAnsi="Open Sans" w:cs="Open Sans"/>
        </w:rPr>
        <w:t xml:space="preserve">), </w:t>
      </w:r>
      <w:r>
        <w:rPr>
          <w:rFonts w:ascii="Open Sans" w:eastAsia="Open Sans" w:hAnsi="Open Sans" w:cs="Open Sans"/>
          <w:color w:val="000000"/>
        </w:rPr>
        <w:t>Carlet (58,6%</w:t>
      </w:r>
      <w:r>
        <w:rPr>
          <w:rFonts w:ascii="Open Sans" w:eastAsia="Open Sans" w:hAnsi="Open Sans" w:cs="Open Sans"/>
        </w:rPr>
        <w:t xml:space="preserve">), </w:t>
      </w:r>
      <w:r>
        <w:rPr>
          <w:rFonts w:ascii="Open Sans" w:eastAsia="Open Sans" w:hAnsi="Open Sans" w:cs="Open Sans"/>
          <w:color w:val="000000"/>
        </w:rPr>
        <w:t>Benijófar (52,8%</w:t>
      </w:r>
      <w:r>
        <w:rPr>
          <w:rFonts w:ascii="Open Sans" w:eastAsia="Open Sans" w:hAnsi="Open Sans" w:cs="Open Sans"/>
        </w:rPr>
        <w:t xml:space="preserve">), </w:t>
      </w:r>
      <w:r>
        <w:rPr>
          <w:rFonts w:ascii="Open Sans" w:eastAsia="Open Sans" w:hAnsi="Open Sans" w:cs="Open Sans"/>
          <w:color w:val="000000"/>
        </w:rPr>
        <w:t>Monforte del Cid (52,7%</w:t>
      </w:r>
      <w:r>
        <w:rPr>
          <w:rFonts w:ascii="Open Sans" w:eastAsia="Open Sans" w:hAnsi="Open Sans" w:cs="Open Sans"/>
        </w:rPr>
        <w:t xml:space="preserve">), </w:t>
      </w:r>
      <w:r>
        <w:rPr>
          <w:rFonts w:ascii="Open Sans" w:eastAsia="Open Sans" w:hAnsi="Open Sans" w:cs="Open Sans"/>
          <w:color w:val="000000"/>
        </w:rPr>
        <w:t>La Nucia (46,0%</w:t>
      </w:r>
      <w:r>
        <w:rPr>
          <w:rFonts w:ascii="Open Sans" w:eastAsia="Open Sans" w:hAnsi="Open Sans" w:cs="Open Sans"/>
        </w:rPr>
        <w:t xml:space="preserve">), </w:t>
      </w:r>
      <w:r>
        <w:rPr>
          <w:rFonts w:ascii="Open Sans" w:eastAsia="Open Sans" w:hAnsi="Open Sans" w:cs="Open Sans"/>
          <w:color w:val="000000"/>
        </w:rPr>
        <w:t>L'Alfàs del Pi (45,0%</w:t>
      </w:r>
      <w:r>
        <w:rPr>
          <w:rFonts w:ascii="Open Sans" w:eastAsia="Open Sans" w:hAnsi="Open Sans" w:cs="Open Sans"/>
        </w:rPr>
        <w:t xml:space="preserve">), </w:t>
      </w:r>
      <w:r>
        <w:rPr>
          <w:rFonts w:ascii="Open Sans" w:eastAsia="Open Sans" w:hAnsi="Open Sans" w:cs="Open Sans"/>
          <w:color w:val="000000"/>
        </w:rPr>
        <w:t>Suances (43,6%</w:t>
      </w:r>
      <w:r>
        <w:rPr>
          <w:rFonts w:ascii="Open Sans" w:eastAsia="Open Sans" w:hAnsi="Open Sans" w:cs="Open Sans"/>
        </w:rPr>
        <w:t xml:space="preserve">) y </w:t>
      </w:r>
      <w:r>
        <w:rPr>
          <w:rFonts w:ascii="Open Sans" w:eastAsia="Open Sans" w:hAnsi="Open Sans" w:cs="Open Sans"/>
          <w:color w:val="000000"/>
        </w:rPr>
        <w:t>Santa Eulària des Riu (41,9%</w:t>
      </w:r>
      <w:r>
        <w:rPr>
          <w:rFonts w:ascii="Open Sans" w:eastAsia="Open Sans" w:hAnsi="Open Sans" w:cs="Open Sans"/>
        </w:rPr>
        <w:t>).</w:t>
      </w:r>
    </w:p>
    <w:p w14:paraId="39B57F69" w14:textId="77777777" w:rsidR="00027BCD"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cuanto al precio por metro cuadrado en agosto, vemos que el orden de las ciudades con un precio superior a los 5.000 euros/m</w:t>
      </w:r>
      <w:r>
        <w:rPr>
          <w:rFonts w:ascii="Open Sans" w:eastAsia="Open Sans" w:hAnsi="Open Sans" w:cs="Open Sans"/>
          <w:color w:val="000000"/>
          <w:vertAlign w:val="superscript"/>
        </w:rPr>
        <w:t>2</w:t>
      </w:r>
      <w:r>
        <w:rPr>
          <w:rFonts w:ascii="Open Sans" w:eastAsia="Open Sans" w:hAnsi="Open Sans" w:cs="Open Sans"/>
          <w:color w:val="000000"/>
        </w:rPr>
        <w:t>: Santa Eulària des Riu con 8.336 euros/m</w:t>
      </w:r>
      <w:r>
        <w:rPr>
          <w:rFonts w:ascii="Open Sans" w:eastAsia="Open Sans" w:hAnsi="Open Sans" w:cs="Open Sans"/>
          <w:color w:val="000000"/>
          <w:vertAlign w:val="superscript"/>
        </w:rPr>
        <w:t>2</w:t>
      </w:r>
      <w:r>
        <w:rPr>
          <w:rFonts w:ascii="Open Sans" w:eastAsia="Open Sans" w:hAnsi="Open Sans" w:cs="Open Sans"/>
          <w:color w:val="000000"/>
        </w:rPr>
        <w:t>, Eivissa con 7.147 euros/m</w:t>
      </w:r>
      <w:r>
        <w:rPr>
          <w:rFonts w:ascii="Open Sans" w:eastAsia="Open Sans" w:hAnsi="Open Sans" w:cs="Open Sans"/>
          <w:color w:val="000000"/>
          <w:vertAlign w:val="superscript"/>
        </w:rPr>
        <w:t>2</w:t>
      </w:r>
      <w:r>
        <w:rPr>
          <w:rFonts w:ascii="Open Sans" w:eastAsia="Open Sans" w:hAnsi="Open Sans" w:cs="Open Sans"/>
          <w:color w:val="000000"/>
        </w:rPr>
        <w:t>, Andratx con 6.905 euros/m</w:t>
      </w:r>
      <w:r>
        <w:rPr>
          <w:rFonts w:ascii="Open Sans" w:eastAsia="Open Sans" w:hAnsi="Open Sans" w:cs="Open Sans"/>
          <w:color w:val="000000"/>
          <w:vertAlign w:val="superscript"/>
        </w:rPr>
        <w:t>2</w:t>
      </w:r>
      <w:r>
        <w:rPr>
          <w:rFonts w:ascii="Open Sans" w:eastAsia="Open Sans" w:hAnsi="Open Sans" w:cs="Open Sans"/>
          <w:color w:val="000000"/>
        </w:rPr>
        <w:t>, Zarautz con 6.719 euros/m</w:t>
      </w:r>
      <w:r>
        <w:rPr>
          <w:rFonts w:ascii="Open Sans" w:eastAsia="Open Sans" w:hAnsi="Open Sans" w:cs="Open Sans"/>
          <w:color w:val="000000"/>
          <w:vertAlign w:val="superscript"/>
        </w:rPr>
        <w:t>2</w:t>
      </w:r>
      <w:r>
        <w:rPr>
          <w:rFonts w:ascii="Open Sans" w:eastAsia="Open Sans" w:hAnsi="Open Sans" w:cs="Open Sans"/>
          <w:color w:val="000000"/>
        </w:rPr>
        <w:t>, Donostia - San Sebastián con 6.342 euros/m</w:t>
      </w:r>
      <w:r>
        <w:rPr>
          <w:rFonts w:ascii="Open Sans" w:eastAsia="Open Sans" w:hAnsi="Open Sans" w:cs="Open Sans"/>
          <w:color w:val="000000"/>
          <w:vertAlign w:val="superscript"/>
        </w:rPr>
        <w:t>2</w:t>
      </w:r>
      <w:r>
        <w:rPr>
          <w:rFonts w:ascii="Open Sans" w:eastAsia="Open Sans" w:hAnsi="Open Sans" w:cs="Open Sans"/>
          <w:color w:val="000000"/>
        </w:rPr>
        <w:t>, La Moraleja 6.081 euros/m</w:t>
      </w:r>
      <w:r>
        <w:rPr>
          <w:rFonts w:ascii="Open Sans" w:eastAsia="Open Sans" w:hAnsi="Open Sans" w:cs="Open Sans"/>
          <w:color w:val="000000"/>
          <w:vertAlign w:val="superscript"/>
        </w:rPr>
        <w:t>2</w:t>
      </w:r>
      <w:r>
        <w:rPr>
          <w:rFonts w:ascii="Open Sans" w:eastAsia="Open Sans" w:hAnsi="Open Sans" w:cs="Open Sans"/>
          <w:color w:val="000000"/>
        </w:rPr>
        <w:t>, Calvià con 6.041 euros/m</w:t>
      </w:r>
      <w:r>
        <w:rPr>
          <w:rFonts w:ascii="Open Sans" w:eastAsia="Open Sans" w:hAnsi="Open Sans" w:cs="Open Sans"/>
          <w:color w:val="000000"/>
          <w:vertAlign w:val="superscript"/>
        </w:rPr>
        <w:t>2</w:t>
      </w:r>
      <w:r>
        <w:rPr>
          <w:rFonts w:ascii="Open Sans" w:eastAsia="Open Sans" w:hAnsi="Open Sans" w:cs="Open Sans"/>
          <w:color w:val="000000"/>
        </w:rPr>
        <w:t xml:space="preserve">, Sant Josep de sa Talaia con 5.704 </w:t>
      </w:r>
      <w:r>
        <w:rPr>
          <w:rFonts w:ascii="Open Sans" w:eastAsia="Open Sans" w:hAnsi="Open Sans" w:cs="Open Sans"/>
          <w:color w:val="000000"/>
        </w:rPr>
        <w:lastRenderedPageBreak/>
        <w:t>euros/m</w:t>
      </w:r>
      <w:r>
        <w:rPr>
          <w:rFonts w:ascii="Open Sans" w:eastAsia="Open Sans" w:hAnsi="Open Sans" w:cs="Open Sans"/>
          <w:color w:val="000000"/>
          <w:vertAlign w:val="superscript"/>
        </w:rPr>
        <w:t>2</w:t>
      </w:r>
      <w:r>
        <w:rPr>
          <w:rFonts w:ascii="Open Sans" w:eastAsia="Open Sans" w:hAnsi="Open Sans" w:cs="Open Sans"/>
          <w:color w:val="000000"/>
        </w:rPr>
        <w:t>, Madrid capital con 5.310 euros/m</w:t>
      </w:r>
      <w:r>
        <w:rPr>
          <w:rFonts w:ascii="Open Sans" w:eastAsia="Open Sans" w:hAnsi="Open Sans" w:cs="Open Sans"/>
          <w:color w:val="000000"/>
          <w:vertAlign w:val="superscript"/>
        </w:rPr>
        <w:t>2</w:t>
      </w:r>
      <w:r>
        <w:rPr>
          <w:rFonts w:ascii="Open Sans" w:eastAsia="Open Sans" w:hAnsi="Open Sans" w:cs="Open Sans"/>
          <w:color w:val="000000"/>
        </w:rPr>
        <w:t>, Sant Cugat del Vallès con 5.222 euros/m</w:t>
      </w:r>
      <w:r>
        <w:rPr>
          <w:rFonts w:ascii="Open Sans" w:eastAsia="Open Sans" w:hAnsi="Open Sans" w:cs="Open Sans"/>
          <w:color w:val="000000"/>
          <w:vertAlign w:val="superscript"/>
        </w:rPr>
        <w:t>2</w:t>
      </w:r>
      <w:r>
        <w:rPr>
          <w:rFonts w:ascii="Open Sans" w:eastAsia="Open Sans" w:hAnsi="Open Sans" w:cs="Open Sans"/>
          <w:color w:val="000000"/>
        </w:rPr>
        <w:t>, Sitges con 5.181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roofErr w:type="spellStart"/>
      <w:r>
        <w:rPr>
          <w:rFonts w:ascii="Open Sans" w:eastAsia="Open Sans" w:hAnsi="Open Sans" w:cs="Open Sans"/>
          <w:color w:val="000000"/>
        </w:rPr>
        <w:t>Benahavís</w:t>
      </w:r>
      <w:proofErr w:type="spellEnd"/>
      <w:r>
        <w:rPr>
          <w:rFonts w:ascii="Open Sans" w:eastAsia="Open Sans" w:hAnsi="Open Sans" w:cs="Open Sans"/>
          <w:color w:val="000000"/>
        </w:rPr>
        <w:t xml:space="preserve"> con 5.036 euros/m</w:t>
      </w:r>
      <w:r>
        <w:rPr>
          <w:rFonts w:ascii="Open Sans" w:eastAsia="Open Sans" w:hAnsi="Open Sans" w:cs="Open Sans"/>
          <w:color w:val="000000"/>
          <w:vertAlign w:val="superscript"/>
        </w:rPr>
        <w:t>2</w:t>
      </w:r>
      <w:r>
        <w:rPr>
          <w:rFonts w:ascii="Open Sans" w:eastAsia="Open Sans" w:hAnsi="Open Sans" w:cs="Open Sans"/>
          <w:color w:val="000000"/>
        </w:rPr>
        <w:t xml:space="preserve"> y Marbella con 5.027 euros/m</w:t>
      </w:r>
      <w:r>
        <w:rPr>
          <w:rFonts w:ascii="Open Sans" w:eastAsia="Open Sans" w:hAnsi="Open Sans" w:cs="Open Sans"/>
          <w:color w:val="000000"/>
          <w:vertAlign w:val="superscript"/>
        </w:rPr>
        <w:t>2</w:t>
      </w:r>
      <w:r>
        <w:rPr>
          <w:rFonts w:ascii="Open Sans" w:eastAsia="Open Sans" w:hAnsi="Open Sans" w:cs="Open Sans"/>
          <w:color w:val="000000"/>
        </w:rPr>
        <w:t>. Por otro lado, los municipios más económicos son</w:t>
      </w:r>
      <w:r>
        <w:rPr>
          <w:rFonts w:ascii="Times New Roman" w:eastAsia="Times New Roman" w:hAnsi="Times New Roman" w:cs="Times New Roman"/>
          <w:color w:val="000000"/>
        </w:rPr>
        <w:t xml:space="preserve"> </w:t>
      </w:r>
      <w:r>
        <w:rPr>
          <w:rFonts w:ascii="Open Sans" w:eastAsia="Open Sans" w:hAnsi="Open Sans" w:cs="Open Sans"/>
          <w:color w:val="000000"/>
        </w:rPr>
        <w:t xml:space="preserve">Tobarra y Villanueva del </w:t>
      </w:r>
      <w:proofErr w:type="gramStart"/>
      <w:r>
        <w:rPr>
          <w:rFonts w:ascii="Open Sans" w:eastAsia="Open Sans" w:hAnsi="Open Sans" w:cs="Open Sans"/>
          <w:color w:val="000000"/>
        </w:rPr>
        <w:t>Arzobispo</w:t>
      </w:r>
      <w:proofErr w:type="gramEnd"/>
      <w:r>
        <w:rPr>
          <w:rFonts w:ascii="Open Sans" w:eastAsia="Open Sans" w:hAnsi="Open Sans" w:cs="Open Sans"/>
          <w:color w:val="000000"/>
        </w:rPr>
        <w:t xml:space="preserve"> con 630 euros/m</w:t>
      </w:r>
      <w:r>
        <w:rPr>
          <w:rFonts w:ascii="Open Sans" w:eastAsia="Open Sans" w:hAnsi="Open Sans" w:cs="Open Sans"/>
          <w:color w:val="000000"/>
          <w:vertAlign w:val="superscript"/>
        </w:rPr>
        <w:t>2</w:t>
      </w:r>
      <w:r>
        <w:rPr>
          <w:rFonts w:ascii="Open Sans" w:eastAsia="Open Sans" w:hAnsi="Open Sans" w:cs="Open Sans"/>
          <w:color w:val="000000"/>
        </w:rPr>
        <w:t xml:space="preserve"> cada una.  </w:t>
      </w:r>
    </w:p>
    <w:p w14:paraId="02E5A129" w14:textId="77777777" w:rsidR="00027BCD"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027BCD" w14:paraId="0A4A76B0" w14:textId="77777777" w:rsidTr="00027BCD">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E64565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2A514D82" w14:textId="77777777" w:rsidR="00027BCD"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0C172F0C"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7074A963"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60" w:type="dxa"/>
            <w:vAlign w:val="center"/>
          </w:tcPr>
          <w:p w14:paraId="4693267D"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16385611"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27BCD" w14:paraId="586FEEEE"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5B7ED5D"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5" w:type="dxa"/>
            <w:vAlign w:val="bottom"/>
          </w:tcPr>
          <w:p w14:paraId="5C1A0829"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Fuensalida</w:t>
            </w:r>
          </w:p>
        </w:tc>
        <w:tc>
          <w:tcPr>
            <w:tcW w:w="1984" w:type="dxa"/>
            <w:vAlign w:val="bottom"/>
          </w:tcPr>
          <w:p w14:paraId="6DB8050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1.493 €</w:t>
            </w:r>
          </w:p>
        </w:tc>
        <w:tc>
          <w:tcPr>
            <w:tcW w:w="1560" w:type="dxa"/>
            <w:vAlign w:val="bottom"/>
          </w:tcPr>
          <w:p w14:paraId="47A4D7B9"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13,3%</w:t>
            </w:r>
          </w:p>
        </w:tc>
        <w:tc>
          <w:tcPr>
            <w:tcW w:w="1701" w:type="dxa"/>
            <w:vAlign w:val="bottom"/>
          </w:tcPr>
          <w:p w14:paraId="19F49E77"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98,2%</w:t>
            </w:r>
          </w:p>
        </w:tc>
      </w:tr>
      <w:tr w:rsidR="00027BCD" w14:paraId="71FBA862"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92E0709"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5" w:type="dxa"/>
            <w:vAlign w:val="bottom"/>
          </w:tcPr>
          <w:p w14:paraId="55D0D7A8"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Cartaya</w:t>
            </w:r>
          </w:p>
        </w:tc>
        <w:tc>
          <w:tcPr>
            <w:tcW w:w="1984" w:type="dxa"/>
            <w:vAlign w:val="bottom"/>
          </w:tcPr>
          <w:p w14:paraId="47EE3DB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1.626 €</w:t>
            </w:r>
          </w:p>
        </w:tc>
        <w:tc>
          <w:tcPr>
            <w:tcW w:w="1560" w:type="dxa"/>
            <w:vAlign w:val="bottom"/>
          </w:tcPr>
          <w:p w14:paraId="19C38994"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0,1%</w:t>
            </w:r>
          </w:p>
        </w:tc>
        <w:tc>
          <w:tcPr>
            <w:tcW w:w="1701" w:type="dxa"/>
            <w:vAlign w:val="bottom"/>
          </w:tcPr>
          <w:p w14:paraId="7D81A74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80,4%</w:t>
            </w:r>
          </w:p>
        </w:tc>
      </w:tr>
      <w:tr w:rsidR="00027BCD" w14:paraId="565C3EC8"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E77A405"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2EDC4DBA"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Mutxamel</w:t>
            </w:r>
          </w:p>
        </w:tc>
        <w:tc>
          <w:tcPr>
            <w:tcW w:w="1984" w:type="dxa"/>
            <w:vAlign w:val="bottom"/>
          </w:tcPr>
          <w:p w14:paraId="549EA05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2.265 €</w:t>
            </w:r>
          </w:p>
        </w:tc>
        <w:tc>
          <w:tcPr>
            <w:tcW w:w="1560" w:type="dxa"/>
            <w:vAlign w:val="bottom"/>
          </w:tcPr>
          <w:p w14:paraId="647A76FB"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-5,8%</w:t>
            </w:r>
          </w:p>
        </w:tc>
        <w:tc>
          <w:tcPr>
            <w:tcW w:w="1701" w:type="dxa"/>
            <w:vAlign w:val="bottom"/>
          </w:tcPr>
          <w:p w14:paraId="493376A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74,2%</w:t>
            </w:r>
          </w:p>
        </w:tc>
      </w:tr>
      <w:tr w:rsidR="00027BCD" w14:paraId="51E14B5F"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BE1757E"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03653FC3"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El Verger</w:t>
            </w:r>
          </w:p>
        </w:tc>
        <w:tc>
          <w:tcPr>
            <w:tcW w:w="1984" w:type="dxa"/>
            <w:vAlign w:val="bottom"/>
          </w:tcPr>
          <w:p w14:paraId="5E4BDF4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2.641 €</w:t>
            </w:r>
          </w:p>
        </w:tc>
        <w:tc>
          <w:tcPr>
            <w:tcW w:w="1560" w:type="dxa"/>
            <w:vAlign w:val="bottom"/>
          </w:tcPr>
          <w:p w14:paraId="1FC16C8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5,4%</w:t>
            </w:r>
          </w:p>
        </w:tc>
        <w:tc>
          <w:tcPr>
            <w:tcW w:w="1701" w:type="dxa"/>
            <w:vAlign w:val="bottom"/>
          </w:tcPr>
          <w:p w14:paraId="5A6E3B2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59,6%</w:t>
            </w:r>
          </w:p>
        </w:tc>
      </w:tr>
      <w:tr w:rsidR="00027BCD" w14:paraId="0056C87E"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B15586C"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0CEE0A11"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Carlet</w:t>
            </w:r>
          </w:p>
        </w:tc>
        <w:tc>
          <w:tcPr>
            <w:tcW w:w="1984" w:type="dxa"/>
            <w:vAlign w:val="bottom"/>
          </w:tcPr>
          <w:p w14:paraId="2304F80F"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1.315 €</w:t>
            </w:r>
          </w:p>
        </w:tc>
        <w:tc>
          <w:tcPr>
            <w:tcW w:w="1560" w:type="dxa"/>
            <w:vAlign w:val="bottom"/>
          </w:tcPr>
          <w:p w14:paraId="10AD0EA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4,8%</w:t>
            </w:r>
          </w:p>
        </w:tc>
        <w:tc>
          <w:tcPr>
            <w:tcW w:w="1701" w:type="dxa"/>
            <w:vAlign w:val="bottom"/>
          </w:tcPr>
          <w:p w14:paraId="5A18B14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58,6%</w:t>
            </w:r>
          </w:p>
        </w:tc>
      </w:tr>
      <w:tr w:rsidR="00027BCD" w14:paraId="26DCA473"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C56445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3489A5A3"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Benijófar</w:t>
            </w:r>
          </w:p>
        </w:tc>
        <w:tc>
          <w:tcPr>
            <w:tcW w:w="1984" w:type="dxa"/>
            <w:vAlign w:val="bottom"/>
          </w:tcPr>
          <w:p w14:paraId="1FA43E2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4.078 €</w:t>
            </w:r>
          </w:p>
        </w:tc>
        <w:tc>
          <w:tcPr>
            <w:tcW w:w="1560" w:type="dxa"/>
            <w:vAlign w:val="bottom"/>
          </w:tcPr>
          <w:p w14:paraId="7AF0184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3,5%</w:t>
            </w:r>
          </w:p>
        </w:tc>
        <w:tc>
          <w:tcPr>
            <w:tcW w:w="1701" w:type="dxa"/>
            <w:vAlign w:val="bottom"/>
          </w:tcPr>
          <w:p w14:paraId="67E0670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52,8%</w:t>
            </w:r>
          </w:p>
        </w:tc>
      </w:tr>
      <w:tr w:rsidR="00027BCD" w14:paraId="05B18689"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99D98C1"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2DFA212C"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Monforte del Cid</w:t>
            </w:r>
          </w:p>
        </w:tc>
        <w:tc>
          <w:tcPr>
            <w:tcW w:w="1984" w:type="dxa"/>
            <w:vAlign w:val="bottom"/>
          </w:tcPr>
          <w:p w14:paraId="6FD74E9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1.938 €</w:t>
            </w:r>
          </w:p>
        </w:tc>
        <w:tc>
          <w:tcPr>
            <w:tcW w:w="1560" w:type="dxa"/>
            <w:vAlign w:val="bottom"/>
          </w:tcPr>
          <w:p w14:paraId="31EF5DEF"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w:t>
            </w:r>
          </w:p>
        </w:tc>
        <w:tc>
          <w:tcPr>
            <w:tcW w:w="1701" w:type="dxa"/>
            <w:vAlign w:val="bottom"/>
          </w:tcPr>
          <w:p w14:paraId="46F37A8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52,7%</w:t>
            </w:r>
          </w:p>
        </w:tc>
      </w:tr>
      <w:tr w:rsidR="00027BCD" w14:paraId="553C4547"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682ED4C"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67D62093"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Nucia</w:t>
            </w:r>
          </w:p>
        </w:tc>
        <w:tc>
          <w:tcPr>
            <w:tcW w:w="1984" w:type="dxa"/>
            <w:vAlign w:val="bottom"/>
          </w:tcPr>
          <w:p w14:paraId="1CAC887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2.378 €</w:t>
            </w:r>
          </w:p>
        </w:tc>
        <w:tc>
          <w:tcPr>
            <w:tcW w:w="1560" w:type="dxa"/>
            <w:vAlign w:val="bottom"/>
          </w:tcPr>
          <w:p w14:paraId="21FAECC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325A820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46,0%</w:t>
            </w:r>
          </w:p>
        </w:tc>
      </w:tr>
      <w:tr w:rsidR="00027BCD" w14:paraId="57ACED96"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43A87BE"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54763A6C"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L'Alfàs del Pi</w:t>
            </w:r>
          </w:p>
        </w:tc>
        <w:tc>
          <w:tcPr>
            <w:tcW w:w="1984" w:type="dxa"/>
            <w:vAlign w:val="bottom"/>
          </w:tcPr>
          <w:p w14:paraId="56AC162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4.570 €</w:t>
            </w:r>
          </w:p>
        </w:tc>
        <w:tc>
          <w:tcPr>
            <w:tcW w:w="1560" w:type="dxa"/>
            <w:vAlign w:val="bottom"/>
          </w:tcPr>
          <w:p w14:paraId="22D9C21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8,2%</w:t>
            </w:r>
          </w:p>
        </w:tc>
        <w:tc>
          <w:tcPr>
            <w:tcW w:w="1701" w:type="dxa"/>
            <w:vAlign w:val="bottom"/>
          </w:tcPr>
          <w:p w14:paraId="16F8890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45,0%</w:t>
            </w:r>
          </w:p>
        </w:tc>
      </w:tr>
      <w:tr w:rsidR="00027BCD" w14:paraId="24A6DD52"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02387DC"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5" w:type="dxa"/>
            <w:vAlign w:val="bottom"/>
          </w:tcPr>
          <w:p w14:paraId="0E1FB9C6"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Suances</w:t>
            </w:r>
          </w:p>
        </w:tc>
        <w:tc>
          <w:tcPr>
            <w:tcW w:w="1984" w:type="dxa"/>
            <w:vAlign w:val="bottom"/>
          </w:tcPr>
          <w:p w14:paraId="722692E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3.007 €</w:t>
            </w:r>
          </w:p>
        </w:tc>
        <w:tc>
          <w:tcPr>
            <w:tcW w:w="1560" w:type="dxa"/>
            <w:vAlign w:val="bottom"/>
          </w:tcPr>
          <w:p w14:paraId="4CDEAE0A"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8,3%</w:t>
            </w:r>
          </w:p>
        </w:tc>
        <w:tc>
          <w:tcPr>
            <w:tcW w:w="1701" w:type="dxa"/>
            <w:vAlign w:val="bottom"/>
          </w:tcPr>
          <w:p w14:paraId="15C794D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43,6%</w:t>
            </w:r>
          </w:p>
        </w:tc>
      </w:tr>
    </w:tbl>
    <w:p w14:paraId="7AA72E7C" w14:textId="77777777" w:rsidR="0003539E" w:rsidRDefault="0003539E">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2E79754A" w14:textId="33D7D8DC" w:rsidR="00027BCD"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descenso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027BCD" w14:paraId="04BF2BCF" w14:textId="77777777" w:rsidTr="00027BCD">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4956630"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727DEBCB" w14:textId="77777777" w:rsidR="00027BCD"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63CBB8F7"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1983BD11"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60" w:type="dxa"/>
            <w:vAlign w:val="center"/>
          </w:tcPr>
          <w:p w14:paraId="6DF8E6C7"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00BA4394"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27BCD" w14:paraId="2A38DE5C"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50049AA"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5" w:type="dxa"/>
            <w:vAlign w:val="bottom"/>
          </w:tcPr>
          <w:p w14:paraId="6716DD33"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Arbúcies</w:t>
            </w:r>
          </w:p>
        </w:tc>
        <w:tc>
          <w:tcPr>
            <w:tcW w:w="1984" w:type="dxa"/>
            <w:vAlign w:val="bottom"/>
          </w:tcPr>
          <w:p w14:paraId="7330D14B"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1.041 €</w:t>
            </w:r>
          </w:p>
        </w:tc>
        <w:tc>
          <w:tcPr>
            <w:tcW w:w="1560" w:type="dxa"/>
            <w:vAlign w:val="bottom"/>
          </w:tcPr>
          <w:p w14:paraId="32DA11A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-0,8%</w:t>
            </w:r>
          </w:p>
        </w:tc>
        <w:tc>
          <w:tcPr>
            <w:tcW w:w="1701" w:type="dxa"/>
            <w:vAlign w:val="bottom"/>
          </w:tcPr>
          <w:p w14:paraId="72E3DA4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-26,9%</w:t>
            </w:r>
          </w:p>
        </w:tc>
      </w:tr>
      <w:tr w:rsidR="00027BCD" w14:paraId="3CBAE58E"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2B734E1"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5" w:type="dxa"/>
            <w:vAlign w:val="bottom"/>
          </w:tcPr>
          <w:p w14:paraId="29748431"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Andújar</w:t>
            </w:r>
          </w:p>
        </w:tc>
        <w:tc>
          <w:tcPr>
            <w:tcW w:w="1984" w:type="dxa"/>
            <w:vAlign w:val="bottom"/>
          </w:tcPr>
          <w:p w14:paraId="7600073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829 €</w:t>
            </w:r>
          </w:p>
        </w:tc>
        <w:tc>
          <w:tcPr>
            <w:tcW w:w="1560" w:type="dxa"/>
            <w:vAlign w:val="bottom"/>
          </w:tcPr>
          <w:p w14:paraId="7A21CAC1"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w:t>
            </w:r>
          </w:p>
        </w:tc>
        <w:tc>
          <w:tcPr>
            <w:tcW w:w="1701" w:type="dxa"/>
            <w:vAlign w:val="bottom"/>
          </w:tcPr>
          <w:p w14:paraId="7D6C3F0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-24,1%</w:t>
            </w:r>
          </w:p>
        </w:tc>
      </w:tr>
      <w:tr w:rsidR="00027BCD" w14:paraId="247ACFCD" w14:textId="77777777" w:rsidTr="00027BC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90555B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0CB66B95"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Rojales</w:t>
            </w:r>
          </w:p>
        </w:tc>
        <w:tc>
          <w:tcPr>
            <w:tcW w:w="1984" w:type="dxa"/>
            <w:vAlign w:val="bottom"/>
          </w:tcPr>
          <w:p w14:paraId="4D49F0A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2.313 €</w:t>
            </w:r>
          </w:p>
        </w:tc>
        <w:tc>
          <w:tcPr>
            <w:tcW w:w="1560" w:type="dxa"/>
            <w:vAlign w:val="bottom"/>
          </w:tcPr>
          <w:p w14:paraId="28A1C8A7"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-2,6%</w:t>
            </w:r>
          </w:p>
        </w:tc>
        <w:tc>
          <w:tcPr>
            <w:tcW w:w="1701" w:type="dxa"/>
            <w:vAlign w:val="bottom"/>
          </w:tcPr>
          <w:p w14:paraId="619B78E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-23,5%</w:t>
            </w:r>
          </w:p>
        </w:tc>
      </w:tr>
      <w:tr w:rsidR="00027BCD" w14:paraId="71161511"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682ABB0"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5" w:type="dxa"/>
            <w:vAlign w:val="bottom"/>
          </w:tcPr>
          <w:p w14:paraId="2E014BF7"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Cee</w:t>
            </w:r>
          </w:p>
        </w:tc>
        <w:tc>
          <w:tcPr>
            <w:tcW w:w="1984" w:type="dxa"/>
            <w:vAlign w:val="bottom"/>
          </w:tcPr>
          <w:p w14:paraId="02CC121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776 €</w:t>
            </w:r>
          </w:p>
        </w:tc>
        <w:tc>
          <w:tcPr>
            <w:tcW w:w="1560" w:type="dxa"/>
            <w:vAlign w:val="bottom"/>
          </w:tcPr>
          <w:p w14:paraId="69DE70D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w:t>
            </w:r>
          </w:p>
        </w:tc>
        <w:tc>
          <w:tcPr>
            <w:tcW w:w="1701" w:type="dxa"/>
            <w:vAlign w:val="bottom"/>
          </w:tcPr>
          <w:p w14:paraId="159ADCD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-21,3%</w:t>
            </w:r>
          </w:p>
        </w:tc>
      </w:tr>
      <w:tr w:rsidR="00027BCD" w14:paraId="6307FDCE"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7331087"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5" w:type="dxa"/>
            <w:vAlign w:val="bottom"/>
          </w:tcPr>
          <w:p w14:paraId="7D0E05D9"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Cogollos de la Vega</w:t>
            </w:r>
          </w:p>
        </w:tc>
        <w:tc>
          <w:tcPr>
            <w:tcW w:w="1984" w:type="dxa"/>
            <w:vAlign w:val="bottom"/>
          </w:tcPr>
          <w:p w14:paraId="1E034AF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847 €</w:t>
            </w:r>
          </w:p>
        </w:tc>
        <w:tc>
          <w:tcPr>
            <w:tcW w:w="1560" w:type="dxa"/>
            <w:vAlign w:val="bottom"/>
          </w:tcPr>
          <w:p w14:paraId="7F5EFC27" w14:textId="77777777" w:rsidR="00027BCD" w:rsidRDefault="00027BCD">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79FC66F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-19,2%</w:t>
            </w:r>
          </w:p>
        </w:tc>
      </w:tr>
      <w:tr w:rsidR="00027BCD" w14:paraId="26D221CD"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4A0B874"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64D11434"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Joan de Vilatorrada</w:t>
            </w:r>
          </w:p>
        </w:tc>
        <w:tc>
          <w:tcPr>
            <w:tcW w:w="1984" w:type="dxa"/>
            <w:vAlign w:val="bottom"/>
          </w:tcPr>
          <w:p w14:paraId="4400F57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1.351 €</w:t>
            </w:r>
          </w:p>
        </w:tc>
        <w:tc>
          <w:tcPr>
            <w:tcW w:w="1560" w:type="dxa"/>
            <w:vAlign w:val="bottom"/>
          </w:tcPr>
          <w:p w14:paraId="73D5C99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w:t>
            </w:r>
          </w:p>
        </w:tc>
        <w:tc>
          <w:tcPr>
            <w:tcW w:w="1701" w:type="dxa"/>
            <w:vAlign w:val="bottom"/>
          </w:tcPr>
          <w:p w14:paraId="6BA4A81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-18,2%</w:t>
            </w:r>
          </w:p>
        </w:tc>
      </w:tr>
      <w:tr w:rsidR="00027BCD" w14:paraId="2F78CBDE"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667710A"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296875FC"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Lorquí</w:t>
            </w:r>
          </w:p>
        </w:tc>
        <w:tc>
          <w:tcPr>
            <w:tcW w:w="1984" w:type="dxa"/>
            <w:vAlign w:val="bottom"/>
          </w:tcPr>
          <w:p w14:paraId="278306D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691 €</w:t>
            </w:r>
          </w:p>
        </w:tc>
        <w:tc>
          <w:tcPr>
            <w:tcW w:w="1560" w:type="dxa"/>
            <w:vAlign w:val="bottom"/>
          </w:tcPr>
          <w:p w14:paraId="68AAF63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01B59DF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-17,8%</w:t>
            </w:r>
          </w:p>
        </w:tc>
      </w:tr>
      <w:tr w:rsidR="00027BCD" w14:paraId="6DF96C04"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831C8A9"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38EBD10A"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Montornès del Vallès</w:t>
            </w:r>
          </w:p>
        </w:tc>
        <w:tc>
          <w:tcPr>
            <w:tcW w:w="1984" w:type="dxa"/>
            <w:vAlign w:val="bottom"/>
          </w:tcPr>
          <w:p w14:paraId="49BF37B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1.710 €</w:t>
            </w:r>
          </w:p>
        </w:tc>
        <w:tc>
          <w:tcPr>
            <w:tcW w:w="1560" w:type="dxa"/>
            <w:vAlign w:val="bottom"/>
          </w:tcPr>
          <w:p w14:paraId="47C91B1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701" w:type="dxa"/>
            <w:vAlign w:val="bottom"/>
          </w:tcPr>
          <w:p w14:paraId="0921BA6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-17,4%</w:t>
            </w:r>
          </w:p>
        </w:tc>
      </w:tr>
      <w:tr w:rsidR="00027BCD" w14:paraId="0A6BEAD8"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4B1CACB"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5" w:type="dxa"/>
            <w:vAlign w:val="bottom"/>
          </w:tcPr>
          <w:p w14:paraId="03BD929C"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Tomares</w:t>
            </w:r>
          </w:p>
        </w:tc>
        <w:tc>
          <w:tcPr>
            <w:tcW w:w="1984" w:type="dxa"/>
            <w:vAlign w:val="bottom"/>
          </w:tcPr>
          <w:p w14:paraId="1AAE1B6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1.580 €</w:t>
            </w:r>
          </w:p>
        </w:tc>
        <w:tc>
          <w:tcPr>
            <w:tcW w:w="1560" w:type="dxa"/>
            <w:vAlign w:val="bottom"/>
          </w:tcPr>
          <w:p w14:paraId="245D0E4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-9,9%</w:t>
            </w:r>
          </w:p>
        </w:tc>
        <w:tc>
          <w:tcPr>
            <w:tcW w:w="1701" w:type="dxa"/>
            <w:vAlign w:val="bottom"/>
          </w:tcPr>
          <w:p w14:paraId="20F8F8C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-16,8%</w:t>
            </w:r>
          </w:p>
        </w:tc>
      </w:tr>
      <w:tr w:rsidR="00027BCD" w14:paraId="46670FA4"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91D1511"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1BBE1AA6"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Teià</w:t>
            </w:r>
          </w:p>
        </w:tc>
        <w:tc>
          <w:tcPr>
            <w:tcW w:w="1984" w:type="dxa"/>
            <w:vAlign w:val="bottom"/>
          </w:tcPr>
          <w:p w14:paraId="6711143D"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3.452 €</w:t>
            </w:r>
          </w:p>
        </w:tc>
        <w:tc>
          <w:tcPr>
            <w:tcW w:w="1560" w:type="dxa"/>
            <w:vAlign w:val="bottom"/>
          </w:tcPr>
          <w:p w14:paraId="1542625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w:t>
            </w:r>
          </w:p>
        </w:tc>
        <w:tc>
          <w:tcPr>
            <w:tcW w:w="1701" w:type="dxa"/>
            <w:vAlign w:val="bottom"/>
          </w:tcPr>
          <w:p w14:paraId="2EC493C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-16,4%</w:t>
            </w:r>
          </w:p>
        </w:tc>
      </w:tr>
    </w:tbl>
    <w:p w14:paraId="3000DDEE" w14:textId="77777777" w:rsidR="0003539E" w:rsidRDefault="0003539E">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6352753C" w14:textId="77777777" w:rsidR="0003539E" w:rsidRDefault="0003539E">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7ACFDD31" w14:textId="2C4EBA6B" w:rsidR="00027BCD"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Municipios con mayor precio </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027BCD" w14:paraId="1882D266" w14:textId="77777777" w:rsidTr="00027BCD">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365A01B"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3CBBF6AA" w14:textId="77777777" w:rsidR="00027BCD"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11F29CD8"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2377D014"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701" w:type="dxa"/>
            <w:vAlign w:val="center"/>
          </w:tcPr>
          <w:p w14:paraId="46765F4A"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4632736C"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27BCD" w14:paraId="7F0B0EE3"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CE5690"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1FDBC568"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Eulària des Riu</w:t>
            </w:r>
          </w:p>
        </w:tc>
        <w:tc>
          <w:tcPr>
            <w:tcW w:w="1985" w:type="dxa"/>
            <w:vAlign w:val="bottom"/>
          </w:tcPr>
          <w:p w14:paraId="4D30DA4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8.336 €</w:t>
            </w:r>
          </w:p>
        </w:tc>
        <w:tc>
          <w:tcPr>
            <w:tcW w:w="1701" w:type="dxa"/>
            <w:vAlign w:val="bottom"/>
          </w:tcPr>
          <w:p w14:paraId="6631E7A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42,6%</w:t>
            </w:r>
          </w:p>
        </w:tc>
        <w:tc>
          <w:tcPr>
            <w:tcW w:w="1701" w:type="dxa"/>
            <w:vAlign w:val="bottom"/>
          </w:tcPr>
          <w:p w14:paraId="2390A4B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41,9%</w:t>
            </w:r>
          </w:p>
        </w:tc>
      </w:tr>
      <w:tr w:rsidR="00027BCD" w14:paraId="2B86EE46"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6470C94"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4EBA7C2E"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985" w:type="dxa"/>
            <w:vAlign w:val="bottom"/>
          </w:tcPr>
          <w:p w14:paraId="633AD88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7.147 €</w:t>
            </w:r>
          </w:p>
        </w:tc>
        <w:tc>
          <w:tcPr>
            <w:tcW w:w="1701" w:type="dxa"/>
            <w:vAlign w:val="bottom"/>
          </w:tcPr>
          <w:p w14:paraId="6392DCB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2,9%</w:t>
            </w:r>
          </w:p>
        </w:tc>
        <w:tc>
          <w:tcPr>
            <w:tcW w:w="1701" w:type="dxa"/>
            <w:vAlign w:val="bottom"/>
          </w:tcPr>
          <w:p w14:paraId="142A0823"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23,4%</w:t>
            </w:r>
          </w:p>
        </w:tc>
      </w:tr>
      <w:tr w:rsidR="00027BCD" w14:paraId="41C0A0A1"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26FB8C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4311E50B"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Andratx</w:t>
            </w:r>
          </w:p>
        </w:tc>
        <w:tc>
          <w:tcPr>
            <w:tcW w:w="1985" w:type="dxa"/>
            <w:vAlign w:val="bottom"/>
          </w:tcPr>
          <w:p w14:paraId="208CBCF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6.905 €</w:t>
            </w:r>
          </w:p>
        </w:tc>
        <w:tc>
          <w:tcPr>
            <w:tcW w:w="1701" w:type="dxa"/>
            <w:vAlign w:val="bottom"/>
          </w:tcPr>
          <w:p w14:paraId="523A7E7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w:t>
            </w:r>
          </w:p>
        </w:tc>
        <w:tc>
          <w:tcPr>
            <w:tcW w:w="1701" w:type="dxa"/>
            <w:vAlign w:val="bottom"/>
          </w:tcPr>
          <w:p w14:paraId="2912653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17,9%</w:t>
            </w:r>
          </w:p>
        </w:tc>
      </w:tr>
      <w:tr w:rsidR="00027BCD" w14:paraId="2C9EE1ED"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5DF1130"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29A329F8"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Zarautz</w:t>
            </w:r>
          </w:p>
        </w:tc>
        <w:tc>
          <w:tcPr>
            <w:tcW w:w="1985" w:type="dxa"/>
            <w:vAlign w:val="bottom"/>
          </w:tcPr>
          <w:p w14:paraId="738DC62A"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6.719 €</w:t>
            </w:r>
          </w:p>
        </w:tc>
        <w:tc>
          <w:tcPr>
            <w:tcW w:w="1701" w:type="dxa"/>
            <w:vAlign w:val="bottom"/>
          </w:tcPr>
          <w:p w14:paraId="20F82681"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9,5%</w:t>
            </w:r>
          </w:p>
        </w:tc>
        <w:tc>
          <w:tcPr>
            <w:tcW w:w="1701" w:type="dxa"/>
            <w:vAlign w:val="bottom"/>
          </w:tcPr>
          <w:p w14:paraId="6AE9F66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28,5%</w:t>
            </w:r>
          </w:p>
        </w:tc>
      </w:tr>
      <w:tr w:rsidR="00027BCD" w14:paraId="71C53C71"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64E1B89"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5D8339D3"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5" w:type="dxa"/>
            <w:vAlign w:val="bottom"/>
          </w:tcPr>
          <w:p w14:paraId="0E4E327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6.342 €</w:t>
            </w:r>
          </w:p>
        </w:tc>
        <w:tc>
          <w:tcPr>
            <w:tcW w:w="1701" w:type="dxa"/>
            <w:vAlign w:val="bottom"/>
          </w:tcPr>
          <w:p w14:paraId="68F1C3E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-1,5%</w:t>
            </w:r>
          </w:p>
        </w:tc>
        <w:tc>
          <w:tcPr>
            <w:tcW w:w="1701" w:type="dxa"/>
            <w:vAlign w:val="bottom"/>
          </w:tcPr>
          <w:p w14:paraId="1DF59797"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5,3%</w:t>
            </w:r>
          </w:p>
        </w:tc>
      </w:tr>
      <w:tr w:rsidR="00027BCD" w14:paraId="7B82E9F1"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6ACAAEB"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1925DA8E"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Moraleja</w:t>
            </w:r>
          </w:p>
        </w:tc>
        <w:tc>
          <w:tcPr>
            <w:tcW w:w="1985" w:type="dxa"/>
            <w:vAlign w:val="bottom"/>
          </w:tcPr>
          <w:p w14:paraId="5C3E439D"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6.081 €</w:t>
            </w:r>
          </w:p>
        </w:tc>
        <w:tc>
          <w:tcPr>
            <w:tcW w:w="1701" w:type="dxa"/>
            <w:vAlign w:val="bottom"/>
          </w:tcPr>
          <w:p w14:paraId="5BB4C98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5,1%</w:t>
            </w:r>
          </w:p>
        </w:tc>
        <w:tc>
          <w:tcPr>
            <w:tcW w:w="1701" w:type="dxa"/>
            <w:vAlign w:val="bottom"/>
          </w:tcPr>
          <w:p w14:paraId="41A53F8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11,1%</w:t>
            </w:r>
          </w:p>
        </w:tc>
      </w:tr>
      <w:tr w:rsidR="00027BCD" w14:paraId="185B4097"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855C2D3"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3D2017A8"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13385D4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6.041 €</w:t>
            </w:r>
          </w:p>
        </w:tc>
        <w:tc>
          <w:tcPr>
            <w:tcW w:w="1701" w:type="dxa"/>
            <w:vAlign w:val="bottom"/>
          </w:tcPr>
          <w:p w14:paraId="7460219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701" w:type="dxa"/>
            <w:vAlign w:val="bottom"/>
          </w:tcPr>
          <w:p w14:paraId="26F4CCA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9,1%</w:t>
            </w:r>
          </w:p>
        </w:tc>
      </w:tr>
      <w:tr w:rsidR="00027BCD" w14:paraId="33CA87A8"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FC99D3E"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74A26328"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Josep de sa Talaia</w:t>
            </w:r>
          </w:p>
        </w:tc>
        <w:tc>
          <w:tcPr>
            <w:tcW w:w="1985" w:type="dxa"/>
            <w:vAlign w:val="bottom"/>
          </w:tcPr>
          <w:p w14:paraId="14C2FDA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5.704 €</w:t>
            </w:r>
          </w:p>
        </w:tc>
        <w:tc>
          <w:tcPr>
            <w:tcW w:w="1701" w:type="dxa"/>
            <w:vAlign w:val="bottom"/>
          </w:tcPr>
          <w:p w14:paraId="178AB15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3EC201C4"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10,6%</w:t>
            </w:r>
          </w:p>
        </w:tc>
      </w:tr>
      <w:tr w:rsidR="00027BCD" w14:paraId="3FF7D1DE"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BC30E7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05100F82"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5" w:type="dxa"/>
            <w:vAlign w:val="bottom"/>
          </w:tcPr>
          <w:p w14:paraId="542F9AF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5.310 €</w:t>
            </w:r>
          </w:p>
        </w:tc>
        <w:tc>
          <w:tcPr>
            <w:tcW w:w="1701" w:type="dxa"/>
            <w:vAlign w:val="bottom"/>
          </w:tcPr>
          <w:p w14:paraId="415893B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-1,7%</w:t>
            </w:r>
          </w:p>
        </w:tc>
        <w:tc>
          <w:tcPr>
            <w:tcW w:w="1701" w:type="dxa"/>
            <w:vAlign w:val="bottom"/>
          </w:tcPr>
          <w:p w14:paraId="7E272D0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19,5%</w:t>
            </w:r>
          </w:p>
        </w:tc>
      </w:tr>
      <w:tr w:rsidR="00027BCD" w14:paraId="42EC367C"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13B079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709F12CE"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Cugat del Vallès</w:t>
            </w:r>
          </w:p>
        </w:tc>
        <w:tc>
          <w:tcPr>
            <w:tcW w:w="1985" w:type="dxa"/>
            <w:vAlign w:val="bottom"/>
          </w:tcPr>
          <w:p w14:paraId="21A158B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5.222 €</w:t>
            </w:r>
          </w:p>
        </w:tc>
        <w:tc>
          <w:tcPr>
            <w:tcW w:w="1701" w:type="dxa"/>
            <w:vAlign w:val="bottom"/>
          </w:tcPr>
          <w:p w14:paraId="45D4D293"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0,5%</w:t>
            </w:r>
          </w:p>
        </w:tc>
        <w:tc>
          <w:tcPr>
            <w:tcW w:w="1701" w:type="dxa"/>
            <w:vAlign w:val="bottom"/>
          </w:tcPr>
          <w:p w14:paraId="109F1B6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3,2%</w:t>
            </w:r>
          </w:p>
        </w:tc>
      </w:tr>
    </w:tbl>
    <w:p w14:paraId="7AF2FF9F" w14:textId="77777777" w:rsidR="00027BCD"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Municipios con menor precio </w:t>
      </w:r>
    </w:p>
    <w:tbl>
      <w:tblPr>
        <w:tblStyle w:val="a5"/>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027BCD" w14:paraId="1FEFBC4A" w14:textId="77777777" w:rsidTr="00027BCD">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7456907"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1CDB0B89" w14:textId="77777777" w:rsidR="00027BCD"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1A564004"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79E2AA99"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701" w:type="dxa"/>
            <w:vAlign w:val="center"/>
          </w:tcPr>
          <w:p w14:paraId="07B7A4EC"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2B3EB698"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27BCD" w14:paraId="0249DABE"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B1718E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502354B2"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Villanueva del Arzobispo</w:t>
            </w:r>
          </w:p>
        </w:tc>
        <w:tc>
          <w:tcPr>
            <w:tcW w:w="1985" w:type="dxa"/>
            <w:vAlign w:val="bottom"/>
          </w:tcPr>
          <w:p w14:paraId="7675176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630 €</w:t>
            </w:r>
          </w:p>
        </w:tc>
        <w:tc>
          <w:tcPr>
            <w:tcW w:w="1701" w:type="dxa"/>
            <w:vAlign w:val="bottom"/>
          </w:tcPr>
          <w:p w14:paraId="050F324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701" w:type="dxa"/>
            <w:vAlign w:val="bottom"/>
          </w:tcPr>
          <w:p w14:paraId="33092E81"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-2,5%</w:t>
            </w:r>
          </w:p>
        </w:tc>
      </w:tr>
      <w:tr w:rsidR="00027BCD" w14:paraId="331CF788"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6595043"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0B68FEC0"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Tobarra</w:t>
            </w:r>
          </w:p>
        </w:tc>
        <w:tc>
          <w:tcPr>
            <w:tcW w:w="1985" w:type="dxa"/>
            <w:vAlign w:val="bottom"/>
          </w:tcPr>
          <w:p w14:paraId="5601BF2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630 €</w:t>
            </w:r>
          </w:p>
        </w:tc>
        <w:tc>
          <w:tcPr>
            <w:tcW w:w="1701" w:type="dxa"/>
            <w:vAlign w:val="bottom"/>
          </w:tcPr>
          <w:p w14:paraId="1C0F05E0"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-0,4%</w:t>
            </w:r>
          </w:p>
        </w:tc>
        <w:tc>
          <w:tcPr>
            <w:tcW w:w="1701" w:type="dxa"/>
            <w:vAlign w:val="bottom"/>
          </w:tcPr>
          <w:p w14:paraId="0761198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-11,9%</w:t>
            </w:r>
          </w:p>
        </w:tc>
      </w:tr>
      <w:tr w:rsidR="00027BCD" w14:paraId="22F1A7BA"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950EBAD"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306E52CB"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Carolina</w:t>
            </w:r>
          </w:p>
        </w:tc>
        <w:tc>
          <w:tcPr>
            <w:tcW w:w="1985" w:type="dxa"/>
            <w:vAlign w:val="bottom"/>
          </w:tcPr>
          <w:p w14:paraId="136B14D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647 €</w:t>
            </w:r>
          </w:p>
        </w:tc>
        <w:tc>
          <w:tcPr>
            <w:tcW w:w="1701" w:type="dxa"/>
            <w:vAlign w:val="bottom"/>
          </w:tcPr>
          <w:p w14:paraId="0E0AF61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w:t>
            </w:r>
          </w:p>
        </w:tc>
        <w:tc>
          <w:tcPr>
            <w:tcW w:w="1701" w:type="dxa"/>
            <w:vAlign w:val="bottom"/>
          </w:tcPr>
          <w:p w14:paraId="55907BF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4,4%</w:t>
            </w:r>
          </w:p>
        </w:tc>
      </w:tr>
      <w:tr w:rsidR="00027BCD" w14:paraId="38F85417"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BBC45FD"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4" w:type="dxa"/>
            <w:vAlign w:val="bottom"/>
          </w:tcPr>
          <w:p w14:paraId="70D5D652"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Mondéjar</w:t>
            </w:r>
          </w:p>
        </w:tc>
        <w:tc>
          <w:tcPr>
            <w:tcW w:w="1985" w:type="dxa"/>
            <w:vAlign w:val="bottom"/>
          </w:tcPr>
          <w:p w14:paraId="568BF8B4"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649 €</w:t>
            </w:r>
          </w:p>
        </w:tc>
        <w:tc>
          <w:tcPr>
            <w:tcW w:w="1701" w:type="dxa"/>
            <w:vAlign w:val="bottom"/>
          </w:tcPr>
          <w:p w14:paraId="52D1076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0,4%</w:t>
            </w:r>
          </w:p>
        </w:tc>
        <w:tc>
          <w:tcPr>
            <w:tcW w:w="1701" w:type="dxa"/>
            <w:vAlign w:val="bottom"/>
          </w:tcPr>
          <w:p w14:paraId="3815D77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-13,8%</w:t>
            </w:r>
          </w:p>
        </w:tc>
      </w:tr>
      <w:tr w:rsidR="00027BCD" w14:paraId="7EDD0083"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9BEB7F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14A5699C"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Montijo</w:t>
            </w:r>
          </w:p>
        </w:tc>
        <w:tc>
          <w:tcPr>
            <w:tcW w:w="1985" w:type="dxa"/>
            <w:vAlign w:val="bottom"/>
          </w:tcPr>
          <w:p w14:paraId="28D1537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652 €</w:t>
            </w:r>
          </w:p>
        </w:tc>
        <w:tc>
          <w:tcPr>
            <w:tcW w:w="1701" w:type="dxa"/>
            <w:vAlign w:val="bottom"/>
          </w:tcPr>
          <w:p w14:paraId="017B2B1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w:t>
            </w:r>
          </w:p>
        </w:tc>
        <w:tc>
          <w:tcPr>
            <w:tcW w:w="1701" w:type="dxa"/>
            <w:vAlign w:val="bottom"/>
          </w:tcPr>
          <w:p w14:paraId="6D30A95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-1,3%</w:t>
            </w:r>
          </w:p>
        </w:tc>
      </w:tr>
      <w:tr w:rsidR="00027BCD" w14:paraId="278CD12C"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F6996D9"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10CD0D61"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Torreperogil</w:t>
            </w:r>
          </w:p>
        </w:tc>
        <w:tc>
          <w:tcPr>
            <w:tcW w:w="1985" w:type="dxa"/>
            <w:vAlign w:val="bottom"/>
          </w:tcPr>
          <w:p w14:paraId="2586F02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664 €</w:t>
            </w:r>
          </w:p>
        </w:tc>
        <w:tc>
          <w:tcPr>
            <w:tcW w:w="1701" w:type="dxa"/>
            <w:vAlign w:val="bottom"/>
          </w:tcPr>
          <w:p w14:paraId="44B888B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0,9%</w:t>
            </w:r>
          </w:p>
        </w:tc>
        <w:tc>
          <w:tcPr>
            <w:tcW w:w="1701" w:type="dxa"/>
            <w:vAlign w:val="bottom"/>
          </w:tcPr>
          <w:p w14:paraId="7661F8A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2,9%</w:t>
            </w:r>
          </w:p>
        </w:tc>
      </w:tr>
      <w:tr w:rsidR="00027BCD" w14:paraId="6D4961A9"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04148F1"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43983C16"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Herencia</w:t>
            </w:r>
          </w:p>
        </w:tc>
        <w:tc>
          <w:tcPr>
            <w:tcW w:w="1985" w:type="dxa"/>
            <w:vAlign w:val="bottom"/>
          </w:tcPr>
          <w:p w14:paraId="4245FF7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664 €</w:t>
            </w:r>
          </w:p>
        </w:tc>
        <w:tc>
          <w:tcPr>
            <w:tcW w:w="1701" w:type="dxa"/>
            <w:vAlign w:val="bottom"/>
          </w:tcPr>
          <w:p w14:paraId="1266728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7F43F63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-1,6%</w:t>
            </w:r>
          </w:p>
        </w:tc>
      </w:tr>
      <w:tr w:rsidR="00027BCD" w14:paraId="5BE615AF"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3348DE7"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023493FD"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Argamasilla de Calatrava</w:t>
            </w:r>
          </w:p>
        </w:tc>
        <w:tc>
          <w:tcPr>
            <w:tcW w:w="1985" w:type="dxa"/>
            <w:vAlign w:val="bottom"/>
          </w:tcPr>
          <w:p w14:paraId="361E05C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672 €</w:t>
            </w:r>
          </w:p>
        </w:tc>
        <w:tc>
          <w:tcPr>
            <w:tcW w:w="1701" w:type="dxa"/>
            <w:vAlign w:val="bottom"/>
          </w:tcPr>
          <w:p w14:paraId="38D1B92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-5,0%</w:t>
            </w:r>
          </w:p>
        </w:tc>
        <w:tc>
          <w:tcPr>
            <w:tcW w:w="1701" w:type="dxa"/>
            <w:vAlign w:val="bottom"/>
          </w:tcPr>
          <w:p w14:paraId="60BA0887" w14:textId="77777777" w:rsidR="00027BCD" w:rsidRDefault="00027BCD">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p>
        </w:tc>
      </w:tr>
      <w:tr w:rsidR="00027BCD" w14:paraId="0E45377C" w14:textId="77777777" w:rsidTr="00027BC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4DAB0F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74C3DE20" w14:textId="77777777" w:rsidR="00027BCD"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Calasparra</w:t>
            </w:r>
          </w:p>
        </w:tc>
        <w:tc>
          <w:tcPr>
            <w:tcW w:w="1985" w:type="dxa"/>
            <w:vAlign w:val="bottom"/>
          </w:tcPr>
          <w:p w14:paraId="192D6F2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680 €</w:t>
            </w:r>
          </w:p>
        </w:tc>
        <w:tc>
          <w:tcPr>
            <w:tcW w:w="1701" w:type="dxa"/>
            <w:vAlign w:val="bottom"/>
          </w:tcPr>
          <w:p w14:paraId="7F0D286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2,8%</w:t>
            </w:r>
          </w:p>
        </w:tc>
        <w:tc>
          <w:tcPr>
            <w:tcW w:w="1701" w:type="dxa"/>
            <w:vAlign w:val="bottom"/>
          </w:tcPr>
          <w:p w14:paraId="36D46C2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7,5%</w:t>
            </w:r>
          </w:p>
        </w:tc>
      </w:tr>
      <w:tr w:rsidR="00027BCD" w14:paraId="6F9E6E2E" w14:textId="77777777" w:rsidTr="00027BCD">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06E4F70"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72EA48C9" w14:textId="77777777" w:rsidR="00027BCD"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Peñarroya-Pueblonuevo</w:t>
            </w:r>
          </w:p>
        </w:tc>
        <w:tc>
          <w:tcPr>
            <w:tcW w:w="1985" w:type="dxa"/>
            <w:vAlign w:val="bottom"/>
          </w:tcPr>
          <w:p w14:paraId="20F743B4"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684 €</w:t>
            </w:r>
          </w:p>
        </w:tc>
        <w:tc>
          <w:tcPr>
            <w:tcW w:w="1701" w:type="dxa"/>
            <w:vAlign w:val="bottom"/>
          </w:tcPr>
          <w:p w14:paraId="48ED0D7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-4,8%</w:t>
            </w:r>
          </w:p>
        </w:tc>
        <w:tc>
          <w:tcPr>
            <w:tcW w:w="1701" w:type="dxa"/>
            <w:vAlign w:val="bottom"/>
          </w:tcPr>
          <w:p w14:paraId="492A1CC4"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3,1%</w:t>
            </w:r>
          </w:p>
        </w:tc>
      </w:tr>
    </w:tbl>
    <w:p w14:paraId="2BF5D8E4" w14:textId="77777777" w:rsidR="00027BCD"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Madrid</w:t>
      </w:r>
    </w:p>
    <w:p w14:paraId="118E782D" w14:textId="77777777" w:rsidR="00027BCD"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17 de los 21 distritos con variación interanual analizados por </w:t>
      </w:r>
      <w:hyperlink r:id="rId16">
        <w:r>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 xml:space="preserve">Los incrementos interanuales de la vivienda superiores al 10% son: Retiro (25,5%), Barajas (20,8%), Barrio de Salamanca (20,2%), Ciudad Lineal (16,8%), Moratalaz (16,7%), Moncloa – Aravaca </w:t>
      </w:r>
      <w:r>
        <w:rPr>
          <w:rFonts w:ascii="Open Sans" w:eastAsia="Open Sans" w:hAnsi="Open Sans" w:cs="Open Sans"/>
          <w:color w:val="000000"/>
        </w:rPr>
        <w:lastRenderedPageBreak/>
        <w:t>(16,1%), Chamberí (15,6%), Centro (15,2%), Fuencarral - El Pardo (14,2%), Hortaleza (13,0%), Chamartín (12,9%) y Tetuán (10,5%).</w:t>
      </w:r>
    </w:p>
    <w:p w14:paraId="21A5058E" w14:textId="77777777" w:rsidR="00027BCD" w:rsidRDefault="00027BCD">
      <w:pPr>
        <w:spacing w:line="276" w:lineRule="auto"/>
        <w:jc w:val="both"/>
        <w:rPr>
          <w:rFonts w:ascii="Open Sans" w:eastAsia="Open Sans" w:hAnsi="Open Sans" w:cs="Open Sans"/>
          <w:color w:val="000000"/>
        </w:rPr>
      </w:pPr>
    </w:p>
    <w:p w14:paraId="52D2DCB2" w14:textId="77777777" w:rsidR="00027BCD"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cuanto al precio por metro cuadrado en agosto, Barrio de Salamanca sobrepasa por primera vez los 9.000 euros el metro cuadrado. El orden de los distritos por encima de los 5.000 euros es:</w:t>
      </w:r>
      <w:r>
        <w:t xml:space="preserve"> </w:t>
      </w:r>
      <w:r>
        <w:rPr>
          <w:rFonts w:ascii="Open Sans" w:eastAsia="Open Sans" w:hAnsi="Open Sans" w:cs="Open Sans"/>
          <w:color w:val="000000"/>
        </w:rPr>
        <w:t>Barrio de Salamanca con 9.070 euros/m</w:t>
      </w:r>
      <w:r>
        <w:rPr>
          <w:rFonts w:ascii="Open Sans" w:eastAsia="Open Sans" w:hAnsi="Open Sans" w:cs="Open Sans"/>
          <w:color w:val="000000"/>
          <w:vertAlign w:val="superscript"/>
        </w:rPr>
        <w:t>2</w:t>
      </w:r>
      <w:r>
        <w:rPr>
          <w:rFonts w:ascii="Open Sans" w:eastAsia="Open Sans" w:hAnsi="Open Sans" w:cs="Open Sans"/>
          <w:color w:val="000000"/>
        </w:rPr>
        <w:t>, Chamberí con 7.448 euros/m</w:t>
      </w:r>
      <w:r>
        <w:rPr>
          <w:rFonts w:ascii="Open Sans" w:eastAsia="Open Sans" w:hAnsi="Open Sans" w:cs="Open Sans"/>
          <w:color w:val="000000"/>
          <w:vertAlign w:val="superscript"/>
        </w:rPr>
        <w:t>2</w:t>
      </w:r>
      <w:r>
        <w:rPr>
          <w:rFonts w:ascii="Open Sans" w:eastAsia="Open Sans" w:hAnsi="Open Sans" w:cs="Open Sans"/>
          <w:color w:val="000000"/>
        </w:rPr>
        <w:t>, Centro con 6.992 euros/m</w:t>
      </w:r>
      <w:r>
        <w:rPr>
          <w:rFonts w:ascii="Open Sans" w:eastAsia="Open Sans" w:hAnsi="Open Sans" w:cs="Open Sans"/>
          <w:color w:val="000000"/>
          <w:vertAlign w:val="superscript"/>
        </w:rPr>
        <w:t>2</w:t>
      </w:r>
      <w:r>
        <w:rPr>
          <w:rFonts w:ascii="Open Sans" w:eastAsia="Open Sans" w:hAnsi="Open Sans" w:cs="Open Sans"/>
          <w:color w:val="000000"/>
        </w:rPr>
        <w:t>, Retiro con 6.787 euros/m</w:t>
      </w:r>
      <w:r>
        <w:rPr>
          <w:rFonts w:ascii="Open Sans" w:eastAsia="Open Sans" w:hAnsi="Open Sans" w:cs="Open Sans"/>
          <w:color w:val="000000"/>
          <w:vertAlign w:val="superscript"/>
        </w:rPr>
        <w:t>2</w:t>
      </w:r>
      <w:r>
        <w:rPr>
          <w:rFonts w:ascii="Open Sans" w:eastAsia="Open Sans" w:hAnsi="Open Sans" w:cs="Open Sans"/>
          <w:color w:val="000000"/>
        </w:rPr>
        <w:t>, Chamartín con 6.448 euros/m</w:t>
      </w:r>
      <w:r>
        <w:rPr>
          <w:rFonts w:ascii="Open Sans" w:eastAsia="Open Sans" w:hAnsi="Open Sans" w:cs="Open Sans"/>
          <w:color w:val="000000"/>
          <w:vertAlign w:val="superscript"/>
        </w:rPr>
        <w:t>2</w:t>
      </w:r>
      <w:r>
        <w:rPr>
          <w:rFonts w:ascii="Open Sans" w:eastAsia="Open Sans" w:hAnsi="Open Sans" w:cs="Open Sans"/>
          <w:color w:val="000000"/>
        </w:rPr>
        <w:t>, Moncloa – Aravaca con 5.715 euros/m</w:t>
      </w:r>
      <w:r>
        <w:rPr>
          <w:rFonts w:ascii="Open Sans" w:eastAsia="Open Sans" w:hAnsi="Open Sans" w:cs="Open Sans"/>
          <w:color w:val="000000"/>
          <w:vertAlign w:val="superscript"/>
        </w:rPr>
        <w:t>2</w:t>
      </w:r>
      <w:r>
        <w:rPr>
          <w:rFonts w:ascii="Open Sans" w:eastAsia="Open Sans" w:hAnsi="Open Sans" w:cs="Open Sans"/>
          <w:color w:val="000000"/>
        </w:rPr>
        <w:t xml:space="preserve"> y Tetuán con 5.191 euros/m</w:t>
      </w:r>
      <w:r>
        <w:rPr>
          <w:rFonts w:ascii="Open Sans" w:eastAsia="Open Sans" w:hAnsi="Open Sans" w:cs="Open Sans"/>
          <w:color w:val="000000"/>
          <w:vertAlign w:val="superscript"/>
        </w:rPr>
        <w:t>2</w:t>
      </w:r>
      <w:r>
        <w:rPr>
          <w:rFonts w:ascii="Open Sans" w:eastAsia="Open Sans" w:hAnsi="Open Sans" w:cs="Open Sans"/>
          <w:color w:val="000000"/>
        </w:rPr>
        <w:t>. Por otro lado, los distritos con el precio de la vivienda más económico son Villaverde con 1.835 euros/m</w:t>
      </w:r>
      <w:r>
        <w:rPr>
          <w:rFonts w:ascii="Open Sans" w:eastAsia="Open Sans" w:hAnsi="Open Sans" w:cs="Open Sans"/>
          <w:color w:val="000000"/>
          <w:vertAlign w:val="superscript"/>
        </w:rPr>
        <w:t>2</w:t>
      </w:r>
      <w:r>
        <w:rPr>
          <w:rFonts w:ascii="Open Sans" w:eastAsia="Open Sans" w:hAnsi="Open Sans" w:cs="Open Sans"/>
          <w:color w:val="000000"/>
        </w:rPr>
        <w:t>, Puente de Vallecas con 2.319 euros/m</w:t>
      </w:r>
      <w:r>
        <w:rPr>
          <w:rFonts w:ascii="Open Sans" w:eastAsia="Open Sans" w:hAnsi="Open Sans" w:cs="Open Sans"/>
          <w:color w:val="000000"/>
          <w:vertAlign w:val="superscript"/>
        </w:rPr>
        <w:t>2</w:t>
      </w:r>
      <w:r>
        <w:rPr>
          <w:rFonts w:ascii="Open Sans" w:eastAsia="Open Sans" w:hAnsi="Open Sans" w:cs="Open Sans"/>
          <w:color w:val="000000"/>
        </w:rPr>
        <w:t xml:space="preserve"> y Usera con 2.439 euros/m</w:t>
      </w:r>
      <w:r>
        <w:rPr>
          <w:rFonts w:ascii="Open Sans" w:eastAsia="Open Sans" w:hAnsi="Open Sans" w:cs="Open Sans"/>
          <w:color w:val="000000"/>
          <w:vertAlign w:val="superscript"/>
        </w:rPr>
        <w:t>2</w:t>
      </w:r>
      <w:r>
        <w:rPr>
          <w:rFonts w:ascii="Open Sans" w:eastAsia="Open Sans" w:hAnsi="Open Sans" w:cs="Open Sans"/>
          <w:color w:val="000000"/>
        </w:rPr>
        <w:t>.</w:t>
      </w:r>
    </w:p>
    <w:p w14:paraId="7E6976C5" w14:textId="77777777" w:rsidR="00027BCD" w:rsidRDefault="00027BCD">
      <w:pPr>
        <w:spacing w:line="276" w:lineRule="auto"/>
        <w:jc w:val="both"/>
        <w:rPr>
          <w:rFonts w:ascii="Open Sans" w:eastAsia="Open Sans" w:hAnsi="Open Sans" w:cs="Open Sans"/>
          <w:color w:val="000000"/>
        </w:rPr>
      </w:pP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027BCD" w14:paraId="44F97ACC" w14:textId="77777777" w:rsidTr="00027BCD">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2EFE692A"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71154500"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bookmarkStart w:id="1" w:name="_heading=h.30j0zll" w:colFirst="0" w:colLast="0"/>
            <w:bookmarkEnd w:id="1"/>
            <w:r>
              <w:rPr>
                <w:rFonts w:ascii="Open Sans" w:eastAsia="Open Sans" w:hAnsi="Open Sans" w:cs="Open Sans"/>
                <w:b w:val="0"/>
                <w:sz w:val="22"/>
                <w:szCs w:val="22"/>
              </w:rPr>
              <w:t>Agosto 2024</w:t>
            </w:r>
          </w:p>
          <w:p w14:paraId="5804FB8C"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985" w:type="dxa"/>
            <w:tcBorders>
              <w:bottom w:val="single" w:sz="4" w:space="0" w:color="FFFFFF"/>
            </w:tcBorders>
            <w:vAlign w:val="center"/>
          </w:tcPr>
          <w:p w14:paraId="52330F16"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0BD6A80C"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27BCD" w14:paraId="6C126466" w14:textId="77777777" w:rsidTr="00027B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1E8C4EB"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49D738E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6.787 €</w:t>
            </w:r>
          </w:p>
        </w:tc>
        <w:tc>
          <w:tcPr>
            <w:tcW w:w="1985" w:type="dxa"/>
            <w:tcBorders>
              <w:top w:val="single" w:sz="4" w:space="0" w:color="FFFFFF"/>
              <w:left w:val="single" w:sz="4" w:space="0" w:color="FFFFFF"/>
              <w:bottom w:val="single" w:sz="4" w:space="0" w:color="FFFFFF"/>
              <w:right w:val="single" w:sz="4" w:space="0" w:color="FFFFFF"/>
            </w:tcBorders>
            <w:vAlign w:val="bottom"/>
          </w:tcPr>
          <w:p w14:paraId="60AF8F7F"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4A20EC3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25,5%</w:t>
            </w:r>
          </w:p>
        </w:tc>
      </w:tr>
      <w:tr w:rsidR="00027BCD" w14:paraId="0261F4D3" w14:textId="77777777" w:rsidTr="00027BC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8A29145"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2FABD36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4.172 €</w:t>
            </w:r>
          </w:p>
        </w:tc>
        <w:tc>
          <w:tcPr>
            <w:tcW w:w="1985" w:type="dxa"/>
            <w:tcBorders>
              <w:top w:val="single" w:sz="4" w:space="0" w:color="FFFFFF"/>
              <w:left w:val="single" w:sz="4" w:space="0" w:color="FFFFFF"/>
              <w:bottom w:val="single" w:sz="4" w:space="0" w:color="FFFFFF"/>
              <w:right w:val="single" w:sz="4" w:space="0" w:color="FFFFFF"/>
            </w:tcBorders>
            <w:vAlign w:val="bottom"/>
          </w:tcPr>
          <w:p w14:paraId="6DDA710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4,5%</w:t>
            </w:r>
          </w:p>
        </w:tc>
        <w:tc>
          <w:tcPr>
            <w:tcW w:w="1963" w:type="dxa"/>
            <w:tcBorders>
              <w:top w:val="single" w:sz="4" w:space="0" w:color="FFFFFF"/>
              <w:left w:val="single" w:sz="4" w:space="0" w:color="FFFFFF"/>
              <w:bottom w:val="single" w:sz="4" w:space="0" w:color="FFFFFF"/>
              <w:right w:val="single" w:sz="4" w:space="0" w:color="FFFFFF"/>
            </w:tcBorders>
            <w:vAlign w:val="bottom"/>
          </w:tcPr>
          <w:p w14:paraId="7030275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20,8%</w:t>
            </w:r>
          </w:p>
        </w:tc>
      </w:tr>
      <w:tr w:rsidR="00027BCD" w14:paraId="5DCA8DC0" w14:textId="77777777" w:rsidTr="00027B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2F9E965"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487B77A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9.070 €</w:t>
            </w:r>
          </w:p>
        </w:tc>
        <w:tc>
          <w:tcPr>
            <w:tcW w:w="1985" w:type="dxa"/>
            <w:tcBorders>
              <w:top w:val="single" w:sz="4" w:space="0" w:color="FFFFFF"/>
              <w:left w:val="single" w:sz="4" w:space="0" w:color="FFFFFF"/>
              <w:bottom w:val="single" w:sz="4" w:space="0" w:color="FFFFFF"/>
              <w:right w:val="single" w:sz="4" w:space="0" w:color="FFFFFF"/>
            </w:tcBorders>
            <w:vAlign w:val="bottom"/>
          </w:tcPr>
          <w:p w14:paraId="43A9EF5F"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2,2%</w:t>
            </w:r>
          </w:p>
        </w:tc>
        <w:tc>
          <w:tcPr>
            <w:tcW w:w="1963" w:type="dxa"/>
            <w:tcBorders>
              <w:top w:val="single" w:sz="4" w:space="0" w:color="FFFFFF"/>
              <w:left w:val="single" w:sz="4" w:space="0" w:color="FFFFFF"/>
              <w:bottom w:val="single" w:sz="4" w:space="0" w:color="FFFFFF"/>
              <w:right w:val="single" w:sz="4" w:space="0" w:color="FFFFFF"/>
            </w:tcBorders>
            <w:vAlign w:val="bottom"/>
          </w:tcPr>
          <w:p w14:paraId="6950DA1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20,2%</w:t>
            </w:r>
          </w:p>
        </w:tc>
      </w:tr>
      <w:tr w:rsidR="00027BCD" w14:paraId="118BD287" w14:textId="77777777" w:rsidTr="00027BC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EACD4D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076E30F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4.285 €</w:t>
            </w:r>
          </w:p>
        </w:tc>
        <w:tc>
          <w:tcPr>
            <w:tcW w:w="1985" w:type="dxa"/>
            <w:tcBorders>
              <w:top w:val="single" w:sz="4" w:space="0" w:color="FFFFFF"/>
              <w:left w:val="single" w:sz="4" w:space="0" w:color="FFFFFF"/>
              <w:bottom w:val="single" w:sz="4" w:space="0" w:color="FFFFFF"/>
              <w:right w:val="single" w:sz="4" w:space="0" w:color="FFFFFF"/>
            </w:tcBorders>
            <w:vAlign w:val="bottom"/>
          </w:tcPr>
          <w:p w14:paraId="295A67E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w:t>
            </w:r>
          </w:p>
        </w:tc>
        <w:tc>
          <w:tcPr>
            <w:tcW w:w="1963" w:type="dxa"/>
            <w:tcBorders>
              <w:top w:val="single" w:sz="4" w:space="0" w:color="FFFFFF"/>
              <w:left w:val="single" w:sz="4" w:space="0" w:color="FFFFFF"/>
              <w:bottom w:val="single" w:sz="4" w:space="0" w:color="FFFFFF"/>
              <w:right w:val="single" w:sz="4" w:space="0" w:color="FFFFFF"/>
            </w:tcBorders>
            <w:vAlign w:val="bottom"/>
          </w:tcPr>
          <w:p w14:paraId="0C50C46A"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16,8%</w:t>
            </w:r>
          </w:p>
        </w:tc>
      </w:tr>
      <w:tr w:rsidR="00027BCD" w14:paraId="46ECCEA3" w14:textId="77777777" w:rsidTr="00027B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C184B7A"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0B14574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3.279 €</w:t>
            </w:r>
          </w:p>
        </w:tc>
        <w:tc>
          <w:tcPr>
            <w:tcW w:w="1985" w:type="dxa"/>
            <w:tcBorders>
              <w:top w:val="single" w:sz="4" w:space="0" w:color="FFFFFF"/>
              <w:left w:val="single" w:sz="4" w:space="0" w:color="FFFFFF"/>
              <w:bottom w:val="single" w:sz="4" w:space="0" w:color="FFFFFF"/>
              <w:right w:val="single" w:sz="4" w:space="0" w:color="FFFFFF"/>
            </w:tcBorders>
            <w:vAlign w:val="bottom"/>
          </w:tcPr>
          <w:p w14:paraId="2664C4A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0,3%</w:t>
            </w:r>
          </w:p>
        </w:tc>
        <w:tc>
          <w:tcPr>
            <w:tcW w:w="1963" w:type="dxa"/>
            <w:tcBorders>
              <w:top w:val="single" w:sz="4" w:space="0" w:color="FFFFFF"/>
              <w:left w:val="single" w:sz="4" w:space="0" w:color="FFFFFF"/>
              <w:bottom w:val="single" w:sz="4" w:space="0" w:color="FFFFFF"/>
              <w:right w:val="single" w:sz="4" w:space="0" w:color="FFFFFF"/>
            </w:tcBorders>
            <w:vAlign w:val="bottom"/>
          </w:tcPr>
          <w:p w14:paraId="02D8818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16,7%</w:t>
            </w:r>
          </w:p>
        </w:tc>
      </w:tr>
      <w:tr w:rsidR="00027BCD" w14:paraId="3AB52826" w14:textId="77777777" w:rsidTr="00027BC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5C0137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34B79B51"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5.715 €</w:t>
            </w:r>
          </w:p>
        </w:tc>
        <w:tc>
          <w:tcPr>
            <w:tcW w:w="1985" w:type="dxa"/>
            <w:tcBorders>
              <w:top w:val="single" w:sz="4" w:space="0" w:color="FFFFFF"/>
              <w:left w:val="single" w:sz="4" w:space="0" w:color="FFFFFF"/>
              <w:bottom w:val="single" w:sz="4" w:space="0" w:color="FFFFFF"/>
              <w:right w:val="single" w:sz="4" w:space="0" w:color="FFFFFF"/>
            </w:tcBorders>
            <w:vAlign w:val="bottom"/>
          </w:tcPr>
          <w:p w14:paraId="02CE392A"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5,9%</w:t>
            </w:r>
          </w:p>
        </w:tc>
        <w:tc>
          <w:tcPr>
            <w:tcW w:w="1963" w:type="dxa"/>
            <w:tcBorders>
              <w:top w:val="single" w:sz="4" w:space="0" w:color="FFFFFF"/>
              <w:left w:val="single" w:sz="4" w:space="0" w:color="FFFFFF"/>
              <w:bottom w:val="single" w:sz="4" w:space="0" w:color="FFFFFF"/>
              <w:right w:val="single" w:sz="4" w:space="0" w:color="FFFFFF"/>
            </w:tcBorders>
            <w:vAlign w:val="bottom"/>
          </w:tcPr>
          <w:p w14:paraId="3C739F5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16,1%</w:t>
            </w:r>
          </w:p>
        </w:tc>
      </w:tr>
      <w:tr w:rsidR="00027BCD" w14:paraId="72AA71DF" w14:textId="77777777" w:rsidTr="00027B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2D20C3A"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5F2BDF6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7.448 €</w:t>
            </w:r>
          </w:p>
        </w:tc>
        <w:tc>
          <w:tcPr>
            <w:tcW w:w="1985" w:type="dxa"/>
            <w:tcBorders>
              <w:top w:val="single" w:sz="4" w:space="0" w:color="FFFFFF"/>
              <w:left w:val="single" w:sz="4" w:space="0" w:color="FFFFFF"/>
              <w:bottom w:val="single" w:sz="4" w:space="0" w:color="FFFFFF"/>
              <w:right w:val="single" w:sz="4" w:space="0" w:color="FFFFFF"/>
            </w:tcBorders>
            <w:vAlign w:val="bottom"/>
          </w:tcPr>
          <w:p w14:paraId="3126D74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3A1C81C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15,6%</w:t>
            </w:r>
          </w:p>
        </w:tc>
      </w:tr>
      <w:tr w:rsidR="00027BCD" w14:paraId="507F2161" w14:textId="77777777" w:rsidTr="00027BC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FDF7106"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09FFB42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6.992 €</w:t>
            </w:r>
          </w:p>
        </w:tc>
        <w:tc>
          <w:tcPr>
            <w:tcW w:w="1985" w:type="dxa"/>
            <w:tcBorders>
              <w:top w:val="single" w:sz="4" w:space="0" w:color="FFFFFF"/>
              <w:left w:val="single" w:sz="4" w:space="0" w:color="FFFFFF"/>
              <w:bottom w:val="single" w:sz="4" w:space="0" w:color="FFFFFF"/>
              <w:right w:val="single" w:sz="4" w:space="0" w:color="FFFFFF"/>
            </w:tcBorders>
            <w:vAlign w:val="bottom"/>
          </w:tcPr>
          <w:p w14:paraId="31AEB56D"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c>
          <w:tcPr>
            <w:tcW w:w="1963" w:type="dxa"/>
            <w:tcBorders>
              <w:top w:val="single" w:sz="4" w:space="0" w:color="FFFFFF"/>
              <w:left w:val="single" w:sz="4" w:space="0" w:color="FFFFFF"/>
              <w:bottom w:val="single" w:sz="4" w:space="0" w:color="FFFFFF"/>
              <w:right w:val="single" w:sz="4" w:space="0" w:color="FFFFFF"/>
            </w:tcBorders>
            <w:vAlign w:val="bottom"/>
          </w:tcPr>
          <w:p w14:paraId="1672E31A"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15,2%</w:t>
            </w:r>
          </w:p>
        </w:tc>
      </w:tr>
      <w:tr w:rsidR="00027BCD" w14:paraId="5629E7B0" w14:textId="77777777" w:rsidTr="00027B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8306446"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3383A9B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4.767 €</w:t>
            </w:r>
          </w:p>
        </w:tc>
        <w:tc>
          <w:tcPr>
            <w:tcW w:w="1985" w:type="dxa"/>
            <w:tcBorders>
              <w:top w:val="single" w:sz="4" w:space="0" w:color="FFFFFF"/>
              <w:left w:val="single" w:sz="4" w:space="0" w:color="FFFFFF"/>
              <w:bottom w:val="single" w:sz="4" w:space="0" w:color="FFFFFF"/>
              <w:right w:val="single" w:sz="4" w:space="0" w:color="FFFFFF"/>
            </w:tcBorders>
            <w:vAlign w:val="bottom"/>
          </w:tcPr>
          <w:p w14:paraId="5D11EA7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2,5%</w:t>
            </w:r>
          </w:p>
        </w:tc>
        <w:tc>
          <w:tcPr>
            <w:tcW w:w="1963" w:type="dxa"/>
            <w:tcBorders>
              <w:top w:val="single" w:sz="4" w:space="0" w:color="FFFFFF"/>
              <w:left w:val="single" w:sz="4" w:space="0" w:color="FFFFFF"/>
              <w:bottom w:val="single" w:sz="4" w:space="0" w:color="FFFFFF"/>
              <w:right w:val="single" w:sz="4" w:space="0" w:color="FFFFFF"/>
            </w:tcBorders>
            <w:vAlign w:val="bottom"/>
          </w:tcPr>
          <w:p w14:paraId="135C4759"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14,2%</w:t>
            </w:r>
          </w:p>
        </w:tc>
      </w:tr>
      <w:tr w:rsidR="00027BCD" w14:paraId="52B9D910" w14:textId="77777777" w:rsidTr="00027BC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0AA3A4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3D8AB2D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4.786 €</w:t>
            </w:r>
          </w:p>
        </w:tc>
        <w:tc>
          <w:tcPr>
            <w:tcW w:w="1985" w:type="dxa"/>
            <w:tcBorders>
              <w:top w:val="single" w:sz="4" w:space="0" w:color="FFFFFF"/>
              <w:left w:val="single" w:sz="4" w:space="0" w:color="FFFFFF"/>
              <w:bottom w:val="single" w:sz="4" w:space="0" w:color="FFFFFF"/>
              <w:right w:val="single" w:sz="4" w:space="0" w:color="FFFFFF"/>
            </w:tcBorders>
            <w:vAlign w:val="bottom"/>
          </w:tcPr>
          <w:p w14:paraId="0CFC0EB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2,8%</w:t>
            </w:r>
          </w:p>
        </w:tc>
        <w:tc>
          <w:tcPr>
            <w:tcW w:w="1963" w:type="dxa"/>
            <w:tcBorders>
              <w:top w:val="single" w:sz="4" w:space="0" w:color="FFFFFF"/>
              <w:left w:val="single" w:sz="4" w:space="0" w:color="FFFFFF"/>
              <w:bottom w:val="single" w:sz="4" w:space="0" w:color="FFFFFF"/>
              <w:right w:val="single" w:sz="4" w:space="0" w:color="FFFFFF"/>
            </w:tcBorders>
            <w:vAlign w:val="bottom"/>
          </w:tcPr>
          <w:p w14:paraId="3CCE55A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13,0%</w:t>
            </w:r>
          </w:p>
        </w:tc>
      </w:tr>
      <w:tr w:rsidR="00027BCD" w14:paraId="533FAE70" w14:textId="77777777" w:rsidTr="00027B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EC92762"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45F8BC0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6.448 €</w:t>
            </w:r>
          </w:p>
        </w:tc>
        <w:tc>
          <w:tcPr>
            <w:tcW w:w="1985" w:type="dxa"/>
            <w:tcBorders>
              <w:top w:val="single" w:sz="4" w:space="0" w:color="FFFFFF"/>
              <w:left w:val="single" w:sz="4" w:space="0" w:color="FFFFFF"/>
              <w:bottom w:val="single" w:sz="4" w:space="0" w:color="FFFFFF"/>
              <w:right w:val="single" w:sz="4" w:space="0" w:color="FFFFFF"/>
            </w:tcBorders>
            <w:vAlign w:val="bottom"/>
          </w:tcPr>
          <w:p w14:paraId="725177A8"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3A686D8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12,9%</w:t>
            </w:r>
          </w:p>
        </w:tc>
      </w:tr>
      <w:tr w:rsidR="00027BCD" w14:paraId="5F6FC6F5" w14:textId="77777777" w:rsidTr="00027BC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D13CDF6"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0BD136F4"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5.191 €</w:t>
            </w:r>
          </w:p>
        </w:tc>
        <w:tc>
          <w:tcPr>
            <w:tcW w:w="1985" w:type="dxa"/>
            <w:tcBorders>
              <w:top w:val="single" w:sz="4" w:space="0" w:color="FFFFFF"/>
              <w:left w:val="single" w:sz="4" w:space="0" w:color="FFFFFF"/>
              <w:bottom w:val="single" w:sz="4" w:space="0" w:color="FFFFFF"/>
              <w:right w:val="single" w:sz="4" w:space="0" w:color="FFFFFF"/>
            </w:tcBorders>
            <w:vAlign w:val="bottom"/>
          </w:tcPr>
          <w:p w14:paraId="7435E749"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-3,3%</w:t>
            </w:r>
          </w:p>
        </w:tc>
        <w:tc>
          <w:tcPr>
            <w:tcW w:w="1963" w:type="dxa"/>
            <w:tcBorders>
              <w:top w:val="single" w:sz="4" w:space="0" w:color="FFFFFF"/>
              <w:left w:val="single" w:sz="4" w:space="0" w:color="FFFFFF"/>
              <w:bottom w:val="single" w:sz="4" w:space="0" w:color="FFFFFF"/>
              <w:right w:val="single" w:sz="4" w:space="0" w:color="FFFFFF"/>
            </w:tcBorders>
            <w:vAlign w:val="bottom"/>
          </w:tcPr>
          <w:p w14:paraId="52F6C1A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10,5%</w:t>
            </w:r>
          </w:p>
        </w:tc>
      </w:tr>
      <w:tr w:rsidR="00027BCD" w14:paraId="63C2DA77" w14:textId="77777777" w:rsidTr="00027B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E30940C"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08AC718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2.927 €</w:t>
            </w:r>
          </w:p>
        </w:tc>
        <w:tc>
          <w:tcPr>
            <w:tcW w:w="1985" w:type="dxa"/>
            <w:tcBorders>
              <w:top w:val="single" w:sz="4" w:space="0" w:color="FFFFFF"/>
              <w:left w:val="single" w:sz="4" w:space="0" w:color="FFFFFF"/>
              <w:bottom w:val="single" w:sz="4" w:space="0" w:color="FFFFFF"/>
              <w:right w:val="single" w:sz="4" w:space="0" w:color="FFFFFF"/>
            </w:tcBorders>
            <w:vAlign w:val="bottom"/>
          </w:tcPr>
          <w:p w14:paraId="5A8CAB8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619D1F3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9,0%</w:t>
            </w:r>
          </w:p>
        </w:tc>
      </w:tr>
      <w:tr w:rsidR="00027BCD" w14:paraId="485F8EAF" w14:textId="77777777" w:rsidTr="00027BC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543F97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5BC7570D"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3.059 €</w:t>
            </w:r>
          </w:p>
        </w:tc>
        <w:tc>
          <w:tcPr>
            <w:tcW w:w="1985" w:type="dxa"/>
            <w:tcBorders>
              <w:top w:val="single" w:sz="4" w:space="0" w:color="FFFFFF"/>
              <w:left w:val="single" w:sz="4" w:space="0" w:color="FFFFFF"/>
              <w:bottom w:val="single" w:sz="4" w:space="0" w:color="FFFFFF"/>
              <w:right w:val="single" w:sz="4" w:space="0" w:color="FFFFFF"/>
            </w:tcBorders>
            <w:vAlign w:val="bottom"/>
          </w:tcPr>
          <w:p w14:paraId="0963665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-5,1%</w:t>
            </w:r>
          </w:p>
        </w:tc>
        <w:tc>
          <w:tcPr>
            <w:tcW w:w="1963" w:type="dxa"/>
            <w:tcBorders>
              <w:top w:val="single" w:sz="4" w:space="0" w:color="FFFFFF"/>
              <w:left w:val="single" w:sz="4" w:space="0" w:color="FFFFFF"/>
              <w:bottom w:val="single" w:sz="4" w:space="0" w:color="FFFFFF"/>
              <w:right w:val="single" w:sz="4" w:space="0" w:color="FFFFFF"/>
            </w:tcBorders>
            <w:vAlign w:val="bottom"/>
          </w:tcPr>
          <w:p w14:paraId="455AD30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5,1%</w:t>
            </w:r>
          </w:p>
        </w:tc>
      </w:tr>
      <w:tr w:rsidR="00027BCD" w14:paraId="73124D85" w14:textId="77777777" w:rsidTr="00027B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4F1BE2C"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1919555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4.813 €</w:t>
            </w:r>
          </w:p>
        </w:tc>
        <w:tc>
          <w:tcPr>
            <w:tcW w:w="1985" w:type="dxa"/>
            <w:tcBorders>
              <w:top w:val="single" w:sz="4" w:space="0" w:color="FFFFFF"/>
              <w:left w:val="single" w:sz="4" w:space="0" w:color="FFFFFF"/>
              <w:bottom w:val="single" w:sz="4" w:space="0" w:color="FFFFFF"/>
              <w:right w:val="single" w:sz="4" w:space="0" w:color="FFFFFF"/>
            </w:tcBorders>
            <w:vAlign w:val="bottom"/>
          </w:tcPr>
          <w:p w14:paraId="7BEC66D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w:t>
            </w:r>
          </w:p>
        </w:tc>
        <w:tc>
          <w:tcPr>
            <w:tcW w:w="1963" w:type="dxa"/>
            <w:tcBorders>
              <w:top w:val="single" w:sz="4" w:space="0" w:color="FFFFFF"/>
              <w:left w:val="single" w:sz="4" w:space="0" w:color="FFFFFF"/>
              <w:bottom w:val="single" w:sz="4" w:space="0" w:color="FFFFFF"/>
              <w:right w:val="single" w:sz="4" w:space="0" w:color="FFFFFF"/>
            </w:tcBorders>
            <w:vAlign w:val="bottom"/>
          </w:tcPr>
          <w:p w14:paraId="373122D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5,0%</w:t>
            </w:r>
          </w:p>
        </w:tc>
      </w:tr>
      <w:tr w:rsidR="00027BCD" w14:paraId="6AFD8007" w14:textId="77777777" w:rsidTr="00027BC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034E918"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28DF084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3.130 €</w:t>
            </w:r>
          </w:p>
        </w:tc>
        <w:tc>
          <w:tcPr>
            <w:tcW w:w="1985" w:type="dxa"/>
            <w:tcBorders>
              <w:top w:val="single" w:sz="4" w:space="0" w:color="FFFFFF"/>
              <w:left w:val="single" w:sz="4" w:space="0" w:color="FFFFFF"/>
              <w:bottom w:val="single" w:sz="4" w:space="0" w:color="FFFFFF"/>
              <w:right w:val="single" w:sz="4" w:space="0" w:color="FFFFFF"/>
            </w:tcBorders>
            <w:vAlign w:val="bottom"/>
          </w:tcPr>
          <w:p w14:paraId="0F4D350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w:t>
            </w:r>
          </w:p>
        </w:tc>
        <w:tc>
          <w:tcPr>
            <w:tcW w:w="1963" w:type="dxa"/>
            <w:tcBorders>
              <w:top w:val="single" w:sz="4" w:space="0" w:color="FFFFFF"/>
              <w:left w:val="single" w:sz="4" w:space="0" w:color="FFFFFF"/>
              <w:bottom w:val="single" w:sz="4" w:space="0" w:color="FFFFFF"/>
              <w:right w:val="single" w:sz="4" w:space="0" w:color="FFFFFF"/>
            </w:tcBorders>
            <w:vAlign w:val="bottom"/>
          </w:tcPr>
          <w:p w14:paraId="1FF73D7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3,6%</w:t>
            </w:r>
          </w:p>
        </w:tc>
      </w:tr>
      <w:tr w:rsidR="00027BCD" w14:paraId="79356ECD" w14:textId="77777777" w:rsidTr="00027B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A25742C"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29E6778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2.615 €</w:t>
            </w:r>
          </w:p>
        </w:tc>
        <w:tc>
          <w:tcPr>
            <w:tcW w:w="1985" w:type="dxa"/>
            <w:tcBorders>
              <w:top w:val="single" w:sz="4" w:space="0" w:color="FFFFFF"/>
              <w:left w:val="single" w:sz="4" w:space="0" w:color="FFFFFF"/>
              <w:bottom w:val="single" w:sz="4" w:space="0" w:color="FFFFFF"/>
              <w:right w:val="single" w:sz="4" w:space="0" w:color="FFFFFF"/>
            </w:tcBorders>
            <w:vAlign w:val="bottom"/>
          </w:tcPr>
          <w:p w14:paraId="0985459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-3,1%</w:t>
            </w:r>
          </w:p>
        </w:tc>
        <w:tc>
          <w:tcPr>
            <w:tcW w:w="1963" w:type="dxa"/>
            <w:tcBorders>
              <w:top w:val="single" w:sz="4" w:space="0" w:color="FFFFFF"/>
              <w:left w:val="single" w:sz="4" w:space="0" w:color="FFFFFF"/>
              <w:bottom w:val="single" w:sz="4" w:space="0" w:color="FFFFFF"/>
              <w:right w:val="single" w:sz="4" w:space="0" w:color="FFFFFF"/>
            </w:tcBorders>
            <w:vAlign w:val="bottom"/>
          </w:tcPr>
          <w:p w14:paraId="58CADAB6"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1,0%</w:t>
            </w:r>
          </w:p>
        </w:tc>
      </w:tr>
      <w:tr w:rsidR="00027BCD" w14:paraId="0A85B002" w14:textId="77777777" w:rsidTr="00027BC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1E8A3E3"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24E4073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2.319 €</w:t>
            </w:r>
          </w:p>
        </w:tc>
        <w:tc>
          <w:tcPr>
            <w:tcW w:w="1985" w:type="dxa"/>
            <w:tcBorders>
              <w:top w:val="single" w:sz="4" w:space="0" w:color="FFFFFF"/>
              <w:left w:val="single" w:sz="4" w:space="0" w:color="FFFFFF"/>
              <w:bottom w:val="single" w:sz="4" w:space="0" w:color="FFFFFF"/>
              <w:right w:val="single" w:sz="4" w:space="0" w:color="FFFFFF"/>
            </w:tcBorders>
            <w:vAlign w:val="bottom"/>
          </w:tcPr>
          <w:p w14:paraId="5AF5BB52"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202019A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-4,0%</w:t>
            </w:r>
          </w:p>
        </w:tc>
      </w:tr>
      <w:tr w:rsidR="00027BCD" w14:paraId="095B387E" w14:textId="77777777" w:rsidTr="00027B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5BDEC02"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2213D3CF"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2.535 €</w:t>
            </w:r>
          </w:p>
        </w:tc>
        <w:tc>
          <w:tcPr>
            <w:tcW w:w="1985" w:type="dxa"/>
            <w:tcBorders>
              <w:top w:val="single" w:sz="4" w:space="0" w:color="FFFFFF"/>
              <w:left w:val="single" w:sz="4" w:space="0" w:color="FFFFFF"/>
              <w:bottom w:val="single" w:sz="4" w:space="0" w:color="FFFFFF"/>
              <w:right w:val="single" w:sz="4" w:space="0" w:color="FFFFFF"/>
            </w:tcBorders>
            <w:vAlign w:val="bottom"/>
          </w:tcPr>
          <w:p w14:paraId="6DB15FD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-5,0%</w:t>
            </w:r>
          </w:p>
        </w:tc>
        <w:tc>
          <w:tcPr>
            <w:tcW w:w="1963" w:type="dxa"/>
            <w:tcBorders>
              <w:top w:val="single" w:sz="4" w:space="0" w:color="FFFFFF"/>
              <w:left w:val="single" w:sz="4" w:space="0" w:color="FFFFFF"/>
              <w:bottom w:val="single" w:sz="4" w:space="0" w:color="FFFFFF"/>
              <w:right w:val="single" w:sz="4" w:space="0" w:color="FFFFFF"/>
            </w:tcBorders>
            <w:vAlign w:val="bottom"/>
          </w:tcPr>
          <w:p w14:paraId="48B6014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-6,8%</w:t>
            </w:r>
          </w:p>
        </w:tc>
      </w:tr>
      <w:tr w:rsidR="00027BCD" w14:paraId="37A2C372" w14:textId="77777777" w:rsidTr="00027BCD">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B92E263"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1D03B4AD"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1.835 €</w:t>
            </w:r>
          </w:p>
        </w:tc>
        <w:tc>
          <w:tcPr>
            <w:tcW w:w="1985" w:type="dxa"/>
            <w:tcBorders>
              <w:top w:val="single" w:sz="4" w:space="0" w:color="FFFFFF"/>
              <w:left w:val="single" w:sz="4" w:space="0" w:color="FFFFFF"/>
              <w:bottom w:val="single" w:sz="4" w:space="0" w:color="FFFFFF"/>
              <w:right w:val="single" w:sz="4" w:space="0" w:color="FFFFFF"/>
            </w:tcBorders>
            <w:vAlign w:val="bottom"/>
          </w:tcPr>
          <w:p w14:paraId="323719F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-1,7%</w:t>
            </w:r>
          </w:p>
        </w:tc>
        <w:tc>
          <w:tcPr>
            <w:tcW w:w="1963" w:type="dxa"/>
            <w:tcBorders>
              <w:top w:val="single" w:sz="4" w:space="0" w:color="FFFFFF"/>
              <w:left w:val="single" w:sz="4" w:space="0" w:color="FFFFFF"/>
              <w:bottom w:val="single" w:sz="4" w:space="0" w:color="FFFFFF"/>
              <w:right w:val="single" w:sz="4" w:space="0" w:color="FFFFFF"/>
            </w:tcBorders>
            <w:vAlign w:val="bottom"/>
          </w:tcPr>
          <w:p w14:paraId="06EC7074"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-8,8%</w:t>
            </w:r>
          </w:p>
        </w:tc>
      </w:tr>
      <w:tr w:rsidR="00027BCD" w14:paraId="23FB5BFF" w14:textId="77777777" w:rsidTr="00027B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7A30B3D1"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396F5D1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2.439 €</w:t>
            </w:r>
          </w:p>
        </w:tc>
        <w:tc>
          <w:tcPr>
            <w:tcW w:w="1985" w:type="dxa"/>
            <w:tcBorders>
              <w:top w:val="single" w:sz="4" w:space="0" w:color="FFFFFF"/>
              <w:left w:val="single" w:sz="4" w:space="0" w:color="FFFFFF"/>
              <w:bottom w:val="single" w:sz="4" w:space="0" w:color="FFFFFF"/>
              <w:right w:val="single" w:sz="4" w:space="0" w:color="FFFFFF"/>
            </w:tcBorders>
            <w:vAlign w:val="bottom"/>
          </w:tcPr>
          <w:p w14:paraId="005371CF"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-2,3%</w:t>
            </w:r>
          </w:p>
        </w:tc>
        <w:tc>
          <w:tcPr>
            <w:tcW w:w="1963" w:type="dxa"/>
            <w:tcBorders>
              <w:top w:val="single" w:sz="4" w:space="0" w:color="FFFFFF"/>
              <w:left w:val="single" w:sz="4" w:space="0" w:color="FFFFFF"/>
              <w:bottom w:val="single" w:sz="4" w:space="0" w:color="FFFFFF"/>
              <w:right w:val="single" w:sz="4" w:space="0" w:color="FFFFFF"/>
            </w:tcBorders>
            <w:vAlign w:val="bottom"/>
          </w:tcPr>
          <w:p w14:paraId="1C41D0F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-9,1%</w:t>
            </w:r>
          </w:p>
        </w:tc>
      </w:tr>
    </w:tbl>
    <w:p w14:paraId="7D04FE94" w14:textId="77777777" w:rsidR="00027BCD"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Barcelona</w:t>
      </w:r>
    </w:p>
    <w:p w14:paraId="43A775C4" w14:textId="77777777" w:rsidR="00027BCD"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nueve de los diez distritos con variación interanual analizados por </w:t>
      </w:r>
      <w:hyperlink r:id="rId17">
        <w:r>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 xml:space="preserve">Los incrementos de la vivienda corresponden a los distritos Sant Andreu (14,0%), Horta - Guinardó (12,8%), Sants </w:t>
      </w:r>
      <w:r>
        <w:rPr>
          <w:rFonts w:ascii="Open Sans" w:eastAsia="Open Sans" w:hAnsi="Open Sans" w:cs="Open Sans"/>
          <w:color w:val="000000"/>
        </w:rPr>
        <w:lastRenderedPageBreak/>
        <w:t xml:space="preserve">- Montjuïc (8,7%), Sant Martí (7,5%), Eixample (7,5%), Nou </w:t>
      </w:r>
      <w:proofErr w:type="spellStart"/>
      <w:r>
        <w:rPr>
          <w:rFonts w:ascii="Open Sans" w:eastAsia="Open Sans" w:hAnsi="Open Sans" w:cs="Open Sans"/>
          <w:color w:val="000000"/>
        </w:rPr>
        <w:t>Barris</w:t>
      </w:r>
      <w:proofErr w:type="spellEnd"/>
      <w:r>
        <w:rPr>
          <w:rFonts w:ascii="Open Sans" w:eastAsia="Open Sans" w:hAnsi="Open Sans" w:cs="Open Sans"/>
          <w:color w:val="000000"/>
        </w:rPr>
        <w:t xml:space="preserve"> (6,0%), Gràcia (5,4%), </w:t>
      </w:r>
      <w:proofErr w:type="spellStart"/>
      <w:r>
        <w:rPr>
          <w:rFonts w:ascii="Open Sans" w:eastAsia="Open Sans" w:hAnsi="Open Sans" w:cs="Open Sans"/>
          <w:color w:val="000000"/>
        </w:rPr>
        <w:t>Ciutat</w:t>
      </w:r>
      <w:proofErr w:type="spellEnd"/>
      <w:r>
        <w:rPr>
          <w:rFonts w:ascii="Open Sans" w:eastAsia="Open Sans" w:hAnsi="Open Sans" w:cs="Open Sans"/>
          <w:color w:val="000000"/>
        </w:rPr>
        <w:t xml:space="preserve"> Vella (3,3%) y Sarrià - Sant Gervasi (2,5%).</w:t>
      </w:r>
    </w:p>
    <w:p w14:paraId="0A5DBFBE" w14:textId="77777777" w:rsidR="00027BCD" w:rsidRDefault="00027BCD">
      <w:pPr>
        <w:spacing w:line="276" w:lineRule="auto"/>
        <w:jc w:val="both"/>
        <w:rPr>
          <w:rFonts w:ascii="Open Sans" w:eastAsia="Open Sans" w:hAnsi="Open Sans" w:cs="Open Sans"/>
          <w:color w:val="000000"/>
        </w:rPr>
      </w:pPr>
    </w:p>
    <w:p w14:paraId="49917FD7" w14:textId="77777777" w:rsidR="00027BCD"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cuanto al precio por metro cuadrado en agosto, vemos que los cuatro distritos más caros son Sarrià - Sant Gervasi con 6.225 euros/m</w:t>
      </w:r>
      <w:r>
        <w:rPr>
          <w:rFonts w:ascii="Open Sans" w:eastAsia="Open Sans" w:hAnsi="Open Sans" w:cs="Open Sans"/>
          <w:color w:val="000000"/>
          <w:vertAlign w:val="superscript"/>
        </w:rPr>
        <w:t>2</w:t>
      </w:r>
      <w:r>
        <w:rPr>
          <w:rFonts w:ascii="Open Sans" w:eastAsia="Open Sans" w:hAnsi="Open Sans" w:cs="Open Sans"/>
          <w:color w:val="000000"/>
        </w:rPr>
        <w:t>, Eixample con 6.058 euros/m</w:t>
      </w:r>
      <w:r>
        <w:rPr>
          <w:rFonts w:ascii="Open Sans" w:eastAsia="Open Sans" w:hAnsi="Open Sans" w:cs="Open Sans"/>
          <w:color w:val="000000"/>
          <w:vertAlign w:val="superscript"/>
        </w:rPr>
        <w:t>2</w:t>
      </w:r>
      <w:r>
        <w:rPr>
          <w:rFonts w:ascii="Open Sans" w:eastAsia="Open Sans" w:hAnsi="Open Sans" w:cs="Open Sans"/>
          <w:color w:val="000000"/>
        </w:rPr>
        <w:t>, Gràcia con 5.179 euros/m</w:t>
      </w:r>
      <w:r>
        <w:rPr>
          <w:rFonts w:ascii="Open Sans" w:eastAsia="Open Sans" w:hAnsi="Open Sans" w:cs="Open Sans"/>
          <w:color w:val="000000"/>
          <w:vertAlign w:val="superscript"/>
        </w:rPr>
        <w:t>2</w:t>
      </w:r>
      <w:r>
        <w:rPr>
          <w:rFonts w:ascii="Open Sans" w:eastAsia="Open Sans" w:hAnsi="Open Sans" w:cs="Open Sans"/>
          <w:color w:val="000000"/>
        </w:rPr>
        <w:t xml:space="preserve"> y Les Corts con 5.177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
    <w:p w14:paraId="6DE22E33" w14:textId="77777777" w:rsidR="00027BCD" w:rsidRDefault="00027BCD">
      <w:pPr>
        <w:spacing w:line="276" w:lineRule="auto"/>
        <w:jc w:val="both"/>
        <w:rPr>
          <w:rFonts w:ascii="Open Sans" w:eastAsia="Open Sans" w:hAnsi="Open Sans" w:cs="Open Sans"/>
          <w:color w:val="000000"/>
        </w:rPr>
      </w:pP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94"/>
        <w:gridCol w:w="2409"/>
        <w:gridCol w:w="1985"/>
        <w:gridCol w:w="1963"/>
      </w:tblGrid>
      <w:tr w:rsidR="00027BCD" w14:paraId="465D45FA" w14:textId="77777777" w:rsidTr="00027BCD">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FFFFFF"/>
            </w:tcBorders>
            <w:vAlign w:val="center"/>
          </w:tcPr>
          <w:p w14:paraId="1913453A"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409" w:type="dxa"/>
            <w:tcBorders>
              <w:bottom w:val="single" w:sz="4" w:space="0" w:color="FFFFFF"/>
            </w:tcBorders>
            <w:vAlign w:val="center"/>
          </w:tcPr>
          <w:p w14:paraId="13538EBA"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Agosto 2024</w:t>
            </w:r>
          </w:p>
          <w:p w14:paraId="07972215"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985" w:type="dxa"/>
            <w:tcBorders>
              <w:bottom w:val="single" w:sz="4" w:space="0" w:color="FFFFFF"/>
            </w:tcBorders>
            <w:vAlign w:val="center"/>
          </w:tcPr>
          <w:p w14:paraId="4C032F0F"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31312B77" w14:textId="77777777" w:rsidR="00027BC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27BCD" w14:paraId="219C560F" w14:textId="77777777" w:rsidTr="00027B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0352682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409" w:type="dxa"/>
            <w:tcBorders>
              <w:top w:val="single" w:sz="4" w:space="0" w:color="FFFFFF"/>
              <w:left w:val="single" w:sz="4" w:space="0" w:color="FFFFFF"/>
              <w:bottom w:val="single" w:sz="4" w:space="0" w:color="FFFFFF"/>
              <w:right w:val="single" w:sz="4" w:space="0" w:color="FFFFFF"/>
            </w:tcBorders>
            <w:vAlign w:val="bottom"/>
          </w:tcPr>
          <w:p w14:paraId="0B7376D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3.663 €</w:t>
            </w:r>
          </w:p>
        </w:tc>
        <w:tc>
          <w:tcPr>
            <w:tcW w:w="1985" w:type="dxa"/>
            <w:tcBorders>
              <w:top w:val="single" w:sz="4" w:space="0" w:color="FFFFFF"/>
              <w:left w:val="single" w:sz="4" w:space="0" w:color="FFFFFF"/>
              <w:bottom w:val="single" w:sz="4" w:space="0" w:color="FFFFFF"/>
              <w:right w:val="single" w:sz="4" w:space="0" w:color="FFFFFF"/>
            </w:tcBorders>
            <w:vAlign w:val="bottom"/>
          </w:tcPr>
          <w:p w14:paraId="67A1FC0E"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4C4F8489"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14,0%</w:t>
            </w:r>
          </w:p>
        </w:tc>
      </w:tr>
      <w:tr w:rsidR="00027BCD" w14:paraId="486357DD" w14:textId="77777777" w:rsidTr="00027BCD">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059E5292"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409" w:type="dxa"/>
            <w:tcBorders>
              <w:top w:val="single" w:sz="4" w:space="0" w:color="FFFFFF"/>
              <w:left w:val="single" w:sz="4" w:space="0" w:color="FFFFFF"/>
              <w:bottom w:val="single" w:sz="4" w:space="0" w:color="FFFFFF"/>
              <w:right w:val="single" w:sz="4" w:space="0" w:color="FFFFFF"/>
            </w:tcBorders>
            <w:vAlign w:val="bottom"/>
          </w:tcPr>
          <w:p w14:paraId="25D26BB4"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3.904 €</w:t>
            </w:r>
          </w:p>
        </w:tc>
        <w:tc>
          <w:tcPr>
            <w:tcW w:w="1985" w:type="dxa"/>
            <w:tcBorders>
              <w:top w:val="single" w:sz="4" w:space="0" w:color="FFFFFF"/>
              <w:left w:val="single" w:sz="4" w:space="0" w:color="FFFFFF"/>
              <w:bottom w:val="single" w:sz="4" w:space="0" w:color="FFFFFF"/>
              <w:right w:val="single" w:sz="4" w:space="0" w:color="FFFFFF"/>
            </w:tcBorders>
            <w:vAlign w:val="bottom"/>
          </w:tcPr>
          <w:p w14:paraId="147AA8D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2,7%</w:t>
            </w:r>
          </w:p>
        </w:tc>
        <w:tc>
          <w:tcPr>
            <w:tcW w:w="1963" w:type="dxa"/>
            <w:tcBorders>
              <w:top w:val="single" w:sz="4" w:space="0" w:color="FFFFFF"/>
              <w:left w:val="single" w:sz="4" w:space="0" w:color="FFFFFF"/>
              <w:bottom w:val="single" w:sz="4" w:space="0" w:color="FFFFFF"/>
              <w:right w:val="single" w:sz="4" w:space="0" w:color="FFFFFF"/>
            </w:tcBorders>
            <w:vAlign w:val="bottom"/>
          </w:tcPr>
          <w:p w14:paraId="40AD034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12,8%</w:t>
            </w:r>
          </w:p>
        </w:tc>
      </w:tr>
      <w:tr w:rsidR="00027BCD" w14:paraId="4ED991DB" w14:textId="77777777" w:rsidTr="00027B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262EA569"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409" w:type="dxa"/>
            <w:tcBorders>
              <w:top w:val="single" w:sz="4" w:space="0" w:color="FFFFFF"/>
              <w:left w:val="single" w:sz="4" w:space="0" w:color="FFFFFF"/>
              <w:bottom w:val="single" w:sz="4" w:space="0" w:color="FFFFFF"/>
              <w:right w:val="single" w:sz="4" w:space="0" w:color="FFFFFF"/>
            </w:tcBorders>
            <w:vAlign w:val="bottom"/>
          </w:tcPr>
          <w:p w14:paraId="668C64BD"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4.000 €</w:t>
            </w:r>
          </w:p>
        </w:tc>
        <w:tc>
          <w:tcPr>
            <w:tcW w:w="1985" w:type="dxa"/>
            <w:tcBorders>
              <w:top w:val="single" w:sz="4" w:space="0" w:color="FFFFFF"/>
              <w:left w:val="single" w:sz="4" w:space="0" w:color="FFFFFF"/>
              <w:bottom w:val="single" w:sz="4" w:space="0" w:color="FFFFFF"/>
              <w:right w:val="single" w:sz="4" w:space="0" w:color="FFFFFF"/>
            </w:tcBorders>
            <w:vAlign w:val="bottom"/>
          </w:tcPr>
          <w:p w14:paraId="33019E52"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2,3%</w:t>
            </w:r>
          </w:p>
        </w:tc>
        <w:tc>
          <w:tcPr>
            <w:tcW w:w="1963" w:type="dxa"/>
            <w:tcBorders>
              <w:top w:val="single" w:sz="4" w:space="0" w:color="FFFFFF"/>
              <w:left w:val="single" w:sz="4" w:space="0" w:color="FFFFFF"/>
              <w:bottom w:val="single" w:sz="4" w:space="0" w:color="FFFFFF"/>
              <w:right w:val="single" w:sz="4" w:space="0" w:color="FFFFFF"/>
            </w:tcBorders>
            <w:vAlign w:val="bottom"/>
          </w:tcPr>
          <w:p w14:paraId="60238CB3"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8,7%</w:t>
            </w:r>
          </w:p>
        </w:tc>
      </w:tr>
      <w:tr w:rsidR="00027BCD" w14:paraId="72160F4C" w14:textId="77777777" w:rsidTr="00027BCD">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0BBD6ECE"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409" w:type="dxa"/>
            <w:tcBorders>
              <w:top w:val="single" w:sz="4" w:space="0" w:color="FFFFFF"/>
              <w:left w:val="single" w:sz="4" w:space="0" w:color="FFFFFF"/>
              <w:bottom w:val="single" w:sz="4" w:space="0" w:color="FFFFFF"/>
              <w:right w:val="single" w:sz="4" w:space="0" w:color="FFFFFF"/>
            </w:tcBorders>
            <w:vAlign w:val="bottom"/>
          </w:tcPr>
          <w:p w14:paraId="7D508C0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4.347 €</w:t>
            </w:r>
          </w:p>
        </w:tc>
        <w:tc>
          <w:tcPr>
            <w:tcW w:w="1985" w:type="dxa"/>
            <w:tcBorders>
              <w:top w:val="single" w:sz="4" w:space="0" w:color="FFFFFF"/>
              <w:left w:val="single" w:sz="4" w:space="0" w:color="FFFFFF"/>
              <w:bottom w:val="single" w:sz="4" w:space="0" w:color="FFFFFF"/>
              <w:right w:val="single" w:sz="4" w:space="0" w:color="FFFFFF"/>
            </w:tcBorders>
            <w:vAlign w:val="bottom"/>
          </w:tcPr>
          <w:p w14:paraId="1619F045"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-1,9%</w:t>
            </w:r>
          </w:p>
        </w:tc>
        <w:tc>
          <w:tcPr>
            <w:tcW w:w="1963" w:type="dxa"/>
            <w:tcBorders>
              <w:top w:val="single" w:sz="4" w:space="0" w:color="FFFFFF"/>
              <w:left w:val="single" w:sz="4" w:space="0" w:color="FFFFFF"/>
              <w:bottom w:val="single" w:sz="4" w:space="0" w:color="FFFFFF"/>
              <w:right w:val="single" w:sz="4" w:space="0" w:color="FFFFFF"/>
            </w:tcBorders>
            <w:vAlign w:val="bottom"/>
          </w:tcPr>
          <w:p w14:paraId="7C235237"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7,5%</w:t>
            </w:r>
          </w:p>
        </w:tc>
      </w:tr>
      <w:tr w:rsidR="00027BCD" w14:paraId="1736DF92" w14:textId="77777777" w:rsidTr="00027B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5355D89C"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409" w:type="dxa"/>
            <w:tcBorders>
              <w:top w:val="single" w:sz="4" w:space="0" w:color="FFFFFF"/>
              <w:left w:val="single" w:sz="4" w:space="0" w:color="FFFFFF"/>
              <w:bottom w:val="single" w:sz="4" w:space="0" w:color="FFFFFF"/>
              <w:right w:val="single" w:sz="4" w:space="0" w:color="FFFFFF"/>
            </w:tcBorders>
            <w:vAlign w:val="bottom"/>
          </w:tcPr>
          <w:p w14:paraId="1F63B835"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6.058 €</w:t>
            </w:r>
          </w:p>
        </w:tc>
        <w:tc>
          <w:tcPr>
            <w:tcW w:w="1985" w:type="dxa"/>
            <w:tcBorders>
              <w:top w:val="single" w:sz="4" w:space="0" w:color="FFFFFF"/>
              <w:left w:val="single" w:sz="4" w:space="0" w:color="FFFFFF"/>
              <w:bottom w:val="single" w:sz="4" w:space="0" w:color="FFFFFF"/>
              <w:right w:val="single" w:sz="4" w:space="0" w:color="FFFFFF"/>
            </w:tcBorders>
            <w:vAlign w:val="bottom"/>
          </w:tcPr>
          <w:p w14:paraId="4F9E936F"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118ADC6C"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7,5%</w:t>
            </w:r>
          </w:p>
        </w:tc>
      </w:tr>
      <w:tr w:rsidR="00027BCD" w14:paraId="727BC971" w14:textId="77777777" w:rsidTr="00027BCD">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2F2BB0B1"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409" w:type="dxa"/>
            <w:tcBorders>
              <w:top w:val="single" w:sz="4" w:space="0" w:color="FFFFFF"/>
              <w:left w:val="single" w:sz="4" w:space="0" w:color="FFFFFF"/>
              <w:bottom w:val="single" w:sz="4" w:space="0" w:color="FFFFFF"/>
              <w:right w:val="single" w:sz="4" w:space="0" w:color="FFFFFF"/>
            </w:tcBorders>
            <w:vAlign w:val="bottom"/>
          </w:tcPr>
          <w:p w14:paraId="3A26492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2.797 €</w:t>
            </w:r>
          </w:p>
        </w:tc>
        <w:tc>
          <w:tcPr>
            <w:tcW w:w="1985" w:type="dxa"/>
            <w:tcBorders>
              <w:top w:val="single" w:sz="4" w:space="0" w:color="FFFFFF"/>
              <w:left w:val="single" w:sz="4" w:space="0" w:color="FFFFFF"/>
              <w:bottom w:val="single" w:sz="4" w:space="0" w:color="FFFFFF"/>
              <w:right w:val="single" w:sz="4" w:space="0" w:color="FFFFFF"/>
            </w:tcBorders>
            <w:vAlign w:val="bottom"/>
          </w:tcPr>
          <w:p w14:paraId="69D1F2C6"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365B954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6,0%</w:t>
            </w:r>
          </w:p>
        </w:tc>
      </w:tr>
      <w:tr w:rsidR="00027BCD" w14:paraId="391EB046" w14:textId="77777777" w:rsidTr="00027B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11EBFAC6"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409" w:type="dxa"/>
            <w:tcBorders>
              <w:top w:val="single" w:sz="4" w:space="0" w:color="FFFFFF"/>
              <w:left w:val="single" w:sz="4" w:space="0" w:color="FFFFFF"/>
              <w:bottom w:val="single" w:sz="4" w:space="0" w:color="FFFFFF"/>
              <w:right w:val="single" w:sz="4" w:space="0" w:color="FFFFFF"/>
            </w:tcBorders>
            <w:vAlign w:val="bottom"/>
          </w:tcPr>
          <w:p w14:paraId="25004830"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5.179 €</w:t>
            </w:r>
          </w:p>
        </w:tc>
        <w:tc>
          <w:tcPr>
            <w:tcW w:w="1985" w:type="dxa"/>
            <w:tcBorders>
              <w:top w:val="single" w:sz="4" w:space="0" w:color="FFFFFF"/>
              <w:left w:val="single" w:sz="4" w:space="0" w:color="FFFFFF"/>
              <w:bottom w:val="single" w:sz="4" w:space="0" w:color="FFFFFF"/>
              <w:right w:val="single" w:sz="4" w:space="0" w:color="FFFFFF"/>
            </w:tcBorders>
            <w:vAlign w:val="bottom"/>
          </w:tcPr>
          <w:p w14:paraId="16DE0D24"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2,8%</w:t>
            </w:r>
          </w:p>
        </w:tc>
        <w:tc>
          <w:tcPr>
            <w:tcW w:w="1963" w:type="dxa"/>
            <w:tcBorders>
              <w:top w:val="single" w:sz="4" w:space="0" w:color="FFFFFF"/>
              <w:left w:val="single" w:sz="4" w:space="0" w:color="FFFFFF"/>
              <w:bottom w:val="single" w:sz="4" w:space="0" w:color="FFFFFF"/>
              <w:right w:val="single" w:sz="4" w:space="0" w:color="FFFFFF"/>
            </w:tcBorders>
            <w:vAlign w:val="bottom"/>
          </w:tcPr>
          <w:p w14:paraId="5FAADE4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5,4%</w:t>
            </w:r>
          </w:p>
        </w:tc>
      </w:tr>
      <w:tr w:rsidR="00027BCD" w14:paraId="10527960" w14:textId="77777777" w:rsidTr="00027BCD">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695D3CC7" w14:textId="77777777" w:rsidR="00027BCD"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409" w:type="dxa"/>
            <w:tcBorders>
              <w:top w:val="single" w:sz="4" w:space="0" w:color="FFFFFF"/>
              <w:left w:val="single" w:sz="4" w:space="0" w:color="FFFFFF"/>
              <w:bottom w:val="single" w:sz="4" w:space="0" w:color="FFFFFF"/>
              <w:right w:val="single" w:sz="4" w:space="0" w:color="FFFFFF"/>
            </w:tcBorders>
            <w:vAlign w:val="bottom"/>
          </w:tcPr>
          <w:p w14:paraId="38F185D8"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4.854 €</w:t>
            </w:r>
          </w:p>
        </w:tc>
        <w:tc>
          <w:tcPr>
            <w:tcW w:w="1985" w:type="dxa"/>
            <w:tcBorders>
              <w:top w:val="single" w:sz="4" w:space="0" w:color="FFFFFF"/>
              <w:left w:val="single" w:sz="4" w:space="0" w:color="FFFFFF"/>
              <w:bottom w:val="single" w:sz="4" w:space="0" w:color="FFFFFF"/>
              <w:right w:val="single" w:sz="4" w:space="0" w:color="FFFFFF"/>
            </w:tcBorders>
            <w:vAlign w:val="bottom"/>
          </w:tcPr>
          <w:p w14:paraId="24A88A5C"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70D0AB8F"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3,3%</w:t>
            </w:r>
          </w:p>
        </w:tc>
      </w:tr>
      <w:tr w:rsidR="00027BCD" w14:paraId="4E21FE0D" w14:textId="77777777" w:rsidTr="00027BCD">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4707050F"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409" w:type="dxa"/>
            <w:tcBorders>
              <w:top w:val="single" w:sz="4" w:space="0" w:color="FFFFFF"/>
              <w:left w:val="single" w:sz="4" w:space="0" w:color="FFFFFF"/>
              <w:bottom w:val="single" w:sz="4" w:space="0" w:color="FFFFFF"/>
              <w:right w:val="single" w:sz="4" w:space="0" w:color="FFFFFF"/>
            </w:tcBorders>
            <w:vAlign w:val="bottom"/>
          </w:tcPr>
          <w:p w14:paraId="7359D83A"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6.225 €</w:t>
            </w:r>
          </w:p>
        </w:tc>
        <w:tc>
          <w:tcPr>
            <w:tcW w:w="1985" w:type="dxa"/>
            <w:tcBorders>
              <w:top w:val="single" w:sz="4" w:space="0" w:color="FFFFFF"/>
              <w:left w:val="single" w:sz="4" w:space="0" w:color="FFFFFF"/>
              <w:bottom w:val="single" w:sz="4" w:space="0" w:color="FFFFFF"/>
              <w:right w:val="single" w:sz="4" w:space="0" w:color="FFFFFF"/>
            </w:tcBorders>
            <w:vAlign w:val="bottom"/>
          </w:tcPr>
          <w:p w14:paraId="58C929B9"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w:t>
            </w:r>
          </w:p>
        </w:tc>
        <w:tc>
          <w:tcPr>
            <w:tcW w:w="1963" w:type="dxa"/>
            <w:tcBorders>
              <w:top w:val="single" w:sz="4" w:space="0" w:color="FFFFFF"/>
              <w:left w:val="single" w:sz="4" w:space="0" w:color="FFFFFF"/>
              <w:bottom w:val="single" w:sz="4" w:space="0" w:color="FFFFFF"/>
              <w:right w:val="single" w:sz="4" w:space="0" w:color="FFFFFF"/>
            </w:tcBorders>
            <w:vAlign w:val="bottom"/>
          </w:tcPr>
          <w:p w14:paraId="38527367" w14:textId="77777777" w:rsidR="00027BC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2,5%</w:t>
            </w:r>
          </w:p>
        </w:tc>
      </w:tr>
      <w:tr w:rsidR="00027BCD" w14:paraId="4C9FF7D7" w14:textId="77777777" w:rsidTr="00027BCD">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right w:val="single" w:sz="4" w:space="0" w:color="FFFFFF"/>
            </w:tcBorders>
            <w:vAlign w:val="bottom"/>
          </w:tcPr>
          <w:p w14:paraId="091C0514" w14:textId="77777777" w:rsidR="00027BCD"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409" w:type="dxa"/>
            <w:tcBorders>
              <w:top w:val="single" w:sz="4" w:space="0" w:color="FFFFFF"/>
              <w:left w:val="single" w:sz="4" w:space="0" w:color="FFFFFF"/>
              <w:bottom w:val="single" w:sz="4" w:space="0" w:color="FFFFFF"/>
              <w:right w:val="single" w:sz="4" w:space="0" w:color="FFFFFF"/>
            </w:tcBorders>
            <w:vAlign w:val="bottom"/>
          </w:tcPr>
          <w:p w14:paraId="12FB8744"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5.177 €</w:t>
            </w:r>
          </w:p>
        </w:tc>
        <w:tc>
          <w:tcPr>
            <w:tcW w:w="1985" w:type="dxa"/>
            <w:tcBorders>
              <w:top w:val="single" w:sz="4" w:space="0" w:color="FFFFFF"/>
              <w:left w:val="single" w:sz="4" w:space="0" w:color="FFFFFF"/>
              <w:bottom w:val="single" w:sz="4" w:space="0" w:color="FFFFFF"/>
              <w:right w:val="single" w:sz="4" w:space="0" w:color="FFFFFF"/>
            </w:tcBorders>
            <w:vAlign w:val="bottom"/>
          </w:tcPr>
          <w:p w14:paraId="5680FB9E"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-2,4%</w:t>
            </w:r>
          </w:p>
        </w:tc>
        <w:tc>
          <w:tcPr>
            <w:tcW w:w="1963" w:type="dxa"/>
            <w:tcBorders>
              <w:top w:val="single" w:sz="4" w:space="0" w:color="FFFFFF"/>
              <w:left w:val="single" w:sz="4" w:space="0" w:color="FFFFFF"/>
              <w:bottom w:val="single" w:sz="4" w:space="0" w:color="FFFFFF"/>
              <w:right w:val="single" w:sz="4" w:space="0" w:color="FFFFFF"/>
            </w:tcBorders>
            <w:vAlign w:val="bottom"/>
          </w:tcPr>
          <w:p w14:paraId="2D41B3EB" w14:textId="77777777" w:rsidR="00027BC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-2,9%</w:t>
            </w:r>
          </w:p>
        </w:tc>
      </w:tr>
    </w:tbl>
    <w:p w14:paraId="2FF3D929" w14:textId="77777777" w:rsidR="00027BCD" w:rsidRDefault="00027BCD">
      <w:pPr>
        <w:spacing w:line="276" w:lineRule="auto"/>
        <w:jc w:val="right"/>
        <w:rPr>
          <w:rFonts w:ascii="Open Sans Light" w:eastAsia="Open Sans Light" w:hAnsi="Open Sans Light" w:cs="Open Sans Light"/>
          <w:b/>
          <w:color w:val="303AB2"/>
        </w:rPr>
      </w:pPr>
    </w:p>
    <w:p w14:paraId="5D7D1F6A" w14:textId="77777777" w:rsidR="00027BCD" w:rsidRDefault="00027BCD">
      <w:pPr>
        <w:spacing w:line="276" w:lineRule="auto"/>
        <w:jc w:val="right"/>
        <w:rPr>
          <w:rFonts w:ascii="Open Sans Light" w:eastAsia="Open Sans Light" w:hAnsi="Open Sans Light" w:cs="Open Sans Light"/>
          <w:b/>
          <w:color w:val="303AB2"/>
        </w:rPr>
      </w:pPr>
    </w:p>
    <w:p w14:paraId="242B02CC" w14:textId="77777777" w:rsidR="00027BCD"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117050F" w14:textId="77777777" w:rsidR="00027BC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8">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9">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2" w:name="_heading=h.2s8eyo1" w:colFirst="0" w:colLast="0"/>
    <w:bookmarkEnd w:id="2"/>
    <w:p w14:paraId="0B29C5BA" w14:textId="77777777" w:rsidR="00027BCD"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5C9329AA" w14:textId="77777777" w:rsidR="00027BCD" w:rsidRDefault="00000000">
      <w:pPr>
        <w:shd w:val="clear" w:color="auto" w:fill="FFFFFF"/>
        <w:spacing w:before="280" w:after="280" w:line="276" w:lineRule="auto"/>
        <w:jc w:val="both"/>
        <w:rPr>
          <w:rFonts w:ascii="Open Sans" w:eastAsia="Open Sans" w:hAnsi="Open Sans" w:cs="Open Sans"/>
          <w:sz w:val="22"/>
          <w:szCs w:val="22"/>
        </w:rPr>
      </w:pPr>
      <w:hyperlink r:id="rId20">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14B24856" w14:textId="77777777" w:rsidR="00027BCD" w:rsidRDefault="00027BCD">
      <w:pPr>
        <w:spacing w:line="276" w:lineRule="auto"/>
        <w:jc w:val="right"/>
        <w:rPr>
          <w:rFonts w:ascii="Open Sans Light" w:eastAsia="Open Sans Light" w:hAnsi="Open Sans Light" w:cs="Open Sans Light"/>
          <w:b/>
          <w:color w:val="303AB2"/>
        </w:rPr>
      </w:pPr>
    </w:p>
    <w:p w14:paraId="168DBC19" w14:textId="77777777" w:rsidR="00027BCD"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5675CF0A" w14:textId="77777777" w:rsidR="00027BCD"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1">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3">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xml:space="preserve">), </w:t>
      </w:r>
      <w:r>
        <w:rPr>
          <w:rFonts w:ascii="Open Sans" w:eastAsia="Open Sans" w:hAnsi="Open Sans" w:cs="Open Sans"/>
          <w:sz w:val="22"/>
          <w:szCs w:val="22"/>
        </w:rPr>
        <w:lastRenderedPageBreak/>
        <w:t>motor (</w:t>
      </w:r>
      <w:hyperlink r:id="rId24">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0094A92C" w14:textId="77777777" w:rsidR="00027BCD"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622ABE18" w14:textId="77777777" w:rsidR="00027BCD"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1CCB9901" w14:textId="77777777" w:rsidR="00027BCD"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6">
        <w:r>
          <w:rPr>
            <w:rFonts w:ascii="Open Sans" w:eastAsia="Open Sans" w:hAnsi="Open Sans" w:cs="Open Sans"/>
            <w:color w:val="1155CC"/>
            <w:sz w:val="22"/>
            <w:szCs w:val="22"/>
            <w:u w:val="single"/>
          </w:rPr>
          <w:t>adevinta.es</w:t>
        </w:r>
      </w:hyperlink>
    </w:p>
    <w:p w14:paraId="49B98B16" w14:textId="77777777" w:rsidR="00027BCD" w:rsidRDefault="00027BCD">
      <w:pPr>
        <w:spacing w:line="276" w:lineRule="auto"/>
        <w:jc w:val="right"/>
        <w:rPr>
          <w:rFonts w:ascii="Open Sans" w:eastAsia="Open Sans" w:hAnsi="Open Sans" w:cs="Open Sans"/>
        </w:rPr>
      </w:pPr>
    </w:p>
    <w:p w14:paraId="6E19AF05" w14:textId="77777777" w:rsidR="00027BCD" w:rsidRDefault="00027BCD">
      <w:pPr>
        <w:spacing w:line="276" w:lineRule="auto"/>
        <w:ind w:right="141"/>
        <w:jc w:val="right"/>
        <w:rPr>
          <w:rFonts w:ascii="Open Sans" w:eastAsia="Open Sans" w:hAnsi="Open Sans" w:cs="Open Sans"/>
        </w:rPr>
      </w:pPr>
    </w:p>
    <w:p w14:paraId="6A5C3F76" w14:textId="77777777" w:rsidR="00027BCD" w:rsidRDefault="00000000">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FFB7A64" w14:textId="77777777" w:rsidR="00027BCD" w:rsidRDefault="00000000">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D933715" w14:textId="77777777" w:rsidR="00027BCD" w:rsidRDefault="00000000">
      <w:pPr>
        <w:shd w:val="clear" w:color="auto" w:fill="FFFFFF"/>
        <w:spacing w:line="276" w:lineRule="auto"/>
        <w:ind w:right="141"/>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33B4D1B5" w14:textId="77777777" w:rsidR="00027BCD"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ADDE59F" w14:textId="77777777" w:rsidR="00027BCD" w:rsidRDefault="00027BCD">
      <w:pPr>
        <w:spacing w:line="276" w:lineRule="auto"/>
        <w:ind w:right="141"/>
        <w:rPr>
          <w:rFonts w:ascii="Open Sans Light" w:eastAsia="Open Sans Light" w:hAnsi="Open Sans Light" w:cs="Open Sans Light"/>
          <w:b/>
          <w:color w:val="303AB2"/>
          <w:sz w:val="22"/>
          <w:szCs w:val="22"/>
        </w:rPr>
      </w:pPr>
    </w:p>
    <w:p w14:paraId="4B2171A3" w14:textId="77777777" w:rsidR="00027BCD" w:rsidRDefault="00027BCD">
      <w:pPr>
        <w:spacing w:line="276" w:lineRule="auto"/>
        <w:ind w:right="141"/>
        <w:rPr>
          <w:rFonts w:ascii="Open Sans Light" w:eastAsia="Open Sans Light" w:hAnsi="Open Sans Light" w:cs="Open Sans Light"/>
          <w:b/>
          <w:color w:val="303AB2"/>
          <w:sz w:val="22"/>
          <w:szCs w:val="22"/>
        </w:rPr>
      </w:pPr>
    </w:p>
    <w:p w14:paraId="5D1169EE" w14:textId="77777777" w:rsidR="00027BCD" w:rsidRDefault="00027BCD">
      <w:pPr>
        <w:spacing w:line="276" w:lineRule="auto"/>
        <w:ind w:right="141"/>
        <w:rPr>
          <w:rFonts w:ascii="Open Sans Light" w:eastAsia="Open Sans Light" w:hAnsi="Open Sans Light" w:cs="Open Sans Light"/>
          <w:b/>
          <w:color w:val="303AB2"/>
          <w:sz w:val="22"/>
          <w:szCs w:val="22"/>
        </w:rPr>
      </w:pPr>
    </w:p>
    <w:p w14:paraId="0019C900" w14:textId="77777777" w:rsidR="00027BCD" w:rsidRDefault="00000000">
      <w:pPr>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7840A9F0" w14:textId="77777777" w:rsidR="00027BCD" w:rsidRDefault="00000000">
      <w:pPr>
        <w:shd w:val="clear" w:color="auto" w:fill="FFFFFF"/>
        <w:ind w:right="141"/>
        <w:rPr>
          <w:rFonts w:ascii="Open Sans" w:eastAsia="Open Sans" w:hAnsi="Open Sans" w:cs="Open Sans"/>
          <w:b/>
          <w:sz w:val="22"/>
          <w:szCs w:val="22"/>
        </w:rPr>
      </w:pPr>
      <w:r>
        <w:rPr>
          <w:rFonts w:ascii="Open Sans" w:eastAsia="Open Sans" w:hAnsi="Open Sans" w:cs="Open Sans"/>
          <w:b/>
          <w:sz w:val="22"/>
          <w:szCs w:val="22"/>
        </w:rPr>
        <w:t>Fanny Merino</w:t>
      </w:r>
    </w:p>
    <w:p w14:paraId="63C44B15" w14:textId="77777777" w:rsidR="00027BCD" w:rsidRDefault="00000000">
      <w:pPr>
        <w:shd w:val="clear" w:color="auto" w:fill="FFFFFF"/>
        <w:ind w:right="141"/>
        <w:rPr>
          <w:rFonts w:ascii="Open Sans" w:eastAsia="Open Sans" w:hAnsi="Open Sans" w:cs="Open Sans"/>
          <w:b/>
          <w:sz w:val="22"/>
          <w:szCs w:val="22"/>
        </w:rPr>
      </w:pPr>
      <w:hyperlink r:id="rId28">
        <w:r>
          <w:rPr>
            <w:rFonts w:ascii="Open Sans" w:eastAsia="Open Sans" w:hAnsi="Open Sans" w:cs="Open Sans"/>
            <w:color w:val="0000FF"/>
            <w:sz w:val="22"/>
            <w:szCs w:val="22"/>
            <w:u w:val="single"/>
          </w:rPr>
          <w:t>emerino@</w:t>
        </w:r>
      </w:hyperlink>
      <w:proofErr w:type="gramStart"/>
      <w:r>
        <w:rPr>
          <w:rFonts w:ascii="Open Sans" w:eastAsia="Open Sans" w:hAnsi="Open Sans" w:cs="Open Sans"/>
          <w:color w:val="0000FF"/>
          <w:sz w:val="22"/>
          <w:szCs w:val="22"/>
          <w:u w:val="single"/>
        </w:rPr>
        <w:t>llyc.global</w:t>
      </w:r>
      <w:proofErr w:type="gramEnd"/>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7C8145A8" w14:textId="77777777" w:rsidR="00027BCD" w:rsidRPr="0003539E" w:rsidRDefault="00000000">
      <w:pPr>
        <w:shd w:val="clear" w:color="auto" w:fill="FFFFFF"/>
        <w:ind w:right="141"/>
        <w:rPr>
          <w:rFonts w:ascii="Open Sans" w:eastAsia="Open Sans" w:hAnsi="Open Sans" w:cs="Open Sans"/>
          <w:sz w:val="22"/>
          <w:szCs w:val="22"/>
          <w:lang w:val="en-US"/>
        </w:rPr>
      </w:pPr>
      <w:r w:rsidRPr="0003539E">
        <w:rPr>
          <w:rFonts w:ascii="Open Sans" w:eastAsia="Open Sans" w:hAnsi="Open Sans" w:cs="Open Sans"/>
          <w:sz w:val="22"/>
          <w:szCs w:val="22"/>
          <w:lang w:val="en-US"/>
        </w:rPr>
        <w:t>663 35 69 75 </w:t>
      </w:r>
      <w:r w:rsidRPr="0003539E">
        <w:rPr>
          <w:rFonts w:ascii="Open Sans" w:eastAsia="Open Sans" w:hAnsi="Open Sans" w:cs="Open Sans"/>
          <w:sz w:val="22"/>
          <w:szCs w:val="22"/>
          <w:lang w:val="en-US"/>
        </w:rPr>
        <w:tab/>
      </w:r>
      <w:r w:rsidRPr="0003539E">
        <w:rPr>
          <w:rFonts w:ascii="Open Sans" w:eastAsia="Open Sans" w:hAnsi="Open Sans" w:cs="Open Sans"/>
          <w:sz w:val="22"/>
          <w:szCs w:val="22"/>
          <w:lang w:val="en-US"/>
        </w:rPr>
        <w:tab/>
      </w:r>
      <w:r w:rsidRPr="0003539E">
        <w:rPr>
          <w:rFonts w:ascii="Open Sans" w:eastAsia="Open Sans" w:hAnsi="Open Sans" w:cs="Open Sans"/>
          <w:sz w:val="22"/>
          <w:szCs w:val="22"/>
          <w:lang w:val="en-US"/>
        </w:rPr>
        <w:tab/>
      </w:r>
      <w:r w:rsidRPr="0003539E">
        <w:rPr>
          <w:rFonts w:ascii="Open Sans" w:eastAsia="Open Sans" w:hAnsi="Open Sans" w:cs="Open Sans"/>
          <w:sz w:val="22"/>
          <w:szCs w:val="22"/>
          <w:lang w:val="en-US"/>
        </w:rPr>
        <w:tab/>
      </w:r>
      <w:r w:rsidRPr="0003539E">
        <w:rPr>
          <w:rFonts w:ascii="Open Sans" w:eastAsia="Open Sans" w:hAnsi="Open Sans" w:cs="Open Sans"/>
          <w:sz w:val="22"/>
          <w:szCs w:val="22"/>
          <w:lang w:val="en-US"/>
        </w:rPr>
        <w:tab/>
      </w:r>
      <w:r w:rsidRPr="0003539E">
        <w:rPr>
          <w:rFonts w:ascii="Open Sans" w:eastAsia="Open Sans" w:hAnsi="Open Sans" w:cs="Open Sans"/>
          <w:sz w:val="22"/>
          <w:szCs w:val="22"/>
          <w:lang w:val="en-US"/>
        </w:rPr>
        <w:tab/>
      </w:r>
    </w:p>
    <w:p w14:paraId="065A46DB" w14:textId="77777777" w:rsidR="00027BCD" w:rsidRPr="0003539E" w:rsidRDefault="00000000">
      <w:pPr>
        <w:shd w:val="clear" w:color="auto" w:fill="FFFFFF"/>
        <w:ind w:right="141"/>
        <w:rPr>
          <w:color w:val="222222"/>
          <w:sz w:val="22"/>
          <w:szCs w:val="22"/>
          <w:lang w:val="en-US"/>
        </w:rPr>
      </w:pPr>
      <w:r w:rsidRPr="0003539E">
        <w:rPr>
          <w:color w:val="222222"/>
          <w:sz w:val="22"/>
          <w:szCs w:val="22"/>
          <w:lang w:val="en-US"/>
        </w:rPr>
        <w:tab/>
      </w:r>
      <w:r w:rsidRPr="0003539E">
        <w:rPr>
          <w:color w:val="222222"/>
          <w:sz w:val="22"/>
          <w:szCs w:val="22"/>
          <w:lang w:val="en-US"/>
        </w:rPr>
        <w:tab/>
        <w:t xml:space="preserve">     </w:t>
      </w:r>
    </w:p>
    <w:p w14:paraId="505CE6BF" w14:textId="77777777" w:rsidR="00027BCD" w:rsidRPr="0003539E" w:rsidRDefault="00000000">
      <w:pPr>
        <w:shd w:val="clear" w:color="auto" w:fill="FFFFFF"/>
        <w:ind w:right="141"/>
        <w:rPr>
          <w:rFonts w:ascii="Open Sans" w:eastAsia="Open Sans" w:hAnsi="Open Sans" w:cs="Open Sans"/>
          <w:b/>
          <w:sz w:val="22"/>
          <w:szCs w:val="22"/>
          <w:lang w:val="en-US"/>
        </w:rPr>
      </w:pPr>
      <w:r w:rsidRPr="0003539E">
        <w:rPr>
          <w:rFonts w:ascii="Open Sans" w:eastAsia="Open Sans" w:hAnsi="Open Sans" w:cs="Open Sans"/>
          <w:b/>
          <w:sz w:val="22"/>
          <w:szCs w:val="22"/>
          <w:lang w:val="en-US"/>
        </w:rPr>
        <w:t xml:space="preserve">Judit </w:t>
      </w:r>
      <w:proofErr w:type="spellStart"/>
      <w:r w:rsidRPr="0003539E">
        <w:rPr>
          <w:rFonts w:ascii="Open Sans" w:eastAsia="Open Sans" w:hAnsi="Open Sans" w:cs="Open Sans"/>
          <w:b/>
          <w:sz w:val="22"/>
          <w:szCs w:val="22"/>
          <w:lang w:val="en-US"/>
        </w:rPr>
        <w:t>Campillos</w:t>
      </w:r>
      <w:proofErr w:type="spellEnd"/>
    </w:p>
    <w:p w14:paraId="170D0727" w14:textId="77777777" w:rsidR="00027BCD" w:rsidRPr="0003539E" w:rsidRDefault="00000000">
      <w:pPr>
        <w:shd w:val="clear" w:color="auto" w:fill="FFFFFF"/>
        <w:ind w:right="141"/>
        <w:rPr>
          <w:rFonts w:ascii="Open Sans" w:eastAsia="Open Sans" w:hAnsi="Open Sans" w:cs="Open Sans"/>
          <w:b/>
          <w:sz w:val="22"/>
          <w:szCs w:val="22"/>
          <w:lang w:val="en-US"/>
        </w:rPr>
      </w:pPr>
      <w:proofErr w:type="spellStart"/>
      <w:r w:rsidRPr="0003539E">
        <w:rPr>
          <w:rFonts w:ascii="Open Sans" w:eastAsia="Open Sans" w:hAnsi="Open Sans" w:cs="Open Sans"/>
          <w:color w:val="0000FF"/>
          <w:sz w:val="22"/>
          <w:szCs w:val="22"/>
          <w:u w:val="single"/>
          <w:lang w:val="en-US"/>
        </w:rPr>
        <w:t>jcampillos</w:t>
      </w:r>
      <w:hyperlink r:id="rId29">
        <w:r w:rsidRPr="0003539E">
          <w:rPr>
            <w:rFonts w:ascii="Open Sans" w:eastAsia="Open Sans" w:hAnsi="Open Sans" w:cs="Open Sans"/>
            <w:color w:val="0000FF"/>
            <w:sz w:val="22"/>
            <w:szCs w:val="22"/>
            <w:u w:val="single"/>
            <w:lang w:val="en-US"/>
          </w:rPr>
          <w:t>@ll</w:t>
        </w:r>
      </w:hyperlink>
      <w:proofErr w:type="gramStart"/>
      <w:r w:rsidRPr="0003539E">
        <w:rPr>
          <w:rFonts w:ascii="Open Sans" w:eastAsia="Open Sans" w:hAnsi="Open Sans" w:cs="Open Sans"/>
          <w:color w:val="0000FF"/>
          <w:sz w:val="22"/>
          <w:szCs w:val="22"/>
          <w:u w:val="single"/>
          <w:lang w:val="en-US"/>
        </w:rPr>
        <w:t>yc.global</w:t>
      </w:r>
      <w:proofErr w:type="spellEnd"/>
      <w:proofErr w:type="gramEnd"/>
      <w:r w:rsidRPr="0003539E">
        <w:rPr>
          <w:rFonts w:ascii="Open Sans" w:eastAsia="Open Sans" w:hAnsi="Open Sans" w:cs="Open Sans"/>
          <w:color w:val="0000FF"/>
          <w:sz w:val="22"/>
          <w:szCs w:val="22"/>
          <w:lang w:val="en-US"/>
        </w:rPr>
        <w:tab/>
      </w:r>
      <w:r w:rsidRPr="0003539E">
        <w:rPr>
          <w:rFonts w:ascii="Open Sans" w:eastAsia="Open Sans" w:hAnsi="Open Sans" w:cs="Open Sans"/>
          <w:color w:val="0000FF"/>
          <w:sz w:val="22"/>
          <w:szCs w:val="22"/>
          <w:lang w:val="en-US"/>
        </w:rPr>
        <w:tab/>
      </w:r>
    </w:p>
    <w:p w14:paraId="69D82DDF" w14:textId="77777777" w:rsidR="00027BCD" w:rsidRDefault="00000000">
      <w:pPr>
        <w:shd w:val="clear" w:color="auto" w:fill="FFFFFF"/>
        <w:ind w:right="141"/>
        <w:rPr>
          <w:rFonts w:ascii="Open Sans" w:eastAsia="Open Sans" w:hAnsi="Open Sans" w:cs="Open Sans"/>
          <w:sz w:val="22"/>
          <w:szCs w:val="22"/>
        </w:rPr>
      </w:pPr>
      <w:r>
        <w:rPr>
          <w:rFonts w:ascii="Open Sans" w:eastAsia="Open Sans" w:hAnsi="Open Sans" w:cs="Open Sans"/>
          <w:sz w:val="22"/>
          <w:szCs w:val="22"/>
        </w:rPr>
        <w:t>699 13 91 53</w:t>
      </w:r>
    </w:p>
    <w:p w14:paraId="2564A186" w14:textId="77777777" w:rsidR="00027BCD" w:rsidRDefault="00027BCD">
      <w:pPr>
        <w:ind w:right="141"/>
        <w:rPr>
          <w:rFonts w:ascii="Open Sans" w:eastAsia="Open Sans" w:hAnsi="Open Sans" w:cs="Open Sans"/>
          <w:color w:val="30302E"/>
          <w:sz w:val="22"/>
          <w:szCs w:val="22"/>
          <w:highlight w:val="white"/>
        </w:rPr>
      </w:pPr>
    </w:p>
    <w:p w14:paraId="20955F88" w14:textId="77777777" w:rsidR="00027BCD" w:rsidRDefault="00000000">
      <w:pPr>
        <w:ind w:right="141"/>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1D7EB3AF" w14:textId="77777777" w:rsidR="00027BCD" w:rsidRDefault="00000000">
      <w:pPr>
        <w:ind w:right="141"/>
        <w:rPr>
          <w:rFonts w:ascii="Open Sans" w:eastAsia="Open Sans" w:hAnsi="Open Sans" w:cs="Open Sans"/>
          <w:color w:val="0000FF"/>
          <w:sz w:val="22"/>
          <w:szCs w:val="22"/>
          <w:u w:val="single"/>
        </w:rPr>
      </w:pPr>
      <w:hyperlink r:id="rId30">
        <w:r>
          <w:rPr>
            <w:rFonts w:ascii="Open Sans" w:eastAsia="Open Sans" w:hAnsi="Open Sans" w:cs="Open Sans"/>
            <w:color w:val="0000FF"/>
            <w:sz w:val="22"/>
            <w:szCs w:val="22"/>
            <w:u w:val="single"/>
          </w:rPr>
          <w:t>alicia.salvatella@llyc.global</w:t>
        </w:r>
      </w:hyperlink>
    </w:p>
    <w:p w14:paraId="20BFFACC" w14:textId="77777777" w:rsidR="00027BCD" w:rsidRDefault="00000000">
      <w:pPr>
        <w:ind w:right="141"/>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00051CC2" w14:textId="77777777" w:rsidR="00027BCD" w:rsidRDefault="00027BCD">
      <w:pPr>
        <w:shd w:val="clear" w:color="auto" w:fill="FFFFFF"/>
        <w:ind w:right="141"/>
        <w:rPr>
          <w:rFonts w:ascii="Open Sans" w:eastAsia="Open Sans" w:hAnsi="Open Sans" w:cs="Open Sans"/>
          <w:color w:val="000000"/>
          <w:sz w:val="22"/>
          <w:szCs w:val="22"/>
        </w:rPr>
      </w:pPr>
    </w:p>
    <w:p w14:paraId="5F2CFE3D" w14:textId="77777777" w:rsidR="00027BCD" w:rsidRDefault="00027BCD">
      <w:pPr>
        <w:spacing w:line="276" w:lineRule="auto"/>
        <w:jc w:val="right"/>
        <w:rPr>
          <w:rFonts w:ascii="Open Sans" w:eastAsia="Open Sans" w:hAnsi="Open Sans" w:cs="Open Sans"/>
          <w:color w:val="000000"/>
          <w:sz w:val="21"/>
          <w:szCs w:val="21"/>
        </w:rPr>
      </w:pPr>
    </w:p>
    <w:sectPr w:rsidR="00027BCD">
      <w:footerReference w:type="default" r:id="rId3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7F5471" w14:textId="77777777" w:rsidR="000A782D" w:rsidRDefault="000A782D">
      <w:r>
        <w:separator/>
      </w:r>
    </w:p>
  </w:endnote>
  <w:endnote w:type="continuationSeparator" w:id="0">
    <w:p w14:paraId="093A9DAD" w14:textId="77777777" w:rsidR="000A782D" w:rsidRDefault="000A7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B1D3146-669E-4F9C-8983-129D588A1D0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6FABDF8-518D-4113-BDBB-B6C3FE3FF6B8}"/>
    <w:embedBold r:id="rId3" w:fontKey="{6D2D83E8-BB4C-47A0-8BAA-9D11085A779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C9A0A8A-6D69-4AD5-9242-CFE7FFD503F0}"/>
    <w:embedItalic r:id="rId5" w:fontKey="{601A3586-2150-4575-B8A3-FE0EF73B87D1}"/>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76B30C58-7D7C-4CD5-8319-736D07B7FC72}"/>
    <w:embedBold r:id="rId7" w:fontKey="{37CD3D61-5CA5-4496-9F56-906E291C4A82}"/>
  </w:font>
  <w:font w:name="Open Sans Light">
    <w:charset w:val="00"/>
    <w:family w:val="swiss"/>
    <w:pitch w:val="variable"/>
    <w:sig w:usb0="E00002EF" w:usb1="4000205B" w:usb2="00000028" w:usb3="00000000" w:csb0="0000019F" w:csb1="00000000"/>
    <w:embedRegular r:id="rId8" w:fontKey="{85F58C3E-392D-4E18-9990-3128505A2A36}"/>
    <w:embedBold r:id="rId9" w:fontKey="{D4E48351-F42F-4056-990A-47A398CC0B66}"/>
  </w:font>
  <w:font w:name="Calibri Light">
    <w:panose1 w:val="020F0302020204030204"/>
    <w:charset w:val="00"/>
    <w:family w:val="swiss"/>
    <w:pitch w:val="variable"/>
    <w:sig w:usb0="E4002EFF" w:usb1="C000247B" w:usb2="00000009" w:usb3="00000000" w:csb0="000001FF" w:csb1="00000000"/>
    <w:embedRegular r:id="rId10" w:fontKey="{ACF1B7A4-5723-485B-B403-30239B3539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00787" w14:textId="77777777" w:rsidR="00027BC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6B1C58C" wp14:editId="4CF48671">
          <wp:simplePos x="0" y="0"/>
          <wp:positionH relativeFrom="column">
            <wp:posOffset>-1191894</wp:posOffset>
          </wp:positionH>
          <wp:positionV relativeFrom="paragraph">
            <wp:posOffset>167970</wp:posOffset>
          </wp:positionV>
          <wp:extent cx="7670550" cy="451315"/>
          <wp:effectExtent l="0" t="0" r="0" b="0"/>
          <wp:wrapNone/>
          <wp:docPr id="18253948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10A7DD" w14:textId="77777777" w:rsidR="000A782D" w:rsidRDefault="000A782D">
      <w:r>
        <w:separator/>
      </w:r>
    </w:p>
  </w:footnote>
  <w:footnote w:type="continuationSeparator" w:id="0">
    <w:p w14:paraId="23248BA7" w14:textId="77777777" w:rsidR="000A782D" w:rsidRDefault="000A78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AC02CC"/>
    <w:multiLevelType w:val="multilevel"/>
    <w:tmpl w:val="19064B70"/>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917F52"/>
    <w:multiLevelType w:val="multilevel"/>
    <w:tmpl w:val="A8228C7C"/>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8089854">
    <w:abstractNumId w:val="1"/>
  </w:num>
  <w:num w:numId="2" w16cid:durableId="1210340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BCD"/>
    <w:rsid w:val="00027BCD"/>
    <w:rsid w:val="0003539E"/>
    <w:rsid w:val="000A782D"/>
    <w:rsid w:val="00482B67"/>
    <w:rsid w:val="00826EC0"/>
    <w:rsid w:val="00854997"/>
    <w:rsid w:val="00A716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9B14F"/>
  <w15:docId w15:val="{FF869B1B-90D9-4EAC-B3B5-230CC5CF8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C0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m6445620330082090912gmail-msohyperlink">
    <w:name w:val="m_6445620330082090912gmail-msohyperlink"/>
    <w:basedOn w:val="Fuentedeprrafopredeter"/>
    <w:rsid w:val="0059074E"/>
  </w:style>
  <w:style w:type="character" w:styleId="Mencinsinresolver">
    <w:name w:val="Unresolved Mention"/>
    <w:basedOn w:val="Fuentedeprrafopredeter"/>
    <w:uiPriority w:val="99"/>
    <w:semiHidden/>
    <w:unhideWhenUsed/>
    <w:rsid w:val="00990AD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NT9ghwiJq8A" TargetMode="External"/><Relationship Id="rId18" Type="http://schemas.openxmlformats.org/officeDocument/2006/relationships/hyperlink" Target="https://www.fotocasa.es/indice/" TargetMode="External"/><Relationship Id="rId26"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hyperlink" Target="https://www.fotocasa.es/es/"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www.fotocasa.es" TargetMode="External"/><Relationship Id="rId25" Type="http://schemas.openxmlformats.org/officeDocument/2006/relationships/hyperlink" Target="https://motos.coches.ne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otocasa.es" TargetMode="External"/><Relationship Id="rId20" Type="http://schemas.openxmlformats.org/officeDocument/2006/relationships/hyperlink" Target="https://www.fotocasa.es/es/quienes-somos/" TargetMode="External"/><Relationship Id="rId29" Type="http://schemas.openxmlformats.org/officeDocument/2006/relationships/hyperlink" Target="mailto:emerino@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coches.ne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otocasa.es" TargetMode="External"/><Relationship Id="rId23" Type="http://schemas.openxmlformats.org/officeDocument/2006/relationships/hyperlink" Target="https://www.infojobs.net/" TargetMode="External"/><Relationship Id="rId28" Type="http://schemas.openxmlformats.org/officeDocument/2006/relationships/hyperlink" Target="mailto:emerino@llorenteycuenca.com" TargetMode="External"/><Relationship Id="rId10" Type="http://schemas.openxmlformats.org/officeDocument/2006/relationships/hyperlink" Target="https://www.fotocasa.es" TargetMode="External"/><Relationship Id="rId19" Type="http://schemas.openxmlformats.org/officeDocument/2006/relationships/hyperlink" Target="http://prensa.fotocasa.e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NT9ghwiJq8A" TargetMode="External"/><Relationship Id="rId14" Type="http://schemas.openxmlformats.org/officeDocument/2006/relationships/image" Target="media/image2.jpeg"/><Relationship Id="rId22" Type="http://schemas.openxmlformats.org/officeDocument/2006/relationships/hyperlink" Target="https://www.habitaclia.com/" TargetMode="External"/><Relationship Id="rId27" Type="http://schemas.openxmlformats.org/officeDocument/2006/relationships/hyperlink" Target="mailto:comunicacion@fotocasa.es" TargetMode="External"/><Relationship Id="rId30" Type="http://schemas.openxmlformats.org/officeDocument/2006/relationships/hyperlink" Target="mailto:alicia.salvatella@llyc.global"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I:\Mi%20unidad\01-SCHIBSTED\03-NOTAS%20DE%20PRENSA\01-VENTA\01-NOTAS%20DE%20PRENSA\2024\08-AGOSTO\PRENSA%20VENTA%20agosto%20202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4.605375202992458E-2"/>
          <c:y val="0.14318853734145925"/>
          <c:w val="0.92999763918399092"/>
          <c:h val="0.55394107426712502"/>
        </c:manualLayout>
      </c:layout>
      <c:barChart>
        <c:barDir val="col"/>
        <c:grouping val="clustered"/>
        <c:varyColors val="0"/>
        <c:ser>
          <c:idx val="0"/>
          <c:order val="0"/>
          <c:tx>
            <c:strRef>
              <c:f>Hoja5!$C$30</c:f>
              <c:strCache>
                <c:ptCount val="1"/>
                <c:pt idx="0">
                  <c:v>  % mensual </c:v>
                </c:pt>
              </c:strCache>
            </c:strRef>
          </c:tx>
          <c:spPr>
            <a:solidFill>
              <a:srgbClr val="5B9BD5">
                <a:lumMod val="75000"/>
              </a:srgbClr>
            </a:solidFill>
            <a:ln>
              <a:noFill/>
            </a:ln>
            <a:effectLst/>
          </c:spPr>
          <c:invertIfNegative val="0"/>
          <c:dLbls>
            <c:dLbl>
              <c:idx val="5"/>
              <c:layout>
                <c:manualLayout>
                  <c:x val="6.78264575522980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54-46CE-8B72-70FFF447B79F}"/>
                </c:ext>
              </c:extLst>
            </c:dLbl>
            <c:dLbl>
              <c:idx val="9"/>
              <c:layout>
                <c:manualLayout>
                  <c:x val="-1.8832023099033309E-3"/>
                  <c:y val="5.96734914765040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54-46CE-8B72-70FFF447B79F}"/>
                </c:ext>
              </c:extLst>
            </c:dLbl>
            <c:numFmt formatCode="#,##0.0&quot;%&quot;"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Hoja5!$A$31:$B$43</c:f>
              <c:multiLvlStrCache>
                <c:ptCount val="13"/>
                <c:lvl>
                  <c:pt idx="0">
                    <c:v>AGO</c:v>
                  </c:pt>
                  <c:pt idx="1">
                    <c:v>SEP</c:v>
                  </c:pt>
                  <c:pt idx="2">
                    <c:v>OCT</c:v>
                  </c:pt>
                  <c:pt idx="3">
                    <c:v>NOV</c:v>
                  </c:pt>
                  <c:pt idx="4">
                    <c:v>DIC</c:v>
                  </c:pt>
                  <c:pt idx="5">
                    <c:v>ENE</c:v>
                  </c:pt>
                  <c:pt idx="6">
                    <c:v>FEB</c:v>
                  </c:pt>
                  <c:pt idx="7">
                    <c:v>MAR</c:v>
                  </c:pt>
                  <c:pt idx="8">
                    <c:v>ABR</c:v>
                  </c:pt>
                  <c:pt idx="9">
                    <c:v>MAY</c:v>
                  </c:pt>
                  <c:pt idx="10">
                    <c:v>JUN</c:v>
                  </c:pt>
                  <c:pt idx="11">
                    <c:v>JUL</c:v>
                  </c:pt>
                  <c:pt idx="12">
                    <c:v>AGO</c:v>
                  </c:pt>
                </c:lvl>
                <c:lvl>
                  <c:pt idx="0">
                    <c:v>2023</c:v>
                  </c:pt>
                  <c:pt idx="5">
                    <c:v>2024</c:v>
                  </c:pt>
                </c:lvl>
              </c:multiLvlStrCache>
            </c:multiLvlStrRef>
          </c:cat>
          <c:val>
            <c:numRef>
              <c:f>Hoja5!$C$31:$C$43</c:f>
              <c:numCache>
                <c:formatCode>#,##0.0"%"</c:formatCode>
                <c:ptCount val="13"/>
                <c:pt idx="0">
                  <c:v>-0.2381550426539536</c:v>
                </c:pt>
                <c:pt idx="1">
                  <c:v>0.30353329541110902</c:v>
                </c:pt>
                <c:pt idx="2">
                  <c:v>0.37048227774549858</c:v>
                </c:pt>
                <c:pt idx="3">
                  <c:v>0.59975361473125766</c:v>
                </c:pt>
                <c:pt idx="4">
                  <c:v>1.4239217004193838</c:v>
                </c:pt>
                <c:pt idx="5">
                  <c:v>0.55694249012754327</c:v>
                </c:pt>
                <c:pt idx="6">
                  <c:v>0.84951949335778654</c:v>
                </c:pt>
                <c:pt idx="7">
                  <c:v>1.1091267976313546</c:v>
                </c:pt>
                <c:pt idx="8">
                  <c:v>0.44400766721117702</c:v>
                </c:pt>
                <c:pt idx="9">
                  <c:v>1.1075363596297905</c:v>
                </c:pt>
                <c:pt idx="10">
                  <c:v>1.4476075898052887</c:v>
                </c:pt>
                <c:pt idx="11">
                  <c:v>0.69736265436077804</c:v>
                </c:pt>
                <c:pt idx="12">
                  <c:v>-0.71685505446819064</c:v>
                </c:pt>
              </c:numCache>
            </c:numRef>
          </c:val>
          <c:extLst>
            <c:ext xmlns:c16="http://schemas.microsoft.com/office/drawing/2014/chart" uri="{C3380CC4-5D6E-409C-BE32-E72D297353CC}">
              <c16:uniqueId val="{00000002-9054-46CE-8B72-70FFF447B79F}"/>
            </c:ext>
          </c:extLst>
        </c:ser>
        <c:ser>
          <c:idx val="1"/>
          <c:order val="1"/>
          <c:tx>
            <c:strRef>
              <c:f>Hoja5!$D$30</c:f>
              <c:strCache>
                <c:ptCount val="1"/>
                <c:pt idx="0">
                  <c:v> % interanual </c:v>
                </c:pt>
              </c:strCache>
            </c:strRef>
          </c:tx>
          <c:spPr>
            <a:solidFill>
              <a:sysClr val="window" lastClr="FFFFFF">
                <a:lumMod val="75000"/>
              </a:sysClr>
            </a:solidFill>
            <a:ln>
              <a:noFill/>
            </a:ln>
            <a:effectLst/>
          </c:spPr>
          <c:invertIfNegative val="0"/>
          <c:dLbls>
            <c:dLbl>
              <c:idx val="0"/>
              <c:layout>
                <c:manualLayout>
                  <c:x val="0"/>
                  <c:y val="1.234609721949001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54-46CE-8B72-70FFF447B79F}"/>
                </c:ext>
              </c:extLst>
            </c:dLbl>
            <c:dLbl>
              <c:idx val="1"/>
              <c:layout>
                <c:manualLayout>
                  <c:x val="0"/>
                  <c:y val="3.86424444264649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54-46CE-8B72-70FFF447B79F}"/>
                </c:ext>
              </c:extLst>
            </c:dLbl>
            <c:numFmt formatCode="#,##0.0&quot;%&quot;"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Hoja5!$A$31:$B$43</c:f>
              <c:multiLvlStrCache>
                <c:ptCount val="13"/>
                <c:lvl>
                  <c:pt idx="0">
                    <c:v>AGO</c:v>
                  </c:pt>
                  <c:pt idx="1">
                    <c:v>SEP</c:v>
                  </c:pt>
                  <c:pt idx="2">
                    <c:v>OCT</c:v>
                  </c:pt>
                  <c:pt idx="3">
                    <c:v>NOV</c:v>
                  </c:pt>
                  <c:pt idx="4">
                    <c:v>DIC</c:v>
                  </c:pt>
                  <c:pt idx="5">
                    <c:v>ENE</c:v>
                  </c:pt>
                  <c:pt idx="6">
                    <c:v>FEB</c:v>
                  </c:pt>
                  <c:pt idx="7">
                    <c:v>MAR</c:v>
                  </c:pt>
                  <c:pt idx="8">
                    <c:v>ABR</c:v>
                  </c:pt>
                  <c:pt idx="9">
                    <c:v>MAY</c:v>
                  </c:pt>
                  <c:pt idx="10">
                    <c:v>JUN</c:v>
                  </c:pt>
                  <c:pt idx="11">
                    <c:v>JUL</c:v>
                  </c:pt>
                  <c:pt idx="12">
                    <c:v>AGO</c:v>
                  </c:pt>
                </c:lvl>
                <c:lvl>
                  <c:pt idx="0">
                    <c:v>2023</c:v>
                  </c:pt>
                  <c:pt idx="5">
                    <c:v>2024</c:v>
                  </c:pt>
                </c:lvl>
              </c:multiLvlStrCache>
            </c:multiLvlStrRef>
          </c:cat>
          <c:val>
            <c:numRef>
              <c:f>Hoja5!$D$31:$D$43</c:f>
              <c:numCache>
                <c:formatCode>#,##0.0"%"</c:formatCode>
                <c:ptCount val="13"/>
                <c:pt idx="0">
                  <c:v>7.8783367117513547</c:v>
                </c:pt>
                <c:pt idx="1">
                  <c:v>6.9970207453607713</c:v>
                </c:pt>
                <c:pt idx="2">
                  <c:v>6.6439472514446374</c:v>
                </c:pt>
                <c:pt idx="3">
                  <c:v>6.1599214126179636</c:v>
                </c:pt>
                <c:pt idx="4">
                  <c:v>7.4253225539052448</c:v>
                </c:pt>
                <c:pt idx="5">
                  <c:v>7.45199419904643</c:v>
                </c:pt>
                <c:pt idx="6">
                  <c:v>7.1184051550543748</c:v>
                </c:pt>
                <c:pt idx="7">
                  <c:v>7.4456700104165163</c:v>
                </c:pt>
                <c:pt idx="8">
                  <c:v>7.3701644386608312</c:v>
                </c:pt>
                <c:pt idx="9">
                  <c:v>7.6636803499106065</c:v>
                </c:pt>
                <c:pt idx="10">
                  <c:v>8.4440758205505784</c:v>
                </c:pt>
                <c:pt idx="11">
                  <c:v>9.0103541625966344</c:v>
                </c:pt>
                <c:pt idx="12">
                  <c:v>8.4872758469558107</c:v>
                </c:pt>
              </c:numCache>
            </c:numRef>
          </c:val>
          <c:extLst>
            <c:ext xmlns:c16="http://schemas.microsoft.com/office/drawing/2014/chart" uri="{C3380CC4-5D6E-409C-BE32-E72D297353CC}">
              <c16:uniqueId val="{00000005-9054-46CE-8B72-70FFF447B79F}"/>
            </c:ext>
          </c:extLst>
        </c:ser>
        <c:dLbls>
          <c:showLegendKey val="0"/>
          <c:showVal val="0"/>
          <c:showCatName val="0"/>
          <c:showSerName val="0"/>
          <c:showPercent val="0"/>
          <c:showBubbleSize val="0"/>
        </c:dLbls>
        <c:gapWidth val="100"/>
        <c:overlap val="-14"/>
        <c:axId val="714532111"/>
        <c:axId val="1020150815"/>
      </c:barChart>
      <c:catAx>
        <c:axId val="714532111"/>
        <c:scaling>
          <c:orientation val="minMax"/>
        </c:scaling>
        <c:delete val="0"/>
        <c:axPos val="b"/>
        <c:numFmt formatCode="General" sourceLinked="1"/>
        <c:majorTickMark val="cross"/>
        <c:minorTickMark val="out"/>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quot;%&quot;"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0.12402571386666411"/>
          <c:y val="0.89729815127644519"/>
          <c:w val="0.84440494727317739"/>
          <c:h val="9.18170281031738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1000" b="0">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0.05429</cdr:x>
      <cdr:y>0.60401</cdr:y>
    </cdr:from>
    <cdr:to>
      <cdr:x>0.97267</cdr:x>
      <cdr:y>0.60401</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312775" y="1633910"/>
          <a:ext cx="5290502" cy="0"/>
        </a:xfrm>
        <a:prstGeom xmlns:a="http://schemas.openxmlformats.org/drawingml/2006/main" prst="line">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cqSq/RU3lGzY98+hzJo8Wlvlxg==">CgMxLjAyCGguZ2pkZ3hzMgloLjMwajB6bGwyCWguMnM4ZXlvMTgAciExTDUtLXg4Q1V4Wnp1dURxWmNBTThNM1pqXzV1S0p2MFo=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3095</Words>
  <Characters>17023</Characters>
  <Application>Microsoft Office Word</Application>
  <DocSecurity>0</DocSecurity>
  <Lines>141</Lines>
  <Paragraphs>40</Paragraphs>
  <ScaleCrop>false</ScaleCrop>
  <Company/>
  <LinksUpToDate>false</LinksUpToDate>
  <CharactersWithSpaces>20078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4</cp:revision>
  <dcterms:created xsi:type="dcterms:W3CDTF">2020-08-26T10:47:00Z</dcterms:created>
  <dcterms:modified xsi:type="dcterms:W3CDTF">2024-09-02T09:54:00Z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2024-01-26T14:32:01Z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14e205f0-437b-4ec9-a62f-b3b1d7a711e1</vt:lpwstr>
  </property>
  <property fmtid="{D5CDD505-2E9C-101B-9397-08002B2CF9AE}" pid="8" name="MSIP_Label_defa4170-0d19-0005-0004-bc88714345d2_ContentBits">
    <vt:lpwstr>0</vt:lpwstr>
  </property>
</Properties>
</file>