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657C70" w14:textId="77777777" w:rsidR="00760967" w:rsidRDefault="00000000">
      <w:r>
        <w:rPr>
          <w:noProof/>
        </w:rPr>
        <w:drawing>
          <wp:anchor distT="0" distB="0" distL="114300" distR="114300" simplePos="0" relativeHeight="251658240" behindDoc="0" locked="0" layoutInCell="1" hidden="0" allowOverlap="1" wp14:anchorId="5D021D75" wp14:editId="353108F1">
            <wp:simplePos x="0" y="0"/>
            <wp:positionH relativeFrom="column">
              <wp:posOffset>-1080132</wp:posOffset>
            </wp:positionH>
            <wp:positionV relativeFrom="paragraph">
              <wp:posOffset>-654683</wp:posOffset>
            </wp:positionV>
            <wp:extent cx="7581265" cy="1019175"/>
            <wp:effectExtent l="0" t="0" r="0" b="0"/>
            <wp:wrapNone/>
            <wp:docPr id="209379022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7B63A3E2" w14:textId="77777777" w:rsidR="00760967" w:rsidRDefault="00760967">
      <w:pPr>
        <w:jc w:val="right"/>
        <w:rPr>
          <w:rFonts w:ascii="National" w:eastAsia="National" w:hAnsi="National" w:cs="National"/>
          <w:color w:val="303AB2"/>
          <w:sz w:val="36"/>
          <w:szCs w:val="36"/>
        </w:rPr>
      </w:pPr>
    </w:p>
    <w:p w14:paraId="38931514" w14:textId="77777777" w:rsidR="00760967" w:rsidRDefault="00760967">
      <w:pPr>
        <w:rPr>
          <w:rFonts w:ascii="National" w:eastAsia="National" w:hAnsi="National" w:cs="National"/>
          <w:color w:val="303AB2"/>
          <w:sz w:val="18"/>
          <w:szCs w:val="18"/>
        </w:rPr>
      </w:pPr>
    </w:p>
    <w:p w14:paraId="7D9C8364" w14:textId="77777777" w:rsidR="00760967" w:rsidRDefault="00000000">
      <w:pPr>
        <w:spacing w:line="276" w:lineRule="auto"/>
        <w:jc w:val="center"/>
        <w:rPr>
          <w:rFonts w:ascii="National" w:eastAsia="National" w:hAnsi="National" w:cs="National"/>
          <w:b/>
          <w:color w:val="1DBDC5"/>
          <w:sz w:val="30"/>
          <w:szCs w:val="30"/>
        </w:rPr>
      </w:pPr>
      <w:r>
        <w:rPr>
          <w:rFonts w:ascii="National" w:eastAsia="National" w:hAnsi="National" w:cs="National"/>
          <w:b/>
          <w:color w:val="1DBDC5"/>
          <w:sz w:val="30"/>
          <w:szCs w:val="30"/>
        </w:rPr>
        <w:t>EXPERIENCIA EN ALQUILER EN 2024</w:t>
      </w:r>
    </w:p>
    <w:p w14:paraId="78699F71" w14:textId="77777777" w:rsidR="00760967" w:rsidRPr="000040DE" w:rsidRDefault="00000000">
      <w:pPr>
        <w:jc w:val="center"/>
        <w:rPr>
          <w:rFonts w:ascii="National" w:eastAsia="National" w:hAnsi="National" w:cs="National"/>
          <w:b/>
          <w:color w:val="303AB2"/>
          <w:sz w:val="52"/>
          <w:szCs w:val="52"/>
        </w:rPr>
      </w:pPr>
      <w:r w:rsidRPr="000040DE">
        <w:rPr>
          <w:rFonts w:ascii="National" w:eastAsia="National" w:hAnsi="National" w:cs="National"/>
          <w:b/>
          <w:color w:val="303AB2"/>
          <w:sz w:val="52"/>
          <w:szCs w:val="52"/>
        </w:rPr>
        <w:t>Cada año menos inquilinos negocian el precio: en 2024 lo hicieron un 24% frente al 29% de un año atrás</w:t>
      </w:r>
    </w:p>
    <w:p w14:paraId="0716A5AB" w14:textId="77777777" w:rsidR="00760967" w:rsidRDefault="00760967">
      <w:pPr>
        <w:spacing w:line="276" w:lineRule="auto"/>
        <w:ind w:right="4"/>
        <w:jc w:val="both"/>
        <w:rPr>
          <w:rFonts w:ascii="Open Sans" w:eastAsia="Open Sans" w:hAnsi="Open Sans" w:cs="Open Sans"/>
          <w:color w:val="303AB2"/>
        </w:rPr>
      </w:pPr>
    </w:p>
    <w:p w14:paraId="4815445D" w14:textId="77777777" w:rsidR="000040DE" w:rsidRDefault="000040DE" w:rsidP="000040DE">
      <w:pPr>
        <w:pBdr>
          <w:top w:val="nil"/>
          <w:left w:val="nil"/>
          <w:bottom w:val="nil"/>
          <w:right w:val="nil"/>
          <w:between w:val="nil"/>
        </w:pBdr>
        <w:spacing w:line="276" w:lineRule="auto"/>
        <w:ind w:left="720" w:right="283"/>
        <w:jc w:val="both"/>
        <w:rPr>
          <w:rFonts w:ascii="Open Sans" w:eastAsia="Open Sans" w:hAnsi="Open Sans" w:cs="Open Sans"/>
          <w:color w:val="000000"/>
          <w:sz w:val="22"/>
          <w:szCs w:val="22"/>
        </w:rPr>
      </w:pPr>
    </w:p>
    <w:p w14:paraId="0ADE4F17" w14:textId="4463EA03" w:rsidR="00760967" w:rsidRDefault="00000000">
      <w:pPr>
        <w:numPr>
          <w:ilvl w:val="0"/>
          <w:numId w:val="1"/>
        </w:numPr>
        <w:pBdr>
          <w:top w:val="nil"/>
          <w:left w:val="nil"/>
          <w:bottom w:val="nil"/>
          <w:right w:val="nil"/>
          <w:between w:val="nil"/>
        </w:pBdr>
        <w:spacing w:line="276" w:lineRule="auto"/>
        <w:ind w:right="283"/>
        <w:jc w:val="both"/>
        <w:rPr>
          <w:rFonts w:ascii="Open Sans" w:eastAsia="Open Sans" w:hAnsi="Open Sans" w:cs="Open Sans"/>
          <w:color w:val="000000"/>
          <w:sz w:val="22"/>
          <w:szCs w:val="22"/>
        </w:rPr>
      </w:pPr>
      <w:r>
        <w:rPr>
          <w:rFonts w:ascii="Open Sans" w:eastAsia="Open Sans" w:hAnsi="Open Sans" w:cs="Open Sans"/>
          <w:color w:val="000000"/>
          <w:sz w:val="22"/>
          <w:szCs w:val="22"/>
        </w:rPr>
        <w:t>Cada año se reduce el número de inquilinos que negocian el precio y mientras en 2021 el 34% negociaron, en 2024 cae 10 puntos hasta el 24%</w:t>
      </w:r>
    </w:p>
    <w:p w14:paraId="0D8CE127" w14:textId="77777777" w:rsidR="00760967" w:rsidRDefault="00000000">
      <w:pPr>
        <w:numPr>
          <w:ilvl w:val="0"/>
          <w:numId w:val="1"/>
        </w:numPr>
        <w:pBdr>
          <w:top w:val="nil"/>
          <w:left w:val="nil"/>
          <w:bottom w:val="nil"/>
          <w:right w:val="nil"/>
          <w:between w:val="nil"/>
        </w:pBdr>
        <w:spacing w:line="276" w:lineRule="auto"/>
        <w:ind w:right="283"/>
        <w:jc w:val="both"/>
        <w:rPr>
          <w:rFonts w:ascii="Open Sans" w:eastAsia="Open Sans" w:hAnsi="Open Sans" w:cs="Open Sans"/>
          <w:color w:val="000000"/>
          <w:sz w:val="22"/>
          <w:szCs w:val="22"/>
        </w:rPr>
      </w:pPr>
      <w:r>
        <w:rPr>
          <w:rFonts w:ascii="Open Sans" w:eastAsia="Open Sans" w:hAnsi="Open Sans" w:cs="Open Sans"/>
          <w:color w:val="000000"/>
          <w:sz w:val="22"/>
          <w:szCs w:val="22"/>
        </w:rPr>
        <w:t>El 57% de los que negociaron el precio consiguieron una rebaja, doce puntos menos que en 2022</w:t>
      </w:r>
    </w:p>
    <w:p w14:paraId="70A646B1" w14:textId="77777777" w:rsidR="00760967" w:rsidRDefault="00000000">
      <w:pPr>
        <w:numPr>
          <w:ilvl w:val="0"/>
          <w:numId w:val="1"/>
        </w:numPr>
        <w:pBdr>
          <w:top w:val="nil"/>
          <w:left w:val="nil"/>
          <w:bottom w:val="nil"/>
          <w:right w:val="nil"/>
          <w:between w:val="nil"/>
        </w:pBdr>
        <w:spacing w:line="276" w:lineRule="auto"/>
        <w:ind w:right="283"/>
        <w:jc w:val="both"/>
        <w:rPr>
          <w:rFonts w:ascii="Open Sans" w:eastAsia="Open Sans" w:hAnsi="Open Sans" w:cs="Open Sans"/>
          <w:color w:val="000000"/>
          <w:sz w:val="22"/>
          <w:szCs w:val="22"/>
        </w:rPr>
      </w:pPr>
      <w:r>
        <w:rPr>
          <w:rFonts w:ascii="Open Sans" w:eastAsia="Open Sans" w:hAnsi="Open Sans" w:cs="Open Sans"/>
          <w:color w:val="000000"/>
          <w:sz w:val="22"/>
          <w:szCs w:val="22"/>
        </w:rPr>
        <w:t>Se incrementa el porcentaje de los inquilinos que tras negociar el precio han obtenido un incremento en el precio final: en 2024 le ha pasado al 28% de los inquilinos, en 2023 le pasó al 23% y en 2022 al 17%</w:t>
      </w:r>
    </w:p>
    <w:p w14:paraId="35F2F6FA" w14:textId="77777777" w:rsidR="00760967" w:rsidRDefault="00000000">
      <w:pPr>
        <w:numPr>
          <w:ilvl w:val="0"/>
          <w:numId w:val="1"/>
        </w:numPr>
        <w:pBdr>
          <w:top w:val="nil"/>
          <w:left w:val="nil"/>
          <w:bottom w:val="nil"/>
          <w:right w:val="nil"/>
          <w:between w:val="nil"/>
        </w:pBdr>
        <w:spacing w:line="276" w:lineRule="auto"/>
        <w:ind w:right="283"/>
        <w:jc w:val="both"/>
        <w:rPr>
          <w:rFonts w:ascii="Open Sans" w:eastAsia="Open Sans" w:hAnsi="Open Sans" w:cs="Open Sans"/>
          <w:color w:val="000000"/>
          <w:sz w:val="22"/>
          <w:szCs w:val="22"/>
        </w:rPr>
      </w:pPr>
      <w:r>
        <w:rPr>
          <w:rFonts w:ascii="Open Sans" w:eastAsia="Open Sans" w:hAnsi="Open Sans" w:cs="Open Sans"/>
          <w:color w:val="000000"/>
          <w:sz w:val="22"/>
          <w:szCs w:val="22"/>
        </w:rPr>
        <w:t>Un 21% de los propietarios confiesa haber negociado el precio con el inquilino y en el 62% de los casos fue a la baja</w:t>
      </w:r>
    </w:p>
    <w:p w14:paraId="44F9A644" w14:textId="77777777" w:rsidR="00760967" w:rsidRDefault="00000000">
      <w:pPr>
        <w:numPr>
          <w:ilvl w:val="0"/>
          <w:numId w:val="1"/>
        </w:numPr>
        <w:pBdr>
          <w:top w:val="nil"/>
          <w:left w:val="nil"/>
          <w:bottom w:val="nil"/>
          <w:right w:val="nil"/>
          <w:between w:val="nil"/>
        </w:pBdr>
        <w:spacing w:line="276" w:lineRule="auto"/>
        <w:ind w:right="283"/>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El 68% de los que consiguen rebaja la consiguieron del 10% </w:t>
      </w:r>
    </w:p>
    <w:p w14:paraId="386C698D" w14:textId="77777777" w:rsidR="00760967" w:rsidRDefault="00760967">
      <w:pPr>
        <w:pBdr>
          <w:top w:val="nil"/>
          <w:left w:val="nil"/>
          <w:bottom w:val="nil"/>
          <w:right w:val="nil"/>
          <w:between w:val="nil"/>
        </w:pBdr>
        <w:spacing w:line="276" w:lineRule="auto"/>
        <w:ind w:left="720"/>
        <w:jc w:val="both"/>
        <w:rPr>
          <w:rFonts w:ascii="Open Sans" w:eastAsia="Open Sans" w:hAnsi="Open Sans" w:cs="Open Sans"/>
          <w:color w:val="303AB2"/>
        </w:rPr>
      </w:pPr>
    </w:p>
    <w:p w14:paraId="321A20D0" w14:textId="18E0C50F" w:rsidR="00760967"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sz w:val="22"/>
          <w:szCs w:val="22"/>
        </w:rPr>
      </w:pPr>
      <w:r w:rsidRPr="000040DE">
        <w:rPr>
          <w:rFonts w:ascii="Open Sans Light" w:eastAsia="Open Sans Light" w:hAnsi="Open Sans Light" w:cs="Open Sans Light"/>
          <w:b/>
          <w:color w:val="303AB2"/>
          <w:sz w:val="22"/>
          <w:szCs w:val="22"/>
        </w:rPr>
        <w:t xml:space="preserve">Madrid, </w:t>
      </w:r>
      <w:r w:rsidR="000040DE" w:rsidRPr="000040DE">
        <w:rPr>
          <w:rFonts w:ascii="Open Sans Light" w:eastAsia="Open Sans Light" w:hAnsi="Open Sans Light" w:cs="Open Sans Light"/>
          <w:b/>
          <w:color w:val="303AB2"/>
          <w:sz w:val="22"/>
          <w:szCs w:val="22"/>
        </w:rPr>
        <w:t>20 de septiembre</w:t>
      </w:r>
      <w:r w:rsidRPr="000040DE">
        <w:rPr>
          <w:rFonts w:ascii="Open Sans Light" w:eastAsia="Open Sans Light" w:hAnsi="Open Sans Light" w:cs="Open Sans Light"/>
          <w:b/>
          <w:color w:val="303AB2"/>
          <w:sz w:val="22"/>
          <w:szCs w:val="22"/>
        </w:rPr>
        <w:t xml:space="preserve"> de 2024</w:t>
      </w:r>
    </w:p>
    <w:p w14:paraId="2F699631" w14:textId="77777777" w:rsidR="00760967" w:rsidRDefault="00760967">
      <w:pPr>
        <w:pBdr>
          <w:top w:val="nil"/>
          <w:left w:val="nil"/>
          <w:bottom w:val="nil"/>
          <w:right w:val="nil"/>
          <w:between w:val="nil"/>
        </w:pBdr>
        <w:spacing w:line="276" w:lineRule="auto"/>
        <w:jc w:val="both"/>
        <w:rPr>
          <w:rFonts w:ascii="Open Sans" w:eastAsia="Open Sans" w:hAnsi="Open Sans" w:cs="Open Sans"/>
        </w:rPr>
      </w:pPr>
    </w:p>
    <w:p w14:paraId="00B3AC59" w14:textId="17BEA69D" w:rsidR="00760967" w:rsidRDefault="00000000">
      <w:pPr>
        <w:spacing w:line="276" w:lineRule="auto"/>
        <w:ind w:right="4"/>
        <w:jc w:val="both"/>
        <w:rPr>
          <w:rFonts w:ascii="Open Sans" w:eastAsia="Open Sans" w:hAnsi="Open Sans" w:cs="Open Sans"/>
          <w:sz w:val="22"/>
          <w:szCs w:val="22"/>
        </w:rPr>
      </w:pPr>
      <w:r>
        <w:rPr>
          <w:rFonts w:ascii="Open Sans" w:eastAsia="Open Sans" w:hAnsi="Open Sans" w:cs="Open Sans"/>
          <w:sz w:val="22"/>
          <w:szCs w:val="22"/>
        </w:rPr>
        <w:t xml:space="preserve">Uno de cada cuatro personas (24%) que ha alquilado una vivienda para vivir en ella en el último año ha negociado el precio. </w:t>
      </w:r>
      <w:r>
        <w:rPr>
          <w:rFonts w:ascii="Open Sans" w:eastAsia="Open Sans" w:hAnsi="Open Sans" w:cs="Open Sans"/>
          <w:b/>
          <w:sz w:val="22"/>
          <w:szCs w:val="22"/>
        </w:rPr>
        <w:t>Esta cifra supone un descenso significativo en comparación con 2022 y 2023, cuando fue algo que hicieron el 29%.</w:t>
      </w:r>
      <w:r>
        <w:rPr>
          <w:rFonts w:ascii="Open Sans" w:eastAsia="Open Sans" w:hAnsi="Open Sans" w:cs="Open Sans"/>
          <w:sz w:val="22"/>
          <w:szCs w:val="22"/>
        </w:rPr>
        <w:t xml:space="preserve"> Esta caída es aún más significativa si se compara con 2021. Entonces fueron el 34% los que negociaron el coste de la vivienda, diez puntos más que ahora. Así lo muestra el informe </w:t>
      </w:r>
      <w:r w:rsidR="00D058DF">
        <w:rPr>
          <w:rFonts w:ascii="Open Sans" w:eastAsia="Open Sans" w:hAnsi="Open Sans" w:cs="Open Sans"/>
          <w:sz w:val="22"/>
          <w:szCs w:val="22"/>
        </w:rPr>
        <w:t>“</w:t>
      </w:r>
      <w:hyperlink r:id="rId9" w:history="1">
        <w:r w:rsidR="00D058DF" w:rsidRPr="00703971">
          <w:rPr>
            <w:rStyle w:val="Hipervnculo"/>
            <w:rFonts w:ascii="Open Sans" w:eastAsia="Open Sans" w:hAnsi="Open Sans" w:cs="Open Sans"/>
            <w:b/>
            <w:i/>
            <w:sz w:val="22"/>
            <w:szCs w:val="22"/>
          </w:rPr>
          <w:t>Experiencia en alquiler en 2024</w:t>
        </w:r>
      </w:hyperlink>
      <w:r w:rsidR="00D058DF">
        <w:rPr>
          <w:rFonts w:ascii="Open Sans" w:eastAsia="Open Sans" w:hAnsi="Open Sans" w:cs="Open Sans"/>
          <w:sz w:val="22"/>
          <w:szCs w:val="22"/>
        </w:rPr>
        <w:t>”</w:t>
      </w:r>
      <w:r>
        <w:rPr>
          <w:rFonts w:ascii="Open Sans" w:eastAsia="Open Sans" w:hAnsi="Open Sans" w:cs="Open Sans"/>
          <w:sz w:val="22"/>
          <w:szCs w:val="22"/>
        </w:rPr>
        <w:t xml:space="preserve"> que pretende trazar una exhaustiva radiografía del mercado inmobiliario en alquiler. </w:t>
      </w:r>
    </w:p>
    <w:p w14:paraId="07E77DF2" w14:textId="77777777" w:rsidR="00760967" w:rsidRDefault="00760967">
      <w:pPr>
        <w:spacing w:line="276" w:lineRule="auto"/>
        <w:ind w:right="4"/>
        <w:jc w:val="both"/>
        <w:rPr>
          <w:rFonts w:ascii="Open Sans" w:eastAsia="Open Sans" w:hAnsi="Open Sans" w:cs="Open Sans"/>
          <w:sz w:val="22"/>
          <w:szCs w:val="22"/>
        </w:rPr>
      </w:pPr>
    </w:p>
    <w:p w14:paraId="56D75573" w14:textId="77777777" w:rsidR="00760967" w:rsidRDefault="00000000">
      <w:pPr>
        <w:spacing w:line="276" w:lineRule="auto"/>
        <w:ind w:right="4"/>
        <w:jc w:val="both"/>
        <w:rPr>
          <w:rFonts w:ascii="Open Sans" w:eastAsia="Open Sans" w:hAnsi="Open Sans" w:cs="Open Sans"/>
          <w:sz w:val="22"/>
          <w:szCs w:val="22"/>
        </w:rPr>
      </w:pPr>
      <w:r>
        <w:rPr>
          <w:rFonts w:ascii="Open Sans" w:eastAsia="Open Sans" w:hAnsi="Open Sans" w:cs="Open Sans"/>
          <w:b/>
          <w:sz w:val="22"/>
          <w:szCs w:val="22"/>
        </w:rPr>
        <w:t>¿Cuál fue el resultado de estas negociaciones? El 57% de ellos consiguió un descenso a la baja.</w:t>
      </w:r>
      <w:r>
        <w:rPr>
          <w:rFonts w:ascii="Open Sans" w:eastAsia="Open Sans" w:hAnsi="Open Sans" w:cs="Open Sans"/>
          <w:sz w:val="22"/>
          <w:szCs w:val="22"/>
        </w:rPr>
        <w:t xml:space="preserve"> En 2023 esta cifra fue idéntica. Sin embargo, en 2022 era ostensiblemente más alta: con respecto a hace dos años, ha decaído doce puntos porcentuales el volumen de inquilinos que negocia el precio y consigue una reducción a la baja. </w:t>
      </w:r>
    </w:p>
    <w:p w14:paraId="1DF60C63" w14:textId="77777777" w:rsidR="00760967" w:rsidRDefault="00760967">
      <w:pPr>
        <w:spacing w:line="276" w:lineRule="auto"/>
        <w:ind w:right="4"/>
        <w:jc w:val="both"/>
        <w:rPr>
          <w:rFonts w:ascii="Open Sans" w:eastAsia="Open Sans" w:hAnsi="Open Sans" w:cs="Open Sans"/>
          <w:sz w:val="22"/>
          <w:szCs w:val="22"/>
        </w:rPr>
      </w:pPr>
    </w:p>
    <w:p w14:paraId="769EE928" w14:textId="77777777" w:rsidR="000040DE" w:rsidRDefault="000040DE">
      <w:pPr>
        <w:spacing w:line="276" w:lineRule="auto"/>
        <w:ind w:right="4"/>
        <w:jc w:val="both"/>
        <w:rPr>
          <w:rFonts w:ascii="Open Sans" w:eastAsia="Open Sans" w:hAnsi="Open Sans" w:cs="Open Sans"/>
          <w:sz w:val="22"/>
          <w:szCs w:val="22"/>
        </w:rPr>
      </w:pPr>
    </w:p>
    <w:p w14:paraId="0345E778" w14:textId="77777777" w:rsidR="00760967" w:rsidRDefault="00000000">
      <w:pPr>
        <w:spacing w:line="276" w:lineRule="auto"/>
        <w:ind w:right="4"/>
        <w:jc w:val="both"/>
        <w:rPr>
          <w:rFonts w:ascii="Open Sans" w:eastAsia="Open Sans" w:hAnsi="Open Sans" w:cs="Open Sans"/>
          <w:sz w:val="22"/>
          <w:szCs w:val="22"/>
        </w:rPr>
      </w:pPr>
      <w:r>
        <w:rPr>
          <w:rFonts w:ascii="Open Sans" w:eastAsia="Open Sans" w:hAnsi="Open Sans" w:cs="Open Sans"/>
          <w:sz w:val="22"/>
          <w:szCs w:val="22"/>
        </w:rPr>
        <w:lastRenderedPageBreak/>
        <w:t xml:space="preserve">En contraposición a esta situación, se ha producido, en los dos últimos años, </w:t>
      </w:r>
      <w:r>
        <w:rPr>
          <w:rFonts w:ascii="Open Sans" w:eastAsia="Open Sans" w:hAnsi="Open Sans" w:cs="Open Sans"/>
          <w:b/>
          <w:sz w:val="22"/>
          <w:szCs w:val="22"/>
        </w:rPr>
        <w:t>un aumento estadísticamente relevante del porcentaje de particulares que han alquilado que, tras negociar el precio, lo han visto incrementado respecto al precio inicial</w:t>
      </w:r>
      <w:r>
        <w:rPr>
          <w:rFonts w:ascii="Open Sans" w:eastAsia="Open Sans" w:hAnsi="Open Sans" w:cs="Open Sans"/>
          <w:sz w:val="22"/>
          <w:szCs w:val="22"/>
        </w:rPr>
        <w:t>. Es algo que en el último año le ha pasado al 28% de los inquilinos. En 2023 era algo que declaraban el 23% y en 2022 el 17%.</w:t>
      </w:r>
    </w:p>
    <w:p w14:paraId="0AA4E20D" w14:textId="77777777" w:rsidR="000040DE" w:rsidRDefault="000040DE">
      <w:pPr>
        <w:spacing w:line="276" w:lineRule="auto"/>
        <w:ind w:right="4"/>
        <w:jc w:val="both"/>
        <w:rPr>
          <w:rFonts w:ascii="Open Sans" w:eastAsia="Open Sans" w:hAnsi="Open Sans" w:cs="Open Sans"/>
          <w:sz w:val="22"/>
          <w:szCs w:val="22"/>
        </w:rPr>
      </w:pPr>
    </w:p>
    <w:p w14:paraId="2BCD8E3B" w14:textId="77777777" w:rsidR="00760967" w:rsidRDefault="00760967">
      <w:pPr>
        <w:spacing w:line="276" w:lineRule="auto"/>
        <w:ind w:right="4"/>
        <w:jc w:val="both"/>
        <w:rPr>
          <w:rFonts w:ascii="Open Sans" w:eastAsia="Open Sans" w:hAnsi="Open Sans" w:cs="Open Sans"/>
          <w:sz w:val="22"/>
          <w:szCs w:val="22"/>
        </w:rPr>
      </w:pPr>
    </w:p>
    <w:p w14:paraId="3E986587" w14:textId="6D75ECAD" w:rsidR="00760967" w:rsidRDefault="000040DE">
      <w:pPr>
        <w:shd w:val="clear" w:color="auto" w:fill="FFFFFF"/>
        <w:rPr>
          <w:b/>
          <w:i/>
        </w:rPr>
      </w:pPr>
      <w:r>
        <w:rPr>
          <w:noProof/>
        </w:rPr>
        <w:drawing>
          <wp:inline distT="0" distB="0" distL="0" distR="0" wp14:anchorId="600592B8" wp14:editId="4EB6583D">
            <wp:extent cx="5729664" cy="1874520"/>
            <wp:effectExtent l="0" t="0" r="4445" b="0"/>
            <wp:docPr id="1853277234"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277234" name="Imagen 1" descr="Diagrama&#10;&#10;Descripción generada automáticamente"/>
                    <pic:cNvPicPr/>
                  </pic:nvPicPr>
                  <pic:blipFill>
                    <a:blip r:embed="rId10"/>
                    <a:stretch>
                      <a:fillRect/>
                    </a:stretch>
                  </pic:blipFill>
                  <pic:spPr>
                    <a:xfrm>
                      <a:off x="0" y="0"/>
                      <a:ext cx="5741886" cy="1878519"/>
                    </a:xfrm>
                    <a:prstGeom prst="rect">
                      <a:avLst/>
                    </a:prstGeom>
                  </pic:spPr>
                </pic:pic>
              </a:graphicData>
            </a:graphic>
          </wp:inline>
        </w:drawing>
      </w:r>
    </w:p>
    <w:p w14:paraId="777BB2B3" w14:textId="77777777" w:rsidR="00760967" w:rsidRDefault="00760967">
      <w:pPr>
        <w:shd w:val="clear" w:color="auto" w:fill="FFFFFF"/>
        <w:rPr>
          <w:b/>
          <w:i/>
        </w:rPr>
      </w:pPr>
    </w:p>
    <w:p w14:paraId="77094C82" w14:textId="77777777" w:rsidR="000040DE" w:rsidRDefault="000040DE">
      <w:pPr>
        <w:spacing w:line="276" w:lineRule="auto"/>
        <w:ind w:right="4"/>
        <w:jc w:val="both"/>
        <w:rPr>
          <w:rFonts w:ascii="Open Sans" w:eastAsia="Open Sans" w:hAnsi="Open Sans" w:cs="Open Sans"/>
          <w:sz w:val="22"/>
          <w:szCs w:val="22"/>
        </w:rPr>
      </w:pPr>
    </w:p>
    <w:p w14:paraId="5F8361E1" w14:textId="184A5771" w:rsidR="00760967" w:rsidRDefault="00000000">
      <w:pPr>
        <w:spacing w:line="276" w:lineRule="auto"/>
        <w:ind w:right="4"/>
        <w:jc w:val="both"/>
        <w:rPr>
          <w:rFonts w:ascii="Open Sans" w:eastAsia="Open Sans" w:hAnsi="Open Sans" w:cs="Open Sans"/>
          <w:sz w:val="22"/>
          <w:szCs w:val="22"/>
        </w:rPr>
      </w:pPr>
      <w:r>
        <w:rPr>
          <w:rFonts w:ascii="Open Sans" w:eastAsia="Open Sans" w:hAnsi="Open Sans" w:cs="Open Sans"/>
          <w:sz w:val="22"/>
          <w:szCs w:val="22"/>
        </w:rPr>
        <w:t xml:space="preserve">En el caso de las negociaciones a la baja, </w:t>
      </w:r>
      <w:r>
        <w:rPr>
          <w:rFonts w:ascii="Open Sans" w:eastAsia="Open Sans" w:hAnsi="Open Sans" w:cs="Open Sans"/>
          <w:b/>
          <w:sz w:val="22"/>
          <w:szCs w:val="22"/>
        </w:rPr>
        <w:t xml:space="preserve">la amplia mayoría experimentaron una bajada de hasta el 10%. </w:t>
      </w:r>
      <w:r>
        <w:rPr>
          <w:rFonts w:ascii="Open Sans" w:eastAsia="Open Sans" w:hAnsi="Open Sans" w:cs="Open Sans"/>
          <w:sz w:val="22"/>
          <w:szCs w:val="22"/>
        </w:rPr>
        <w:t>Fueron, concretamente, el 68% (72% en 2023). Seguidamente, hubo un 23% que consiguió una rebaja que osciló entre el 10% y el 15%.</w:t>
      </w:r>
    </w:p>
    <w:p w14:paraId="4E4EE175" w14:textId="77777777" w:rsidR="00760967" w:rsidRDefault="00000000">
      <w:pPr>
        <w:spacing w:line="276" w:lineRule="auto"/>
        <w:ind w:right="4"/>
        <w:jc w:val="both"/>
        <w:rPr>
          <w:rFonts w:ascii="Open Sans" w:eastAsia="Open Sans" w:hAnsi="Open Sans" w:cs="Open Sans"/>
          <w:sz w:val="22"/>
          <w:szCs w:val="22"/>
        </w:rPr>
      </w:pPr>
      <w:r>
        <w:rPr>
          <w:rFonts w:ascii="Open Sans" w:eastAsia="Open Sans" w:hAnsi="Open Sans" w:cs="Open Sans"/>
          <w:sz w:val="22"/>
          <w:szCs w:val="22"/>
        </w:rPr>
        <w:t xml:space="preserve"> </w:t>
      </w:r>
    </w:p>
    <w:p w14:paraId="432C34D9" w14:textId="7D6FDA34" w:rsidR="00760967" w:rsidRDefault="00000000">
      <w:pPr>
        <w:spacing w:line="276" w:lineRule="auto"/>
        <w:ind w:right="4"/>
        <w:jc w:val="both"/>
        <w:rPr>
          <w:rFonts w:ascii="Open Sans" w:eastAsia="Open Sans" w:hAnsi="Open Sans" w:cs="Open Sans"/>
          <w:sz w:val="22"/>
          <w:szCs w:val="22"/>
        </w:rPr>
      </w:pPr>
      <w:r>
        <w:rPr>
          <w:rFonts w:ascii="Open Sans" w:eastAsia="Open Sans" w:hAnsi="Open Sans" w:cs="Open Sans"/>
          <w:sz w:val="22"/>
          <w:szCs w:val="22"/>
        </w:rPr>
        <w:t xml:space="preserve">“El descenso de cinco puntos porcentuales en la negociación del precio de la renta refleja la tensión existente en el mercado del arrendamiento debido al gran desequilibrio entre oferta y demanda. Cuanta más presión ejerce la demanda por alquilar sobre las pocas viviendas disponibles, el precio fijado por el propietario muestra una menor tendencia de rebajarse. En estos momentos, hay más de 27 potenciales inquilinos esperando por cada vivienda ofertada. Una cifra de interesados que se eleva al doble en ciudades como Madrid o </w:t>
      </w:r>
      <w:r w:rsidR="000040DE">
        <w:rPr>
          <w:rFonts w:ascii="Open Sans" w:eastAsia="Open Sans" w:hAnsi="Open Sans" w:cs="Open Sans"/>
          <w:sz w:val="22"/>
          <w:szCs w:val="22"/>
        </w:rPr>
        <w:t>Barcelona “</w:t>
      </w:r>
      <w:r>
        <w:rPr>
          <w:rFonts w:ascii="Open Sans" w:eastAsia="Open Sans" w:hAnsi="Open Sans" w:cs="Open Sans"/>
          <w:sz w:val="22"/>
          <w:szCs w:val="22"/>
        </w:rPr>
        <w:t xml:space="preserve">, </w:t>
      </w:r>
      <w:r w:rsidRPr="000040DE">
        <w:rPr>
          <w:rFonts w:ascii="Open Sans" w:eastAsia="Open Sans" w:hAnsi="Open Sans" w:cs="Open Sans"/>
          <w:b/>
          <w:bCs/>
          <w:sz w:val="22"/>
          <w:szCs w:val="22"/>
        </w:rPr>
        <w:t xml:space="preserve">comenta María Matos, directora de Estudios y portavoz de </w:t>
      </w:r>
      <w:hyperlink r:id="rId11">
        <w:r w:rsidRPr="000040DE">
          <w:rPr>
            <w:rFonts w:ascii="Open Sans" w:eastAsia="Open Sans" w:hAnsi="Open Sans" w:cs="Open Sans"/>
            <w:b/>
            <w:bCs/>
            <w:color w:val="1155CC"/>
            <w:sz w:val="22"/>
            <w:szCs w:val="22"/>
            <w:u w:val="single"/>
          </w:rPr>
          <w:t>Fotocasa</w:t>
        </w:r>
      </w:hyperlink>
      <w:r w:rsidRPr="000040DE">
        <w:rPr>
          <w:rFonts w:ascii="Open Sans" w:eastAsia="Open Sans" w:hAnsi="Open Sans" w:cs="Open Sans"/>
          <w:b/>
          <w:bCs/>
          <w:sz w:val="22"/>
          <w:szCs w:val="22"/>
        </w:rPr>
        <w:t>.</w:t>
      </w:r>
      <w:r>
        <w:rPr>
          <w:rFonts w:ascii="Open Sans" w:eastAsia="Open Sans" w:hAnsi="Open Sans" w:cs="Open Sans"/>
          <w:sz w:val="22"/>
          <w:szCs w:val="22"/>
        </w:rPr>
        <w:t xml:space="preserve"> </w:t>
      </w:r>
    </w:p>
    <w:p w14:paraId="11F43F87" w14:textId="77777777" w:rsidR="00760967" w:rsidRDefault="00760967">
      <w:pPr>
        <w:spacing w:line="276" w:lineRule="auto"/>
        <w:ind w:right="4"/>
        <w:jc w:val="both"/>
        <w:rPr>
          <w:rFonts w:ascii="Open Sans" w:eastAsia="Open Sans" w:hAnsi="Open Sans" w:cs="Open Sans"/>
          <w:sz w:val="22"/>
          <w:szCs w:val="22"/>
        </w:rPr>
      </w:pPr>
    </w:p>
    <w:p w14:paraId="6235D796" w14:textId="77777777" w:rsidR="00760967" w:rsidRDefault="00000000">
      <w:pPr>
        <w:spacing w:line="276" w:lineRule="auto"/>
        <w:ind w:right="4"/>
        <w:jc w:val="both"/>
        <w:rPr>
          <w:rFonts w:ascii="Open Sans" w:eastAsia="Open Sans" w:hAnsi="Open Sans" w:cs="Open Sans"/>
          <w:sz w:val="22"/>
          <w:szCs w:val="22"/>
        </w:rPr>
      </w:pPr>
      <w:r>
        <w:rPr>
          <w:rFonts w:ascii="Open Sans" w:eastAsia="Open Sans" w:hAnsi="Open Sans" w:cs="Open Sans"/>
          <w:sz w:val="22"/>
          <w:szCs w:val="22"/>
        </w:rPr>
        <w:t xml:space="preserve">En cuanto a los motivos que incentivaron a los inquilinos a solicitar una rebaja en el precio de la cuota del alquiler, el más destacado es que esta era la única forma de llegar a un acuerdo (36%). Tras este se sitúan el estado de la vivienda (18%), que el precio no correspondiese con la realidad del mercado (18%) y que se </w:t>
      </w:r>
      <w:proofErr w:type="gramStart"/>
      <w:r>
        <w:rPr>
          <w:rFonts w:ascii="Open Sans" w:eastAsia="Open Sans" w:hAnsi="Open Sans" w:cs="Open Sans"/>
          <w:sz w:val="22"/>
          <w:szCs w:val="22"/>
        </w:rPr>
        <w:t>les</w:t>
      </w:r>
      <w:proofErr w:type="gramEnd"/>
      <w:r>
        <w:rPr>
          <w:rFonts w:ascii="Open Sans" w:eastAsia="Open Sans" w:hAnsi="Open Sans" w:cs="Open Sans"/>
          <w:sz w:val="22"/>
          <w:szCs w:val="22"/>
        </w:rPr>
        <w:t xml:space="preserve"> propuso una bajada a cambio de no realizar mejoras en el inmueble (16%).</w:t>
      </w:r>
    </w:p>
    <w:p w14:paraId="469C8283" w14:textId="77777777" w:rsidR="00760967" w:rsidRDefault="00760967">
      <w:pPr>
        <w:spacing w:line="276" w:lineRule="auto"/>
        <w:ind w:right="4"/>
        <w:jc w:val="both"/>
        <w:rPr>
          <w:rFonts w:ascii="Open Sans" w:eastAsia="Open Sans" w:hAnsi="Open Sans" w:cs="Open Sans"/>
          <w:sz w:val="22"/>
          <w:szCs w:val="22"/>
        </w:rPr>
      </w:pPr>
    </w:p>
    <w:p w14:paraId="7D47C071" w14:textId="77777777" w:rsidR="00760967" w:rsidRDefault="00760967">
      <w:pPr>
        <w:spacing w:line="276" w:lineRule="auto"/>
        <w:ind w:right="4"/>
        <w:jc w:val="both"/>
        <w:rPr>
          <w:rFonts w:ascii="Open Sans" w:eastAsia="Open Sans" w:hAnsi="Open Sans" w:cs="Open Sans"/>
          <w:sz w:val="22"/>
          <w:szCs w:val="22"/>
        </w:rPr>
      </w:pPr>
    </w:p>
    <w:p w14:paraId="44AE9B9F" w14:textId="77777777" w:rsidR="00760967" w:rsidRDefault="00760967">
      <w:pPr>
        <w:spacing w:line="276" w:lineRule="auto"/>
        <w:ind w:right="4"/>
        <w:jc w:val="both"/>
        <w:rPr>
          <w:rFonts w:ascii="Open Sans" w:eastAsia="Open Sans" w:hAnsi="Open Sans" w:cs="Open Sans"/>
          <w:sz w:val="22"/>
          <w:szCs w:val="22"/>
        </w:rPr>
      </w:pPr>
    </w:p>
    <w:p w14:paraId="7995043E" w14:textId="77777777" w:rsidR="00760967" w:rsidRDefault="00760967">
      <w:pPr>
        <w:spacing w:line="276" w:lineRule="auto"/>
        <w:ind w:right="4"/>
        <w:jc w:val="both"/>
        <w:rPr>
          <w:rFonts w:ascii="Open Sans" w:eastAsia="Open Sans" w:hAnsi="Open Sans" w:cs="Open Sans"/>
          <w:sz w:val="22"/>
          <w:szCs w:val="22"/>
        </w:rPr>
      </w:pPr>
    </w:p>
    <w:p w14:paraId="64D0A46D" w14:textId="77777777" w:rsidR="00760967" w:rsidRDefault="00760967">
      <w:pPr>
        <w:spacing w:line="276" w:lineRule="auto"/>
        <w:ind w:right="4"/>
        <w:jc w:val="both"/>
        <w:rPr>
          <w:rFonts w:ascii="Open Sans" w:eastAsia="Open Sans" w:hAnsi="Open Sans" w:cs="Open Sans"/>
          <w:sz w:val="22"/>
          <w:szCs w:val="22"/>
        </w:rPr>
      </w:pPr>
    </w:p>
    <w:p w14:paraId="56F5E156" w14:textId="73264EAE" w:rsidR="00760967" w:rsidRDefault="000040DE">
      <w:pPr>
        <w:spacing w:line="276" w:lineRule="auto"/>
        <w:ind w:right="4"/>
        <w:jc w:val="both"/>
        <w:rPr>
          <w:rFonts w:ascii="Open Sans" w:eastAsia="Open Sans" w:hAnsi="Open Sans" w:cs="Open Sans"/>
          <w:sz w:val="22"/>
          <w:szCs w:val="22"/>
        </w:rPr>
      </w:pPr>
      <w:r>
        <w:rPr>
          <w:noProof/>
        </w:rPr>
        <w:lastRenderedPageBreak/>
        <w:drawing>
          <wp:inline distT="0" distB="0" distL="0" distR="0" wp14:anchorId="1FA568AB" wp14:editId="615F18E1">
            <wp:extent cx="5760720" cy="3380740"/>
            <wp:effectExtent l="0" t="0" r="0" b="0"/>
            <wp:docPr id="69651185" name="Imagen 1" descr="Gráfico,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51185" name="Imagen 1" descr="Gráfico, Escala de tiempo&#10;&#10;Descripción generada automáticamente"/>
                    <pic:cNvPicPr/>
                  </pic:nvPicPr>
                  <pic:blipFill>
                    <a:blip r:embed="rId12"/>
                    <a:stretch>
                      <a:fillRect/>
                    </a:stretch>
                  </pic:blipFill>
                  <pic:spPr>
                    <a:xfrm>
                      <a:off x="0" y="0"/>
                      <a:ext cx="5760720" cy="3380740"/>
                    </a:xfrm>
                    <a:prstGeom prst="rect">
                      <a:avLst/>
                    </a:prstGeom>
                  </pic:spPr>
                </pic:pic>
              </a:graphicData>
            </a:graphic>
          </wp:inline>
        </w:drawing>
      </w:r>
    </w:p>
    <w:p w14:paraId="31D296C8" w14:textId="77777777" w:rsidR="00760967" w:rsidRDefault="00760967">
      <w:pPr>
        <w:pBdr>
          <w:top w:val="nil"/>
          <w:left w:val="nil"/>
          <w:bottom w:val="nil"/>
          <w:right w:val="nil"/>
          <w:between w:val="nil"/>
        </w:pBdr>
        <w:spacing w:line="276" w:lineRule="auto"/>
        <w:jc w:val="both"/>
        <w:rPr>
          <w:rFonts w:ascii="Open Sans Light" w:eastAsia="Open Sans Light" w:hAnsi="Open Sans Light" w:cs="Open Sans Light"/>
          <w:b/>
          <w:color w:val="303AB2"/>
        </w:rPr>
      </w:pPr>
    </w:p>
    <w:p w14:paraId="76EF37C4" w14:textId="77777777" w:rsidR="00760967"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Un 21% de los propietarios ha negociado el precio</w:t>
      </w:r>
    </w:p>
    <w:p w14:paraId="523B547C" w14:textId="77777777" w:rsidR="00760967" w:rsidRDefault="00760967">
      <w:pPr>
        <w:spacing w:line="276" w:lineRule="auto"/>
        <w:ind w:right="4"/>
        <w:jc w:val="both"/>
        <w:rPr>
          <w:rFonts w:ascii="Open Sans" w:eastAsia="Open Sans" w:hAnsi="Open Sans" w:cs="Open Sans"/>
          <w:sz w:val="22"/>
          <w:szCs w:val="22"/>
        </w:rPr>
      </w:pPr>
    </w:p>
    <w:p w14:paraId="492503AB" w14:textId="77777777" w:rsidR="00760967" w:rsidRDefault="00000000">
      <w:pPr>
        <w:spacing w:line="276" w:lineRule="auto"/>
        <w:ind w:right="4"/>
        <w:jc w:val="both"/>
        <w:rPr>
          <w:rFonts w:ascii="Open Sans" w:eastAsia="Open Sans" w:hAnsi="Open Sans" w:cs="Open Sans"/>
          <w:sz w:val="22"/>
          <w:szCs w:val="22"/>
        </w:rPr>
      </w:pPr>
      <w:r>
        <w:rPr>
          <w:rFonts w:ascii="Open Sans" w:eastAsia="Open Sans" w:hAnsi="Open Sans" w:cs="Open Sans"/>
          <w:sz w:val="22"/>
          <w:szCs w:val="22"/>
        </w:rPr>
        <w:t xml:space="preserve">Entre los propietarios de una vivienda de alquiler </w:t>
      </w:r>
      <w:r>
        <w:rPr>
          <w:rFonts w:ascii="Open Sans" w:eastAsia="Open Sans" w:hAnsi="Open Sans" w:cs="Open Sans"/>
          <w:b/>
          <w:sz w:val="22"/>
          <w:szCs w:val="22"/>
        </w:rPr>
        <w:t>hay un 21% que, durante el último año, ha negociado la renta mensual.</w:t>
      </w:r>
      <w:r>
        <w:rPr>
          <w:rFonts w:ascii="Open Sans" w:eastAsia="Open Sans" w:hAnsi="Open Sans" w:cs="Open Sans"/>
          <w:sz w:val="22"/>
          <w:szCs w:val="22"/>
        </w:rPr>
        <w:t xml:space="preserve"> Se trata de una proporción algo más baja que la del pasado año, cuando fue algo que hicieron el 25%.</w:t>
      </w:r>
    </w:p>
    <w:p w14:paraId="2C0AA32B" w14:textId="77777777" w:rsidR="00760967" w:rsidRDefault="00760967">
      <w:pPr>
        <w:spacing w:line="276" w:lineRule="auto"/>
        <w:ind w:right="4"/>
        <w:jc w:val="both"/>
        <w:rPr>
          <w:rFonts w:ascii="Open Sans" w:eastAsia="Open Sans" w:hAnsi="Open Sans" w:cs="Open Sans"/>
          <w:sz w:val="22"/>
          <w:szCs w:val="22"/>
        </w:rPr>
      </w:pPr>
    </w:p>
    <w:p w14:paraId="2F227F9D" w14:textId="77777777" w:rsidR="00760967" w:rsidRDefault="00000000">
      <w:pPr>
        <w:spacing w:line="276" w:lineRule="auto"/>
        <w:ind w:right="4"/>
        <w:jc w:val="both"/>
        <w:rPr>
          <w:rFonts w:ascii="Open Sans" w:eastAsia="Open Sans" w:hAnsi="Open Sans" w:cs="Open Sans"/>
          <w:sz w:val="22"/>
          <w:szCs w:val="22"/>
        </w:rPr>
      </w:pPr>
      <w:r>
        <w:rPr>
          <w:rFonts w:ascii="Open Sans" w:eastAsia="Open Sans" w:hAnsi="Open Sans" w:cs="Open Sans"/>
          <w:sz w:val="22"/>
          <w:szCs w:val="22"/>
        </w:rPr>
        <w:t xml:space="preserve">En la mayor parte de los casos, </w:t>
      </w:r>
      <w:r>
        <w:rPr>
          <w:rFonts w:ascii="Open Sans" w:eastAsia="Open Sans" w:hAnsi="Open Sans" w:cs="Open Sans"/>
          <w:b/>
          <w:sz w:val="22"/>
          <w:szCs w:val="22"/>
        </w:rPr>
        <w:t>el sentido de estas negociaciones fue a la baja</w:t>
      </w:r>
      <w:r>
        <w:rPr>
          <w:rFonts w:ascii="Open Sans" w:eastAsia="Open Sans" w:hAnsi="Open Sans" w:cs="Open Sans"/>
          <w:sz w:val="22"/>
          <w:szCs w:val="22"/>
        </w:rPr>
        <w:t xml:space="preserve">. </w:t>
      </w:r>
      <w:r>
        <w:rPr>
          <w:rFonts w:ascii="Open Sans" w:eastAsia="Open Sans" w:hAnsi="Open Sans" w:cs="Open Sans"/>
          <w:b/>
          <w:sz w:val="22"/>
          <w:szCs w:val="22"/>
        </w:rPr>
        <w:t>Concretamente, el 62% de los arrendadores negociaron el precio para reducirlo</w:t>
      </w:r>
      <w:r>
        <w:rPr>
          <w:rFonts w:ascii="Open Sans" w:eastAsia="Open Sans" w:hAnsi="Open Sans" w:cs="Open Sans"/>
          <w:sz w:val="22"/>
          <w:szCs w:val="22"/>
        </w:rPr>
        <w:t xml:space="preserve">. Tal y como sucedía con los inquilinos, no hay cambios con respecto a 2023 (62%) pero sí que los hay con respecto a 2022. Entonces, fueron un 74% los que llevaron a cabo una negociación con los inquilinos para reducir el precio del alquiler. </w:t>
      </w:r>
    </w:p>
    <w:p w14:paraId="59867F74" w14:textId="77777777" w:rsidR="00760967" w:rsidRDefault="00760967">
      <w:pPr>
        <w:spacing w:line="276" w:lineRule="auto"/>
        <w:ind w:right="4"/>
        <w:jc w:val="both"/>
        <w:rPr>
          <w:rFonts w:ascii="Open Sans" w:eastAsia="Open Sans" w:hAnsi="Open Sans" w:cs="Open Sans"/>
          <w:sz w:val="22"/>
          <w:szCs w:val="22"/>
        </w:rPr>
      </w:pPr>
    </w:p>
    <w:p w14:paraId="17D461AE" w14:textId="77777777" w:rsidR="00760967" w:rsidRDefault="00000000">
      <w:pPr>
        <w:spacing w:line="276" w:lineRule="auto"/>
        <w:ind w:right="4"/>
        <w:jc w:val="both"/>
        <w:rPr>
          <w:rFonts w:ascii="Open Sans" w:eastAsia="Open Sans" w:hAnsi="Open Sans" w:cs="Open Sans"/>
          <w:sz w:val="22"/>
          <w:szCs w:val="22"/>
        </w:rPr>
      </w:pPr>
      <w:r>
        <w:rPr>
          <w:rFonts w:ascii="Open Sans" w:eastAsia="Open Sans" w:hAnsi="Open Sans" w:cs="Open Sans"/>
          <w:sz w:val="22"/>
          <w:szCs w:val="22"/>
        </w:rPr>
        <w:t>Aparte de estos cambios tras negociar con los arrendatarios, hay un 11% de los propietarios que, aunque no llevó a cabo una negociación con la parte demandante, sí que cambió el precio que había puesto de partida.</w:t>
      </w:r>
    </w:p>
    <w:p w14:paraId="49B41033" w14:textId="77777777" w:rsidR="00760967" w:rsidRDefault="00760967">
      <w:pPr>
        <w:spacing w:line="276" w:lineRule="auto"/>
        <w:ind w:right="4"/>
        <w:jc w:val="both"/>
        <w:rPr>
          <w:rFonts w:ascii="Open Sans" w:eastAsia="Open Sans" w:hAnsi="Open Sans" w:cs="Open Sans"/>
          <w:sz w:val="22"/>
          <w:szCs w:val="22"/>
        </w:rPr>
      </w:pPr>
    </w:p>
    <w:p w14:paraId="1BDE5304" w14:textId="77777777" w:rsidR="00760967" w:rsidRDefault="00760967">
      <w:pPr>
        <w:spacing w:line="276" w:lineRule="auto"/>
        <w:ind w:right="4"/>
        <w:jc w:val="both"/>
        <w:rPr>
          <w:rFonts w:ascii="Open Sans" w:eastAsia="Open Sans" w:hAnsi="Open Sans" w:cs="Open Sans"/>
          <w:sz w:val="22"/>
          <w:szCs w:val="22"/>
        </w:rPr>
      </w:pPr>
    </w:p>
    <w:p w14:paraId="3B2375CD" w14:textId="77777777" w:rsidR="00760967" w:rsidRDefault="00760967">
      <w:pPr>
        <w:spacing w:line="276" w:lineRule="auto"/>
        <w:ind w:right="4"/>
        <w:jc w:val="both"/>
        <w:rPr>
          <w:rFonts w:ascii="Open Sans" w:eastAsia="Open Sans" w:hAnsi="Open Sans" w:cs="Open Sans"/>
          <w:sz w:val="22"/>
          <w:szCs w:val="22"/>
        </w:rPr>
      </w:pPr>
    </w:p>
    <w:p w14:paraId="5A6B1FE6" w14:textId="77777777" w:rsidR="00760967" w:rsidRDefault="00760967">
      <w:pPr>
        <w:spacing w:line="276" w:lineRule="auto"/>
        <w:ind w:right="4"/>
        <w:jc w:val="both"/>
        <w:rPr>
          <w:rFonts w:ascii="Open Sans" w:eastAsia="Open Sans" w:hAnsi="Open Sans" w:cs="Open Sans"/>
          <w:sz w:val="22"/>
          <w:szCs w:val="22"/>
        </w:rPr>
      </w:pPr>
    </w:p>
    <w:p w14:paraId="5AB3A002" w14:textId="77777777" w:rsidR="00760967" w:rsidRDefault="00760967">
      <w:pPr>
        <w:spacing w:line="276" w:lineRule="auto"/>
        <w:ind w:right="4"/>
        <w:jc w:val="both"/>
        <w:rPr>
          <w:rFonts w:ascii="Open Sans" w:eastAsia="Open Sans" w:hAnsi="Open Sans" w:cs="Open Sans"/>
          <w:sz w:val="22"/>
          <w:szCs w:val="22"/>
        </w:rPr>
      </w:pPr>
    </w:p>
    <w:p w14:paraId="380E4452" w14:textId="77777777" w:rsidR="00760967" w:rsidRDefault="00760967">
      <w:pPr>
        <w:spacing w:line="276" w:lineRule="auto"/>
        <w:ind w:right="4"/>
        <w:jc w:val="both"/>
        <w:rPr>
          <w:rFonts w:ascii="Open Sans" w:eastAsia="Open Sans" w:hAnsi="Open Sans" w:cs="Open Sans"/>
          <w:sz w:val="22"/>
          <w:szCs w:val="22"/>
        </w:rPr>
      </w:pPr>
    </w:p>
    <w:p w14:paraId="165FBE3B" w14:textId="77777777" w:rsidR="00760967" w:rsidRDefault="00760967">
      <w:pPr>
        <w:spacing w:line="276" w:lineRule="auto"/>
        <w:ind w:right="4"/>
        <w:jc w:val="both"/>
        <w:rPr>
          <w:rFonts w:ascii="Open Sans" w:eastAsia="Open Sans" w:hAnsi="Open Sans" w:cs="Open Sans"/>
          <w:sz w:val="22"/>
          <w:szCs w:val="22"/>
        </w:rPr>
      </w:pPr>
    </w:p>
    <w:p w14:paraId="72119900" w14:textId="77777777" w:rsidR="00760967" w:rsidRDefault="00760967">
      <w:pPr>
        <w:spacing w:line="276" w:lineRule="auto"/>
        <w:ind w:right="4"/>
        <w:jc w:val="both"/>
        <w:rPr>
          <w:rFonts w:ascii="Open Sans" w:eastAsia="Open Sans" w:hAnsi="Open Sans" w:cs="Open Sans"/>
          <w:sz w:val="22"/>
          <w:szCs w:val="22"/>
        </w:rPr>
      </w:pPr>
    </w:p>
    <w:p w14:paraId="28277E5A" w14:textId="77777777" w:rsidR="00760967" w:rsidRDefault="00760967">
      <w:pPr>
        <w:spacing w:line="276" w:lineRule="auto"/>
        <w:ind w:right="4"/>
        <w:jc w:val="both"/>
        <w:rPr>
          <w:rFonts w:ascii="Open Sans" w:eastAsia="Open Sans" w:hAnsi="Open Sans" w:cs="Open Sans"/>
          <w:sz w:val="22"/>
          <w:szCs w:val="22"/>
        </w:rPr>
      </w:pPr>
    </w:p>
    <w:p w14:paraId="0E270529" w14:textId="77777777" w:rsidR="00760967" w:rsidRDefault="00760967">
      <w:pPr>
        <w:spacing w:line="276" w:lineRule="auto"/>
        <w:ind w:right="4"/>
        <w:jc w:val="both"/>
        <w:rPr>
          <w:rFonts w:ascii="Open Sans" w:eastAsia="Open Sans" w:hAnsi="Open Sans" w:cs="Open Sans"/>
          <w:sz w:val="22"/>
          <w:szCs w:val="22"/>
        </w:rPr>
      </w:pPr>
    </w:p>
    <w:p w14:paraId="04573E6C" w14:textId="7BB0756F" w:rsidR="00760967" w:rsidRDefault="000040DE">
      <w:pPr>
        <w:rPr>
          <w:b/>
          <w:i/>
        </w:rPr>
      </w:pPr>
      <w:r>
        <w:rPr>
          <w:noProof/>
        </w:rPr>
        <w:drawing>
          <wp:inline distT="0" distB="0" distL="0" distR="0" wp14:anchorId="3B962D0B" wp14:editId="22AEBE98">
            <wp:extent cx="5760720" cy="2417445"/>
            <wp:effectExtent l="0" t="0" r="0" b="1905"/>
            <wp:docPr id="1994696878"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696878" name="Imagen 1" descr="Diagrama&#10;&#10;Descripción generada automáticamente"/>
                    <pic:cNvPicPr/>
                  </pic:nvPicPr>
                  <pic:blipFill>
                    <a:blip r:embed="rId13"/>
                    <a:stretch>
                      <a:fillRect/>
                    </a:stretch>
                  </pic:blipFill>
                  <pic:spPr>
                    <a:xfrm>
                      <a:off x="0" y="0"/>
                      <a:ext cx="5760720" cy="2417445"/>
                    </a:xfrm>
                    <a:prstGeom prst="rect">
                      <a:avLst/>
                    </a:prstGeom>
                  </pic:spPr>
                </pic:pic>
              </a:graphicData>
            </a:graphic>
          </wp:inline>
        </w:drawing>
      </w:r>
    </w:p>
    <w:p w14:paraId="3C018E6E" w14:textId="77777777" w:rsidR="000040DE" w:rsidRDefault="000040DE">
      <w:pPr>
        <w:rPr>
          <w:b/>
          <w:i/>
        </w:rPr>
      </w:pPr>
    </w:p>
    <w:p w14:paraId="22027108" w14:textId="77777777" w:rsidR="00760967" w:rsidRDefault="00000000">
      <w:pPr>
        <w:spacing w:line="276" w:lineRule="auto"/>
        <w:ind w:right="4"/>
        <w:jc w:val="both"/>
        <w:rPr>
          <w:rFonts w:ascii="Open Sans" w:eastAsia="Open Sans" w:hAnsi="Open Sans" w:cs="Open Sans"/>
          <w:sz w:val="22"/>
          <w:szCs w:val="22"/>
        </w:rPr>
      </w:pPr>
      <w:r>
        <w:rPr>
          <w:rFonts w:ascii="Open Sans" w:eastAsia="Open Sans" w:hAnsi="Open Sans" w:cs="Open Sans"/>
          <w:sz w:val="22"/>
          <w:szCs w:val="22"/>
        </w:rPr>
        <w:t xml:space="preserve">Si ponemos el foco en aquellos que negociaron </w:t>
      </w:r>
      <w:r>
        <w:rPr>
          <w:rFonts w:ascii="Open Sans" w:eastAsia="Open Sans" w:hAnsi="Open Sans" w:cs="Open Sans"/>
          <w:b/>
          <w:sz w:val="22"/>
          <w:szCs w:val="22"/>
        </w:rPr>
        <w:t>el precio a la baja se puede observar que, la práctica de descender el coste de la cuota, para muchos de ellos, no es nueva</w:t>
      </w:r>
      <w:r>
        <w:rPr>
          <w:rFonts w:ascii="Open Sans" w:eastAsia="Open Sans" w:hAnsi="Open Sans" w:cs="Open Sans"/>
          <w:sz w:val="22"/>
          <w:szCs w:val="22"/>
        </w:rPr>
        <w:t xml:space="preserve">. Concretamente, un 46% ya había realizado estas variaciones en el precio más veces, frente al 54% que asegura que, durante el último año, lo ha hecho por primera vez. </w:t>
      </w:r>
    </w:p>
    <w:p w14:paraId="52B6F16F" w14:textId="77777777" w:rsidR="00760967" w:rsidRDefault="00760967">
      <w:pPr>
        <w:spacing w:line="276" w:lineRule="auto"/>
        <w:ind w:right="4"/>
        <w:jc w:val="both"/>
        <w:rPr>
          <w:rFonts w:ascii="Open Sans" w:eastAsia="Open Sans" w:hAnsi="Open Sans" w:cs="Open Sans"/>
          <w:sz w:val="22"/>
          <w:szCs w:val="22"/>
        </w:rPr>
      </w:pPr>
    </w:p>
    <w:p w14:paraId="4F590BA3" w14:textId="77777777" w:rsidR="00760967" w:rsidRDefault="00000000">
      <w:pPr>
        <w:spacing w:line="276" w:lineRule="auto"/>
        <w:ind w:right="4"/>
        <w:jc w:val="both"/>
        <w:rPr>
          <w:rFonts w:ascii="Open Sans" w:eastAsia="Open Sans" w:hAnsi="Open Sans" w:cs="Open Sans"/>
          <w:sz w:val="22"/>
          <w:szCs w:val="22"/>
        </w:rPr>
      </w:pPr>
      <w:r>
        <w:rPr>
          <w:rFonts w:ascii="Open Sans" w:eastAsia="Open Sans" w:hAnsi="Open Sans" w:cs="Open Sans"/>
          <w:sz w:val="22"/>
          <w:szCs w:val="22"/>
        </w:rPr>
        <w:t>Estos cambios, igual que sucedía en años anteriores</w:t>
      </w:r>
      <w:r>
        <w:rPr>
          <w:rFonts w:ascii="Open Sans" w:eastAsia="Open Sans" w:hAnsi="Open Sans" w:cs="Open Sans"/>
          <w:b/>
          <w:sz w:val="22"/>
          <w:szCs w:val="22"/>
        </w:rPr>
        <w:t>, habitualmente no superan el 10% del coste del alquiler</w:t>
      </w:r>
      <w:r>
        <w:rPr>
          <w:rFonts w:ascii="Open Sans" w:eastAsia="Open Sans" w:hAnsi="Open Sans" w:cs="Open Sans"/>
          <w:sz w:val="22"/>
          <w:szCs w:val="22"/>
        </w:rPr>
        <w:t>. De hecho, este fue el rango de variación que asumieron siete de cada diez propietarios. Asimismo, hay un 19 % que asegura que la modificación del precio osciló entre el 10% y el 15%.</w:t>
      </w:r>
    </w:p>
    <w:p w14:paraId="3C900E36" w14:textId="77777777" w:rsidR="000040DE" w:rsidRDefault="000040DE">
      <w:pPr>
        <w:spacing w:line="276" w:lineRule="auto"/>
        <w:ind w:right="4"/>
        <w:jc w:val="both"/>
        <w:rPr>
          <w:rFonts w:ascii="Open Sans" w:eastAsia="Open Sans" w:hAnsi="Open Sans" w:cs="Open Sans"/>
          <w:sz w:val="22"/>
          <w:szCs w:val="22"/>
        </w:rPr>
      </w:pPr>
    </w:p>
    <w:p w14:paraId="653BF8D5" w14:textId="77777777" w:rsidR="000040DE" w:rsidRDefault="000040DE">
      <w:pPr>
        <w:spacing w:line="276" w:lineRule="auto"/>
        <w:ind w:right="4"/>
        <w:jc w:val="both"/>
        <w:rPr>
          <w:rFonts w:ascii="Open Sans" w:eastAsia="Open Sans" w:hAnsi="Open Sans" w:cs="Open Sans"/>
          <w:sz w:val="22"/>
          <w:szCs w:val="22"/>
        </w:rPr>
      </w:pPr>
      <w:r>
        <w:rPr>
          <w:noProof/>
        </w:rPr>
        <w:drawing>
          <wp:inline distT="0" distB="0" distL="0" distR="0" wp14:anchorId="28E848B2" wp14:editId="2FC21209">
            <wp:extent cx="5760720" cy="2468880"/>
            <wp:effectExtent l="0" t="0" r="0" b="7620"/>
            <wp:docPr id="1790041033" name="Imagen 1"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041033" name="Imagen 1" descr="Gráfico, Gráfico circular&#10;&#10;Descripción generada automáticamente"/>
                    <pic:cNvPicPr/>
                  </pic:nvPicPr>
                  <pic:blipFill>
                    <a:blip r:embed="rId14"/>
                    <a:stretch>
                      <a:fillRect/>
                    </a:stretch>
                  </pic:blipFill>
                  <pic:spPr>
                    <a:xfrm>
                      <a:off x="0" y="0"/>
                      <a:ext cx="5760720" cy="2468880"/>
                    </a:xfrm>
                    <a:prstGeom prst="rect">
                      <a:avLst/>
                    </a:prstGeom>
                  </pic:spPr>
                </pic:pic>
              </a:graphicData>
            </a:graphic>
          </wp:inline>
        </w:drawing>
      </w:r>
    </w:p>
    <w:p w14:paraId="6B9BE9CE" w14:textId="77777777" w:rsidR="000040DE" w:rsidRDefault="000040DE">
      <w:pPr>
        <w:spacing w:line="276" w:lineRule="auto"/>
        <w:ind w:right="4"/>
        <w:jc w:val="both"/>
        <w:rPr>
          <w:rFonts w:ascii="Open Sans" w:eastAsia="Open Sans" w:hAnsi="Open Sans" w:cs="Open Sans"/>
          <w:sz w:val="22"/>
          <w:szCs w:val="22"/>
        </w:rPr>
      </w:pPr>
    </w:p>
    <w:p w14:paraId="5B75D271" w14:textId="48C5E982" w:rsidR="00760967" w:rsidRDefault="00000000">
      <w:pPr>
        <w:spacing w:line="276" w:lineRule="auto"/>
        <w:ind w:right="4"/>
        <w:jc w:val="both"/>
        <w:rPr>
          <w:rFonts w:ascii="Open Sans" w:eastAsia="Open Sans" w:hAnsi="Open Sans" w:cs="Open Sans"/>
          <w:b/>
          <w:sz w:val="22"/>
          <w:szCs w:val="22"/>
        </w:rPr>
      </w:pPr>
      <w:r>
        <w:rPr>
          <w:rFonts w:ascii="Open Sans" w:eastAsia="Open Sans" w:hAnsi="Open Sans" w:cs="Open Sans"/>
          <w:sz w:val="22"/>
          <w:szCs w:val="22"/>
        </w:rPr>
        <w:t xml:space="preserve">Tras la decisión de bajar el precio del alquiler, en el 21% de los casos se encuentra el mismo motivo: </w:t>
      </w:r>
      <w:r>
        <w:rPr>
          <w:rFonts w:ascii="Open Sans" w:eastAsia="Open Sans" w:hAnsi="Open Sans" w:cs="Open Sans"/>
          <w:b/>
          <w:sz w:val="22"/>
          <w:szCs w:val="22"/>
        </w:rPr>
        <w:t xml:space="preserve">que los inquilinos no podían pagar el alquiler porque su situación económica había empeorado. </w:t>
      </w:r>
    </w:p>
    <w:p w14:paraId="52172E76" w14:textId="77777777" w:rsidR="00760967" w:rsidRDefault="00760967">
      <w:pPr>
        <w:spacing w:line="276" w:lineRule="auto"/>
        <w:ind w:right="4"/>
        <w:jc w:val="both"/>
        <w:rPr>
          <w:rFonts w:ascii="Open Sans" w:eastAsia="Open Sans" w:hAnsi="Open Sans" w:cs="Open Sans"/>
          <w:sz w:val="22"/>
          <w:szCs w:val="22"/>
        </w:rPr>
      </w:pPr>
    </w:p>
    <w:p w14:paraId="5E5E56E8" w14:textId="77777777" w:rsidR="00760967" w:rsidRDefault="00000000">
      <w:pPr>
        <w:spacing w:line="276" w:lineRule="auto"/>
        <w:ind w:right="4"/>
        <w:jc w:val="both"/>
        <w:rPr>
          <w:rFonts w:ascii="Open Sans" w:eastAsia="Open Sans" w:hAnsi="Open Sans" w:cs="Open Sans"/>
          <w:b/>
          <w:sz w:val="22"/>
          <w:szCs w:val="22"/>
        </w:rPr>
      </w:pPr>
      <w:r>
        <w:rPr>
          <w:rFonts w:ascii="Open Sans" w:eastAsia="Open Sans" w:hAnsi="Open Sans" w:cs="Open Sans"/>
          <w:sz w:val="22"/>
          <w:szCs w:val="22"/>
        </w:rPr>
        <w:lastRenderedPageBreak/>
        <w:t xml:space="preserve">Y, pese a que esta sea la razón más mencionada, hay otras que también tienen un peso relevante. Por ejemplo, </w:t>
      </w:r>
      <w:r>
        <w:rPr>
          <w:rFonts w:ascii="Open Sans" w:eastAsia="Open Sans" w:hAnsi="Open Sans" w:cs="Open Sans"/>
          <w:b/>
          <w:sz w:val="22"/>
          <w:szCs w:val="22"/>
        </w:rPr>
        <w:t xml:space="preserve">un 19% lo hizo porque era la única forma de llegar a un acuerdo y un 12 % porque el precio no correspondía con la realidad del mercado. </w:t>
      </w:r>
      <w:r>
        <w:rPr>
          <w:rFonts w:ascii="Open Sans" w:eastAsia="Open Sans" w:hAnsi="Open Sans" w:cs="Open Sans"/>
          <w:sz w:val="22"/>
          <w:szCs w:val="22"/>
        </w:rPr>
        <w:t>En este caso, se trata de un motivo cuya importancia ha crecido de manera estadísticamente significativa en el último año: en 2023 era algo a lo que aludieron solamente el 5%.</w:t>
      </w:r>
    </w:p>
    <w:p w14:paraId="6438EDA7" w14:textId="77777777" w:rsidR="00760967" w:rsidRDefault="00760967">
      <w:pPr>
        <w:spacing w:line="276" w:lineRule="auto"/>
        <w:ind w:right="4"/>
        <w:jc w:val="both"/>
        <w:rPr>
          <w:rFonts w:ascii="Open Sans" w:eastAsia="Open Sans" w:hAnsi="Open Sans" w:cs="Open Sans"/>
          <w:sz w:val="22"/>
          <w:szCs w:val="22"/>
        </w:rPr>
      </w:pPr>
    </w:p>
    <w:p w14:paraId="3C98AB9F" w14:textId="65F00ACB" w:rsidR="00760967" w:rsidRDefault="000040DE">
      <w:pPr>
        <w:spacing w:line="276" w:lineRule="auto"/>
        <w:ind w:right="4"/>
        <w:jc w:val="both"/>
        <w:rPr>
          <w:rFonts w:ascii="Open Sans" w:eastAsia="Open Sans" w:hAnsi="Open Sans" w:cs="Open Sans"/>
          <w:sz w:val="22"/>
          <w:szCs w:val="22"/>
        </w:rPr>
      </w:pPr>
      <w:r>
        <w:rPr>
          <w:noProof/>
        </w:rPr>
        <w:drawing>
          <wp:inline distT="0" distB="0" distL="0" distR="0" wp14:anchorId="44DAEB08" wp14:editId="32D33B65">
            <wp:extent cx="5760720" cy="3562985"/>
            <wp:effectExtent l="0" t="0" r="0" b="0"/>
            <wp:docPr id="1427823698" name="Imagen 1"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823698" name="Imagen 1" descr="Interfaz de usuario gráfica&#10;&#10;Descripción generada automáticamente con confianza baja"/>
                    <pic:cNvPicPr/>
                  </pic:nvPicPr>
                  <pic:blipFill>
                    <a:blip r:embed="rId15"/>
                    <a:stretch>
                      <a:fillRect/>
                    </a:stretch>
                  </pic:blipFill>
                  <pic:spPr>
                    <a:xfrm>
                      <a:off x="0" y="0"/>
                      <a:ext cx="5760720" cy="3562985"/>
                    </a:xfrm>
                    <a:prstGeom prst="rect">
                      <a:avLst/>
                    </a:prstGeom>
                  </pic:spPr>
                </pic:pic>
              </a:graphicData>
            </a:graphic>
          </wp:inline>
        </w:drawing>
      </w:r>
    </w:p>
    <w:p w14:paraId="47FCB453" w14:textId="77777777" w:rsidR="00760967" w:rsidRDefault="00760967">
      <w:pPr>
        <w:spacing w:line="276" w:lineRule="auto"/>
        <w:ind w:right="4"/>
        <w:jc w:val="both"/>
        <w:rPr>
          <w:rFonts w:ascii="Open Sans" w:eastAsia="Open Sans" w:hAnsi="Open Sans" w:cs="Open Sans"/>
          <w:sz w:val="22"/>
          <w:szCs w:val="22"/>
        </w:rPr>
      </w:pPr>
    </w:p>
    <w:p w14:paraId="53E2EA82" w14:textId="77777777" w:rsidR="00760967" w:rsidRDefault="00760967">
      <w:pPr>
        <w:spacing w:line="276" w:lineRule="auto"/>
        <w:ind w:right="4"/>
        <w:jc w:val="both"/>
        <w:rPr>
          <w:rFonts w:ascii="Open Sans" w:eastAsia="Open Sans" w:hAnsi="Open Sans" w:cs="Open Sans"/>
        </w:rPr>
      </w:pPr>
    </w:p>
    <w:p w14:paraId="76CF239B" w14:textId="77777777" w:rsidR="000040DE" w:rsidRDefault="000040DE">
      <w:pPr>
        <w:spacing w:line="276" w:lineRule="auto"/>
        <w:ind w:right="4"/>
        <w:jc w:val="both"/>
        <w:rPr>
          <w:rFonts w:ascii="Open Sans" w:eastAsia="Open Sans" w:hAnsi="Open Sans" w:cs="Open Sans"/>
        </w:rPr>
      </w:pPr>
    </w:p>
    <w:p w14:paraId="434B709E" w14:textId="77777777" w:rsidR="00760967"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402C2CBF" w14:textId="77777777" w:rsidR="00760967"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6">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Toda nuestra información la puedes encontrar en nuestra </w:t>
      </w:r>
      <w:hyperlink r:id="rId17">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79BD82EF" w14:textId="77777777" w:rsidR="00760967" w:rsidRDefault="00000000">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"http://www.fotocasa.es/" \h</w:instrText>
      </w:r>
      <w:r>
        <w:fldChar w:fldCharType="separate"/>
      </w:r>
      <w:r>
        <w:rPr>
          <w:rFonts w:ascii="Open Sans" w:eastAsia="Open Sans" w:hAnsi="Open Sans" w:cs="Open Sans"/>
          <w:b/>
          <w:color w:val="0000FF"/>
          <w:sz w:val="22"/>
          <w:szCs w:val="22"/>
          <w:u w:val="single"/>
        </w:rPr>
        <w:t>Fotocasa</w:t>
      </w:r>
      <w:r>
        <w:rPr>
          <w:rFonts w:ascii="Open Sans" w:eastAsia="Open Sans" w:hAnsi="Open Sans" w:cs="Open Sans"/>
          <w:b/>
          <w:color w:val="0000FF"/>
          <w:sz w:val="22"/>
          <w:szCs w:val="22"/>
          <w:u w:val="single"/>
        </w:rPr>
        <w:fldChar w:fldCharType="end"/>
      </w:r>
      <w:r>
        <w:rPr>
          <w:rFonts w:ascii="Open Sans" w:eastAsia="Open Sans" w:hAnsi="Open Sans" w:cs="Open Sans"/>
          <w:sz w:val="22"/>
          <w:szCs w:val="22"/>
        </w:rPr>
        <w:t> pertenece a </w:t>
      </w:r>
      <w:proofErr w:type="spellStart"/>
      <w:r>
        <w:fldChar w:fldCharType="begin"/>
      </w:r>
      <w:r>
        <w:instrText>HYPERLINK "https://www.adevinta.com/" \h</w:instrText>
      </w:r>
      <w:r>
        <w:fldChar w:fldCharType="separate"/>
      </w:r>
      <w:r>
        <w:rPr>
          <w:rFonts w:ascii="Open Sans" w:eastAsia="Open Sans" w:hAnsi="Open Sans" w:cs="Open Sans"/>
          <w:color w:val="0000FF"/>
          <w:sz w:val="22"/>
          <w:szCs w:val="22"/>
          <w:u w:val="single"/>
        </w:rPr>
        <w:t>Adevinta</w:t>
      </w:r>
      <w:proofErr w:type="spellEnd"/>
      <w:r>
        <w:rPr>
          <w:rFonts w:ascii="Open Sans" w:eastAsia="Open Sans" w:hAnsi="Open Sans" w:cs="Open Sans"/>
          <w:color w:val="0000FF"/>
          <w:sz w:val="22"/>
          <w:szCs w:val="22"/>
          <w:u w:val="single"/>
        </w:rPr>
        <w:fldChar w:fldCharType="end"/>
      </w:r>
      <w:r>
        <w:rPr>
          <w:rFonts w:ascii="Open Sans" w:eastAsia="Open Sans" w:hAnsi="Open Sans" w:cs="Open Sans"/>
          <w:sz w:val="22"/>
          <w:szCs w:val="22"/>
        </w:rPr>
        <w:t xml:space="preserve">, una empresa 100% especializada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el único “pure </w:t>
      </w:r>
      <w:proofErr w:type="spellStart"/>
      <w:r>
        <w:rPr>
          <w:rFonts w:ascii="Open Sans" w:eastAsia="Open Sans" w:hAnsi="Open Sans" w:cs="Open Sans"/>
          <w:sz w:val="22"/>
          <w:szCs w:val="22"/>
        </w:rPr>
        <w:t>player</w:t>
      </w:r>
      <w:proofErr w:type="spellEnd"/>
      <w:r>
        <w:rPr>
          <w:rFonts w:ascii="Open Sans" w:eastAsia="Open Sans" w:hAnsi="Open Sans" w:cs="Open Sans"/>
          <w:sz w:val="22"/>
          <w:szCs w:val="22"/>
        </w:rPr>
        <w:t xml:space="preserve">” del sector a nivel mundial. </w:t>
      </w:r>
    </w:p>
    <w:p w14:paraId="76550C13" w14:textId="77777777" w:rsidR="00760967" w:rsidRDefault="00000000">
      <w:pPr>
        <w:shd w:val="clear" w:color="auto" w:fill="FFFFFF"/>
        <w:spacing w:before="280" w:after="280" w:line="276" w:lineRule="auto"/>
        <w:jc w:val="both"/>
        <w:rPr>
          <w:rFonts w:ascii="Open Sans" w:eastAsia="Open Sans" w:hAnsi="Open Sans" w:cs="Open Sans"/>
          <w:sz w:val="22"/>
          <w:szCs w:val="22"/>
        </w:rPr>
      </w:pPr>
      <w:hyperlink r:id="rId18">
        <w:r>
          <w:rPr>
            <w:rFonts w:ascii="Open Sans" w:eastAsia="Open Sans" w:hAnsi="Open Sans" w:cs="Open Sans"/>
            <w:color w:val="0000FF"/>
            <w:sz w:val="22"/>
            <w:szCs w:val="22"/>
            <w:u w:val="single"/>
          </w:rPr>
          <w:t>Más información sobre Fotocasa</w:t>
        </w:r>
      </w:hyperlink>
      <w:r>
        <w:rPr>
          <w:rFonts w:ascii="Open Sans" w:eastAsia="Open Sans" w:hAnsi="Open Sans" w:cs="Open Sans"/>
          <w:sz w:val="22"/>
          <w:szCs w:val="22"/>
        </w:rPr>
        <w:t xml:space="preserve">. </w:t>
      </w:r>
    </w:p>
    <w:p w14:paraId="37BD1B7B" w14:textId="77777777" w:rsidR="00760967" w:rsidRDefault="00760967">
      <w:pPr>
        <w:shd w:val="clear" w:color="auto" w:fill="FFFFFF"/>
        <w:spacing w:before="280" w:after="280" w:line="276" w:lineRule="auto"/>
        <w:jc w:val="both"/>
        <w:rPr>
          <w:rFonts w:ascii="Open Sans" w:eastAsia="Open Sans" w:hAnsi="Open Sans" w:cs="Open Sans"/>
          <w:sz w:val="22"/>
          <w:szCs w:val="22"/>
        </w:rPr>
      </w:pPr>
    </w:p>
    <w:p w14:paraId="6CD40AC8" w14:textId="77777777" w:rsidR="00760967" w:rsidRDefault="00760967">
      <w:pPr>
        <w:spacing w:line="276" w:lineRule="auto"/>
        <w:jc w:val="right"/>
        <w:rPr>
          <w:rFonts w:ascii="Open Sans Light" w:eastAsia="Open Sans Light" w:hAnsi="Open Sans Light" w:cs="Open Sans Light"/>
          <w:b/>
          <w:color w:val="303AB2"/>
        </w:rPr>
      </w:pPr>
    </w:p>
    <w:p w14:paraId="1DAE9757" w14:textId="77777777" w:rsidR="00760967"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r>
        <w:rPr>
          <w:rFonts w:ascii="Open Sans Light" w:eastAsia="Open Sans Light" w:hAnsi="Open Sans Light" w:cs="Open Sans Light"/>
          <w:b/>
          <w:color w:val="303AB2"/>
        </w:rPr>
        <w:t xml:space="preserve"> </w:t>
      </w:r>
      <w:proofErr w:type="spellStart"/>
      <w:r>
        <w:rPr>
          <w:rFonts w:ascii="Open Sans Light" w:eastAsia="Open Sans Light" w:hAnsi="Open Sans Light" w:cs="Open Sans Light"/>
          <w:b/>
          <w:color w:val="303AB2"/>
        </w:rPr>
        <w:t>Spain</w:t>
      </w:r>
      <w:proofErr w:type="spellEnd"/>
    </w:p>
    <w:p w14:paraId="4DF0A1AC" w14:textId="77777777" w:rsidR="00760967" w:rsidRDefault="00000000">
      <w:pPr>
        <w:spacing w:before="143" w:after="200"/>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w:t>
      </w:r>
      <w:proofErr w:type="spellStart"/>
      <w:r>
        <w:rPr>
          <w:rFonts w:ascii="Open Sans" w:eastAsia="Open Sans" w:hAnsi="Open Sans" w:cs="Open Sans"/>
          <w:sz w:val="22"/>
          <w:szCs w:val="22"/>
        </w:rPr>
        <w:t>Spain</w:t>
      </w:r>
      <w:proofErr w:type="spellEnd"/>
      <w:r>
        <w:rPr>
          <w:rFonts w:ascii="Open Sans" w:eastAsia="Open Sans" w:hAnsi="Open Sans" w:cs="Open Sans"/>
          <w:sz w:val="22"/>
          <w:szCs w:val="22"/>
        </w:rPr>
        <w:t xml:space="preserve"> es una compañía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al mes en sus plataformas de los sectores inmobiliario (</w:t>
      </w:r>
      <w:hyperlink r:id="rId19">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0">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21">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2">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3">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rPr>
          <w:rFonts w:ascii="Open Sans" w:eastAsia="Open Sans" w:hAnsi="Open Sans" w:cs="Open Sans"/>
          <w:color w:val="1155CC"/>
          <w:sz w:val="22"/>
          <w:szCs w:val="22"/>
          <w:u w:val="single"/>
        </w:rPr>
        <w:fldChar w:fldCharType="end"/>
      </w:r>
      <w:r>
        <w:rPr>
          <w:rFonts w:ascii="Open Sans" w:eastAsia="Open Sans" w:hAnsi="Open Sans" w:cs="Open Sans"/>
          <w:sz w:val="22"/>
          <w:szCs w:val="22"/>
        </w:rPr>
        <w:t>).</w:t>
      </w:r>
    </w:p>
    <w:p w14:paraId="23771EC0" w14:textId="77777777" w:rsidR="00760967"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La sede de la compañía está en Barcelona y cuenta con una plantilla de 1.200 personas comprometidas con fomentar un cambio positivo en el mundo a través de tecnología innovadora, otorgando una nueva oportunidad a quienes la están buscando y dando a las cosas una segunda vida.</w:t>
      </w:r>
    </w:p>
    <w:p w14:paraId="2BE3685E" w14:textId="77777777" w:rsidR="00760967" w:rsidRDefault="00000000">
      <w:pPr>
        <w:spacing w:before="143" w:after="200"/>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3.000 millones de visitas cada mes. </w:t>
      </w:r>
    </w:p>
    <w:p w14:paraId="4E27B5F7" w14:textId="77777777" w:rsidR="00760967" w:rsidRDefault="00000000">
      <w:pPr>
        <w:spacing w:line="276" w:lineRule="auto"/>
        <w:jc w:val="right"/>
        <w:rPr>
          <w:rFonts w:ascii="Open Sans" w:eastAsia="Open Sans" w:hAnsi="Open Sans" w:cs="Open Sans"/>
        </w:rPr>
      </w:pPr>
      <w:r>
        <w:rPr>
          <w:rFonts w:ascii="Open Sans" w:eastAsia="Open Sans" w:hAnsi="Open Sans" w:cs="Open Sans"/>
          <w:sz w:val="22"/>
          <w:szCs w:val="22"/>
        </w:rPr>
        <w:t xml:space="preserve">Más información en </w:t>
      </w:r>
      <w:hyperlink r:id="rId24">
        <w:r>
          <w:rPr>
            <w:rFonts w:ascii="Open Sans" w:eastAsia="Open Sans" w:hAnsi="Open Sans" w:cs="Open Sans"/>
            <w:color w:val="1155CC"/>
            <w:sz w:val="22"/>
            <w:szCs w:val="22"/>
            <w:u w:val="single"/>
          </w:rPr>
          <w:t>adevinta.es</w:t>
        </w:r>
      </w:hyperlink>
    </w:p>
    <w:p w14:paraId="647C9A12" w14:textId="77777777" w:rsidR="00760967" w:rsidRDefault="00760967">
      <w:pPr>
        <w:spacing w:line="276" w:lineRule="auto"/>
        <w:jc w:val="right"/>
        <w:rPr>
          <w:rFonts w:ascii="Open Sans" w:eastAsia="Open Sans" w:hAnsi="Open Sans" w:cs="Open Sans"/>
        </w:rPr>
      </w:pPr>
    </w:p>
    <w:p w14:paraId="1B2FA079" w14:textId="77777777" w:rsidR="00760967"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0D2C0612" w14:textId="77777777" w:rsidR="00760967"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6CF19849" w14:textId="77777777" w:rsidR="00760967" w:rsidRDefault="00000000">
      <w:pPr>
        <w:shd w:val="clear" w:color="auto" w:fill="FFFFFF"/>
        <w:spacing w:line="276" w:lineRule="auto"/>
        <w:rPr>
          <w:rFonts w:ascii="Open Sans" w:eastAsia="Open Sans" w:hAnsi="Open Sans" w:cs="Open Sans"/>
          <w:color w:val="0000FF"/>
          <w:sz w:val="22"/>
          <w:szCs w:val="22"/>
          <w:u w:val="single"/>
        </w:rPr>
      </w:pPr>
      <w:hyperlink r:id="rId25">
        <w:r>
          <w:rPr>
            <w:rFonts w:ascii="Open Sans" w:eastAsia="Open Sans" w:hAnsi="Open Sans" w:cs="Open Sans"/>
            <w:color w:val="0000FF"/>
            <w:sz w:val="22"/>
            <w:szCs w:val="22"/>
            <w:u w:val="single"/>
          </w:rPr>
          <w:t>comunicacion@fotocasa.es</w:t>
        </w:r>
      </w:hyperlink>
    </w:p>
    <w:p w14:paraId="0B6C07C2" w14:textId="77777777" w:rsidR="00760967"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4A724BDB" w14:textId="77777777" w:rsidR="00760967" w:rsidRDefault="00760967">
      <w:pPr>
        <w:spacing w:line="276" w:lineRule="auto"/>
        <w:rPr>
          <w:rFonts w:ascii="Open Sans Light" w:eastAsia="Open Sans Light" w:hAnsi="Open Sans Light" w:cs="Open Sans Light"/>
          <w:b/>
          <w:color w:val="303AB2"/>
          <w:sz w:val="22"/>
          <w:szCs w:val="22"/>
        </w:rPr>
      </w:pPr>
    </w:p>
    <w:p w14:paraId="1DD4FB1C" w14:textId="77777777" w:rsidR="00760967" w:rsidRDefault="00760967">
      <w:pPr>
        <w:spacing w:line="276" w:lineRule="auto"/>
        <w:rPr>
          <w:rFonts w:ascii="Open Sans Light" w:eastAsia="Open Sans Light" w:hAnsi="Open Sans Light" w:cs="Open Sans Light"/>
          <w:b/>
          <w:color w:val="303AB2"/>
          <w:sz w:val="22"/>
          <w:szCs w:val="22"/>
        </w:rPr>
      </w:pPr>
    </w:p>
    <w:p w14:paraId="0EB21FE4" w14:textId="77777777" w:rsidR="00760967" w:rsidRDefault="00000000">
      <w:pPr>
        <w:ind w:right="-433"/>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 xml:space="preserve">Llorente y Cuenca    </w:t>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t xml:space="preserve">       </w:t>
      </w:r>
      <w:r>
        <w:rPr>
          <w:rFonts w:ascii="Open Sans Light" w:eastAsia="Open Sans Light" w:hAnsi="Open Sans Light" w:cs="Open Sans Light"/>
          <w:b/>
          <w:color w:val="303AB2"/>
          <w:sz w:val="22"/>
          <w:szCs w:val="22"/>
        </w:rPr>
        <w:tab/>
      </w:r>
    </w:p>
    <w:p w14:paraId="627E2293" w14:textId="77777777" w:rsidR="00760967" w:rsidRDefault="00000000">
      <w:pPr>
        <w:shd w:val="clear" w:color="auto" w:fill="FFFFFF"/>
        <w:ind w:right="-433"/>
        <w:rPr>
          <w:rFonts w:ascii="Open Sans" w:eastAsia="Open Sans" w:hAnsi="Open Sans" w:cs="Open Sans"/>
          <w:b/>
          <w:sz w:val="22"/>
          <w:szCs w:val="22"/>
        </w:rPr>
      </w:pPr>
      <w:r>
        <w:rPr>
          <w:rFonts w:ascii="Open Sans" w:eastAsia="Open Sans" w:hAnsi="Open Sans" w:cs="Open Sans"/>
          <w:b/>
          <w:sz w:val="22"/>
          <w:szCs w:val="22"/>
        </w:rPr>
        <w:t>Fanny Merino</w:t>
      </w:r>
    </w:p>
    <w:p w14:paraId="1C015CD0" w14:textId="77777777" w:rsidR="00760967" w:rsidRDefault="00000000">
      <w:pPr>
        <w:shd w:val="clear" w:color="auto" w:fill="FFFFFF"/>
        <w:ind w:right="-433"/>
        <w:rPr>
          <w:rFonts w:ascii="Open Sans" w:eastAsia="Open Sans" w:hAnsi="Open Sans" w:cs="Open Sans"/>
          <w:b/>
          <w:sz w:val="22"/>
          <w:szCs w:val="22"/>
        </w:rPr>
      </w:pPr>
      <w:hyperlink r:id="rId26">
        <w:r>
          <w:rPr>
            <w:rFonts w:ascii="Open Sans" w:eastAsia="Open Sans" w:hAnsi="Open Sans" w:cs="Open Sans"/>
            <w:color w:val="0000FF"/>
            <w:sz w:val="22"/>
            <w:szCs w:val="22"/>
            <w:u w:val="single"/>
          </w:rPr>
          <w:t>emerino@</w:t>
        </w:r>
      </w:hyperlink>
      <w:r>
        <w:rPr>
          <w:rFonts w:ascii="Open Sans" w:eastAsia="Open Sans" w:hAnsi="Open Sans" w:cs="Open Sans"/>
          <w:color w:val="0000FF"/>
          <w:sz w:val="22"/>
          <w:szCs w:val="22"/>
          <w:u w:val="single"/>
        </w:rPr>
        <w:t>llyc.global</w:t>
      </w:r>
      <w:r>
        <w:rPr>
          <w:rFonts w:ascii="Open Sans" w:eastAsia="Open Sans" w:hAnsi="Open Sans" w:cs="Open Sans"/>
          <w:color w:val="0000FF"/>
          <w:sz w:val="22"/>
          <w:szCs w:val="22"/>
        </w:rPr>
        <w:tab/>
      </w:r>
      <w:r>
        <w:rPr>
          <w:rFonts w:ascii="Open Sans" w:eastAsia="Open Sans" w:hAnsi="Open Sans" w:cs="Open Sans"/>
          <w:color w:val="0000FF"/>
          <w:sz w:val="22"/>
          <w:szCs w:val="22"/>
        </w:rPr>
        <w:tab/>
      </w:r>
    </w:p>
    <w:p w14:paraId="7B525141" w14:textId="77777777" w:rsidR="00760967" w:rsidRPr="000040DE" w:rsidRDefault="00000000">
      <w:pPr>
        <w:shd w:val="clear" w:color="auto" w:fill="FFFFFF"/>
        <w:ind w:right="-433"/>
        <w:rPr>
          <w:rFonts w:ascii="Open Sans" w:eastAsia="Open Sans" w:hAnsi="Open Sans" w:cs="Open Sans"/>
          <w:sz w:val="22"/>
          <w:szCs w:val="22"/>
          <w:lang w:val="en-US"/>
        </w:rPr>
      </w:pPr>
      <w:r w:rsidRPr="000040DE">
        <w:rPr>
          <w:rFonts w:ascii="Open Sans" w:eastAsia="Open Sans" w:hAnsi="Open Sans" w:cs="Open Sans"/>
          <w:sz w:val="22"/>
          <w:szCs w:val="22"/>
          <w:lang w:val="en-US"/>
        </w:rPr>
        <w:t>663 35 69 75 </w:t>
      </w:r>
      <w:r w:rsidRPr="000040DE">
        <w:rPr>
          <w:rFonts w:ascii="Open Sans" w:eastAsia="Open Sans" w:hAnsi="Open Sans" w:cs="Open Sans"/>
          <w:sz w:val="22"/>
          <w:szCs w:val="22"/>
          <w:lang w:val="en-US"/>
        </w:rPr>
        <w:tab/>
      </w:r>
      <w:r w:rsidRPr="000040DE">
        <w:rPr>
          <w:rFonts w:ascii="Open Sans" w:eastAsia="Open Sans" w:hAnsi="Open Sans" w:cs="Open Sans"/>
          <w:sz w:val="22"/>
          <w:szCs w:val="22"/>
          <w:lang w:val="en-US"/>
        </w:rPr>
        <w:tab/>
      </w:r>
      <w:r w:rsidRPr="000040DE">
        <w:rPr>
          <w:rFonts w:ascii="Open Sans" w:eastAsia="Open Sans" w:hAnsi="Open Sans" w:cs="Open Sans"/>
          <w:sz w:val="22"/>
          <w:szCs w:val="22"/>
          <w:lang w:val="en-US"/>
        </w:rPr>
        <w:tab/>
      </w:r>
      <w:r w:rsidRPr="000040DE">
        <w:rPr>
          <w:rFonts w:ascii="Open Sans" w:eastAsia="Open Sans" w:hAnsi="Open Sans" w:cs="Open Sans"/>
          <w:sz w:val="22"/>
          <w:szCs w:val="22"/>
          <w:lang w:val="en-US"/>
        </w:rPr>
        <w:tab/>
      </w:r>
      <w:r w:rsidRPr="000040DE">
        <w:rPr>
          <w:rFonts w:ascii="Open Sans" w:eastAsia="Open Sans" w:hAnsi="Open Sans" w:cs="Open Sans"/>
          <w:sz w:val="22"/>
          <w:szCs w:val="22"/>
          <w:lang w:val="en-US"/>
        </w:rPr>
        <w:tab/>
      </w:r>
      <w:r w:rsidRPr="000040DE">
        <w:rPr>
          <w:rFonts w:ascii="Open Sans" w:eastAsia="Open Sans" w:hAnsi="Open Sans" w:cs="Open Sans"/>
          <w:sz w:val="22"/>
          <w:szCs w:val="22"/>
          <w:lang w:val="en-US"/>
        </w:rPr>
        <w:tab/>
      </w:r>
    </w:p>
    <w:p w14:paraId="20042593" w14:textId="77777777" w:rsidR="00760967" w:rsidRDefault="00000000">
      <w:pPr>
        <w:shd w:val="clear" w:color="auto" w:fill="FFFFFF"/>
        <w:ind w:right="-433"/>
        <w:rPr>
          <w:color w:val="222222"/>
          <w:sz w:val="22"/>
          <w:szCs w:val="22"/>
          <w:lang w:val="en-US"/>
        </w:rPr>
      </w:pPr>
      <w:r w:rsidRPr="000040DE">
        <w:rPr>
          <w:color w:val="222222"/>
          <w:sz w:val="22"/>
          <w:szCs w:val="22"/>
          <w:lang w:val="en-US"/>
        </w:rPr>
        <w:tab/>
      </w:r>
      <w:r w:rsidRPr="000040DE">
        <w:rPr>
          <w:color w:val="222222"/>
          <w:sz w:val="22"/>
          <w:szCs w:val="22"/>
          <w:lang w:val="en-US"/>
        </w:rPr>
        <w:tab/>
        <w:t xml:space="preserve">     </w:t>
      </w:r>
    </w:p>
    <w:p w14:paraId="2B22778B" w14:textId="77777777" w:rsidR="000040DE" w:rsidRPr="000040DE" w:rsidRDefault="000040DE">
      <w:pPr>
        <w:shd w:val="clear" w:color="auto" w:fill="FFFFFF"/>
        <w:ind w:right="-433"/>
        <w:rPr>
          <w:color w:val="222222"/>
          <w:sz w:val="22"/>
          <w:szCs w:val="22"/>
          <w:lang w:val="en-US"/>
        </w:rPr>
      </w:pPr>
    </w:p>
    <w:p w14:paraId="5A222EB9" w14:textId="77777777" w:rsidR="00760967" w:rsidRPr="000040DE" w:rsidRDefault="00000000">
      <w:pPr>
        <w:shd w:val="clear" w:color="auto" w:fill="FFFFFF"/>
        <w:ind w:right="-433"/>
        <w:rPr>
          <w:rFonts w:ascii="Open Sans" w:eastAsia="Open Sans" w:hAnsi="Open Sans" w:cs="Open Sans"/>
          <w:b/>
          <w:sz w:val="22"/>
          <w:szCs w:val="22"/>
          <w:lang w:val="en-US"/>
        </w:rPr>
      </w:pPr>
      <w:r w:rsidRPr="000040DE">
        <w:rPr>
          <w:rFonts w:ascii="Open Sans" w:eastAsia="Open Sans" w:hAnsi="Open Sans" w:cs="Open Sans"/>
          <w:b/>
          <w:sz w:val="22"/>
          <w:szCs w:val="22"/>
          <w:lang w:val="en-US"/>
        </w:rPr>
        <w:t xml:space="preserve">Judit </w:t>
      </w:r>
      <w:proofErr w:type="spellStart"/>
      <w:r w:rsidRPr="000040DE">
        <w:rPr>
          <w:rFonts w:ascii="Open Sans" w:eastAsia="Open Sans" w:hAnsi="Open Sans" w:cs="Open Sans"/>
          <w:b/>
          <w:sz w:val="22"/>
          <w:szCs w:val="22"/>
          <w:lang w:val="en-US"/>
        </w:rPr>
        <w:t>Campillos</w:t>
      </w:r>
      <w:proofErr w:type="spellEnd"/>
    </w:p>
    <w:p w14:paraId="6C67637E" w14:textId="77777777" w:rsidR="00760967" w:rsidRPr="000040DE" w:rsidRDefault="00000000">
      <w:pPr>
        <w:shd w:val="clear" w:color="auto" w:fill="FFFFFF"/>
        <w:ind w:right="-433"/>
        <w:rPr>
          <w:rFonts w:ascii="Open Sans" w:eastAsia="Open Sans" w:hAnsi="Open Sans" w:cs="Open Sans"/>
          <w:b/>
          <w:sz w:val="22"/>
          <w:szCs w:val="22"/>
          <w:lang w:val="en-US"/>
        </w:rPr>
      </w:pPr>
      <w:proofErr w:type="spellStart"/>
      <w:r w:rsidRPr="000040DE">
        <w:rPr>
          <w:rFonts w:ascii="Open Sans" w:eastAsia="Open Sans" w:hAnsi="Open Sans" w:cs="Open Sans"/>
          <w:color w:val="0000FF"/>
          <w:sz w:val="22"/>
          <w:szCs w:val="22"/>
          <w:u w:val="single"/>
          <w:lang w:val="en-US"/>
        </w:rPr>
        <w:t>jcampillos</w:t>
      </w:r>
      <w:r>
        <w:fldChar w:fldCharType="begin"/>
      </w:r>
      <w:proofErr w:type="spellEnd"/>
      <w:r w:rsidRPr="00D058DF">
        <w:rPr>
          <w:lang w:val="en-US"/>
        </w:rPr>
        <w:instrText>HYPERLINK "mailto:emerino@llorenteycuenca.com" \h</w:instrText>
      </w:r>
      <w:proofErr w:type="spellStart"/>
      <w:r>
        <w:fldChar w:fldCharType="separate"/>
      </w:r>
      <w:r w:rsidRPr="000040DE">
        <w:rPr>
          <w:rFonts w:ascii="Open Sans" w:eastAsia="Open Sans" w:hAnsi="Open Sans" w:cs="Open Sans"/>
          <w:color w:val="0000FF"/>
          <w:sz w:val="22"/>
          <w:szCs w:val="22"/>
          <w:u w:val="single"/>
          <w:lang w:val="en-US"/>
        </w:rPr>
        <w:t>@ll</w:t>
      </w:r>
      <w:r>
        <w:rPr>
          <w:rFonts w:ascii="Open Sans" w:eastAsia="Open Sans" w:hAnsi="Open Sans" w:cs="Open Sans"/>
          <w:color w:val="0000FF"/>
          <w:sz w:val="22"/>
          <w:szCs w:val="22"/>
          <w:u w:val="single"/>
          <w:lang w:val="en-US"/>
        </w:rPr>
        <w:fldChar w:fldCharType="end"/>
      </w:r>
      <w:proofErr w:type="gramStart"/>
      <w:r w:rsidRPr="000040DE">
        <w:rPr>
          <w:rFonts w:ascii="Open Sans" w:eastAsia="Open Sans" w:hAnsi="Open Sans" w:cs="Open Sans"/>
          <w:color w:val="0000FF"/>
          <w:sz w:val="22"/>
          <w:szCs w:val="22"/>
          <w:u w:val="single"/>
          <w:lang w:val="en-US"/>
        </w:rPr>
        <w:t>yc.global</w:t>
      </w:r>
      <w:proofErr w:type="spellEnd"/>
      <w:proofErr w:type="gramEnd"/>
      <w:r w:rsidRPr="000040DE">
        <w:rPr>
          <w:rFonts w:ascii="Open Sans" w:eastAsia="Open Sans" w:hAnsi="Open Sans" w:cs="Open Sans"/>
          <w:color w:val="0000FF"/>
          <w:sz w:val="22"/>
          <w:szCs w:val="22"/>
          <w:lang w:val="en-US"/>
        </w:rPr>
        <w:tab/>
      </w:r>
      <w:r w:rsidRPr="000040DE">
        <w:rPr>
          <w:rFonts w:ascii="Open Sans" w:eastAsia="Open Sans" w:hAnsi="Open Sans" w:cs="Open Sans"/>
          <w:color w:val="0000FF"/>
          <w:sz w:val="22"/>
          <w:szCs w:val="22"/>
          <w:lang w:val="en-US"/>
        </w:rPr>
        <w:tab/>
      </w:r>
    </w:p>
    <w:p w14:paraId="5560D561" w14:textId="77777777" w:rsidR="00760967" w:rsidRPr="00D058DF" w:rsidRDefault="00000000">
      <w:pPr>
        <w:shd w:val="clear" w:color="auto" w:fill="FFFFFF"/>
        <w:ind w:right="-433"/>
        <w:rPr>
          <w:rFonts w:ascii="Open Sans" w:eastAsia="Open Sans" w:hAnsi="Open Sans" w:cs="Open Sans"/>
          <w:sz w:val="22"/>
          <w:szCs w:val="22"/>
          <w:lang w:val="en-US"/>
        </w:rPr>
      </w:pPr>
      <w:r w:rsidRPr="00D058DF">
        <w:rPr>
          <w:rFonts w:ascii="Open Sans" w:eastAsia="Open Sans" w:hAnsi="Open Sans" w:cs="Open Sans"/>
          <w:sz w:val="22"/>
          <w:szCs w:val="22"/>
          <w:lang w:val="en-US"/>
        </w:rPr>
        <w:t>699 13 91 53</w:t>
      </w:r>
    </w:p>
    <w:p w14:paraId="0E4E02D7" w14:textId="77777777" w:rsidR="000040DE" w:rsidRPr="00D058DF" w:rsidRDefault="000040DE">
      <w:pPr>
        <w:shd w:val="clear" w:color="auto" w:fill="FFFFFF"/>
        <w:ind w:right="-433"/>
        <w:rPr>
          <w:rFonts w:ascii="Open Sans" w:eastAsia="Open Sans" w:hAnsi="Open Sans" w:cs="Open Sans"/>
          <w:sz w:val="22"/>
          <w:szCs w:val="22"/>
          <w:lang w:val="en-US"/>
        </w:rPr>
      </w:pPr>
    </w:p>
    <w:p w14:paraId="7EE6C6C5" w14:textId="77777777" w:rsidR="00760967" w:rsidRPr="00D058DF" w:rsidRDefault="00760967">
      <w:pPr>
        <w:rPr>
          <w:rFonts w:ascii="Open Sans" w:eastAsia="Open Sans" w:hAnsi="Open Sans" w:cs="Open Sans"/>
          <w:color w:val="30302E"/>
          <w:sz w:val="22"/>
          <w:szCs w:val="22"/>
          <w:highlight w:val="white"/>
          <w:lang w:val="en-US"/>
        </w:rPr>
      </w:pPr>
    </w:p>
    <w:p w14:paraId="76648047" w14:textId="77777777" w:rsidR="00760967" w:rsidRDefault="00000000">
      <w:pPr>
        <w:rPr>
          <w:rFonts w:ascii="Open Sans" w:eastAsia="Open Sans" w:hAnsi="Open Sans" w:cs="Open Sans"/>
          <w:b/>
          <w:color w:val="30302E"/>
          <w:sz w:val="22"/>
          <w:szCs w:val="22"/>
          <w:highlight w:val="white"/>
        </w:rPr>
      </w:pPr>
      <w:r>
        <w:rPr>
          <w:rFonts w:ascii="Open Sans" w:eastAsia="Open Sans" w:hAnsi="Open Sans" w:cs="Open Sans"/>
          <w:b/>
          <w:color w:val="30302E"/>
          <w:sz w:val="22"/>
          <w:szCs w:val="22"/>
          <w:highlight w:val="white"/>
        </w:rPr>
        <w:t xml:space="preserve">Alicia </w:t>
      </w:r>
      <w:proofErr w:type="spellStart"/>
      <w:r>
        <w:rPr>
          <w:rFonts w:ascii="Open Sans" w:eastAsia="Open Sans" w:hAnsi="Open Sans" w:cs="Open Sans"/>
          <w:b/>
          <w:color w:val="30302E"/>
          <w:sz w:val="22"/>
          <w:szCs w:val="22"/>
          <w:highlight w:val="white"/>
        </w:rPr>
        <w:t>Salvatella</w:t>
      </w:r>
      <w:proofErr w:type="spellEnd"/>
    </w:p>
    <w:p w14:paraId="089A28CB" w14:textId="77777777" w:rsidR="00760967" w:rsidRDefault="00000000">
      <w:pPr>
        <w:rPr>
          <w:rFonts w:ascii="Open Sans" w:eastAsia="Open Sans" w:hAnsi="Open Sans" w:cs="Open Sans"/>
          <w:color w:val="0000FF"/>
          <w:sz w:val="22"/>
          <w:szCs w:val="22"/>
          <w:u w:val="single"/>
        </w:rPr>
      </w:pPr>
      <w:hyperlink r:id="rId27">
        <w:r>
          <w:rPr>
            <w:rFonts w:ascii="Open Sans" w:eastAsia="Open Sans" w:hAnsi="Open Sans" w:cs="Open Sans"/>
            <w:color w:val="0000FF"/>
            <w:sz w:val="22"/>
            <w:szCs w:val="22"/>
            <w:u w:val="single"/>
          </w:rPr>
          <w:t>alicia.salvatella@llyc.global</w:t>
        </w:r>
      </w:hyperlink>
    </w:p>
    <w:p w14:paraId="1D1BB71C" w14:textId="77777777" w:rsidR="00760967" w:rsidRDefault="00000000">
      <w:pPr>
        <w:rPr>
          <w:rFonts w:ascii="Open Sans" w:eastAsia="Open Sans" w:hAnsi="Open Sans" w:cs="Open Sans"/>
          <w:color w:val="30302E"/>
          <w:sz w:val="22"/>
          <w:szCs w:val="22"/>
          <w:highlight w:val="white"/>
        </w:rPr>
      </w:pPr>
      <w:r>
        <w:rPr>
          <w:rFonts w:ascii="Open Sans" w:eastAsia="Open Sans" w:hAnsi="Open Sans" w:cs="Open Sans"/>
          <w:color w:val="30302E"/>
          <w:sz w:val="22"/>
          <w:szCs w:val="22"/>
          <w:highlight w:val="white"/>
        </w:rPr>
        <w:t>697 65 54 68</w:t>
      </w:r>
    </w:p>
    <w:p w14:paraId="4B4C6BF6" w14:textId="77777777" w:rsidR="00760967" w:rsidRDefault="00760967">
      <w:pPr>
        <w:shd w:val="clear" w:color="auto" w:fill="FFFFFF"/>
        <w:rPr>
          <w:rFonts w:ascii="Open Sans" w:eastAsia="Open Sans" w:hAnsi="Open Sans" w:cs="Open Sans"/>
          <w:color w:val="000000"/>
          <w:sz w:val="22"/>
          <w:szCs w:val="22"/>
        </w:rPr>
      </w:pPr>
    </w:p>
    <w:p w14:paraId="4DD69E73" w14:textId="77777777" w:rsidR="00760967" w:rsidRDefault="00760967">
      <w:pPr>
        <w:shd w:val="clear" w:color="auto" w:fill="FFFFFF"/>
        <w:rPr>
          <w:rFonts w:ascii="Open Sans" w:eastAsia="Open Sans" w:hAnsi="Open Sans" w:cs="Open Sans"/>
          <w:color w:val="000000"/>
          <w:sz w:val="22"/>
          <w:szCs w:val="22"/>
        </w:rPr>
      </w:pPr>
    </w:p>
    <w:p w14:paraId="3D8972B3" w14:textId="77777777" w:rsidR="00760967" w:rsidRDefault="00760967">
      <w:pPr>
        <w:spacing w:line="276" w:lineRule="auto"/>
        <w:jc w:val="center"/>
        <w:rPr>
          <w:rFonts w:ascii="Open Sans" w:eastAsia="Open Sans" w:hAnsi="Open Sans" w:cs="Open Sans"/>
          <w:color w:val="000000"/>
          <w:sz w:val="21"/>
          <w:szCs w:val="21"/>
        </w:rPr>
      </w:pPr>
    </w:p>
    <w:sectPr w:rsidR="00760967">
      <w:footerReference w:type="default" r:id="rId28"/>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D5A773" w14:textId="77777777" w:rsidR="00FF4D81" w:rsidRDefault="00FF4D81">
      <w:r>
        <w:separator/>
      </w:r>
    </w:p>
  </w:endnote>
  <w:endnote w:type="continuationSeparator" w:id="0">
    <w:p w14:paraId="0438082F" w14:textId="77777777" w:rsidR="00FF4D81" w:rsidRDefault="00FF4D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0DDCFDAA-46AF-4728-B6E5-8E06441A248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FD2C9DA0-A2F6-4D1D-9A14-586453699392}"/>
    <w:embedBold r:id="rId3" w:fontKey="{C56587AE-8096-43A8-AB66-84D675E313B6}"/>
    <w:embedBoldItalic r:id="rId4" w:fontKey="{D5F4A478-4C37-45C2-A8F6-56677A69609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5093232F-361E-4A82-9EAD-29CCA54BF3BE}"/>
    <w:embedItalic r:id="rId6" w:fontKey="{6BAD4868-F3EC-4B25-899E-0A5E142CD0C5}"/>
  </w:font>
  <w:font w:name="Cambria">
    <w:panose1 w:val="02040503050406030204"/>
    <w:charset w:val="00"/>
    <w:family w:val="roman"/>
    <w:pitch w:val="variable"/>
    <w:sig w:usb0="E00006FF" w:usb1="420024FF" w:usb2="02000000" w:usb3="00000000" w:csb0="0000019F" w:csb1="00000000"/>
    <w:embedRegular r:id="rId7" w:fontKey="{BA21075F-8ABC-4DAF-9A1F-D46A731E8007}"/>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8" w:fontKey="{400DEE2B-0901-4744-99AB-4D8BB58F8858}"/>
    <w:embedBold r:id="rId9" w:fontKey="{44BF50AC-F8EF-491A-BA2B-AE6E2909320E}"/>
    <w:embedBoldItalic r:id="rId10" w:fontKey="{F85370B2-4293-46F8-9260-CE3AE0966DF2}"/>
  </w:font>
  <w:font w:name="Open Sans Light">
    <w:charset w:val="00"/>
    <w:family w:val="swiss"/>
    <w:pitch w:val="variable"/>
    <w:sig w:usb0="E00002EF" w:usb1="4000205B" w:usb2="00000028" w:usb3="00000000" w:csb0="0000019F" w:csb1="00000000"/>
    <w:embedRegular r:id="rId11" w:fontKey="{5B1AF709-5ED1-4ABF-ABBC-63748A28C3F0}"/>
    <w:embedBold r:id="rId12" w:fontKey="{14BF381A-7D2E-4DAF-AC40-2F95175D20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724A99" w14:textId="77777777" w:rsidR="00760967"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3C571994" wp14:editId="747D0539">
          <wp:simplePos x="0" y="0"/>
          <wp:positionH relativeFrom="column">
            <wp:posOffset>-1068057</wp:posOffset>
          </wp:positionH>
          <wp:positionV relativeFrom="paragraph">
            <wp:posOffset>174608</wp:posOffset>
          </wp:positionV>
          <wp:extent cx="7670550" cy="451315"/>
          <wp:effectExtent l="0" t="0" r="0" b="0"/>
          <wp:wrapNone/>
          <wp:docPr id="209379022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CE1528" w14:textId="77777777" w:rsidR="00FF4D81" w:rsidRDefault="00FF4D81">
      <w:r>
        <w:separator/>
      </w:r>
    </w:p>
  </w:footnote>
  <w:footnote w:type="continuationSeparator" w:id="0">
    <w:p w14:paraId="3A0E88D1" w14:textId="77777777" w:rsidR="00FF4D81" w:rsidRDefault="00FF4D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4E30C8"/>
    <w:multiLevelType w:val="multilevel"/>
    <w:tmpl w:val="583A3E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517131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967"/>
    <w:rsid w:val="000040DE"/>
    <w:rsid w:val="000300A7"/>
    <w:rsid w:val="00424460"/>
    <w:rsid w:val="00760967"/>
    <w:rsid w:val="00D058DF"/>
    <w:rsid w:val="00DE7D01"/>
    <w:rsid w:val="00FF4D8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155D7B"/>
  <w15:docId w15:val="{3C836CA7-E363-4F2C-9C00-12F480ECC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8"/>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8"/>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semiHidden/>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5"/>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5"/>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table" w:customStyle="1" w:styleId="a3">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www.fotocasa.es/es/quienes-somos/" TargetMode="External"/><Relationship Id="rId26" Type="http://schemas.openxmlformats.org/officeDocument/2006/relationships/hyperlink" Target="mailto:emerino@llorenteycuenca.com" TargetMode="External"/><Relationship Id="rId3" Type="http://schemas.openxmlformats.org/officeDocument/2006/relationships/styles" Target="styles.xml"/><Relationship Id="rId21" Type="http://schemas.openxmlformats.org/officeDocument/2006/relationships/hyperlink" Target="https://www.infojobs.net/"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prensa.fotocasa.es" TargetMode="External"/><Relationship Id="rId25" Type="http://schemas.openxmlformats.org/officeDocument/2006/relationships/hyperlink" Target="mailto:comunicacion@fotocasa.es" TargetMode="External"/><Relationship Id="rId2" Type="http://schemas.openxmlformats.org/officeDocument/2006/relationships/numbering" Target="numbering.xml"/><Relationship Id="rId16" Type="http://schemas.openxmlformats.org/officeDocument/2006/relationships/hyperlink" Target="https://www.fotocasa.es/indice/" TargetMode="External"/><Relationship Id="rId20" Type="http://schemas.openxmlformats.org/officeDocument/2006/relationships/hyperlink" Target="https://www.habitaclia.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es/" TargetMode="External"/><Relationship Id="rId24" Type="http://schemas.openxmlformats.org/officeDocument/2006/relationships/hyperlink" Target="http://adevinta.es"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motos.coches.net/" TargetMode="External"/><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www.fotocasa.es/es/" TargetMode="External"/><Relationship Id="rId4" Type="http://schemas.openxmlformats.org/officeDocument/2006/relationships/settings" Target="settings.xml"/><Relationship Id="rId9" Type="http://schemas.openxmlformats.org/officeDocument/2006/relationships/hyperlink" Target="https://prensa.fotocasa.es/informe-experiencia-en-alquiler-en-2024/" TargetMode="External"/><Relationship Id="rId14" Type="http://schemas.openxmlformats.org/officeDocument/2006/relationships/image" Target="media/image5.png"/><Relationship Id="rId22" Type="http://schemas.openxmlformats.org/officeDocument/2006/relationships/hyperlink" Target="https://www.coches.net/" TargetMode="External"/><Relationship Id="rId27" Type="http://schemas.openxmlformats.org/officeDocument/2006/relationships/hyperlink" Target="mailto:alicia.salvatella@llyc.global" TargetMode="Externa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vCajr7CAIchLA3eZdby7KnLNmA==">CgMxLjAyCWguMnM4ZXlvMTgAciExSTBNOGJkR2lxY20wTEZSRk5yRk95d1d0QnM5Q2VWWDE=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1275</Words>
  <Characters>7016</Characters>
  <Application>Microsoft Office Word</Application>
  <DocSecurity>0</DocSecurity>
  <Lines>58</Lines>
  <Paragraphs>16</Paragraphs>
  <ScaleCrop>false</ScaleCrop>
  <Company/>
  <LinksUpToDate>false</LinksUpToDate>
  <CharactersWithSpaces>8275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3</cp:revision>
  <dcterms:created xsi:type="dcterms:W3CDTF">2024-02-06T13:46:00Z</dcterms:created>
  <dcterms:modified xsi:type="dcterms:W3CDTF">2024-09-12T07:42:00Z</dcterms:modified>
</cp:coreProperties>
</file>