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3A7E1E" w:rsidRDefault="00000000">
      <w:r>
        <w:rPr>
          <w:noProof/>
        </w:rPr>
        <w:drawing>
          <wp:anchor distT="0" distB="0" distL="114300" distR="114300" simplePos="0" relativeHeight="251658240" behindDoc="0" locked="0" layoutInCell="1" hidden="0" allowOverlap="1">
            <wp:simplePos x="0" y="0"/>
            <wp:positionH relativeFrom="column">
              <wp:posOffset>-1080120</wp:posOffset>
            </wp:positionH>
            <wp:positionV relativeFrom="paragraph">
              <wp:posOffset>-654670</wp:posOffset>
            </wp:positionV>
            <wp:extent cx="7581265" cy="1019175"/>
            <wp:effectExtent l="0" t="0" r="0" b="0"/>
            <wp:wrapNone/>
            <wp:docPr id="20668166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00000002" w14:textId="77777777" w:rsidR="003A7E1E" w:rsidRDefault="003A7E1E">
      <w:pPr>
        <w:jc w:val="right"/>
        <w:rPr>
          <w:rFonts w:ascii="National" w:eastAsia="National" w:hAnsi="National" w:cs="National"/>
          <w:color w:val="303AB2"/>
          <w:sz w:val="36"/>
          <w:szCs w:val="36"/>
        </w:rPr>
      </w:pPr>
    </w:p>
    <w:p w14:paraId="00000003" w14:textId="77777777" w:rsidR="003A7E1E" w:rsidRDefault="003A7E1E">
      <w:pPr>
        <w:rPr>
          <w:rFonts w:ascii="National" w:eastAsia="National" w:hAnsi="National" w:cs="National"/>
          <w:color w:val="303AB2"/>
          <w:sz w:val="18"/>
          <w:szCs w:val="18"/>
        </w:rPr>
      </w:pPr>
    </w:p>
    <w:p w14:paraId="00000004" w14:textId="77777777" w:rsidR="003A7E1E" w:rsidRDefault="00000000">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RADIOGRAFÍA DEL MERCADO DE LA VIVIENDA EN ASTURIAS</w:t>
      </w:r>
    </w:p>
    <w:p w14:paraId="00000005" w14:textId="77777777" w:rsidR="003A7E1E" w:rsidRDefault="00000000">
      <w:pPr>
        <w:jc w:val="center"/>
        <w:rPr>
          <w:rFonts w:ascii="Open Sans" w:eastAsia="Open Sans" w:hAnsi="Open Sans" w:cs="Open Sans"/>
          <w:color w:val="303AB2"/>
          <w:sz w:val="20"/>
          <w:szCs w:val="20"/>
        </w:rPr>
      </w:pPr>
      <w:r>
        <w:rPr>
          <w:rFonts w:ascii="National" w:eastAsia="National" w:hAnsi="National" w:cs="National"/>
          <w:b/>
          <w:color w:val="303AB2"/>
          <w:sz w:val="48"/>
          <w:szCs w:val="48"/>
        </w:rPr>
        <w:t xml:space="preserve">Desequilibrio en el mercado inmobiliario asturiano: un 20% quiere cambiar de vivienda, pero solo un 7% oferta un inmueble </w:t>
      </w:r>
    </w:p>
    <w:p w14:paraId="00000006" w14:textId="77777777" w:rsidR="003A7E1E" w:rsidRDefault="003A7E1E">
      <w:pPr>
        <w:spacing w:line="276" w:lineRule="auto"/>
        <w:ind w:left="720"/>
        <w:jc w:val="both"/>
        <w:rPr>
          <w:rFonts w:ascii="Open Sans" w:eastAsia="Open Sans" w:hAnsi="Open Sans" w:cs="Open Sans"/>
          <w:sz w:val="22"/>
          <w:szCs w:val="22"/>
        </w:rPr>
      </w:pPr>
    </w:p>
    <w:p w14:paraId="00000007" w14:textId="77777777" w:rsidR="003A7E1E" w:rsidRDefault="00000000">
      <w:pPr>
        <w:numPr>
          <w:ilvl w:val="0"/>
          <w:numId w:val="1"/>
        </w:numPr>
        <w:spacing w:line="276" w:lineRule="auto"/>
        <w:jc w:val="both"/>
        <w:rPr>
          <w:rFonts w:ascii="Open Sans" w:eastAsia="Open Sans" w:hAnsi="Open Sans" w:cs="Open Sans"/>
          <w:sz w:val="22"/>
          <w:szCs w:val="22"/>
        </w:rPr>
      </w:pPr>
      <w:r>
        <w:rPr>
          <w:rFonts w:ascii="Open Sans" w:eastAsia="Open Sans" w:hAnsi="Open Sans" w:cs="Open Sans"/>
          <w:sz w:val="22"/>
          <w:szCs w:val="22"/>
        </w:rPr>
        <w:t>Un 25% de asturianos ha participado en el mercado inmobiliario en el último año, un porcentaje que se encuentra dos puntos por debajo de la media nacional (27%)</w:t>
      </w:r>
    </w:p>
    <w:p w14:paraId="00000008" w14:textId="77777777" w:rsidR="003A7E1E" w:rsidRDefault="00000000">
      <w:pPr>
        <w:numPr>
          <w:ilvl w:val="0"/>
          <w:numId w:val="1"/>
        </w:numPr>
        <w:spacing w:line="276" w:lineRule="auto"/>
        <w:jc w:val="both"/>
        <w:rPr>
          <w:rFonts w:ascii="Open Sans" w:eastAsia="Open Sans" w:hAnsi="Open Sans" w:cs="Open Sans"/>
          <w:sz w:val="22"/>
          <w:szCs w:val="22"/>
        </w:rPr>
      </w:pPr>
      <w:r>
        <w:rPr>
          <w:rFonts w:ascii="Open Sans" w:eastAsia="Open Sans" w:hAnsi="Open Sans" w:cs="Open Sans"/>
          <w:sz w:val="22"/>
          <w:szCs w:val="22"/>
        </w:rPr>
        <w:t>El Principado muestra un mercado más escorado hacia la compraventa (con un 13% de los encuestados activos) que hacia el alquiler (10%), invirtiendo la tendencia del conjunto de España</w:t>
      </w:r>
    </w:p>
    <w:p w14:paraId="00000009" w14:textId="77777777" w:rsidR="003A7E1E" w:rsidRDefault="00000000">
      <w:pPr>
        <w:numPr>
          <w:ilvl w:val="0"/>
          <w:numId w:val="1"/>
        </w:num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El Principado está registrando incrementos interanuales récord de las dos últimas décadas en lo relativo a precios de compra y alquiler</w:t>
      </w:r>
    </w:p>
    <w:p w14:paraId="5549087E" w14:textId="5DA9A682" w:rsidR="00E612E5" w:rsidRPr="00E612E5" w:rsidRDefault="00E612E5">
      <w:pPr>
        <w:numPr>
          <w:ilvl w:val="0"/>
          <w:numId w:val="1"/>
        </w:numPr>
        <w:pBdr>
          <w:top w:val="nil"/>
          <w:left w:val="nil"/>
          <w:bottom w:val="nil"/>
          <w:right w:val="nil"/>
          <w:between w:val="nil"/>
        </w:pBdr>
        <w:spacing w:line="276" w:lineRule="auto"/>
        <w:jc w:val="both"/>
        <w:rPr>
          <w:rFonts w:ascii="Open Sans" w:eastAsia="Open Sans" w:hAnsi="Open Sans" w:cs="Open Sans"/>
          <w:b/>
          <w:bCs/>
          <w:sz w:val="22"/>
          <w:szCs w:val="22"/>
        </w:rPr>
      </w:pPr>
      <w:hyperlink r:id="rId9" w:history="1">
        <w:r w:rsidRPr="00E612E5">
          <w:rPr>
            <w:rStyle w:val="Hipervnculo"/>
            <w:rFonts w:ascii="Open Sans" w:eastAsia="Open Sans" w:hAnsi="Open Sans" w:cs="Open Sans"/>
            <w:b/>
            <w:bCs/>
            <w:sz w:val="22"/>
            <w:szCs w:val="22"/>
          </w:rPr>
          <w:t>Aquí se puede descargar el informe de Asturias completo</w:t>
        </w:r>
      </w:hyperlink>
    </w:p>
    <w:p w14:paraId="0000000A" w14:textId="77777777" w:rsidR="003A7E1E" w:rsidRDefault="003A7E1E">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0000000B" w14:textId="77777777" w:rsidR="003A7E1E"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Oviedo, 13 de noviembre de 2024</w:t>
      </w:r>
    </w:p>
    <w:p w14:paraId="0000000C" w14:textId="77777777" w:rsidR="003A7E1E" w:rsidRDefault="003A7E1E">
      <w:pPr>
        <w:pBdr>
          <w:top w:val="nil"/>
          <w:left w:val="nil"/>
          <w:bottom w:val="nil"/>
          <w:right w:val="nil"/>
          <w:between w:val="nil"/>
        </w:pBdr>
        <w:spacing w:line="276" w:lineRule="auto"/>
        <w:jc w:val="both"/>
        <w:rPr>
          <w:rFonts w:ascii="Open Sans" w:eastAsia="Open Sans" w:hAnsi="Open Sans" w:cs="Open Sans"/>
        </w:rPr>
      </w:pPr>
    </w:p>
    <w:p w14:paraId="0000000D" w14:textId="76D52A63" w:rsidR="003A7E1E" w:rsidRDefault="00000000">
      <w:pPr>
        <w:spacing w:line="276" w:lineRule="auto"/>
        <w:jc w:val="both"/>
        <w:rPr>
          <w:rFonts w:ascii="Open Sans" w:eastAsia="Open Sans" w:hAnsi="Open Sans" w:cs="Open Sans"/>
        </w:rPr>
      </w:pPr>
      <w:r>
        <w:rPr>
          <w:rFonts w:ascii="Open Sans" w:eastAsia="Open Sans" w:hAnsi="Open Sans" w:cs="Open Sans"/>
        </w:rPr>
        <w:t xml:space="preserve">Un 20% de los asturianos desearía cambiar de vivienda, pero únicamente el 7% ha puesto un inmueble residencial en el mercado inmobiliario en los últimos doce meses. Estas cifras contrastan con las del mercado nacional, en el que existen un 23% de demandantes frente a un 6% de ofertantes. En general, uno de cada cuatro asturianos (25%) ha participado en el mercado inmobiliario en el último año, un porcentaje que se encuentra dos puntos por debajo de la media nacional (27%). Estas son algunas de las principales conclusiones que se extraen del informe </w:t>
      </w:r>
      <w:r w:rsidRPr="00DF5B2C">
        <w:rPr>
          <w:rFonts w:ascii="Open Sans" w:eastAsia="Open Sans" w:hAnsi="Open Sans" w:cs="Open Sans"/>
        </w:rPr>
        <w:t>“</w:t>
      </w:r>
      <w:hyperlink r:id="rId10" w:history="1">
        <w:r w:rsidRPr="00DF5B2C">
          <w:rPr>
            <w:rStyle w:val="Hipervnculo"/>
            <w:rFonts w:ascii="Open Sans" w:eastAsia="Open Sans" w:hAnsi="Open Sans" w:cs="Open Sans"/>
            <w:b/>
            <w:i/>
          </w:rPr>
          <w:t>Radiografía del mercado de la vivienda en Asturias en 2024</w:t>
        </w:r>
      </w:hyperlink>
      <w:r w:rsidRPr="00DF5B2C">
        <w:rPr>
          <w:rFonts w:ascii="Open Sans" w:eastAsia="Open Sans" w:hAnsi="Open Sans" w:cs="Open Sans"/>
        </w:rPr>
        <w:t>”</w:t>
      </w:r>
      <w:r>
        <w:rPr>
          <w:rFonts w:ascii="Open Sans" w:eastAsia="Open Sans" w:hAnsi="Open Sans" w:cs="Open Sans"/>
        </w:rPr>
        <w:t xml:space="preserve">, elaborado por </w:t>
      </w:r>
      <w:r>
        <w:rPr>
          <w:rFonts w:ascii="Open Sans" w:eastAsia="Open Sans" w:hAnsi="Open Sans" w:cs="Open Sans"/>
          <w:b/>
          <w:i/>
        </w:rPr>
        <w:t>Fotocasa Research</w:t>
      </w:r>
      <w:r>
        <w:rPr>
          <w:rFonts w:ascii="Open Sans" w:eastAsia="Open Sans" w:hAnsi="Open Sans" w:cs="Open Sans"/>
          <w:b/>
        </w:rPr>
        <w:t xml:space="preserve">, </w:t>
      </w:r>
      <w:r>
        <w:rPr>
          <w:rFonts w:ascii="Open Sans" w:eastAsia="Open Sans" w:hAnsi="Open Sans" w:cs="Open Sans"/>
        </w:rPr>
        <w:t xml:space="preserve">en el que se pulsa el comportamiento de la oferta y la demanda de vivienda en la comunidad asturiana durante el primer semestre del año. </w:t>
      </w:r>
    </w:p>
    <w:p w14:paraId="0000000E" w14:textId="77777777" w:rsidR="003A7E1E" w:rsidRDefault="003A7E1E">
      <w:pPr>
        <w:spacing w:line="276" w:lineRule="auto"/>
        <w:jc w:val="both"/>
        <w:rPr>
          <w:rFonts w:ascii="Open Sans" w:eastAsia="Open Sans" w:hAnsi="Open Sans" w:cs="Open Sans"/>
        </w:rPr>
      </w:pPr>
    </w:p>
    <w:p w14:paraId="0000000F" w14:textId="77777777" w:rsidR="003A7E1E" w:rsidRDefault="00000000">
      <w:pPr>
        <w:spacing w:line="276" w:lineRule="auto"/>
        <w:jc w:val="both"/>
        <w:rPr>
          <w:rFonts w:ascii="Open Sans" w:eastAsia="Open Sans" w:hAnsi="Open Sans" w:cs="Open Sans"/>
        </w:rPr>
      </w:pPr>
      <w:r>
        <w:rPr>
          <w:rFonts w:ascii="Open Sans" w:eastAsia="Open Sans" w:hAnsi="Open Sans" w:cs="Open Sans"/>
          <w:b/>
        </w:rPr>
        <w:t>Asturias muestra también un mercado inmobiliario más escorado hacia el segmento de la compraventa que hacia el alquiler</w:t>
      </w:r>
      <w:r>
        <w:rPr>
          <w:rFonts w:ascii="Open Sans" w:eastAsia="Open Sans" w:hAnsi="Open Sans" w:cs="Open Sans"/>
        </w:rPr>
        <w:t xml:space="preserve">. Así, un 13% de los asturianos ha estado activo en la compraventa en los últimos doce meses, por un 14% a escala nacional, siendo los que han buscado una vivienda para comprar, pero no lo han conseguido, una mayor proporción de encuestados (9%) que </w:t>
      </w:r>
      <w:r>
        <w:rPr>
          <w:rFonts w:ascii="Open Sans" w:eastAsia="Open Sans" w:hAnsi="Open Sans" w:cs="Open Sans"/>
        </w:rPr>
        <w:lastRenderedPageBreak/>
        <w:t>quienes han logrado adquirir una vivienda (5%). Por otro lado, un 5% (frente a un 4% a nivel español) han estado activos en lo relativo a la venta de un inmueble, de los que un 3% no lo ha logrado aún y un 2% ha tenido éxito en la empresa.</w:t>
      </w:r>
    </w:p>
    <w:p w14:paraId="00000010" w14:textId="77777777" w:rsidR="003A7E1E" w:rsidRDefault="003A7E1E">
      <w:pPr>
        <w:spacing w:line="276" w:lineRule="auto"/>
        <w:jc w:val="both"/>
        <w:rPr>
          <w:rFonts w:ascii="Open Sans" w:eastAsia="Open Sans" w:hAnsi="Open Sans" w:cs="Open Sans"/>
        </w:rPr>
      </w:pPr>
    </w:p>
    <w:p w14:paraId="00000013" w14:textId="30EB54A5" w:rsidR="003A7E1E" w:rsidRDefault="00CF6755">
      <w:pPr>
        <w:spacing w:line="276" w:lineRule="auto"/>
        <w:jc w:val="both"/>
        <w:rPr>
          <w:rFonts w:ascii="Open Sans" w:eastAsia="Open Sans" w:hAnsi="Open Sans" w:cs="Open Sans"/>
        </w:rPr>
      </w:pPr>
      <w:r>
        <w:rPr>
          <w:noProof/>
        </w:rPr>
        <w:drawing>
          <wp:inline distT="0" distB="0" distL="0" distR="0" wp14:anchorId="4F1B0785" wp14:editId="5AFC6164">
            <wp:extent cx="5753100" cy="7038975"/>
            <wp:effectExtent l="0" t="0" r="0" b="9525"/>
            <wp:docPr id="7721581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158123" name="Imagen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7038975"/>
                    </a:xfrm>
                    <a:prstGeom prst="rect">
                      <a:avLst/>
                    </a:prstGeom>
                    <a:noFill/>
                    <a:ln>
                      <a:noFill/>
                    </a:ln>
                  </pic:spPr>
                </pic:pic>
              </a:graphicData>
            </a:graphic>
          </wp:inline>
        </w:drawing>
      </w:r>
    </w:p>
    <w:p w14:paraId="00000014" w14:textId="77777777" w:rsidR="003A7E1E" w:rsidRDefault="003A7E1E">
      <w:pPr>
        <w:spacing w:line="276" w:lineRule="auto"/>
        <w:jc w:val="both"/>
        <w:rPr>
          <w:rFonts w:ascii="Open Sans" w:eastAsia="Open Sans" w:hAnsi="Open Sans" w:cs="Open Sans"/>
        </w:rPr>
      </w:pPr>
    </w:p>
    <w:p w14:paraId="47ABBAA6" w14:textId="77777777" w:rsidR="00E41DE6" w:rsidRDefault="00E41DE6">
      <w:pPr>
        <w:spacing w:line="276" w:lineRule="auto"/>
        <w:jc w:val="both"/>
        <w:rPr>
          <w:rFonts w:ascii="Open Sans" w:eastAsia="Open Sans" w:hAnsi="Open Sans" w:cs="Open Sans"/>
        </w:rPr>
      </w:pPr>
    </w:p>
    <w:p w14:paraId="00000015" w14:textId="406A437C" w:rsidR="003A7E1E" w:rsidRDefault="00000000">
      <w:pPr>
        <w:spacing w:line="276" w:lineRule="auto"/>
        <w:jc w:val="both"/>
        <w:rPr>
          <w:rFonts w:ascii="Open Sans" w:eastAsia="Open Sans" w:hAnsi="Open Sans" w:cs="Open Sans"/>
        </w:rPr>
      </w:pPr>
      <w:r>
        <w:rPr>
          <w:rFonts w:ascii="Open Sans" w:eastAsia="Open Sans" w:hAnsi="Open Sans" w:cs="Open Sans"/>
        </w:rPr>
        <w:lastRenderedPageBreak/>
        <w:t xml:space="preserve">Si se atiende al alquiler, como se ha indicado anteriormente, este registra un menor peso con relación a la compraventa y también en comparación al mercado nacional. </w:t>
      </w:r>
      <w:r>
        <w:rPr>
          <w:rFonts w:ascii="Open Sans" w:eastAsia="Open Sans" w:hAnsi="Open Sans" w:cs="Open Sans"/>
          <w:b/>
        </w:rPr>
        <w:t>Un 10% de asturianos ha participado en el segmento del alquiler en los últimos doce meses (por un 12% en el conjunto de España)</w:t>
      </w:r>
      <w:r>
        <w:rPr>
          <w:rFonts w:ascii="Open Sans" w:eastAsia="Open Sans" w:hAnsi="Open Sans" w:cs="Open Sans"/>
        </w:rPr>
        <w:t>, que se desglosan entre un 5% que ha logrado alquilar una vivienda como inquilino, un 4% que no han conseguido arrendar un inmueble para vivir, un 1% que busca sin éxito una habitación en un piso compartido, y menos de un 1% que ha conseguido alquilar una habitación en un piso compartido.</w:t>
      </w:r>
    </w:p>
    <w:p w14:paraId="00000016" w14:textId="77777777" w:rsidR="003A7E1E" w:rsidRDefault="003A7E1E">
      <w:pPr>
        <w:spacing w:line="276" w:lineRule="auto"/>
        <w:jc w:val="both"/>
        <w:rPr>
          <w:rFonts w:ascii="Open Sans" w:eastAsia="Open Sans" w:hAnsi="Open Sans" w:cs="Open Sans"/>
        </w:rPr>
      </w:pPr>
    </w:p>
    <w:p w14:paraId="00000017" w14:textId="77777777" w:rsidR="003A7E1E" w:rsidRDefault="00000000">
      <w:pPr>
        <w:rPr>
          <w:rFonts w:ascii="Open Sans Light" w:eastAsia="Open Sans Light" w:hAnsi="Open Sans Light" w:cs="Open Sans Light"/>
          <w:b/>
          <w:color w:val="303AB2"/>
          <w:sz w:val="28"/>
          <w:szCs w:val="28"/>
        </w:rPr>
      </w:pPr>
      <w:bookmarkStart w:id="0" w:name="_heading=h.gjdgxs" w:colFirst="0" w:colLast="0"/>
      <w:bookmarkEnd w:id="0"/>
      <w:r>
        <w:rPr>
          <w:rFonts w:ascii="Open Sans Light" w:eastAsia="Open Sans Light" w:hAnsi="Open Sans Light" w:cs="Open Sans Light"/>
          <w:b/>
          <w:color w:val="303AB2"/>
          <w:sz w:val="28"/>
          <w:szCs w:val="28"/>
        </w:rPr>
        <w:t>El Principado registra incrementos interanuales récord de las dos últimas décadas en los precios de compra y alquiler</w:t>
      </w:r>
    </w:p>
    <w:p w14:paraId="00000018" w14:textId="77777777" w:rsidR="003A7E1E" w:rsidRDefault="003A7E1E">
      <w:pPr>
        <w:rPr>
          <w:rFonts w:ascii="Open Sans Light" w:eastAsia="Open Sans Light" w:hAnsi="Open Sans Light" w:cs="Open Sans Light"/>
          <w:b/>
          <w:color w:val="303AB2"/>
          <w:sz w:val="28"/>
          <w:szCs w:val="28"/>
        </w:rPr>
      </w:pPr>
    </w:p>
    <w:p w14:paraId="00000019" w14:textId="77777777" w:rsidR="003A7E1E" w:rsidRDefault="00000000">
      <w:pPr>
        <w:spacing w:line="276" w:lineRule="auto"/>
        <w:jc w:val="both"/>
        <w:rPr>
          <w:rFonts w:ascii="Open Sans" w:eastAsia="Open Sans" w:hAnsi="Open Sans" w:cs="Open Sans"/>
        </w:rPr>
      </w:pPr>
      <w:r>
        <w:rPr>
          <w:rFonts w:ascii="Open Sans" w:eastAsia="Open Sans" w:hAnsi="Open Sans" w:cs="Open Sans"/>
        </w:rPr>
        <w:t xml:space="preserve">Con todo, esta menor participación de los asturianos en el mercado inmobiliario en comparativa con la media nacional no esconde la aceleración de este sector durante los últimos meses. El Principado ha cerrado el tercer trimestre de 2024 con un incremento del 3,1% y </w:t>
      </w:r>
      <w:r>
        <w:rPr>
          <w:rFonts w:ascii="Open Sans" w:eastAsia="Open Sans" w:hAnsi="Open Sans" w:cs="Open Sans"/>
          <w:b/>
        </w:rPr>
        <w:t>una subida interanual del 7,8% (la máxima subida detectada en 17 años)</w:t>
      </w:r>
      <w:r>
        <w:rPr>
          <w:b/>
        </w:rPr>
        <w:t xml:space="preserve"> </w:t>
      </w:r>
      <w:r>
        <w:rPr>
          <w:rFonts w:ascii="Open Sans" w:eastAsia="Open Sans" w:hAnsi="Open Sans" w:cs="Open Sans"/>
          <w:b/>
        </w:rPr>
        <w:t>en el precio de la vivienda de segunda mano</w:t>
      </w:r>
      <w:r>
        <w:rPr>
          <w:rFonts w:ascii="Open Sans" w:eastAsia="Open Sans" w:hAnsi="Open Sans" w:cs="Open Sans"/>
        </w:rPr>
        <w:t xml:space="preserve">, según los datos del </w:t>
      </w:r>
      <w:r>
        <w:rPr>
          <w:rFonts w:ascii="Open Sans" w:eastAsia="Open Sans" w:hAnsi="Open Sans" w:cs="Open Sans"/>
          <w:b/>
        </w:rPr>
        <w:t>Índice Inmobiliario Fotocasa</w:t>
      </w:r>
      <w:r>
        <w:rPr>
          <w:rFonts w:ascii="Open Sans" w:eastAsia="Open Sans" w:hAnsi="Open Sans" w:cs="Open Sans"/>
        </w:rPr>
        <w:t>. Estos aumentos detectados en septiembre sitúan el precio de la vivienda en venta en 1.764 euros por metro cuadrado.</w:t>
      </w:r>
    </w:p>
    <w:p w14:paraId="0000001A" w14:textId="77777777" w:rsidR="003A7E1E" w:rsidRDefault="003A7E1E">
      <w:pPr>
        <w:spacing w:line="276" w:lineRule="auto"/>
        <w:jc w:val="both"/>
        <w:rPr>
          <w:rFonts w:ascii="Open Sans" w:eastAsia="Open Sans" w:hAnsi="Open Sans" w:cs="Open Sans"/>
        </w:rPr>
      </w:pPr>
    </w:p>
    <w:p w14:paraId="0000001B" w14:textId="77777777" w:rsidR="003A7E1E" w:rsidRDefault="00000000">
      <w:pPr>
        <w:spacing w:line="276" w:lineRule="auto"/>
        <w:jc w:val="both"/>
        <w:rPr>
          <w:rFonts w:ascii="Open Sans" w:eastAsia="Open Sans" w:hAnsi="Open Sans" w:cs="Open Sans"/>
        </w:rPr>
      </w:pPr>
      <w:r>
        <w:rPr>
          <w:rFonts w:ascii="Open Sans" w:eastAsia="Open Sans" w:hAnsi="Open Sans" w:cs="Open Sans"/>
        </w:rPr>
        <w:t xml:space="preserve">En lo referente al alquiler, Asturias ha cerrado el tercer trimestre del año 2024 con un descenso trimestral del -0,8%, pero con </w:t>
      </w:r>
      <w:r>
        <w:rPr>
          <w:rFonts w:ascii="Open Sans" w:eastAsia="Open Sans" w:hAnsi="Open Sans" w:cs="Open Sans"/>
          <w:b/>
        </w:rPr>
        <w:t>el mayor incremento interanual de los últimos 16 años, un 11%</w:t>
      </w:r>
      <w:r>
        <w:rPr>
          <w:rFonts w:ascii="Open Sans" w:eastAsia="Open Sans" w:hAnsi="Open Sans" w:cs="Open Sans"/>
        </w:rPr>
        <w:t>, según los datos del citado Índice Inmobiliario Fotocasa. Estos incrementos detectados en septiembre sitúan el precio de la vivienda en alquiler en 10,27 euros por metro cuadrado al mes.</w:t>
      </w:r>
    </w:p>
    <w:p w14:paraId="0000001C" w14:textId="77777777" w:rsidR="003A7E1E" w:rsidRDefault="003A7E1E">
      <w:pPr>
        <w:spacing w:line="276" w:lineRule="auto"/>
        <w:jc w:val="both"/>
        <w:rPr>
          <w:rFonts w:ascii="Open Sans" w:eastAsia="Open Sans" w:hAnsi="Open Sans" w:cs="Open Sans"/>
        </w:rPr>
      </w:pPr>
    </w:p>
    <w:p w14:paraId="0000001D" w14:textId="77777777" w:rsidR="003A7E1E" w:rsidRDefault="00000000">
      <w:pPr>
        <w:spacing w:line="276" w:lineRule="auto"/>
        <w:jc w:val="both"/>
        <w:rPr>
          <w:rFonts w:ascii="Open Sans" w:eastAsia="Open Sans" w:hAnsi="Open Sans" w:cs="Open Sans"/>
          <w:b/>
        </w:rPr>
      </w:pPr>
      <w:r>
        <w:rPr>
          <w:rFonts w:ascii="Open Sans" w:eastAsia="Open Sans" w:hAnsi="Open Sans" w:cs="Open Sans"/>
        </w:rPr>
        <w:t xml:space="preserve">“El mercado inmobiliario en Asturias está experimentando un boom silencioso y alejado de los principales focos de atención del país. La demanda de vivienda prácticamente triplica la oferta disponible y esto está empujando los precios al alza, tanto en compraventa como en alquiler, con subidas interanuales que han superado los récords registrados en casi las dos últimas décadas. Además, el mercado inmobiliario asturiano otorga un mayor peso a la compraventa que al alquiler. Estas particularidades aconsejan hacer un seguimiento especial a este mercado, que puede tener una evolución muy interesante en los próximos meses”, </w:t>
      </w:r>
      <w:r>
        <w:rPr>
          <w:rFonts w:ascii="Open Sans" w:eastAsia="Open Sans" w:hAnsi="Open Sans" w:cs="Open Sans"/>
          <w:b/>
        </w:rPr>
        <w:t xml:space="preserve">explica María Matos, directora de Estudios y portavoz de </w:t>
      </w:r>
      <w:hyperlink r:id="rId12">
        <w:r>
          <w:rPr>
            <w:rFonts w:ascii="Open Sans" w:eastAsia="Open Sans" w:hAnsi="Open Sans" w:cs="Open Sans"/>
            <w:b/>
            <w:color w:val="1155CC"/>
            <w:u w:val="single"/>
          </w:rPr>
          <w:t>Fotocasa</w:t>
        </w:r>
      </w:hyperlink>
      <w:r>
        <w:rPr>
          <w:rFonts w:ascii="Open Sans" w:eastAsia="Open Sans" w:hAnsi="Open Sans" w:cs="Open Sans"/>
          <w:b/>
        </w:rPr>
        <w:t>.</w:t>
      </w:r>
    </w:p>
    <w:p w14:paraId="0000001E" w14:textId="77777777" w:rsidR="003A7E1E" w:rsidRDefault="003A7E1E">
      <w:pPr>
        <w:spacing w:line="276" w:lineRule="auto"/>
        <w:rPr>
          <w:rFonts w:ascii="Open Sans" w:eastAsia="Open Sans" w:hAnsi="Open Sans" w:cs="Open Sans"/>
          <w:b/>
        </w:rPr>
      </w:pPr>
    </w:p>
    <w:p w14:paraId="0000001F" w14:textId="27D0C738" w:rsidR="003A7E1E" w:rsidRDefault="00000000">
      <w:pPr>
        <w:spacing w:line="276" w:lineRule="auto"/>
        <w:ind w:right="141"/>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00000020" w14:textId="77777777" w:rsidR="003A7E1E"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3">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00000021" w14:textId="77777777" w:rsidR="003A7E1E"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4">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00000022" w14:textId="77777777" w:rsidR="003A7E1E" w:rsidRDefault="00000000">
      <w:pPr>
        <w:shd w:val="clear" w:color="auto" w:fill="FFFFFF"/>
        <w:spacing w:before="280" w:after="280" w:line="276" w:lineRule="auto"/>
        <w:ind w:right="141"/>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w:t>
      </w:r>
    </w:p>
    <w:p w14:paraId="00000023" w14:textId="77777777" w:rsidR="003A7E1E" w:rsidRDefault="003A7E1E">
      <w:pPr>
        <w:spacing w:line="276" w:lineRule="auto"/>
        <w:ind w:right="141"/>
        <w:jc w:val="right"/>
        <w:rPr>
          <w:rFonts w:ascii="Open Sans Light" w:eastAsia="Open Sans Light" w:hAnsi="Open Sans Light" w:cs="Open Sans Light"/>
          <w:b/>
          <w:color w:val="303AB2"/>
        </w:rPr>
      </w:pPr>
    </w:p>
    <w:p w14:paraId="00000024" w14:textId="77777777" w:rsidR="003A7E1E" w:rsidRDefault="00000000">
      <w:pPr>
        <w:spacing w:line="276" w:lineRule="auto"/>
        <w:ind w:right="141"/>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w:t>
      </w:r>
    </w:p>
    <w:p w14:paraId="00000025" w14:textId="77777777" w:rsidR="003A7E1E" w:rsidRDefault="00000000">
      <w:pPr>
        <w:spacing w:before="143" w:after="200"/>
        <w:ind w:right="141"/>
        <w:jc w:val="both"/>
        <w:rPr>
          <w:rFonts w:ascii="Open Sans" w:eastAsia="Open Sans" w:hAnsi="Open Sans" w:cs="Open Sans"/>
        </w:rPr>
      </w:pPr>
      <w:r>
        <w:rPr>
          <w:rFonts w:ascii="Open Sans" w:eastAsia="Open Sans" w:hAnsi="Open Sans" w:cs="Open Sans"/>
          <w:sz w:val="22"/>
          <w:szCs w:val="22"/>
        </w:rPr>
        <w:t>Adevinta es un grupo de empresas líder en marketplaces digitales y una de las principales empresas del sector tecnológico del país, con más de 18 millones de usuarios únicos al mes en sus plataformas de los sectores inmobiliario (</w:t>
      </w:r>
      <w:hyperlink r:id="rId15">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6">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17">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8">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0">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00000026" w14:textId="77777777" w:rsidR="003A7E1E" w:rsidRDefault="00000000">
      <w:pPr>
        <w:spacing w:before="143" w:after="200"/>
        <w:ind w:right="141"/>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00000027" w14:textId="77777777" w:rsidR="003A7E1E" w:rsidRDefault="00000000">
      <w:pPr>
        <w:spacing w:before="143" w:after="200"/>
        <w:ind w:right="141"/>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2.500 millones de visitas cada mes. </w:t>
      </w:r>
    </w:p>
    <w:p w14:paraId="00000028" w14:textId="77777777" w:rsidR="003A7E1E" w:rsidRDefault="00000000">
      <w:pPr>
        <w:spacing w:before="143" w:after="200"/>
        <w:ind w:right="141"/>
        <w:jc w:val="both"/>
        <w:rPr>
          <w:rFonts w:ascii="Open Sans" w:eastAsia="Open Sans" w:hAnsi="Open Sans" w:cs="Open Sans"/>
        </w:rPr>
      </w:pPr>
      <w:r>
        <w:rPr>
          <w:rFonts w:ascii="Open Sans" w:eastAsia="Open Sans" w:hAnsi="Open Sans" w:cs="Open Sans"/>
          <w:sz w:val="22"/>
          <w:szCs w:val="22"/>
        </w:rPr>
        <w:t xml:space="preserve">Más información en </w:t>
      </w:r>
      <w:hyperlink r:id="rId21">
        <w:r>
          <w:rPr>
            <w:rFonts w:ascii="Open Sans" w:eastAsia="Open Sans" w:hAnsi="Open Sans" w:cs="Open Sans"/>
            <w:color w:val="1155CC"/>
            <w:sz w:val="22"/>
            <w:szCs w:val="22"/>
            <w:u w:val="single"/>
          </w:rPr>
          <w:t>adevinta.es</w:t>
        </w:r>
      </w:hyperlink>
    </w:p>
    <w:p w14:paraId="00000029" w14:textId="77777777" w:rsidR="003A7E1E" w:rsidRDefault="003A7E1E">
      <w:pPr>
        <w:spacing w:line="276" w:lineRule="auto"/>
        <w:ind w:right="141"/>
        <w:jc w:val="right"/>
        <w:rPr>
          <w:rFonts w:ascii="Open Sans" w:eastAsia="Open Sans" w:hAnsi="Open Sans" w:cs="Open Sans"/>
        </w:rPr>
      </w:pPr>
    </w:p>
    <w:p w14:paraId="0000002A" w14:textId="77777777" w:rsidR="003A7E1E" w:rsidRDefault="003A7E1E">
      <w:pPr>
        <w:spacing w:line="276" w:lineRule="auto"/>
        <w:ind w:right="141"/>
        <w:jc w:val="right"/>
        <w:rPr>
          <w:rFonts w:ascii="Open Sans" w:eastAsia="Open Sans" w:hAnsi="Open Sans" w:cs="Open Sans"/>
        </w:rPr>
      </w:pPr>
    </w:p>
    <w:p w14:paraId="0000002B" w14:textId="77777777" w:rsidR="003A7E1E" w:rsidRDefault="00000000">
      <w:pPr>
        <w:spacing w:line="276" w:lineRule="auto"/>
        <w:ind w:right="141"/>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0000002C" w14:textId="77777777" w:rsidR="003A7E1E" w:rsidRDefault="00000000">
      <w:pPr>
        <w:shd w:val="clear" w:color="auto" w:fill="FFFFFF"/>
        <w:spacing w:line="276" w:lineRule="auto"/>
        <w:ind w:right="141"/>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0000002D" w14:textId="77777777" w:rsidR="003A7E1E" w:rsidRDefault="00000000">
      <w:pPr>
        <w:shd w:val="clear" w:color="auto" w:fill="FFFFFF"/>
        <w:spacing w:line="276" w:lineRule="auto"/>
        <w:ind w:right="141"/>
        <w:rPr>
          <w:rFonts w:ascii="Open Sans" w:eastAsia="Open Sans" w:hAnsi="Open Sans" w:cs="Open Sans"/>
          <w:color w:val="0000FF"/>
          <w:sz w:val="22"/>
          <w:szCs w:val="22"/>
          <w:u w:val="single"/>
        </w:rPr>
      </w:pPr>
      <w:hyperlink r:id="rId22">
        <w:r>
          <w:rPr>
            <w:rFonts w:ascii="Open Sans" w:eastAsia="Open Sans" w:hAnsi="Open Sans" w:cs="Open Sans"/>
            <w:color w:val="0000FF"/>
            <w:sz w:val="22"/>
            <w:szCs w:val="22"/>
            <w:u w:val="single"/>
          </w:rPr>
          <w:t>comunicacion@fotocasa.es</w:t>
        </w:r>
      </w:hyperlink>
    </w:p>
    <w:p w14:paraId="0000002E" w14:textId="77777777" w:rsidR="003A7E1E" w:rsidRDefault="00000000">
      <w:pPr>
        <w:shd w:val="clear" w:color="auto" w:fill="FFFFFF"/>
        <w:spacing w:line="276" w:lineRule="auto"/>
        <w:ind w:right="141"/>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3A7E1E">
      <w:footerReference w:type="default" r:id="rId23"/>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9DE178" w14:textId="77777777" w:rsidR="00697285" w:rsidRDefault="00697285">
      <w:r>
        <w:separator/>
      </w:r>
    </w:p>
  </w:endnote>
  <w:endnote w:type="continuationSeparator" w:id="0">
    <w:p w14:paraId="427CC16A" w14:textId="77777777" w:rsidR="00697285" w:rsidRDefault="00697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C75B25F-E408-43DF-AC05-001C9EB74AC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35391F5-5C7E-4668-BDFA-6C06A99B490D}"/>
    <w:embedBold r:id="rId3" w:fontKey="{4148BB61-6E4F-4A4E-9AEF-42D918BD139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207CE23D-67D3-46A3-88AC-34F3847AAC89}"/>
    <w:embedItalic r:id="rId5" w:fontKey="{37886552-6E3F-417F-A61A-96342AFAB163}"/>
  </w:font>
  <w:font w:name="Cambria">
    <w:panose1 w:val="02040503050406030204"/>
    <w:charset w:val="00"/>
    <w:family w:val="roman"/>
    <w:pitch w:val="variable"/>
    <w:sig w:usb0="E00006FF" w:usb1="420024FF" w:usb2="02000000" w:usb3="00000000" w:csb0="0000019F" w:csb1="00000000"/>
    <w:embedRegular r:id="rId6" w:fontKey="{AE3EE3B2-AE71-4123-89A5-F163B5B15BA0}"/>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99F63B1E-94F8-4D53-A461-2F62A053AC38}"/>
    <w:embedBold r:id="rId8" w:fontKey="{3132CFED-C85F-41E6-8ACF-F42EE20ECF84}"/>
    <w:embedBoldItalic r:id="rId9" w:fontKey="{7D704174-1404-48F0-B171-FA73B44F231B}"/>
  </w:font>
  <w:font w:name="Open Sans Light">
    <w:charset w:val="00"/>
    <w:family w:val="swiss"/>
    <w:pitch w:val="variable"/>
    <w:sig w:usb0="E00002EF" w:usb1="4000205B" w:usb2="00000028" w:usb3="00000000" w:csb0="0000019F" w:csb1="00000000"/>
    <w:embedRegular r:id="rId10" w:fontKey="{92F397C8-AA11-4246-9808-A205C3D30739}"/>
    <w:embedBold r:id="rId11" w:fontKey="{3DC9B567-0D57-448A-AB69-DA2F5A17D8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F" w14:textId="77777777" w:rsidR="003A7E1E"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simplePos x="0" y="0"/>
          <wp:positionH relativeFrom="column">
            <wp:posOffset>-1068045</wp:posOffset>
          </wp:positionH>
          <wp:positionV relativeFrom="paragraph">
            <wp:posOffset>174608</wp:posOffset>
          </wp:positionV>
          <wp:extent cx="7670550" cy="451315"/>
          <wp:effectExtent l="0" t="0" r="0" b="0"/>
          <wp:wrapNone/>
          <wp:docPr id="20668166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B3ED35" w14:textId="77777777" w:rsidR="00697285" w:rsidRDefault="00697285">
      <w:r>
        <w:separator/>
      </w:r>
    </w:p>
  </w:footnote>
  <w:footnote w:type="continuationSeparator" w:id="0">
    <w:p w14:paraId="7EA2F091" w14:textId="77777777" w:rsidR="00697285" w:rsidRDefault="006972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FE22B66"/>
    <w:multiLevelType w:val="multilevel"/>
    <w:tmpl w:val="346EE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731231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E1E"/>
    <w:rsid w:val="003A7E1E"/>
    <w:rsid w:val="0047413B"/>
    <w:rsid w:val="00697285"/>
    <w:rsid w:val="00CF6755"/>
    <w:rsid w:val="00DF5B2C"/>
    <w:rsid w:val="00E41DE6"/>
    <w:rsid w:val="00E612E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4461B"/>
  <w15:docId w15:val="{61D5DA97-26AB-40C8-BE34-DFB6B9A4E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4"/>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4"/>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1"/>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1"/>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6"/>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indice/" TargetMode="External"/><Relationship Id="rId18" Type="http://schemas.openxmlformats.org/officeDocument/2006/relationships/hyperlink" Target="https://www.coches.net/" TargetMode="External"/><Relationship Id="rId3" Type="http://schemas.openxmlformats.org/officeDocument/2006/relationships/styles" Target="styles.xml"/><Relationship Id="rId21" Type="http://schemas.openxmlformats.org/officeDocument/2006/relationships/hyperlink" Target="http://adevinta.es" TargetMode="External"/><Relationship Id="rId7" Type="http://schemas.openxmlformats.org/officeDocument/2006/relationships/endnotes" Target="endnotes.xml"/><Relationship Id="rId12" Type="http://schemas.openxmlformats.org/officeDocument/2006/relationships/hyperlink" Target="https://www.fotocasa.es/es/" TargetMode="External"/><Relationship Id="rId17" Type="http://schemas.openxmlformats.org/officeDocument/2006/relationships/hyperlink" Target="https://www.infojobs.ne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habitaclia.com/" TargetMode="External"/><Relationship Id="rId20" Type="http://schemas.openxmlformats.org/officeDocument/2006/relationships/hyperlink" Target="https://www.milanuncio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otocasa.es/es/" TargetMode="External"/><Relationship Id="rId23" Type="http://schemas.openxmlformats.org/officeDocument/2006/relationships/footer" Target="footer1.xml"/><Relationship Id="rId10" Type="http://schemas.openxmlformats.org/officeDocument/2006/relationships/hyperlink" Target="https://s36360.pcdn.co/wp-content/uploads/2024/11/Informe-Radiografia-del-mercado-inmobiliario-en-Asturias-en-2024.pdf" TargetMode="External"/><Relationship Id="rId19" Type="http://schemas.openxmlformats.org/officeDocument/2006/relationships/hyperlink" Target="https://motos.coches.net/" TargetMode="External"/><Relationship Id="rId4" Type="http://schemas.openxmlformats.org/officeDocument/2006/relationships/settings" Target="settings.xml"/><Relationship Id="rId9" Type="http://schemas.openxmlformats.org/officeDocument/2006/relationships/hyperlink" Target="https://s36360.pcdn.co/wp-content/uploads/2024/11/Informe-Radiografia-del-mercado-inmobiliario-en-Asturias-en-2024.pdf" TargetMode="External"/><Relationship Id="rId14" Type="http://schemas.openxmlformats.org/officeDocument/2006/relationships/hyperlink" Target="http://prensa.fotocasa.es" TargetMode="External"/><Relationship Id="rId22" Type="http://schemas.openxmlformats.org/officeDocument/2006/relationships/hyperlink" Target="mailto:comunicacion@fotocas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fPDxMFTd+WBIV6Zfnc57TFfeoA==">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Pages>
  <Words>1058</Words>
  <Characters>5825</Characters>
  <Application>Microsoft Office Word</Application>
  <DocSecurity>0</DocSecurity>
  <Lines>48</Lines>
  <Paragraphs>13</Paragraphs>
  <ScaleCrop>false</ScaleCrop>
  <Company/>
  <LinksUpToDate>false</LinksUpToDate>
  <CharactersWithSpaces>6870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5</cp:revision>
  <dcterms:created xsi:type="dcterms:W3CDTF">2024-02-06T13:46:00Z</dcterms:created>
  <dcterms:modified xsi:type="dcterms:W3CDTF">2024-11-12T16:24:00Z</dcterms:modified>
</cp:coreProperties>
</file>