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D6A271" w14:textId="10E4329D" w:rsidR="00995C12" w:rsidRDefault="00995C12"/>
    <w:p w14:paraId="14C81E89" w14:textId="16DC89F0" w:rsidR="00995C12" w:rsidRDefault="00EE55EC">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INFORME “EL MERCADO DE LA VIVIENDA DE LUJO EN ESPAÑA EN 2024”</w:t>
      </w:r>
    </w:p>
    <w:p w14:paraId="5C481C73" w14:textId="2E97F60C" w:rsidR="00995C12" w:rsidRPr="002E2AC3" w:rsidRDefault="00C802E3">
      <w:pPr>
        <w:jc w:val="center"/>
        <w:rPr>
          <w:rFonts w:ascii="National" w:eastAsia="National" w:hAnsi="National" w:cs="National"/>
          <w:b/>
          <w:color w:val="303AB2"/>
          <w:sz w:val="48"/>
          <w:szCs w:val="48"/>
        </w:rPr>
      </w:pPr>
      <w:r w:rsidRPr="002E2AC3">
        <w:rPr>
          <w:rFonts w:ascii="National" w:eastAsia="National" w:hAnsi="National" w:cs="National"/>
          <w:b/>
          <w:color w:val="303AB2"/>
          <w:sz w:val="48"/>
          <w:szCs w:val="48"/>
        </w:rPr>
        <w:t>La oferta de la vivienda de lujo en España se dispara un 150% en los últimos cinco años</w:t>
      </w:r>
    </w:p>
    <w:p w14:paraId="557847D6" w14:textId="77777777" w:rsidR="00995C12" w:rsidRDefault="00995C12">
      <w:pPr>
        <w:spacing w:line="276" w:lineRule="auto"/>
        <w:ind w:right="4"/>
        <w:jc w:val="both"/>
        <w:rPr>
          <w:rFonts w:ascii="Open Sans" w:eastAsia="Open Sans" w:hAnsi="Open Sans" w:cs="Open Sans"/>
          <w:color w:val="303AB2"/>
        </w:rPr>
      </w:pPr>
    </w:p>
    <w:p w14:paraId="6D0B9318" w14:textId="168AFFF9" w:rsidR="00C802E3" w:rsidRPr="002E2AC3" w:rsidRDefault="00C802E3" w:rsidP="00C802E3">
      <w:pPr>
        <w:pStyle w:val="Prrafodelista"/>
        <w:numPr>
          <w:ilvl w:val="0"/>
          <w:numId w:val="1"/>
        </w:numPr>
        <w:rPr>
          <w:rFonts w:ascii="Open Sans" w:eastAsia="Open Sans" w:hAnsi="Open Sans" w:cs="Open Sans"/>
          <w:sz w:val="22"/>
          <w:szCs w:val="22"/>
        </w:rPr>
      </w:pPr>
      <w:r w:rsidRPr="002E2AC3">
        <w:rPr>
          <w:rFonts w:ascii="Open Sans" w:eastAsia="Open Sans" w:hAnsi="Open Sans" w:cs="Open Sans"/>
          <w:sz w:val="22"/>
          <w:szCs w:val="22"/>
        </w:rPr>
        <w:t>El precio medio de estos inmuebles se ha elevado un 28% entre 2019 y 2024, hasta los 2 millones de euros</w:t>
      </w:r>
    </w:p>
    <w:p w14:paraId="01DE89D4" w14:textId="31AC552D" w:rsidR="00995C12" w:rsidRPr="0073405E" w:rsidRDefault="00C802E3" w:rsidP="002D71FF">
      <w:pPr>
        <w:numPr>
          <w:ilvl w:val="0"/>
          <w:numId w:val="1"/>
        </w:numPr>
        <w:pBdr>
          <w:top w:val="nil"/>
          <w:left w:val="nil"/>
          <w:bottom w:val="nil"/>
          <w:right w:val="nil"/>
          <w:between w:val="nil"/>
        </w:pBdr>
        <w:shd w:val="clear" w:color="auto" w:fill="FFFFFF"/>
        <w:spacing w:before="100" w:beforeAutospacing="1" w:after="100" w:afterAutospacing="1" w:line="276" w:lineRule="auto"/>
        <w:jc w:val="both"/>
        <w:rPr>
          <w:rFonts w:ascii="Open Sans" w:eastAsia="Open Sans" w:hAnsi="Open Sans" w:cs="Open Sans"/>
          <w:color w:val="000000"/>
          <w:sz w:val="22"/>
          <w:szCs w:val="22"/>
        </w:rPr>
      </w:pPr>
      <w:r w:rsidRPr="002E2AC3">
        <w:rPr>
          <w:rFonts w:ascii="Open Sans" w:eastAsia="Open Sans" w:hAnsi="Open Sans" w:cs="Open Sans"/>
          <w:sz w:val="22"/>
          <w:szCs w:val="22"/>
        </w:rPr>
        <w:t>El levante y el sur mediterráneos de España han desbancado a las provincias de Madrid y Barcelona como las zonas con un mayor stock de viviendas de lujo</w:t>
      </w:r>
    </w:p>
    <w:p w14:paraId="1D26962B" w14:textId="73BA8E74" w:rsidR="0073405E" w:rsidRPr="0073405E" w:rsidRDefault="0073405E" w:rsidP="002D71FF">
      <w:pPr>
        <w:numPr>
          <w:ilvl w:val="0"/>
          <w:numId w:val="1"/>
        </w:numPr>
        <w:pBdr>
          <w:top w:val="nil"/>
          <w:left w:val="nil"/>
          <w:bottom w:val="nil"/>
          <w:right w:val="nil"/>
          <w:between w:val="nil"/>
        </w:pBdr>
        <w:shd w:val="clear" w:color="auto" w:fill="FFFFFF"/>
        <w:spacing w:before="100" w:beforeAutospacing="1" w:after="100" w:afterAutospacing="1" w:line="276" w:lineRule="auto"/>
        <w:jc w:val="both"/>
        <w:rPr>
          <w:rFonts w:ascii="Open Sans" w:eastAsia="Open Sans" w:hAnsi="Open Sans" w:cs="Open Sans"/>
          <w:color w:val="000000"/>
          <w:sz w:val="22"/>
          <w:szCs w:val="22"/>
        </w:rPr>
      </w:pPr>
      <w:hyperlink r:id="rId8" w:history="1">
        <w:r w:rsidRPr="0073405E">
          <w:rPr>
            <w:rStyle w:val="Hipervnculo"/>
            <w:rFonts w:ascii="Open Sans" w:eastAsia="Open Sans" w:hAnsi="Open Sans" w:cs="Open Sans"/>
            <w:sz w:val="22"/>
            <w:szCs w:val="22"/>
          </w:rPr>
          <w:t>Aquí se puede descargar el informe completo</w:t>
        </w:r>
      </w:hyperlink>
    </w:p>
    <w:p w14:paraId="76837CEF" w14:textId="6E609A7B" w:rsidR="0073405E" w:rsidRPr="002E2AC3" w:rsidRDefault="0073405E" w:rsidP="002D71FF">
      <w:pPr>
        <w:numPr>
          <w:ilvl w:val="0"/>
          <w:numId w:val="1"/>
        </w:numPr>
        <w:pBdr>
          <w:top w:val="nil"/>
          <w:left w:val="nil"/>
          <w:bottom w:val="nil"/>
          <w:right w:val="nil"/>
          <w:between w:val="nil"/>
        </w:pBdr>
        <w:shd w:val="clear" w:color="auto" w:fill="FFFFFF"/>
        <w:spacing w:before="100" w:beforeAutospacing="1" w:after="100" w:afterAutospacing="1" w:line="276" w:lineRule="auto"/>
        <w:jc w:val="both"/>
        <w:rPr>
          <w:rFonts w:ascii="Open Sans" w:eastAsia="Open Sans" w:hAnsi="Open Sans" w:cs="Open Sans"/>
          <w:color w:val="000000"/>
          <w:sz w:val="22"/>
          <w:szCs w:val="22"/>
        </w:rPr>
      </w:pPr>
      <w:hyperlink r:id="rId9" w:history="1">
        <w:r w:rsidRPr="0073405E">
          <w:rPr>
            <w:rStyle w:val="Hipervnculo"/>
            <w:rFonts w:ascii="Open Sans" w:eastAsia="Open Sans" w:hAnsi="Open Sans" w:cs="Open Sans"/>
            <w:sz w:val="22"/>
            <w:szCs w:val="22"/>
          </w:rPr>
          <w:t>En este enlace se pueden descargar imágenes en alta resolución</w:t>
        </w:r>
      </w:hyperlink>
    </w:p>
    <w:p w14:paraId="103D6233" w14:textId="24BD52D1" w:rsidR="00995C12" w:rsidRPr="00322AE7" w:rsidRDefault="00565987">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Tarragona</w:t>
      </w:r>
      <w:r w:rsidR="00EE55EC" w:rsidRPr="00322AE7">
        <w:rPr>
          <w:rFonts w:ascii="Open Sans Light" w:eastAsia="Open Sans Light" w:hAnsi="Open Sans Light" w:cs="Open Sans Light"/>
          <w:b/>
          <w:color w:val="303AB2"/>
        </w:rPr>
        <w:t xml:space="preserve">, </w:t>
      </w:r>
      <w:r w:rsidR="00EE55EC">
        <w:rPr>
          <w:rFonts w:ascii="Open Sans Light" w:eastAsia="Open Sans Light" w:hAnsi="Open Sans Light" w:cs="Open Sans Light"/>
          <w:b/>
          <w:color w:val="303AB2"/>
        </w:rPr>
        <w:t>21</w:t>
      </w:r>
      <w:r w:rsidR="00322AE7" w:rsidRPr="00322AE7">
        <w:rPr>
          <w:rFonts w:ascii="Open Sans Light" w:eastAsia="Open Sans Light" w:hAnsi="Open Sans Light" w:cs="Open Sans Light"/>
          <w:b/>
          <w:color w:val="303AB2"/>
        </w:rPr>
        <w:t xml:space="preserve"> de noviembre</w:t>
      </w:r>
      <w:r w:rsidR="00EE55EC" w:rsidRPr="00322AE7">
        <w:rPr>
          <w:rFonts w:ascii="Open Sans Light" w:eastAsia="Open Sans Light" w:hAnsi="Open Sans Light" w:cs="Open Sans Light"/>
          <w:b/>
          <w:color w:val="303AB2"/>
        </w:rPr>
        <w:t xml:space="preserve"> de 2024</w:t>
      </w:r>
    </w:p>
    <w:p w14:paraId="1DECE99D" w14:textId="77777777" w:rsidR="00995C12" w:rsidRDefault="00995C12">
      <w:pPr>
        <w:pBdr>
          <w:top w:val="nil"/>
          <w:left w:val="nil"/>
          <w:bottom w:val="nil"/>
          <w:right w:val="nil"/>
          <w:between w:val="nil"/>
        </w:pBdr>
        <w:spacing w:line="276" w:lineRule="auto"/>
        <w:jc w:val="both"/>
        <w:rPr>
          <w:rFonts w:ascii="Open Sans" w:eastAsia="Open Sans" w:hAnsi="Open Sans" w:cs="Open Sans"/>
        </w:rPr>
      </w:pPr>
    </w:p>
    <w:p w14:paraId="6306DA5F" w14:textId="77777777" w:rsidR="0009282A" w:rsidRDefault="00C802E3" w:rsidP="00EE55EC">
      <w:pPr>
        <w:spacing w:line="276" w:lineRule="auto"/>
        <w:ind w:right="4"/>
        <w:jc w:val="both"/>
        <w:rPr>
          <w:rFonts w:ascii="Open Sans" w:eastAsia="Open Sans" w:hAnsi="Open Sans" w:cs="Open Sans"/>
          <w:sz w:val="22"/>
          <w:szCs w:val="22"/>
        </w:rPr>
      </w:pPr>
      <w:r w:rsidRPr="00C802E3">
        <w:rPr>
          <w:rFonts w:ascii="Open Sans" w:eastAsia="Open Sans" w:hAnsi="Open Sans" w:cs="Open Sans"/>
          <w:sz w:val="22"/>
          <w:szCs w:val="22"/>
        </w:rPr>
        <w:t xml:space="preserve">La oferta de </w:t>
      </w:r>
      <w:r w:rsidR="00AF671C">
        <w:rPr>
          <w:rFonts w:ascii="Open Sans" w:eastAsia="Open Sans" w:hAnsi="Open Sans" w:cs="Open Sans"/>
          <w:sz w:val="22"/>
          <w:szCs w:val="22"/>
        </w:rPr>
        <w:t xml:space="preserve">vivienda con precios </w:t>
      </w:r>
      <w:r w:rsidR="00AF671C" w:rsidRPr="00C802E3">
        <w:rPr>
          <w:rFonts w:ascii="Open Sans" w:eastAsia="Open Sans" w:hAnsi="Open Sans" w:cs="Open Sans"/>
          <w:sz w:val="22"/>
          <w:szCs w:val="22"/>
        </w:rPr>
        <w:t>superior</w:t>
      </w:r>
      <w:r w:rsidR="00AF671C">
        <w:rPr>
          <w:rFonts w:ascii="Open Sans" w:eastAsia="Open Sans" w:hAnsi="Open Sans" w:cs="Open Sans"/>
          <w:sz w:val="22"/>
          <w:szCs w:val="22"/>
        </w:rPr>
        <w:t>es</w:t>
      </w:r>
      <w:r w:rsidR="00AF671C" w:rsidRPr="00C802E3">
        <w:rPr>
          <w:rFonts w:ascii="Open Sans" w:eastAsia="Open Sans" w:hAnsi="Open Sans" w:cs="Open Sans"/>
          <w:sz w:val="22"/>
          <w:szCs w:val="22"/>
        </w:rPr>
        <w:t xml:space="preserve"> a los 800.000 euros</w:t>
      </w:r>
      <w:r w:rsidRPr="00C802E3">
        <w:rPr>
          <w:rFonts w:ascii="Open Sans" w:eastAsia="Open Sans" w:hAnsi="Open Sans" w:cs="Open Sans"/>
          <w:sz w:val="22"/>
          <w:szCs w:val="22"/>
        </w:rPr>
        <w:t xml:space="preserve"> ha experimentado un crecimiento </w:t>
      </w:r>
      <w:r w:rsidR="00AF671C">
        <w:rPr>
          <w:rFonts w:ascii="Open Sans" w:eastAsia="Open Sans" w:hAnsi="Open Sans" w:cs="Open Sans"/>
          <w:sz w:val="22"/>
          <w:szCs w:val="22"/>
        </w:rPr>
        <w:t>del 150% entre</w:t>
      </w:r>
      <w:r w:rsidRPr="00C802E3">
        <w:rPr>
          <w:rFonts w:ascii="Open Sans" w:eastAsia="Open Sans" w:hAnsi="Open Sans" w:cs="Open Sans"/>
          <w:sz w:val="22"/>
          <w:szCs w:val="22"/>
        </w:rPr>
        <w:t xml:space="preserve"> enero de 2019 y su punto más álgido de los últimos meses (registrado en marzo de 2024)</w:t>
      </w:r>
      <w:r w:rsidR="00AF671C">
        <w:rPr>
          <w:rFonts w:ascii="Open Sans" w:eastAsia="Open Sans" w:hAnsi="Open Sans" w:cs="Open Sans"/>
          <w:sz w:val="22"/>
          <w:szCs w:val="22"/>
        </w:rPr>
        <w:t xml:space="preserve"> en España.</w:t>
      </w:r>
      <w:r w:rsidRPr="00C802E3">
        <w:rPr>
          <w:rFonts w:ascii="Open Sans" w:eastAsia="Open Sans" w:hAnsi="Open Sans" w:cs="Open Sans"/>
          <w:sz w:val="22"/>
          <w:szCs w:val="22"/>
        </w:rPr>
        <w:t xml:space="preserve"> </w:t>
      </w:r>
      <w:r w:rsidRPr="00AF671C">
        <w:rPr>
          <w:rFonts w:ascii="Open Sans" w:eastAsia="Open Sans" w:hAnsi="Open Sans" w:cs="Open Sans"/>
          <w:b/>
          <w:bCs/>
          <w:sz w:val="22"/>
          <w:szCs w:val="22"/>
        </w:rPr>
        <w:t>Los precios de este tipo de inmuebles han seguido también esta tendencia claramente alcista: si el precio medio de una vivienda de lujo a principios de 2019 era de 1,56 millones de euros, esta magnitud se ha elevado un 28% en los últimos años, hasta alcanzar los 1,99 millones de euros</w:t>
      </w:r>
      <w:r w:rsidRPr="00C802E3">
        <w:rPr>
          <w:rFonts w:ascii="Open Sans" w:eastAsia="Open Sans" w:hAnsi="Open Sans" w:cs="Open Sans"/>
          <w:sz w:val="22"/>
          <w:szCs w:val="22"/>
        </w:rPr>
        <w:t xml:space="preserve"> en el punto máximo de la serie histórica, situado en mayo de este 2024.</w:t>
      </w:r>
      <w:r w:rsidR="00AF671C">
        <w:rPr>
          <w:rFonts w:ascii="Open Sans" w:eastAsia="Open Sans" w:hAnsi="Open Sans" w:cs="Open Sans"/>
          <w:sz w:val="22"/>
          <w:szCs w:val="22"/>
        </w:rPr>
        <w:t xml:space="preserve"> </w:t>
      </w:r>
    </w:p>
    <w:p w14:paraId="70180463" w14:textId="77777777" w:rsidR="0009282A" w:rsidRDefault="0009282A" w:rsidP="00EE55EC">
      <w:pPr>
        <w:spacing w:line="276" w:lineRule="auto"/>
        <w:ind w:right="4"/>
        <w:jc w:val="both"/>
        <w:rPr>
          <w:rFonts w:ascii="Open Sans" w:eastAsia="Open Sans" w:hAnsi="Open Sans" w:cs="Open Sans"/>
          <w:sz w:val="22"/>
          <w:szCs w:val="22"/>
        </w:rPr>
      </w:pPr>
    </w:p>
    <w:p w14:paraId="23227BAB" w14:textId="0CF9CC77" w:rsidR="00C802E3" w:rsidRDefault="00AF671C" w:rsidP="00EE55EC">
      <w:pPr>
        <w:spacing w:line="276" w:lineRule="auto"/>
        <w:ind w:right="4"/>
        <w:jc w:val="both"/>
        <w:rPr>
          <w:rFonts w:ascii="Open Sans" w:eastAsia="Open Sans" w:hAnsi="Open Sans" w:cs="Open Sans"/>
          <w:sz w:val="22"/>
          <w:szCs w:val="22"/>
        </w:rPr>
      </w:pPr>
      <w:r w:rsidRPr="00AF671C">
        <w:rPr>
          <w:rFonts w:ascii="Open Sans" w:eastAsia="Open Sans" w:hAnsi="Open Sans" w:cs="Open Sans"/>
          <w:sz w:val="22"/>
          <w:szCs w:val="22"/>
        </w:rPr>
        <w:t xml:space="preserve">Estas son algunas de las principales conclusiones que se extraen del informe </w:t>
      </w:r>
      <w:r w:rsidRPr="00FF31FE">
        <w:rPr>
          <w:rFonts w:ascii="Open Sans" w:eastAsia="Open Sans" w:hAnsi="Open Sans" w:cs="Open Sans"/>
          <w:sz w:val="22"/>
          <w:szCs w:val="22"/>
        </w:rPr>
        <w:t>“</w:t>
      </w:r>
      <w:hyperlink r:id="rId10" w:history="1">
        <w:r w:rsidRPr="00FF31FE">
          <w:rPr>
            <w:rStyle w:val="Hipervnculo"/>
            <w:rFonts w:ascii="Open Sans" w:eastAsia="Open Sans" w:hAnsi="Open Sans" w:cs="Open Sans"/>
            <w:b/>
            <w:bCs/>
            <w:i/>
            <w:iCs/>
            <w:sz w:val="22"/>
            <w:szCs w:val="22"/>
          </w:rPr>
          <w:t>El mercado de la vivienda de lujo en España en 2024</w:t>
        </w:r>
      </w:hyperlink>
      <w:r w:rsidRPr="00FF31FE">
        <w:rPr>
          <w:rFonts w:ascii="Open Sans" w:eastAsia="Open Sans" w:hAnsi="Open Sans" w:cs="Open Sans"/>
          <w:sz w:val="22"/>
          <w:szCs w:val="22"/>
        </w:rPr>
        <w:t>”</w:t>
      </w:r>
      <w:r w:rsidRPr="00AF671C">
        <w:rPr>
          <w:rFonts w:ascii="Open Sans" w:eastAsia="Open Sans" w:hAnsi="Open Sans" w:cs="Open Sans"/>
          <w:sz w:val="22"/>
          <w:szCs w:val="22"/>
        </w:rPr>
        <w:t xml:space="preserve">, elaborado por </w:t>
      </w:r>
      <w:hyperlink r:id="rId11" w:history="1">
        <w:r w:rsidRPr="002E2AC3">
          <w:rPr>
            <w:rStyle w:val="Hipervnculo"/>
            <w:rFonts w:ascii="Open Sans" w:eastAsia="Open Sans" w:hAnsi="Open Sans" w:cs="Open Sans"/>
            <w:sz w:val="22"/>
            <w:szCs w:val="22"/>
          </w:rPr>
          <w:t>Fotocasa</w:t>
        </w:r>
      </w:hyperlink>
      <w:r w:rsidRPr="00AF671C">
        <w:rPr>
          <w:rFonts w:ascii="Open Sans" w:eastAsia="Open Sans" w:hAnsi="Open Sans" w:cs="Open Sans"/>
          <w:sz w:val="22"/>
          <w:szCs w:val="22"/>
        </w:rPr>
        <w:t xml:space="preserve"> </w:t>
      </w:r>
      <w:r>
        <w:rPr>
          <w:rFonts w:ascii="Open Sans" w:eastAsia="Open Sans" w:hAnsi="Open Sans" w:cs="Open Sans"/>
          <w:sz w:val="22"/>
          <w:szCs w:val="22"/>
        </w:rPr>
        <w:t xml:space="preserve">e </w:t>
      </w:r>
      <w:hyperlink r:id="rId12" w:history="1">
        <w:r w:rsidR="00565987" w:rsidRPr="002E2AC3">
          <w:rPr>
            <w:rStyle w:val="Hipervnculo"/>
            <w:rFonts w:ascii="Open Sans" w:eastAsia="Open Sans" w:hAnsi="Open Sans" w:cs="Open Sans"/>
            <w:sz w:val="22"/>
            <w:szCs w:val="22"/>
          </w:rPr>
          <w:t>INFINITUM</w:t>
        </w:r>
      </w:hyperlink>
      <w:r w:rsidRPr="00AF671C">
        <w:rPr>
          <w:rFonts w:ascii="Open Sans" w:eastAsia="Open Sans" w:hAnsi="Open Sans" w:cs="Open Sans"/>
          <w:sz w:val="22"/>
          <w:szCs w:val="22"/>
        </w:rPr>
        <w:t xml:space="preserve">, </w:t>
      </w:r>
      <w:r w:rsidRPr="0009282A">
        <w:rPr>
          <w:rFonts w:ascii="Open Sans" w:eastAsia="Open Sans" w:hAnsi="Open Sans" w:cs="Open Sans"/>
          <w:b/>
          <w:bCs/>
          <w:sz w:val="22"/>
          <w:szCs w:val="22"/>
        </w:rPr>
        <w:t>en el que se analiza el comportamiento de la oferta y de la demanda, así como las tipologías de inmuebles y los perfiles de los compradores de vivienda de lujo en el mercado nacional.</w:t>
      </w:r>
    </w:p>
    <w:p w14:paraId="2D3AD33B" w14:textId="77777777" w:rsidR="00C802E3" w:rsidRDefault="00C802E3" w:rsidP="00EE55EC">
      <w:pPr>
        <w:spacing w:line="276" w:lineRule="auto"/>
        <w:ind w:right="4"/>
        <w:jc w:val="both"/>
        <w:rPr>
          <w:rFonts w:ascii="Open Sans" w:eastAsia="Open Sans" w:hAnsi="Open Sans" w:cs="Open Sans"/>
          <w:sz w:val="22"/>
          <w:szCs w:val="22"/>
        </w:rPr>
      </w:pPr>
    </w:p>
    <w:p w14:paraId="3BC83D85" w14:textId="4A6A7126" w:rsidR="0009282A" w:rsidRDefault="0009282A" w:rsidP="0009282A">
      <w:pPr>
        <w:pBdr>
          <w:top w:val="nil"/>
          <w:left w:val="nil"/>
          <w:bottom w:val="nil"/>
          <w:right w:val="nil"/>
          <w:between w:val="nil"/>
        </w:pBdr>
        <w:spacing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Málaga, Alicante y Baleares son las provincias donde actualmente se concentra la mayor oferta residencial de lujo</w:t>
      </w:r>
    </w:p>
    <w:p w14:paraId="2B10BA4F" w14:textId="77777777" w:rsidR="0009282A" w:rsidRDefault="0009282A" w:rsidP="00EE55EC">
      <w:pPr>
        <w:spacing w:line="276" w:lineRule="auto"/>
        <w:ind w:right="4"/>
        <w:jc w:val="both"/>
        <w:rPr>
          <w:rFonts w:ascii="Open Sans" w:eastAsia="Open Sans" w:hAnsi="Open Sans" w:cs="Open Sans"/>
          <w:sz w:val="22"/>
          <w:szCs w:val="22"/>
        </w:rPr>
      </w:pPr>
    </w:p>
    <w:p w14:paraId="43DD8324" w14:textId="77777777" w:rsidR="00AF671C" w:rsidRPr="00AF671C" w:rsidRDefault="00AF671C" w:rsidP="00AF671C">
      <w:pPr>
        <w:spacing w:line="276" w:lineRule="auto"/>
        <w:ind w:right="4"/>
        <w:jc w:val="both"/>
        <w:rPr>
          <w:rFonts w:ascii="Open Sans" w:eastAsia="Open Sans" w:hAnsi="Open Sans" w:cs="Open Sans"/>
          <w:bCs/>
          <w:sz w:val="22"/>
          <w:szCs w:val="22"/>
        </w:rPr>
      </w:pPr>
      <w:r w:rsidRPr="00AF671C">
        <w:rPr>
          <w:rFonts w:ascii="Open Sans" w:eastAsia="Open Sans" w:hAnsi="Open Sans" w:cs="Open Sans"/>
          <w:b/>
          <w:sz w:val="22"/>
          <w:szCs w:val="22"/>
        </w:rPr>
        <w:t>A nivel geográfico, esta oferta se distribuye de forma muy irregular.</w:t>
      </w:r>
      <w:r w:rsidRPr="00AF671C">
        <w:rPr>
          <w:rFonts w:ascii="Open Sans" w:eastAsia="Open Sans" w:hAnsi="Open Sans" w:cs="Open Sans"/>
          <w:bCs/>
          <w:sz w:val="22"/>
          <w:szCs w:val="22"/>
        </w:rPr>
        <w:t xml:space="preserve"> De la misma forma que ocurre con el mercado inmobiliario convencional, España presenta una considerable disparidad en el reparto territorial del stock de viviendas de lujo. Así como las áreas metropolitanas de Madrid y Barcelona suelen liderar las principales magnitudes </w:t>
      </w:r>
      <w:r w:rsidRPr="00AF671C">
        <w:rPr>
          <w:rFonts w:ascii="Open Sans" w:eastAsia="Open Sans" w:hAnsi="Open Sans" w:cs="Open Sans"/>
          <w:bCs/>
          <w:sz w:val="22"/>
          <w:szCs w:val="22"/>
        </w:rPr>
        <w:lastRenderedPageBreak/>
        <w:t>en el mercado en sentido amplio, en el sector del lujo priman las zonas más turísticas en lo relativo a la oferta.</w:t>
      </w:r>
    </w:p>
    <w:p w14:paraId="23FCD76B" w14:textId="5C6741CE" w:rsidR="00AF671C" w:rsidRPr="00AF671C" w:rsidRDefault="00AF671C" w:rsidP="00AF671C">
      <w:pPr>
        <w:spacing w:line="276" w:lineRule="auto"/>
        <w:ind w:right="4"/>
        <w:jc w:val="both"/>
        <w:rPr>
          <w:rFonts w:ascii="Open Sans" w:eastAsia="Open Sans" w:hAnsi="Open Sans" w:cs="Open Sans"/>
          <w:bCs/>
          <w:sz w:val="22"/>
          <w:szCs w:val="22"/>
        </w:rPr>
      </w:pPr>
    </w:p>
    <w:p w14:paraId="7B4153EE" w14:textId="17D2CD7E" w:rsidR="00AF671C" w:rsidRDefault="00AF671C" w:rsidP="00AF671C">
      <w:pPr>
        <w:spacing w:line="276" w:lineRule="auto"/>
        <w:ind w:right="4"/>
        <w:jc w:val="both"/>
        <w:rPr>
          <w:rFonts w:ascii="Open Sans" w:eastAsia="Open Sans" w:hAnsi="Open Sans" w:cs="Open Sans"/>
          <w:bCs/>
          <w:sz w:val="22"/>
          <w:szCs w:val="22"/>
        </w:rPr>
      </w:pPr>
      <w:r w:rsidRPr="00AF671C">
        <w:rPr>
          <w:rFonts w:ascii="Open Sans" w:eastAsia="Open Sans" w:hAnsi="Open Sans" w:cs="Open Sans"/>
          <w:bCs/>
          <w:sz w:val="22"/>
          <w:szCs w:val="22"/>
        </w:rPr>
        <w:t>Así, según datos de</w:t>
      </w:r>
      <w:r>
        <w:rPr>
          <w:rFonts w:ascii="Open Sans" w:eastAsia="Open Sans" w:hAnsi="Open Sans" w:cs="Open Sans"/>
          <w:bCs/>
          <w:sz w:val="22"/>
          <w:szCs w:val="22"/>
        </w:rPr>
        <w:t>l informe</w:t>
      </w:r>
      <w:r w:rsidRPr="00AF671C">
        <w:rPr>
          <w:rFonts w:ascii="Open Sans" w:eastAsia="Open Sans" w:hAnsi="Open Sans" w:cs="Open Sans"/>
          <w:bCs/>
          <w:sz w:val="22"/>
          <w:szCs w:val="22"/>
        </w:rPr>
        <w:t xml:space="preserve">, </w:t>
      </w:r>
      <w:r w:rsidRPr="00AF671C">
        <w:rPr>
          <w:rFonts w:ascii="Open Sans" w:eastAsia="Open Sans" w:hAnsi="Open Sans" w:cs="Open Sans"/>
          <w:b/>
          <w:sz w:val="22"/>
          <w:szCs w:val="22"/>
        </w:rPr>
        <w:t>la provincia de Málaga es la zona de España que registra un mayor número de inmuebles a la venta en el segmento considerado de lujo (por encima de los 800.000 euros), con un 23,2% del total nacional</w:t>
      </w:r>
      <w:r w:rsidRPr="00AF671C">
        <w:rPr>
          <w:rFonts w:ascii="Open Sans" w:eastAsia="Open Sans" w:hAnsi="Open Sans" w:cs="Open Sans"/>
          <w:bCs/>
          <w:sz w:val="22"/>
          <w:szCs w:val="22"/>
        </w:rPr>
        <w:t xml:space="preserve"> de propiedades que cumplen estas características, y un precio medio superior a los 2,6 millones de euros. A continuación, se encuentra Alicante, una demarcación que oferta el 18,9% del total de viviendas de lujo, por un precio medio de 1,6 millones de euros. Siguiendo con el potencial de las áreas turísticas en este mercado, Baleares cuenta con el 12,7% de viviendas de lujo en el mercado, que se ofrecen a un precio medio de 2,3 millones de euros.</w:t>
      </w:r>
    </w:p>
    <w:p w14:paraId="19650E4A" w14:textId="77777777" w:rsidR="007A0AFC" w:rsidRPr="00AF671C" w:rsidRDefault="007A0AFC" w:rsidP="00AF671C">
      <w:pPr>
        <w:spacing w:line="276" w:lineRule="auto"/>
        <w:ind w:right="4"/>
        <w:jc w:val="both"/>
        <w:rPr>
          <w:rFonts w:ascii="Open Sans" w:eastAsia="Open Sans" w:hAnsi="Open Sans" w:cs="Open Sans"/>
          <w:bCs/>
          <w:sz w:val="22"/>
          <w:szCs w:val="22"/>
        </w:rPr>
      </w:pPr>
    </w:p>
    <w:p w14:paraId="143DCDB2" w14:textId="018A5F2E" w:rsidR="00AF671C" w:rsidRPr="00AF671C" w:rsidRDefault="007A0AFC" w:rsidP="00AF671C">
      <w:pPr>
        <w:spacing w:line="276" w:lineRule="auto"/>
        <w:ind w:right="4"/>
        <w:jc w:val="both"/>
        <w:rPr>
          <w:rFonts w:ascii="Open Sans" w:eastAsia="Open Sans" w:hAnsi="Open Sans" w:cs="Open Sans"/>
          <w:bCs/>
          <w:sz w:val="22"/>
          <w:szCs w:val="22"/>
        </w:rPr>
      </w:pPr>
      <w:r>
        <w:rPr>
          <w:rFonts w:ascii="Open Sans Light" w:eastAsia="Open Sans Light" w:hAnsi="Open Sans Light" w:cs="Open Sans Light"/>
          <w:b/>
          <w:noProof/>
          <w:color w:val="303AB2"/>
          <w:sz w:val="28"/>
          <w:szCs w:val="28"/>
        </w:rPr>
        <w:drawing>
          <wp:inline distT="0" distB="0" distL="0" distR="0" wp14:anchorId="34722095" wp14:editId="1958C8CD">
            <wp:extent cx="5753100" cy="2943225"/>
            <wp:effectExtent l="0" t="0" r="0" b="9525"/>
            <wp:docPr id="603207154" name="Imagen 1" descr="Gráfico, Gráfico de líneas,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07154" name="Imagen 1" descr="Gráfico, Gráfico de líneas, Histogram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2943225"/>
                    </a:xfrm>
                    <a:prstGeom prst="rect">
                      <a:avLst/>
                    </a:prstGeom>
                    <a:noFill/>
                    <a:ln>
                      <a:noFill/>
                    </a:ln>
                  </pic:spPr>
                </pic:pic>
              </a:graphicData>
            </a:graphic>
          </wp:inline>
        </w:drawing>
      </w:r>
    </w:p>
    <w:p w14:paraId="06C043F5" w14:textId="77777777" w:rsidR="007A0AFC" w:rsidRDefault="007A0AFC" w:rsidP="0009282A">
      <w:pPr>
        <w:pBdr>
          <w:top w:val="nil"/>
          <w:left w:val="nil"/>
          <w:bottom w:val="nil"/>
          <w:right w:val="nil"/>
          <w:between w:val="nil"/>
        </w:pBdr>
        <w:spacing w:line="276" w:lineRule="auto"/>
        <w:jc w:val="both"/>
        <w:rPr>
          <w:rFonts w:ascii="Open Sans Light" w:eastAsia="Open Sans Light" w:hAnsi="Open Sans Light" w:cs="Open Sans Light"/>
          <w:b/>
          <w:color w:val="303AB2"/>
          <w:sz w:val="28"/>
          <w:szCs w:val="28"/>
        </w:rPr>
      </w:pPr>
    </w:p>
    <w:p w14:paraId="780FB1D5" w14:textId="333B5889" w:rsidR="0009282A" w:rsidRPr="0009282A" w:rsidRDefault="0009282A" w:rsidP="0009282A">
      <w:pPr>
        <w:pBdr>
          <w:top w:val="nil"/>
          <w:left w:val="nil"/>
          <w:bottom w:val="nil"/>
          <w:right w:val="nil"/>
          <w:between w:val="nil"/>
        </w:pBdr>
        <w:spacing w:line="276" w:lineRule="auto"/>
        <w:jc w:val="both"/>
        <w:rPr>
          <w:rFonts w:ascii="Open Sans Light" w:eastAsia="Open Sans Light" w:hAnsi="Open Sans Light" w:cs="Open Sans Light"/>
          <w:b/>
          <w:color w:val="303AB2"/>
          <w:sz w:val="28"/>
          <w:szCs w:val="28"/>
        </w:rPr>
      </w:pPr>
      <w:r w:rsidRPr="0009282A">
        <w:rPr>
          <w:rFonts w:ascii="Open Sans Light" w:eastAsia="Open Sans Light" w:hAnsi="Open Sans Light" w:cs="Open Sans Light"/>
          <w:b/>
          <w:color w:val="303AB2"/>
          <w:sz w:val="28"/>
          <w:szCs w:val="28"/>
        </w:rPr>
        <w:t>Madrid y Barcelona siguen siendo demarcaciones premium, pero han perdido protagonismo en los últimos cinco años</w:t>
      </w:r>
    </w:p>
    <w:p w14:paraId="0E5E1D91" w14:textId="77777777" w:rsidR="0009282A" w:rsidRDefault="0009282A" w:rsidP="00AF671C">
      <w:pPr>
        <w:spacing w:line="276" w:lineRule="auto"/>
        <w:ind w:right="4"/>
        <w:jc w:val="both"/>
        <w:rPr>
          <w:rFonts w:ascii="Open Sans" w:eastAsia="Open Sans" w:hAnsi="Open Sans" w:cs="Open Sans"/>
          <w:bCs/>
          <w:sz w:val="22"/>
          <w:szCs w:val="22"/>
        </w:rPr>
      </w:pPr>
    </w:p>
    <w:p w14:paraId="2208DF70" w14:textId="0D2638CF" w:rsidR="00AF671C" w:rsidRPr="00AF671C" w:rsidRDefault="00AF671C" w:rsidP="00AF671C">
      <w:pPr>
        <w:spacing w:line="276" w:lineRule="auto"/>
        <w:ind w:right="4"/>
        <w:jc w:val="both"/>
        <w:rPr>
          <w:rFonts w:ascii="Open Sans" w:eastAsia="Open Sans" w:hAnsi="Open Sans" w:cs="Open Sans"/>
          <w:bCs/>
          <w:sz w:val="22"/>
          <w:szCs w:val="22"/>
        </w:rPr>
      </w:pPr>
      <w:r>
        <w:rPr>
          <w:rFonts w:ascii="Open Sans" w:eastAsia="Open Sans" w:hAnsi="Open Sans" w:cs="Open Sans"/>
          <w:bCs/>
          <w:sz w:val="22"/>
          <w:szCs w:val="22"/>
        </w:rPr>
        <w:t>O</w:t>
      </w:r>
      <w:r w:rsidRPr="00AF671C">
        <w:rPr>
          <w:rFonts w:ascii="Open Sans" w:eastAsia="Open Sans" w:hAnsi="Open Sans" w:cs="Open Sans"/>
          <w:bCs/>
          <w:sz w:val="22"/>
          <w:szCs w:val="22"/>
        </w:rPr>
        <w:t xml:space="preserve">tras zonas tradicionalmente dinámicas en el mercado inmobiliario también aparecen como destacadas en el segmento del lujo: </w:t>
      </w:r>
      <w:r w:rsidRPr="00AF671C">
        <w:rPr>
          <w:rFonts w:ascii="Open Sans" w:eastAsia="Open Sans" w:hAnsi="Open Sans" w:cs="Open Sans"/>
          <w:b/>
          <w:sz w:val="22"/>
          <w:szCs w:val="22"/>
        </w:rPr>
        <w:t>la provincia de Barcelona, con un 11,5% del conjunto de viviendas de este tipo (y un precio medio de 1,6 millones) es la cuarta demarcación de España en este ranking. Le sigue Madrid, una provincia que concentra el 8,8% de viviendas de lujo, con un valor medio que se acerca a los 1,8 millones de euros.</w:t>
      </w:r>
      <w:r w:rsidRPr="00AF671C">
        <w:rPr>
          <w:rFonts w:ascii="Open Sans" w:eastAsia="Open Sans" w:hAnsi="Open Sans" w:cs="Open Sans"/>
          <w:bCs/>
          <w:sz w:val="22"/>
          <w:szCs w:val="22"/>
        </w:rPr>
        <w:t xml:space="preserve"> La sexta posición a nivel nacional es para Girona, con un 5,9% de inmuebles residenciales de lujo y un precio promedio de 1,5 millones.</w:t>
      </w:r>
    </w:p>
    <w:p w14:paraId="625EA5A9" w14:textId="77777777" w:rsidR="0009282A" w:rsidRDefault="0009282A" w:rsidP="00AF671C">
      <w:pPr>
        <w:spacing w:line="276" w:lineRule="auto"/>
        <w:ind w:right="4"/>
        <w:jc w:val="both"/>
        <w:rPr>
          <w:rFonts w:ascii="Open Sans" w:eastAsia="Open Sans" w:hAnsi="Open Sans" w:cs="Open Sans"/>
          <w:bCs/>
          <w:sz w:val="22"/>
          <w:szCs w:val="22"/>
        </w:rPr>
      </w:pPr>
    </w:p>
    <w:p w14:paraId="43CB8D1F" w14:textId="77777777" w:rsidR="00B64208" w:rsidRDefault="00B64208" w:rsidP="00AF671C">
      <w:pPr>
        <w:spacing w:line="276" w:lineRule="auto"/>
        <w:ind w:right="4"/>
        <w:jc w:val="both"/>
        <w:rPr>
          <w:rFonts w:ascii="Open Sans" w:eastAsia="Open Sans" w:hAnsi="Open Sans" w:cs="Open Sans"/>
          <w:bCs/>
          <w:sz w:val="22"/>
          <w:szCs w:val="22"/>
        </w:rPr>
      </w:pPr>
    </w:p>
    <w:p w14:paraId="7C0D5CF4" w14:textId="6F291197" w:rsidR="00AF671C" w:rsidRDefault="00AF671C" w:rsidP="00AF671C">
      <w:pPr>
        <w:spacing w:line="276" w:lineRule="auto"/>
        <w:ind w:right="4"/>
        <w:jc w:val="both"/>
        <w:rPr>
          <w:rFonts w:ascii="Open Sans" w:eastAsia="Open Sans" w:hAnsi="Open Sans" w:cs="Open Sans"/>
          <w:bCs/>
          <w:sz w:val="22"/>
          <w:szCs w:val="22"/>
        </w:rPr>
      </w:pPr>
      <w:r w:rsidRPr="00AF671C">
        <w:rPr>
          <w:rFonts w:ascii="Open Sans" w:eastAsia="Open Sans" w:hAnsi="Open Sans" w:cs="Open Sans"/>
          <w:bCs/>
          <w:sz w:val="22"/>
          <w:szCs w:val="22"/>
        </w:rPr>
        <w:t xml:space="preserve">De todas formas, el mercado inmobiliario de lujo es también un sector dinámico a nivel territorial y esta fotografía del presente ha evolucionado en los últimos años. </w:t>
      </w:r>
      <w:r w:rsidRPr="0009282A">
        <w:rPr>
          <w:rFonts w:ascii="Open Sans" w:eastAsia="Open Sans" w:hAnsi="Open Sans" w:cs="Open Sans"/>
          <w:b/>
          <w:sz w:val="22"/>
          <w:szCs w:val="22"/>
        </w:rPr>
        <w:t>Si se pone el foco en los datos de enero de 2019, se puede comprobar que la oferta residencial de lujo se ha movido significativamente por la geografía española.</w:t>
      </w:r>
      <w:r w:rsidRPr="00AF671C">
        <w:rPr>
          <w:rFonts w:ascii="Open Sans" w:eastAsia="Open Sans" w:hAnsi="Open Sans" w:cs="Open Sans"/>
          <w:bCs/>
          <w:sz w:val="22"/>
          <w:szCs w:val="22"/>
        </w:rPr>
        <w:t xml:space="preserve"> En aquel entonces, era Madrid la provincia que lideraba la oferta de vivienda de alto standing en España, con un 22,7% del total nacional y un precio medio de 1,6 millones de euros.</w:t>
      </w:r>
    </w:p>
    <w:p w14:paraId="382B45FF" w14:textId="77777777" w:rsidR="007A0AFC" w:rsidRPr="00AF671C" w:rsidRDefault="007A0AFC" w:rsidP="00AF671C">
      <w:pPr>
        <w:spacing w:line="276" w:lineRule="auto"/>
        <w:ind w:right="4"/>
        <w:jc w:val="both"/>
        <w:rPr>
          <w:rFonts w:ascii="Open Sans" w:eastAsia="Open Sans" w:hAnsi="Open Sans" w:cs="Open Sans"/>
          <w:bCs/>
          <w:sz w:val="22"/>
          <w:szCs w:val="22"/>
        </w:rPr>
      </w:pPr>
    </w:p>
    <w:p w14:paraId="18BAEDB8" w14:textId="3B8A0F79" w:rsidR="007A0AFC" w:rsidRPr="00AF671C" w:rsidRDefault="00263CD9" w:rsidP="00AF671C">
      <w:pPr>
        <w:spacing w:line="276" w:lineRule="auto"/>
        <w:ind w:right="4"/>
        <w:jc w:val="both"/>
        <w:rPr>
          <w:rFonts w:ascii="Open Sans" w:eastAsia="Open Sans" w:hAnsi="Open Sans" w:cs="Open Sans"/>
          <w:bCs/>
          <w:sz w:val="22"/>
          <w:szCs w:val="22"/>
        </w:rPr>
      </w:pPr>
      <w:r>
        <w:rPr>
          <w:rFonts w:ascii="Open Sans" w:eastAsia="Open Sans" w:hAnsi="Open Sans" w:cs="Open Sans"/>
          <w:bCs/>
          <w:noProof/>
          <w:sz w:val="22"/>
          <w:szCs w:val="22"/>
        </w:rPr>
        <w:drawing>
          <wp:inline distT="0" distB="0" distL="0" distR="0" wp14:anchorId="5A27D5CB" wp14:editId="4C0A2068">
            <wp:extent cx="5753100" cy="2962275"/>
            <wp:effectExtent l="0" t="0" r="0" b="9525"/>
            <wp:docPr id="95732197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962275"/>
                    </a:xfrm>
                    <a:prstGeom prst="rect">
                      <a:avLst/>
                    </a:prstGeom>
                    <a:noFill/>
                    <a:ln>
                      <a:noFill/>
                    </a:ln>
                  </pic:spPr>
                </pic:pic>
              </a:graphicData>
            </a:graphic>
          </wp:inline>
        </w:drawing>
      </w:r>
    </w:p>
    <w:p w14:paraId="65A19453" w14:textId="77777777" w:rsidR="007A0AFC" w:rsidRDefault="007A0AFC" w:rsidP="00AF671C">
      <w:pPr>
        <w:spacing w:line="276" w:lineRule="auto"/>
        <w:ind w:right="4"/>
        <w:jc w:val="both"/>
        <w:rPr>
          <w:rFonts w:ascii="Open Sans" w:eastAsia="Open Sans" w:hAnsi="Open Sans" w:cs="Open Sans"/>
          <w:b/>
          <w:sz w:val="22"/>
          <w:szCs w:val="22"/>
        </w:rPr>
      </w:pPr>
    </w:p>
    <w:p w14:paraId="5BB2A301" w14:textId="19B591A8" w:rsidR="00EE55EC" w:rsidRPr="00AF671C" w:rsidRDefault="00AF671C" w:rsidP="00AF671C">
      <w:pPr>
        <w:spacing w:line="276" w:lineRule="auto"/>
        <w:ind w:right="4"/>
        <w:jc w:val="both"/>
        <w:rPr>
          <w:rFonts w:ascii="Open Sans" w:eastAsia="Open Sans" w:hAnsi="Open Sans" w:cs="Open Sans"/>
          <w:bCs/>
          <w:sz w:val="22"/>
          <w:szCs w:val="22"/>
        </w:rPr>
      </w:pPr>
      <w:r w:rsidRPr="0009282A">
        <w:rPr>
          <w:rFonts w:ascii="Open Sans" w:eastAsia="Open Sans" w:hAnsi="Open Sans" w:cs="Open Sans"/>
          <w:b/>
          <w:sz w:val="22"/>
          <w:szCs w:val="22"/>
        </w:rPr>
        <w:t>A continuación, con datos de principios de 2019, se encontraba la demarcación de Barcelona, con un 20,8% del mercado nacional y un valor medio de 1,5 millones</w:t>
      </w:r>
      <w:r w:rsidRPr="00AF671C">
        <w:rPr>
          <w:rFonts w:ascii="Open Sans" w:eastAsia="Open Sans" w:hAnsi="Open Sans" w:cs="Open Sans"/>
          <w:bCs/>
          <w:sz w:val="22"/>
          <w:szCs w:val="22"/>
        </w:rPr>
        <w:t>. Por detrás de las dos grandes zonas metropolitanas de España, reaparecen la provincia de Málaga (un 10,7% del total y un precio promedio de 1,7 millones), Baleares (un 10,3% y 1,7 millones de euros de valor medio), Alicante (un 6,6% del mercado residencial de lujo y un precio de 1,5 millones de media), y la provincia de Girona (un 5,9% y un precio medio de 1,5 millones). Así pues, con cinco años de diferencia, se repiten los mismos protagonistas, pero con un orden distinto.</w:t>
      </w:r>
    </w:p>
    <w:p w14:paraId="6B8D734C" w14:textId="77777777" w:rsidR="00995C12" w:rsidRDefault="00995C12">
      <w:pPr>
        <w:spacing w:line="276" w:lineRule="auto"/>
        <w:ind w:right="4"/>
        <w:jc w:val="both"/>
        <w:rPr>
          <w:rFonts w:ascii="Open Sans" w:eastAsia="Open Sans" w:hAnsi="Open Sans" w:cs="Open Sans"/>
          <w:sz w:val="22"/>
          <w:szCs w:val="22"/>
        </w:rPr>
      </w:pPr>
    </w:p>
    <w:p w14:paraId="36722AD1" w14:textId="3FD43C3C" w:rsidR="0009282A" w:rsidRDefault="00C937F0" w:rsidP="00C937F0">
      <w:pPr>
        <w:spacing w:line="276" w:lineRule="auto"/>
        <w:ind w:right="4"/>
        <w:jc w:val="both"/>
        <w:rPr>
          <w:rFonts w:ascii="Open Sans" w:eastAsia="Open Sans" w:hAnsi="Open Sans" w:cs="Open Sans"/>
          <w:bCs/>
          <w:sz w:val="22"/>
          <w:szCs w:val="22"/>
        </w:rPr>
      </w:pPr>
      <w:r>
        <w:rPr>
          <w:rFonts w:ascii="Open Sans" w:eastAsia="Open Sans" w:hAnsi="Open Sans" w:cs="Open Sans"/>
          <w:bCs/>
          <w:sz w:val="22"/>
          <w:szCs w:val="22"/>
        </w:rPr>
        <w:t>“El mercado inmobiliario de lujo está experimentando un boom en España. L</w:t>
      </w:r>
      <w:r w:rsidRPr="00C937F0">
        <w:rPr>
          <w:rFonts w:ascii="Open Sans" w:eastAsia="Open Sans" w:hAnsi="Open Sans" w:cs="Open Sans"/>
          <w:bCs/>
          <w:sz w:val="22"/>
          <w:szCs w:val="22"/>
        </w:rPr>
        <w:t>a oferta</w:t>
      </w:r>
      <w:r>
        <w:rPr>
          <w:rFonts w:ascii="Open Sans" w:eastAsia="Open Sans" w:hAnsi="Open Sans" w:cs="Open Sans"/>
          <w:bCs/>
          <w:sz w:val="22"/>
          <w:szCs w:val="22"/>
        </w:rPr>
        <w:t xml:space="preserve"> y </w:t>
      </w:r>
      <w:r w:rsidRPr="00C937F0">
        <w:rPr>
          <w:rFonts w:ascii="Open Sans" w:eastAsia="Open Sans" w:hAnsi="Open Sans" w:cs="Open Sans"/>
          <w:bCs/>
          <w:sz w:val="22"/>
          <w:szCs w:val="22"/>
        </w:rPr>
        <w:t>la demanda, así como los precios</w:t>
      </w:r>
      <w:r>
        <w:rPr>
          <w:rFonts w:ascii="Open Sans" w:eastAsia="Open Sans" w:hAnsi="Open Sans" w:cs="Open Sans"/>
          <w:bCs/>
          <w:sz w:val="22"/>
          <w:szCs w:val="22"/>
        </w:rPr>
        <w:t xml:space="preserve"> de este tipo de inmuebles</w:t>
      </w:r>
      <w:r w:rsidRPr="00C937F0">
        <w:rPr>
          <w:rFonts w:ascii="Open Sans" w:eastAsia="Open Sans" w:hAnsi="Open Sans" w:cs="Open Sans"/>
          <w:bCs/>
          <w:sz w:val="22"/>
          <w:szCs w:val="22"/>
        </w:rPr>
        <w:t>, están registrando un notable auge</w:t>
      </w:r>
      <w:r>
        <w:rPr>
          <w:rFonts w:ascii="Open Sans" w:eastAsia="Open Sans" w:hAnsi="Open Sans" w:cs="Open Sans"/>
          <w:bCs/>
          <w:sz w:val="22"/>
          <w:szCs w:val="22"/>
        </w:rPr>
        <w:t xml:space="preserve"> en nuestro país</w:t>
      </w:r>
      <w:r w:rsidRPr="00C937F0">
        <w:rPr>
          <w:rFonts w:ascii="Open Sans" w:eastAsia="Open Sans" w:hAnsi="Open Sans" w:cs="Open Sans"/>
          <w:bCs/>
          <w:sz w:val="22"/>
          <w:szCs w:val="22"/>
        </w:rPr>
        <w:t xml:space="preserve">. </w:t>
      </w:r>
      <w:r>
        <w:rPr>
          <w:rFonts w:ascii="Open Sans" w:eastAsia="Open Sans" w:hAnsi="Open Sans" w:cs="Open Sans"/>
          <w:bCs/>
          <w:sz w:val="22"/>
          <w:szCs w:val="22"/>
        </w:rPr>
        <w:t>Además, l</w:t>
      </w:r>
      <w:r w:rsidRPr="00C937F0">
        <w:rPr>
          <w:rFonts w:ascii="Open Sans" w:eastAsia="Open Sans" w:hAnsi="Open Sans" w:cs="Open Sans"/>
          <w:bCs/>
          <w:sz w:val="22"/>
          <w:szCs w:val="22"/>
        </w:rPr>
        <w:t>as preferencias de los potenciales compradores han evolucionado durante el último lustro. Ya no se trata únicamente de adquirir una vivienda</w:t>
      </w:r>
      <w:r>
        <w:rPr>
          <w:rFonts w:ascii="Open Sans" w:eastAsia="Open Sans" w:hAnsi="Open Sans" w:cs="Open Sans"/>
          <w:bCs/>
          <w:sz w:val="22"/>
          <w:szCs w:val="22"/>
        </w:rPr>
        <w:t xml:space="preserve"> de calidad</w:t>
      </w:r>
      <w:r w:rsidRPr="00C937F0">
        <w:rPr>
          <w:rFonts w:ascii="Open Sans" w:eastAsia="Open Sans" w:hAnsi="Open Sans" w:cs="Open Sans"/>
          <w:bCs/>
          <w:sz w:val="22"/>
          <w:szCs w:val="22"/>
        </w:rPr>
        <w:t xml:space="preserve">, sino de invertir en un estilo de vida que abarca aspectos como la sostenibilidad, la tecnología de vanguardia y la privacidad. Por otro lado, las preferencias </w:t>
      </w:r>
      <w:r w:rsidRPr="00C937F0">
        <w:rPr>
          <w:rFonts w:ascii="Open Sans" w:eastAsia="Open Sans" w:hAnsi="Open Sans" w:cs="Open Sans"/>
          <w:bCs/>
          <w:sz w:val="22"/>
          <w:szCs w:val="22"/>
        </w:rPr>
        <w:lastRenderedPageBreak/>
        <w:t>también muestran que, si bien las grandes áreas metropolitanas de Madrid y Barcelona mantienen sus buenas posiciones en lo referente al segmento del lujo residencial, varias zonas del levante y sur mediterráneo lideran ya la exclusiva oferta en este mercado</w:t>
      </w:r>
      <w:r w:rsidR="0009282A" w:rsidRPr="00AF671C">
        <w:rPr>
          <w:rFonts w:ascii="Open Sans" w:eastAsia="Open Sans" w:hAnsi="Open Sans" w:cs="Open Sans"/>
          <w:bCs/>
          <w:sz w:val="22"/>
          <w:szCs w:val="22"/>
        </w:rPr>
        <w:t>”</w:t>
      </w:r>
      <w:r>
        <w:rPr>
          <w:rFonts w:ascii="Open Sans" w:eastAsia="Open Sans" w:hAnsi="Open Sans" w:cs="Open Sans"/>
          <w:bCs/>
          <w:sz w:val="22"/>
          <w:szCs w:val="22"/>
        </w:rPr>
        <w:t xml:space="preserve">, señala </w:t>
      </w:r>
      <w:r w:rsidRPr="00C937F0">
        <w:rPr>
          <w:rFonts w:ascii="Open Sans" w:eastAsia="Open Sans" w:hAnsi="Open Sans" w:cs="Open Sans"/>
          <w:b/>
          <w:sz w:val="22"/>
          <w:szCs w:val="22"/>
        </w:rPr>
        <w:t xml:space="preserve">María Matos, </w:t>
      </w:r>
      <w:r w:rsidR="00B64208">
        <w:rPr>
          <w:rFonts w:ascii="Open Sans" w:eastAsia="Open Sans" w:hAnsi="Open Sans" w:cs="Open Sans"/>
          <w:b/>
          <w:sz w:val="22"/>
          <w:szCs w:val="22"/>
        </w:rPr>
        <w:t>d</w:t>
      </w:r>
      <w:r w:rsidRPr="00C937F0">
        <w:rPr>
          <w:rFonts w:ascii="Open Sans" w:eastAsia="Open Sans" w:hAnsi="Open Sans" w:cs="Open Sans"/>
          <w:b/>
          <w:sz w:val="22"/>
          <w:szCs w:val="22"/>
        </w:rPr>
        <w:t>irectora de Estudios y Portavoz de Fotocasa.</w:t>
      </w:r>
    </w:p>
    <w:p w14:paraId="08C0AEE6" w14:textId="77777777" w:rsidR="00C937F0" w:rsidRDefault="00C937F0" w:rsidP="0009282A">
      <w:pPr>
        <w:spacing w:line="276" w:lineRule="auto"/>
        <w:ind w:right="4"/>
        <w:jc w:val="both"/>
        <w:rPr>
          <w:rFonts w:ascii="Open Sans" w:eastAsia="Open Sans" w:hAnsi="Open Sans" w:cs="Open Sans"/>
          <w:bCs/>
          <w:sz w:val="22"/>
          <w:szCs w:val="22"/>
        </w:rPr>
      </w:pPr>
    </w:p>
    <w:p w14:paraId="6E768B61" w14:textId="74253A1B" w:rsidR="00C937F0" w:rsidRPr="00AF671C" w:rsidRDefault="00C937F0" w:rsidP="0009282A">
      <w:pPr>
        <w:spacing w:line="276" w:lineRule="auto"/>
        <w:ind w:right="4"/>
        <w:jc w:val="both"/>
        <w:rPr>
          <w:rFonts w:ascii="Open Sans" w:eastAsia="Open Sans" w:hAnsi="Open Sans" w:cs="Open Sans"/>
          <w:bCs/>
          <w:sz w:val="22"/>
          <w:szCs w:val="22"/>
        </w:rPr>
      </w:pPr>
      <w:r>
        <w:rPr>
          <w:rFonts w:ascii="Open Sans" w:eastAsia="Open Sans" w:hAnsi="Open Sans" w:cs="Open Sans"/>
          <w:bCs/>
          <w:sz w:val="22"/>
          <w:szCs w:val="22"/>
        </w:rPr>
        <w:t>“E</w:t>
      </w:r>
      <w:r w:rsidRPr="00C937F0">
        <w:rPr>
          <w:rFonts w:ascii="Open Sans" w:eastAsia="Open Sans" w:hAnsi="Open Sans" w:cs="Open Sans"/>
          <w:bCs/>
          <w:sz w:val="22"/>
          <w:szCs w:val="22"/>
        </w:rPr>
        <w:t xml:space="preserve">l mercado residencial de lujo en </w:t>
      </w:r>
      <w:r>
        <w:rPr>
          <w:rFonts w:ascii="Open Sans" w:eastAsia="Open Sans" w:hAnsi="Open Sans" w:cs="Open Sans"/>
          <w:bCs/>
          <w:sz w:val="22"/>
          <w:szCs w:val="22"/>
        </w:rPr>
        <w:t>España está registrando un creciente interés por parte de demandantes nacionales e internacionales, que debe</w:t>
      </w:r>
      <w:r w:rsidRPr="00C937F0">
        <w:rPr>
          <w:rFonts w:ascii="Open Sans" w:eastAsia="Open Sans" w:hAnsi="Open Sans" w:cs="Open Sans"/>
          <w:bCs/>
          <w:sz w:val="22"/>
          <w:szCs w:val="22"/>
        </w:rPr>
        <w:t xml:space="preserve"> tener una respuesta de los operadores que </w:t>
      </w:r>
      <w:r>
        <w:rPr>
          <w:rFonts w:ascii="Open Sans" w:eastAsia="Open Sans" w:hAnsi="Open Sans" w:cs="Open Sans"/>
          <w:bCs/>
          <w:sz w:val="22"/>
          <w:szCs w:val="22"/>
        </w:rPr>
        <w:t>esté</w:t>
      </w:r>
      <w:r w:rsidRPr="00C937F0">
        <w:rPr>
          <w:rFonts w:ascii="Open Sans" w:eastAsia="Open Sans" w:hAnsi="Open Sans" w:cs="Open Sans"/>
          <w:bCs/>
          <w:sz w:val="22"/>
          <w:szCs w:val="22"/>
        </w:rPr>
        <w:t xml:space="preserve"> a la altura de este fenómeno. El proyecto </w:t>
      </w:r>
      <w:r>
        <w:rPr>
          <w:rFonts w:ascii="Open Sans" w:eastAsia="Open Sans" w:hAnsi="Open Sans" w:cs="Open Sans"/>
          <w:bCs/>
          <w:sz w:val="22"/>
          <w:szCs w:val="22"/>
        </w:rPr>
        <w:t xml:space="preserve">de </w:t>
      </w:r>
      <w:r w:rsidR="00565987" w:rsidRPr="00C937F0">
        <w:rPr>
          <w:rFonts w:ascii="Open Sans" w:eastAsia="Open Sans" w:hAnsi="Open Sans" w:cs="Open Sans"/>
          <w:bCs/>
          <w:sz w:val="22"/>
          <w:szCs w:val="22"/>
        </w:rPr>
        <w:t xml:space="preserve">INFINITUM </w:t>
      </w:r>
      <w:r w:rsidRPr="00C937F0">
        <w:rPr>
          <w:rFonts w:ascii="Open Sans" w:eastAsia="Open Sans" w:hAnsi="Open Sans" w:cs="Open Sans"/>
          <w:bCs/>
          <w:sz w:val="22"/>
          <w:szCs w:val="22"/>
        </w:rPr>
        <w:t>es una ambiciosa réplica a esta realidad: el desarrollo de un resort privado de lujo, ambientalmente sostenible, con viviendas exclusivas de la máxima calidad, frente al mar de la incomparable Costa Dorada, y con acceso a los mejores equipamientos y servicios</w:t>
      </w:r>
      <w:r w:rsidR="001E2889">
        <w:rPr>
          <w:rFonts w:ascii="Open Sans" w:eastAsia="Open Sans" w:hAnsi="Open Sans" w:cs="Open Sans"/>
          <w:bCs/>
          <w:sz w:val="22"/>
          <w:szCs w:val="22"/>
        </w:rPr>
        <w:t xml:space="preserve">. Nuestra apuesta se basa en ofrecer </w:t>
      </w:r>
      <w:r w:rsidR="001E2889" w:rsidRPr="001E2889">
        <w:rPr>
          <w:rFonts w:ascii="Open Sans" w:eastAsia="Open Sans" w:hAnsi="Open Sans" w:cs="Open Sans"/>
          <w:bCs/>
          <w:sz w:val="22"/>
          <w:szCs w:val="22"/>
        </w:rPr>
        <w:t>viviendas con el máximo confort y prestaciones</w:t>
      </w:r>
      <w:r w:rsidR="001E2889">
        <w:rPr>
          <w:rFonts w:ascii="Open Sans" w:eastAsia="Open Sans" w:hAnsi="Open Sans" w:cs="Open Sans"/>
          <w:bCs/>
          <w:sz w:val="22"/>
          <w:szCs w:val="22"/>
        </w:rPr>
        <w:t>, en un entorno privilegiado</w:t>
      </w:r>
      <w:r w:rsidR="001E2889" w:rsidRPr="001E2889">
        <w:rPr>
          <w:rFonts w:ascii="Open Sans" w:eastAsia="Open Sans" w:hAnsi="Open Sans" w:cs="Open Sans"/>
          <w:bCs/>
          <w:sz w:val="22"/>
          <w:szCs w:val="22"/>
        </w:rPr>
        <w:t>, tanto como primera residencia, como para uso vacacional, o bien como inversión de alta revalorización</w:t>
      </w:r>
      <w:r>
        <w:rPr>
          <w:rFonts w:ascii="Open Sans" w:eastAsia="Open Sans" w:hAnsi="Open Sans" w:cs="Open Sans"/>
          <w:bCs/>
          <w:sz w:val="22"/>
          <w:szCs w:val="22"/>
        </w:rPr>
        <w:t xml:space="preserve">”, apunta </w:t>
      </w:r>
      <w:r w:rsidRPr="001E2889">
        <w:rPr>
          <w:rFonts w:ascii="Open Sans" w:eastAsia="Open Sans" w:hAnsi="Open Sans" w:cs="Open Sans"/>
          <w:b/>
          <w:sz w:val="22"/>
          <w:szCs w:val="22"/>
        </w:rPr>
        <w:t xml:space="preserve">Xavier Lozano Guillot, </w:t>
      </w:r>
      <w:r w:rsidR="00B64208">
        <w:rPr>
          <w:rFonts w:ascii="Open Sans" w:eastAsia="Open Sans" w:hAnsi="Open Sans" w:cs="Open Sans"/>
          <w:b/>
          <w:sz w:val="22"/>
          <w:szCs w:val="22"/>
        </w:rPr>
        <w:t>d</w:t>
      </w:r>
      <w:r w:rsidRPr="001E2889">
        <w:rPr>
          <w:rFonts w:ascii="Open Sans" w:eastAsia="Open Sans" w:hAnsi="Open Sans" w:cs="Open Sans"/>
          <w:b/>
          <w:sz w:val="22"/>
          <w:szCs w:val="22"/>
        </w:rPr>
        <w:t>irector de Desarrollo Inmobiliario de Infinitum.</w:t>
      </w:r>
    </w:p>
    <w:p w14:paraId="5D2041FB" w14:textId="77777777" w:rsidR="00EE55EC" w:rsidRDefault="00EE55EC" w:rsidP="00322AE7">
      <w:pPr>
        <w:shd w:val="clear" w:color="auto" w:fill="FFFFFF"/>
        <w:spacing w:before="280" w:after="280" w:line="276" w:lineRule="auto"/>
        <w:ind w:right="141"/>
        <w:jc w:val="both"/>
        <w:rPr>
          <w:rFonts w:ascii="Open Sans" w:eastAsia="Open Sans" w:hAnsi="Open Sans" w:cs="Open Sans"/>
          <w:sz w:val="22"/>
          <w:szCs w:val="22"/>
        </w:rPr>
      </w:pPr>
    </w:p>
    <w:p w14:paraId="23C6CA3A" w14:textId="77777777" w:rsidR="00EE55EC" w:rsidRDefault="00EE55EC" w:rsidP="00EE55EC">
      <w:pPr>
        <w:spacing w:line="276" w:lineRule="auto"/>
        <w:ind w:right="141"/>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1C48DD2D" w14:textId="77777777" w:rsidR="00EE55EC" w:rsidRDefault="00EE55EC" w:rsidP="00EE55EC">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5">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3259D37A" w14:textId="77777777" w:rsidR="00EE55EC" w:rsidRDefault="00EE55EC" w:rsidP="00EE55EC">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6">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3B12B7C7" w14:textId="77777777" w:rsidR="00EE55EC" w:rsidRDefault="00EE55EC" w:rsidP="00EE55EC">
      <w:pPr>
        <w:shd w:val="clear" w:color="auto" w:fill="FFFFFF"/>
        <w:spacing w:before="280" w:after="280" w:line="276" w:lineRule="auto"/>
        <w:ind w:right="141"/>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w:t>
      </w:r>
    </w:p>
    <w:p w14:paraId="58211992" w14:textId="77777777" w:rsidR="00EE55EC" w:rsidRDefault="00EE55EC" w:rsidP="00EE55EC">
      <w:pPr>
        <w:spacing w:line="276" w:lineRule="auto"/>
        <w:ind w:right="141"/>
        <w:jc w:val="right"/>
        <w:rPr>
          <w:rFonts w:ascii="Open Sans Light" w:eastAsia="Open Sans Light" w:hAnsi="Open Sans Light" w:cs="Open Sans Light"/>
          <w:b/>
          <w:color w:val="303AB2"/>
        </w:rPr>
      </w:pPr>
    </w:p>
    <w:p w14:paraId="08DECC6F" w14:textId="77777777" w:rsidR="00EE55EC" w:rsidRDefault="00EE55EC" w:rsidP="00EE55EC">
      <w:pPr>
        <w:spacing w:line="276" w:lineRule="auto"/>
        <w:ind w:right="141"/>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6655825B" w14:textId="77777777" w:rsidR="00EE55EC" w:rsidRDefault="00EE55EC" w:rsidP="00EE55EC">
      <w:pPr>
        <w:spacing w:before="143" w:after="200"/>
        <w:ind w:right="141"/>
        <w:jc w:val="both"/>
        <w:rPr>
          <w:rFonts w:ascii="Open Sans" w:eastAsia="Open Sans" w:hAnsi="Open Sans" w:cs="Open Sans"/>
        </w:rPr>
      </w:pPr>
      <w:proofErr w:type="spellStart"/>
      <w:r w:rsidRPr="00AE3DD9">
        <w:rPr>
          <w:rFonts w:ascii="Open Sans" w:eastAsia="Open Sans" w:hAnsi="Open Sans" w:cs="Open Sans"/>
          <w:sz w:val="22"/>
          <w:szCs w:val="22"/>
        </w:rPr>
        <w:t>Adevinta</w:t>
      </w:r>
      <w:proofErr w:type="spellEnd"/>
      <w:r w:rsidRPr="00AE3DD9">
        <w:rPr>
          <w:rFonts w:ascii="Open Sans" w:eastAsia="Open Sans" w:hAnsi="Open Sans" w:cs="Open Sans"/>
          <w:sz w:val="22"/>
          <w:szCs w:val="22"/>
        </w:rPr>
        <w:t xml:space="preserve"> es un grupo de empresas líder en </w:t>
      </w:r>
      <w:proofErr w:type="spellStart"/>
      <w:r w:rsidRPr="00AE3DD9">
        <w:rPr>
          <w:rFonts w:ascii="Open Sans" w:eastAsia="Open Sans" w:hAnsi="Open Sans" w:cs="Open Sans"/>
          <w:sz w:val="22"/>
          <w:szCs w:val="22"/>
        </w:rPr>
        <w:t>marketplaces</w:t>
      </w:r>
      <w:proofErr w:type="spellEnd"/>
      <w:r w:rsidRPr="00AE3DD9">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r>
        <w:rPr>
          <w:rFonts w:ascii="Open Sans" w:eastAsia="Open Sans" w:hAnsi="Open Sans" w:cs="Open Sans"/>
          <w:sz w:val="22"/>
          <w:szCs w:val="22"/>
        </w:rPr>
        <w:t>(</w:t>
      </w:r>
      <w:hyperlink r:id="rId17">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9">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0">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1">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rsidR="006A3D29">
        <w:fldChar w:fldCharType="begin"/>
      </w:r>
      <w:r w:rsidR="006A3D29">
        <w:instrText>HYPERLINK "https://www.milanuncios.com/" \h</w:instrText>
      </w:r>
      <w:r w:rsidR="006A3D29">
        <w:fldChar w:fldCharType="separate"/>
      </w:r>
      <w:r>
        <w:rPr>
          <w:rFonts w:ascii="Open Sans" w:eastAsia="Open Sans" w:hAnsi="Open Sans" w:cs="Open Sans"/>
          <w:color w:val="1155CC"/>
          <w:sz w:val="22"/>
          <w:szCs w:val="22"/>
          <w:u w:val="single"/>
        </w:rPr>
        <w:t>Milanuncios</w:t>
      </w:r>
      <w:proofErr w:type="spellEnd"/>
      <w:r w:rsidR="006A3D29">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7976DA8F" w14:textId="77777777" w:rsidR="00EE55EC" w:rsidRPr="00AE3DD9" w:rsidRDefault="00EE55EC" w:rsidP="00EE55EC">
      <w:pPr>
        <w:spacing w:before="143" w:after="200"/>
        <w:ind w:right="141"/>
        <w:jc w:val="both"/>
        <w:rPr>
          <w:rFonts w:ascii="Open Sans" w:eastAsia="Open Sans" w:hAnsi="Open Sans" w:cs="Open Sans"/>
          <w:sz w:val="22"/>
          <w:szCs w:val="22"/>
        </w:rPr>
      </w:pPr>
      <w:r w:rsidRPr="00AE3DD9">
        <w:rPr>
          <w:rFonts w:ascii="Open Sans" w:eastAsia="Open Sans" w:hAnsi="Open Sans" w:cs="Open Sans"/>
          <w:sz w:val="22"/>
          <w:szCs w:val="22"/>
        </w:rPr>
        <w:t xml:space="preserve">Los negocios de </w:t>
      </w:r>
      <w:proofErr w:type="spellStart"/>
      <w:r w:rsidRPr="00AE3DD9">
        <w:rPr>
          <w:rFonts w:ascii="Open Sans" w:eastAsia="Open Sans" w:hAnsi="Open Sans" w:cs="Open Sans"/>
          <w:sz w:val="22"/>
          <w:szCs w:val="22"/>
        </w:rPr>
        <w:t>Adevinta</w:t>
      </w:r>
      <w:proofErr w:type="spellEnd"/>
      <w:r w:rsidRPr="00AE3DD9">
        <w:rPr>
          <w:rFonts w:ascii="Open Sans" w:eastAsia="Open Sans" w:hAnsi="Open Sans" w:cs="Open Sans"/>
          <w:sz w:val="22"/>
          <w:szCs w:val="22"/>
        </w:rPr>
        <w:t xml:space="preserve"> han evolucionado del papel al online a lo largo de más de 40 años de trayectoria en España, convirtiéndose en referentes de Internet. Con sede en </w:t>
      </w:r>
      <w:r w:rsidRPr="00AE3DD9">
        <w:rPr>
          <w:rFonts w:ascii="Open Sans" w:eastAsia="Open Sans" w:hAnsi="Open Sans" w:cs="Open Sans"/>
          <w:sz w:val="22"/>
          <w:szCs w:val="22"/>
        </w:rPr>
        <w:lastRenderedPageBreak/>
        <w:t>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5FABA9AA" w14:textId="77777777" w:rsidR="00EE55EC" w:rsidRDefault="00EE55EC" w:rsidP="00EE55EC">
      <w:pPr>
        <w:spacing w:before="143" w:after="200"/>
        <w:ind w:right="141"/>
        <w:jc w:val="both"/>
        <w:rPr>
          <w:rFonts w:ascii="Open Sans" w:eastAsia="Open Sans" w:hAnsi="Open Sans" w:cs="Open Sans"/>
          <w:sz w:val="22"/>
          <w:szCs w:val="22"/>
        </w:rPr>
      </w:pPr>
      <w:proofErr w:type="spellStart"/>
      <w:r w:rsidRPr="00AE3DD9">
        <w:rPr>
          <w:rFonts w:ascii="Open Sans" w:eastAsia="Open Sans" w:hAnsi="Open Sans" w:cs="Open Sans"/>
          <w:sz w:val="22"/>
          <w:szCs w:val="22"/>
        </w:rPr>
        <w:t>Adevinta</w:t>
      </w:r>
      <w:proofErr w:type="spellEnd"/>
      <w:r w:rsidRPr="00AE3DD9">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5798D990" w14:textId="77777777" w:rsidR="00EE55EC" w:rsidRDefault="00EE55EC" w:rsidP="00EE55EC">
      <w:pPr>
        <w:spacing w:before="143" w:after="200"/>
        <w:ind w:right="141"/>
        <w:jc w:val="both"/>
        <w:rPr>
          <w:rFonts w:ascii="Open Sans" w:eastAsia="Open Sans" w:hAnsi="Open Sans" w:cs="Open Sans"/>
        </w:rPr>
      </w:pPr>
      <w:r>
        <w:rPr>
          <w:rFonts w:ascii="Open Sans" w:eastAsia="Open Sans" w:hAnsi="Open Sans" w:cs="Open Sans"/>
          <w:sz w:val="22"/>
          <w:szCs w:val="22"/>
        </w:rPr>
        <w:t xml:space="preserve">Más información en </w:t>
      </w:r>
      <w:hyperlink r:id="rId22">
        <w:r>
          <w:rPr>
            <w:rFonts w:ascii="Open Sans" w:eastAsia="Open Sans" w:hAnsi="Open Sans" w:cs="Open Sans"/>
            <w:color w:val="1155CC"/>
            <w:sz w:val="22"/>
            <w:szCs w:val="22"/>
            <w:u w:val="single"/>
          </w:rPr>
          <w:t>adevinta.es</w:t>
        </w:r>
      </w:hyperlink>
    </w:p>
    <w:p w14:paraId="12BA378B" w14:textId="77777777" w:rsidR="00565987" w:rsidRPr="00565987" w:rsidRDefault="00565987" w:rsidP="00565987">
      <w:pPr>
        <w:pStyle w:val="CuerpoA"/>
        <w:spacing w:line="276" w:lineRule="auto"/>
        <w:jc w:val="right"/>
        <w:rPr>
          <w:rStyle w:val="Ninguno"/>
          <w:rFonts w:ascii="Open Sans" w:hAnsi="Open Sans" w:cs="Open Sans"/>
          <w:b/>
          <w:bCs/>
          <w:color w:val="806000"/>
          <w:lang w:val="pt-PT"/>
        </w:rPr>
      </w:pPr>
      <w:r w:rsidRPr="00565987">
        <w:rPr>
          <w:rStyle w:val="Ninguno"/>
          <w:rFonts w:ascii="Open Sans" w:hAnsi="Open Sans" w:cs="Open Sans"/>
          <w:b/>
          <w:bCs/>
          <w:color w:val="806000"/>
          <w:lang w:val="pt-PT"/>
        </w:rPr>
        <w:t xml:space="preserve">Sobre INFINITUM </w:t>
      </w:r>
    </w:p>
    <w:p w14:paraId="0099A7C8" w14:textId="77777777" w:rsidR="00926BA3" w:rsidRPr="00565987" w:rsidRDefault="00926BA3" w:rsidP="00926BA3">
      <w:pPr>
        <w:pStyle w:val="CuerpoA"/>
        <w:jc w:val="both"/>
        <w:rPr>
          <w:rFonts w:ascii="Open Sans" w:hAnsi="Open Sans" w:cs="Open Sans"/>
        </w:rPr>
      </w:pPr>
      <w:r w:rsidRPr="00565987">
        <w:rPr>
          <w:rStyle w:val="NingunoA"/>
          <w:rFonts w:ascii="Open Sans" w:hAnsi="Open Sans" w:cs="Open Sans"/>
        </w:rPr>
        <w:t xml:space="preserve">Infinitum Resort SAU, </w:t>
      </w:r>
      <w:r w:rsidRPr="00565987">
        <w:rPr>
          <w:rStyle w:val="Ninguno"/>
          <w:rFonts w:ascii="Open Sans" w:hAnsi="Open Sans" w:cs="Open Sans"/>
        </w:rPr>
        <w:t>ubicado en la Costa Dorada (Tarragona), es un resort residencial de alto standing</w:t>
      </w:r>
      <w:r w:rsidRPr="00565987">
        <w:rPr>
          <w:rStyle w:val="NingunoA"/>
          <w:rFonts w:ascii="Open Sans" w:hAnsi="Open Sans" w:cs="Open Sans"/>
        </w:rPr>
        <w:t xml:space="preserve"> que </w:t>
      </w:r>
      <w:r w:rsidRPr="00565987">
        <w:rPr>
          <w:rFonts w:ascii="Open Sans" w:hAnsi="Open Sans" w:cs="Open Sans"/>
        </w:rPr>
        <w:t>combina arquitectura e ingeniería al servicio del medio ambiente para crear viviendas sostenibles, integradas en la naturaleza y con acabados de alta calidad.</w:t>
      </w:r>
    </w:p>
    <w:p w14:paraId="21C64CA5" w14:textId="77777777" w:rsidR="00926BA3" w:rsidRDefault="00926BA3" w:rsidP="00926BA3">
      <w:pPr>
        <w:jc w:val="both"/>
        <w:rPr>
          <w:rStyle w:val="NingunoA"/>
          <w:rFonts w:ascii="Open Sans" w:hAnsi="Open Sans" w:cs="Open Sans"/>
          <w:sz w:val="22"/>
          <w:szCs w:val="22"/>
        </w:rPr>
      </w:pPr>
      <w:r w:rsidRPr="00565987">
        <w:rPr>
          <w:rFonts w:ascii="Open Sans" w:hAnsi="Open Sans" w:cs="Open Sans"/>
          <w:sz w:val="22"/>
          <w:szCs w:val="22"/>
        </w:rPr>
        <w:t xml:space="preserve">La primera fase del residencial consta de 150 viviendas de 2, 3 o 4 habitaciones, desde los 80 hasta los más de 150 m2 de superficie construida, emplazadas en una superficie de en torno a 250.000 m2, </w:t>
      </w:r>
      <w:r w:rsidRPr="00565987">
        <w:rPr>
          <w:rStyle w:val="NingunoA"/>
          <w:rFonts w:ascii="Open Sans" w:hAnsi="Open Sans" w:cs="Open Sans"/>
          <w:sz w:val="22"/>
          <w:szCs w:val="22"/>
        </w:rPr>
        <w:t>mientras que la segunda fase, incluye 119 viviendas concebidas bajo las tipologías de apartamentos, villas adosadas</w:t>
      </w:r>
      <w:r>
        <w:rPr>
          <w:rStyle w:val="NingunoA"/>
          <w:rFonts w:ascii="Open Sans" w:hAnsi="Open Sans" w:cs="Open Sans"/>
          <w:sz w:val="22"/>
          <w:szCs w:val="22"/>
        </w:rPr>
        <w:t xml:space="preserve"> y pareadas.</w:t>
      </w:r>
    </w:p>
    <w:p w14:paraId="0BC241DA" w14:textId="77777777" w:rsidR="00926BA3" w:rsidRPr="00565987" w:rsidRDefault="00926BA3" w:rsidP="00926BA3">
      <w:pPr>
        <w:jc w:val="both"/>
        <w:rPr>
          <w:rStyle w:val="NingunoA"/>
          <w:rFonts w:ascii="Open Sans" w:hAnsi="Open Sans" w:cs="Open Sans"/>
          <w:sz w:val="22"/>
          <w:szCs w:val="22"/>
        </w:rPr>
      </w:pPr>
    </w:p>
    <w:p w14:paraId="4F771721" w14:textId="77777777" w:rsidR="00926BA3" w:rsidRDefault="00926BA3" w:rsidP="00926BA3">
      <w:pPr>
        <w:jc w:val="both"/>
        <w:rPr>
          <w:rFonts w:ascii="Open Sans" w:hAnsi="Open Sans" w:cs="Open Sans"/>
          <w:sz w:val="22"/>
          <w:szCs w:val="22"/>
        </w:rPr>
      </w:pPr>
      <w:r w:rsidRPr="00565987">
        <w:rPr>
          <w:rFonts w:ascii="Open Sans" w:hAnsi="Open Sans" w:cs="Open Sans"/>
          <w:sz w:val="22"/>
          <w:szCs w:val="22"/>
        </w:rPr>
        <w:t xml:space="preserve">El residencial está integrado en un resort privado con 3 campos de golf y un Beach Club, ubicado en un entorno natural junto al mar, y con toda clase de servicios como el mantenimiento integral de las zonas comunes, vigilancia y seguridad las 24h, servicio de atención al residente, gimnasio y </w:t>
      </w:r>
      <w:proofErr w:type="spellStart"/>
      <w:r w:rsidRPr="00565987">
        <w:rPr>
          <w:rFonts w:ascii="Open Sans" w:hAnsi="Open Sans" w:cs="Open Sans"/>
          <w:sz w:val="22"/>
          <w:szCs w:val="22"/>
        </w:rPr>
        <w:t>Kids</w:t>
      </w:r>
      <w:proofErr w:type="spellEnd"/>
      <w:r w:rsidRPr="00565987">
        <w:rPr>
          <w:rFonts w:ascii="Open Sans" w:hAnsi="Open Sans" w:cs="Open Sans"/>
          <w:sz w:val="22"/>
          <w:szCs w:val="22"/>
        </w:rPr>
        <w:t xml:space="preserve"> Club entre otros beneficios exclusivos.</w:t>
      </w:r>
    </w:p>
    <w:p w14:paraId="5AFB0873" w14:textId="77777777" w:rsidR="00926BA3" w:rsidRPr="00565987" w:rsidRDefault="00926BA3" w:rsidP="00926BA3">
      <w:pPr>
        <w:jc w:val="both"/>
        <w:rPr>
          <w:rFonts w:ascii="Open Sans" w:hAnsi="Open Sans" w:cs="Open Sans"/>
          <w:sz w:val="22"/>
          <w:szCs w:val="22"/>
          <w:shd w:val="clear" w:color="auto" w:fill="FFFFFF"/>
        </w:rPr>
      </w:pPr>
    </w:p>
    <w:p w14:paraId="26BF3361" w14:textId="77777777" w:rsidR="00926BA3" w:rsidRPr="00565987" w:rsidRDefault="00926BA3" w:rsidP="00926BA3">
      <w:pPr>
        <w:spacing w:line="276" w:lineRule="auto"/>
        <w:jc w:val="both"/>
        <w:rPr>
          <w:rFonts w:ascii="Open Sans" w:hAnsi="Open Sans" w:cs="Open Sans"/>
          <w:color w:val="000000"/>
          <w:sz w:val="22"/>
          <w:szCs w:val="22"/>
        </w:rPr>
      </w:pPr>
      <w:hyperlink r:id="rId23" w:history="1">
        <w:r w:rsidRPr="00565987">
          <w:rPr>
            <w:rStyle w:val="Hipervnculo"/>
            <w:rFonts w:ascii="Open Sans" w:hAnsi="Open Sans" w:cs="Open Sans"/>
            <w:sz w:val="22"/>
            <w:szCs w:val="22"/>
          </w:rPr>
          <w:t>https://www.infinitumliving.com/</w:t>
        </w:r>
      </w:hyperlink>
    </w:p>
    <w:p w14:paraId="1D3371E6" w14:textId="77777777" w:rsidR="00EE55EC" w:rsidRDefault="00EE55EC" w:rsidP="00EE55EC">
      <w:pPr>
        <w:spacing w:line="276" w:lineRule="auto"/>
        <w:ind w:right="141"/>
        <w:jc w:val="right"/>
        <w:rPr>
          <w:rFonts w:ascii="Open Sans" w:eastAsia="Open Sans" w:hAnsi="Open Sans" w:cs="Open Sans"/>
        </w:rPr>
      </w:pPr>
    </w:p>
    <w:p w14:paraId="6E5A213E" w14:textId="77777777" w:rsidR="00565987" w:rsidRDefault="00565987" w:rsidP="00EE55EC">
      <w:pPr>
        <w:spacing w:line="276" w:lineRule="auto"/>
        <w:ind w:right="141"/>
        <w:rPr>
          <w:rFonts w:ascii="Open Sans Light" w:eastAsia="Open Sans Light" w:hAnsi="Open Sans Light" w:cs="Open Sans Light"/>
          <w:b/>
          <w:color w:val="303AB2"/>
          <w:sz w:val="22"/>
          <w:szCs w:val="22"/>
        </w:rPr>
      </w:pPr>
    </w:p>
    <w:p w14:paraId="59A537CE" w14:textId="712688C7" w:rsidR="00EE55EC" w:rsidRDefault="00EE55EC" w:rsidP="00EE55EC">
      <w:pPr>
        <w:spacing w:line="276" w:lineRule="auto"/>
        <w:ind w:right="141"/>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325ABCF8" w14:textId="77777777" w:rsidR="00EE55EC" w:rsidRDefault="00EE55EC" w:rsidP="00EE55EC">
      <w:pPr>
        <w:shd w:val="clear" w:color="auto" w:fill="FFFFFF"/>
        <w:spacing w:line="276" w:lineRule="auto"/>
        <w:ind w:right="141"/>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5E10357B" w14:textId="77777777" w:rsidR="00EE55EC" w:rsidRDefault="00EE55EC" w:rsidP="00EE55EC">
      <w:pPr>
        <w:shd w:val="clear" w:color="auto" w:fill="FFFFFF"/>
        <w:spacing w:line="276" w:lineRule="auto"/>
        <w:ind w:right="141"/>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comunicacion@fotocasa.es</w:t>
        </w:r>
      </w:hyperlink>
    </w:p>
    <w:p w14:paraId="2EE0A326" w14:textId="77777777" w:rsidR="00EE55EC" w:rsidRDefault="00EE55EC" w:rsidP="00EE55EC">
      <w:pPr>
        <w:shd w:val="clear" w:color="auto" w:fill="FFFFFF"/>
        <w:spacing w:line="276" w:lineRule="auto"/>
        <w:ind w:right="141"/>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07FFAF38" w14:textId="77777777" w:rsidR="007A0AFC" w:rsidRDefault="007A0AFC" w:rsidP="00EE55EC">
      <w:pPr>
        <w:shd w:val="clear" w:color="auto" w:fill="FFFFFF"/>
        <w:spacing w:line="276" w:lineRule="auto"/>
        <w:ind w:right="141"/>
        <w:rPr>
          <w:rFonts w:ascii="Open Sans" w:eastAsia="Open Sans" w:hAnsi="Open Sans" w:cs="Open Sans"/>
          <w:color w:val="000000"/>
          <w:sz w:val="22"/>
          <w:szCs w:val="22"/>
        </w:rPr>
      </w:pPr>
    </w:p>
    <w:p w14:paraId="6B9CFD62" w14:textId="3D5315A7" w:rsidR="00565987" w:rsidRDefault="00565987" w:rsidP="00565987">
      <w:pPr>
        <w:spacing w:line="276" w:lineRule="auto"/>
        <w:ind w:right="141"/>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INFINITUM</w:t>
      </w:r>
    </w:p>
    <w:p w14:paraId="4D4FEB02" w14:textId="77777777" w:rsidR="00565987" w:rsidRPr="00565987" w:rsidRDefault="00565987" w:rsidP="00565987">
      <w:pPr>
        <w:pBdr>
          <w:top w:val="nil"/>
          <w:left w:val="nil"/>
          <w:bottom w:val="nil"/>
          <w:right w:val="nil"/>
          <w:between w:val="nil"/>
        </w:pBdr>
        <w:spacing w:line="276" w:lineRule="auto"/>
        <w:jc w:val="both"/>
        <w:rPr>
          <w:rFonts w:ascii="Open Sans" w:eastAsia="Open Sans" w:hAnsi="Open Sans" w:cs="Open Sans"/>
          <w:b/>
          <w:color w:val="000000"/>
          <w:sz w:val="22"/>
          <w:szCs w:val="22"/>
        </w:rPr>
      </w:pPr>
      <w:r w:rsidRPr="00565987">
        <w:rPr>
          <w:rFonts w:ascii="Open Sans" w:eastAsia="Open Sans" w:hAnsi="Open Sans" w:cs="Open Sans"/>
          <w:b/>
          <w:color w:val="000000"/>
          <w:sz w:val="22"/>
          <w:szCs w:val="22"/>
        </w:rPr>
        <w:t>Distrito38</w:t>
      </w:r>
    </w:p>
    <w:p w14:paraId="0DF79381" w14:textId="77777777" w:rsidR="00565987" w:rsidRPr="00565987" w:rsidRDefault="00565987" w:rsidP="00565987">
      <w:pPr>
        <w:pBdr>
          <w:top w:val="nil"/>
          <w:left w:val="nil"/>
          <w:bottom w:val="nil"/>
          <w:right w:val="nil"/>
          <w:between w:val="nil"/>
        </w:pBdr>
        <w:spacing w:line="276" w:lineRule="auto"/>
        <w:jc w:val="both"/>
        <w:rPr>
          <w:rFonts w:ascii="Open Sans" w:eastAsia="Open Sans" w:hAnsi="Open Sans" w:cs="Open Sans"/>
          <w:b/>
          <w:color w:val="000000"/>
          <w:sz w:val="22"/>
          <w:szCs w:val="22"/>
        </w:rPr>
      </w:pPr>
      <w:r w:rsidRPr="00565987">
        <w:rPr>
          <w:rFonts w:ascii="Open Sans" w:eastAsia="Open Sans" w:hAnsi="Open Sans" w:cs="Open Sans"/>
          <w:b/>
          <w:color w:val="000000"/>
          <w:sz w:val="22"/>
          <w:szCs w:val="22"/>
        </w:rPr>
        <w:t xml:space="preserve">Marta Martín </w:t>
      </w:r>
    </w:p>
    <w:p w14:paraId="6DE2854A" w14:textId="77777777" w:rsidR="00565987" w:rsidRDefault="00565987" w:rsidP="00565987">
      <w:pPr>
        <w:pBdr>
          <w:top w:val="nil"/>
          <w:left w:val="nil"/>
          <w:bottom w:val="nil"/>
          <w:right w:val="nil"/>
          <w:between w:val="nil"/>
        </w:pBdr>
        <w:spacing w:line="276" w:lineRule="auto"/>
        <w:jc w:val="both"/>
        <w:rPr>
          <w:color w:val="000000"/>
        </w:rPr>
      </w:pPr>
      <w:hyperlink r:id="rId25" w:history="1">
        <w:r w:rsidRPr="008D7896">
          <w:rPr>
            <w:rStyle w:val="Hipervnculo"/>
          </w:rPr>
          <w:t>mmartin@distrito38.com</w:t>
        </w:r>
      </w:hyperlink>
      <w:r>
        <w:rPr>
          <w:color w:val="000000"/>
        </w:rPr>
        <w:t xml:space="preserve"> </w:t>
      </w:r>
    </w:p>
    <w:p w14:paraId="26206863" w14:textId="77777777" w:rsidR="00565987" w:rsidRDefault="00565987" w:rsidP="00565987">
      <w:pPr>
        <w:pBdr>
          <w:top w:val="nil"/>
          <w:left w:val="nil"/>
          <w:bottom w:val="nil"/>
          <w:right w:val="nil"/>
          <w:between w:val="nil"/>
        </w:pBdr>
        <w:spacing w:line="276" w:lineRule="auto"/>
        <w:jc w:val="both"/>
        <w:rPr>
          <w:color w:val="000000"/>
        </w:rPr>
      </w:pPr>
      <w:r>
        <w:rPr>
          <w:color w:val="000000"/>
        </w:rPr>
        <w:t>637 75 50 06</w:t>
      </w:r>
    </w:p>
    <w:p w14:paraId="44516539" w14:textId="77777777" w:rsidR="00565987" w:rsidRPr="00565987" w:rsidRDefault="00565987" w:rsidP="00565987">
      <w:pPr>
        <w:pBdr>
          <w:top w:val="nil"/>
          <w:left w:val="nil"/>
          <w:bottom w:val="nil"/>
          <w:right w:val="nil"/>
          <w:between w:val="nil"/>
        </w:pBdr>
        <w:spacing w:line="276" w:lineRule="auto"/>
        <w:jc w:val="both"/>
        <w:rPr>
          <w:rFonts w:ascii="Open Sans" w:eastAsia="Open Sans" w:hAnsi="Open Sans" w:cs="Open Sans"/>
          <w:b/>
          <w:color w:val="000000"/>
          <w:sz w:val="22"/>
          <w:szCs w:val="22"/>
        </w:rPr>
      </w:pPr>
      <w:r w:rsidRPr="00565987">
        <w:rPr>
          <w:rFonts w:ascii="Open Sans" w:eastAsia="Open Sans" w:hAnsi="Open Sans" w:cs="Open Sans"/>
          <w:b/>
          <w:color w:val="000000"/>
          <w:sz w:val="22"/>
          <w:szCs w:val="22"/>
        </w:rPr>
        <w:t xml:space="preserve">Marta Sevilla </w:t>
      </w:r>
    </w:p>
    <w:p w14:paraId="01A50B96" w14:textId="77777777" w:rsidR="00565987" w:rsidRPr="00E00314" w:rsidRDefault="00565987" w:rsidP="00565987">
      <w:pPr>
        <w:pBdr>
          <w:top w:val="nil"/>
          <w:left w:val="nil"/>
          <w:bottom w:val="nil"/>
          <w:right w:val="nil"/>
          <w:between w:val="nil"/>
        </w:pBdr>
        <w:spacing w:line="276" w:lineRule="auto"/>
        <w:jc w:val="both"/>
        <w:rPr>
          <w:color w:val="000000"/>
        </w:rPr>
      </w:pPr>
      <w:hyperlink r:id="rId26" w:history="1">
        <w:r w:rsidRPr="008D7896">
          <w:rPr>
            <w:rStyle w:val="Hipervnculo"/>
          </w:rPr>
          <w:t>msevilla@distrito38.com</w:t>
        </w:r>
      </w:hyperlink>
      <w:r w:rsidRPr="00E00314">
        <w:rPr>
          <w:color w:val="000000"/>
        </w:rPr>
        <w:t xml:space="preserve">  </w:t>
      </w:r>
    </w:p>
    <w:p w14:paraId="33BA1EBC" w14:textId="77777777" w:rsidR="00565987" w:rsidRPr="00E00314" w:rsidRDefault="00565987" w:rsidP="00565987">
      <w:pPr>
        <w:pBdr>
          <w:top w:val="nil"/>
          <w:left w:val="nil"/>
          <w:bottom w:val="nil"/>
          <w:right w:val="nil"/>
          <w:between w:val="nil"/>
        </w:pBdr>
        <w:spacing w:line="276" w:lineRule="auto"/>
        <w:jc w:val="both"/>
        <w:rPr>
          <w:color w:val="000000"/>
        </w:rPr>
      </w:pPr>
      <w:r w:rsidRPr="00E00314">
        <w:rPr>
          <w:color w:val="000000"/>
        </w:rPr>
        <w:t xml:space="preserve">651.901.784 </w:t>
      </w:r>
    </w:p>
    <w:p w14:paraId="0639D058" w14:textId="77777777" w:rsidR="00565987" w:rsidRPr="00E00314" w:rsidRDefault="00565987" w:rsidP="00565987">
      <w:pPr>
        <w:pStyle w:val="CuerpoA"/>
        <w:spacing w:line="276" w:lineRule="auto"/>
        <w:jc w:val="both"/>
        <w:rPr>
          <w:rFonts w:cs="Calibri"/>
          <w:b/>
          <w:bCs/>
          <w:sz w:val="24"/>
          <w:szCs w:val="24"/>
        </w:rPr>
      </w:pPr>
    </w:p>
    <w:sectPr w:rsidR="00565987" w:rsidRPr="00E00314">
      <w:headerReference w:type="default" r:id="rId27"/>
      <w:footerReference w:type="default" r:id="rId28"/>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616E8F" w14:textId="77777777" w:rsidR="005B1420" w:rsidRDefault="005B1420">
      <w:r>
        <w:separator/>
      </w:r>
    </w:p>
  </w:endnote>
  <w:endnote w:type="continuationSeparator" w:id="0">
    <w:p w14:paraId="40A74B7E" w14:textId="77777777" w:rsidR="005B1420" w:rsidRDefault="005B1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B291E93-6436-4165-8C54-13645E64EDDF}"/>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F8E59A23-8137-4E0D-89D1-82E9250C2B56}"/>
    <w:embedBold r:id="rId3" w:fontKey="{00BA6181-F178-47C4-A828-7FA2747EA69A}"/>
  </w:font>
  <w:font w:name="Georgia">
    <w:panose1 w:val="02040502050405020303"/>
    <w:charset w:val="00"/>
    <w:family w:val="roman"/>
    <w:pitch w:val="variable"/>
    <w:sig w:usb0="00000287" w:usb1="00000000" w:usb2="00000000" w:usb3="00000000" w:csb0="0000009F" w:csb1="00000000"/>
    <w:embedRegular r:id="rId4" w:fontKey="{D9846E9B-D050-416A-AF81-375C284AE1AB}"/>
    <w:embedItalic r:id="rId5" w:fontKey="{C4F45B2C-21BC-41E9-8E63-51580B470311}"/>
  </w:font>
  <w:font w:name="Cambria">
    <w:panose1 w:val="02040503050406030204"/>
    <w:charset w:val="00"/>
    <w:family w:val="roman"/>
    <w:pitch w:val="variable"/>
    <w:sig w:usb0="E00006FF" w:usb1="420024FF" w:usb2="02000000" w:usb3="00000000" w:csb0="0000019F" w:csb1="00000000"/>
    <w:embedRegular r:id="rId6" w:fontKey="{32FF12C2-93F3-4FD9-B323-2DCD08E15847}"/>
  </w:font>
  <w:font w:name="Segoe UI">
    <w:panose1 w:val="020B0502040204020203"/>
    <w:charset w:val="00"/>
    <w:family w:val="swiss"/>
    <w:pitch w:val="variable"/>
    <w:sig w:usb0="E4002EFF" w:usb1="C000E47F" w:usb2="00000009" w:usb3="00000000" w:csb0="000001FF" w:csb1="00000000"/>
    <w:embedRegular r:id="rId7" w:fontKey="{1415C307-838C-41DE-AB1C-3E4723562FE6}"/>
  </w:font>
  <w:font w:name="Arial Unicode MS">
    <w:panose1 w:val="020B0604020202020204"/>
    <w:charset w:val="80"/>
    <w:family w:val="swiss"/>
    <w:pitch w:val="variable"/>
    <w:sig w:usb0="F7FFAFFF" w:usb1="E9DFFFFF" w:usb2="0000003F" w:usb3="00000000" w:csb0="003F01F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8" w:fontKey="{036C098D-7603-4AB6-B111-5B7837B80846}"/>
    <w:embedBold r:id="rId9" w:fontKey="{2AAEC109-A1C6-44DB-8704-44ECF8F2851A}"/>
    <w:embedBoldItalic r:id="rId10" w:fontKey="{E8C80FC4-DA7E-4B13-B8B6-FF4B2D711AFA}"/>
  </w:font>
  <w:font w:name="Open Sans Light">
    <w:charset w:val="00"/>
    <w:family w:val="swiss"/>
    <w:pitch w:val="variable"/>
    <w:sig w:usb0="E00002EF" w:usb1="4000205B" w:usb2="00000028" w:usb3="00000000" w:csb0="0000019F" w:csb1="00000000"/>
    <w:embedRegular r:id="rId11" w:fontKey="{3D9FF028-A605-4446-AF9C-B4DF213F2D4E}"/>
    <w:embedBold r:id="rId12" w:fontKey="{5A277213-7245-45A3-8A53-834F697A92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458A2" w14:textId="77777777" w:rsidR="00995C12" w:rsidRDefault="006A3D29">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71B37FBD" wp14:editId="0E385C64">
          <wp:simplePos x="0" y="0"/>
          <wp:positionH relativeFrom="column">
            <wp:posOffset>-1068057</wp:posOffset>
          </wp:positionH>
          <wp:positionV relativeFrom="paragraph">
            <wp:posOffset>174608</wp:posOffset>
          </wp:positionV>
          <wp:extent cx="7670550" cy="451315"/>
          <wp:effectExtent l="0" t="0" r="0" b="0"/>
          <wp:wrapNone/>
          <wp:docPr id="209379020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D9EFA9" w14:textId="77777777" w:rsidR="005B1420" w:rsidRDefault="005B1420">
      <w:r>
        <w:separator/>
      </w:r>
    </w:p>
  </w:footnote>
  <w:footnote w:type="continuationSeparator" w:id="0">
    <w:p w14:paraId="308582BD" w14:textId="77777777" w:rsidR="005B1420" w:rsidRDefault="005B14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862A1" w14:textId="64C902A4" w:rsidR="00EE55EC" w:rsidRDefault="00EE55EC">
    <w:pPr>
      <w:pStyle w:val="Encabezado"/>
    </w:pPr>
    <w:r>
      <w:rPr>
        <w:noProof/>
      </w:rPr>
      <w:drawing>
        <wp:anchor distT="0" distB="0" distL="114300" distR="114300" simplePos="0" relativeHeight="251661312" behindDoc="1" locked="0" layoutInCell="1" allowOverlap="1" wp14:anchorId="6A78E859" wp14:editId="034A1B86">
          <wp:simplePos x="0" y="0"/>
          <wp:positionH relativeFrom="column">
            <wp:posOffset>4246245</wp:posOffset>
          </wp:positionH>
          <wp:positionV relativeFrom="paragraph">
            <wp:posOffset>-147955</wp:posOffset>
          </wp:positionV>
          <wp:extent cx="1935480" cy="765810"/>
          <wp:effectExtent l="0" t="0" r="7620" b="0"/>
          <wp:wrapTight wrapText="bothSides">
            <wp:wrapPolygon edited="0">
              <wp:start x="0" y="0"/>
              <wp:lineTo x="0" y="20955"/>
              <wp:lineTo x="21472" y="20955"/>
              <wp:lineTo x="21472" y="0"/>
              <wp:lineTo x="0" y="0"/>
            </wp:wrapPolygon>
          </wp:wrapTight>
          <wp:docPr id="6575954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95414" name=""/>
                  <pic:cNvPicPr/>
                </pic:nvPicPr>
                <pic:blipFill>
                  <a:blip r:embed="rId1">
                    <a:extLst>
                      <a:ext uri="{28A0092B-C50C-407E-A947-70E740481C1C}">
                        <a14:useLocalDpi xmlns:a14="http://schemas.microsoft.com/office/drawing/2010/main" val="0"/>
                      </a:ext>
                    </a:extLst>
                  </a:blip>
                  <a:stretch>
                    <a:fillRect/>
                  </a:stretch>
                </pic:blipFill>
                <pic:spPr>
                  <a:xfrm>
                    <a:off x="0" y="0"/>
                    <a:ext cx="1935480" cy="7658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6C99048A" wp14:editId="6104A3B9">
          <wp:simplePos x="0" y="0"/>
          <wp:positionH relativeFrom="column">
            <wp:posOffset>-570230</wp:posOffset>
          </wp:positionH>
          <wp:positionV relativeFrom="paragraph">
            <wp:posOffset>-291465</wp:posOffset>
          </wp:positionV>
          <wp:extent cx="1958340" cy="922964"/>
          <wp:effectExtent l="0" t="0" r="3810" b="0"/>
          <wp:wrapTight wrapText="bothSides">
            <wp:wrapPolygon edited="0">
              <wp:start x="0" y="0"/>
              <wp:lineTo x="0" y="20961"/>
              <wp:lineTo x="21432" y="20961"/>
              <wp:lineTo x="21432" y="0"/>
              <wp:lineTo x="0" y="0"/>
            </wp:wrapPolygon>
          </wp:wrapTight>
          <wp:docPr id="5910226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22604" name=""/>
                  <pic:cNvPicPr/>
                </pic:nvPicPr>
                <pic:blipFill>
                  <a:blip r:embed="rId2">
                    <a:extLst>
                      <a:ext uri="{28A0092B-C50C-407E-A947-70E740481C1C}">
                        <a14:useLocalDpi xmlns:a14="http://schemas.microsoft.com/office/drawing/2010/main" val="0"/>
                      </a:ext>
                    </a:extLst>
                  </a:blip>
                  <a:stretch>
                    <a:fillRect/>
                  </a:stretch>
                </pic:blipFill>
                <pic:spPr>
                  <a:xfrm>
                    <a:off x="0" y="0"/>
                    <a:ext cx="1958340" cy="922964"/>
                  </a:xfrm>
                  <a:prstGeom prst="rect">
                    <a:avLst/>
                  </a:prstGeom>
                </pic:spPr>
              </pic:pic>
            </a:graphicData>
          </a:graphic>
        </wp:anchor>
      </w:drawing>
    </w:r>
  </w:p>
  <w:p w14:paraId="1107CDD1" w14:textId="0362F33B" w:rsidR="00EE55EC" w:rsidRDefault="00EE55EC">
    <w:pPr>
      <w:pStyle w:val="Encabezado"/>
    </w:pPr>
  </w:p>
  <w:p w14:paraId="0CF65C9F" w14:textId="77777777" w:rsidR="00EE55EC" w:rsidRDefault="00EE55EC">
    <w:pPr>
      <w:pStyle w:val="Encabezado"/>
    </w:pPr>
  </w:p>
  <w:p w14:paraId="629A09E0" w14:textId="77777777" w:rsidR="00EE55EC" w:rsidRDefault="00EE55EC">
    <w:pPr>
      <w:pStyle w:val="Encabezado"/>
    </w:pPr>
  </w:p>
  <w:p w14:paraId="7DBED3DF" w14:textId="3BD30F47" w:rsidR="00EE55EC" w:rsidRDefault="00EE55E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7AC38B9"/>
    <w:multiLevelType w:val="multilevel"/>
    <w:tmpl w:val="BB2C13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4257BE3"/>
    <w:multiLevelType w:val="multilevel"/>
    <w:tmpl w:val="131C9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7113590">
    <w:abstractNumId w:val="0"/>
  </w:num>
  <w:num w:numId="2" w16cid:durableId="18162887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C12"/>
    <w:rsid w:val="0009282A"/>
    <w:rsid w:val="001E2889"/>
    <w:rsid w:val="001F6206"/>
    <w:rsid w:val="00263CD9"/>
    <w:rsid w:val="002E2AC3"/>
    <w:rsid w:val="00312DA3"/>
    <w:rsid w:val="00322AE7"/>
    <w:rsid w:val="003A0DAE"/>
    <w:rsid w:val="003A7370"/>
    <w:rsid w:val="00491462"/>
    <w:rsid w:val="005153A3"/>
    <w:rsid w:val="00565987"/>
    <w:rsid w:val="005B1420"/>
    <w:rsid w:val="00677CE4"/>
    <w:rsid w:val="006A3D29"/>
    <w:rsid w:val="006E6670"/>
    <w:rsid w:val="00732ECD"/>
    <w:rsid w:val="0073405E"/>
    <w:rsid w:val="00754CF8"/>
    <w:rsid w:val="007A0AFC"/>
    <w:rsid w:val="00926BA3"/>
    <w:rsid w:val="0096683D"/>
    <w:rsid w:val="00995C12"/>
    <w:rsid w:val="00A27DF4"/>
    <w:rsid w:val="00A908D4"/>
    <w:rsid w:val="00AF671C"/>
    <w:rsid w:val="00B64208"/>
    <w:rsid w:val="00C208F3"/>
    <w:rsid w:val="00C802E3"/>
    <w:rsid w:val="00C937F0"/>
    <w:rsid w:val="00D82591"/>
    <w:rsid w:val="00D8491C"/>
    <w:rsid w:val="00DA5659"/>
    <w:rsid w:val="00EE55EC"/>
    <w:rsid w:val="00F07400"/>
    <w:rsid w:val="00F84FE8"/>
    <w:rsid w:val="00F96CF9"/>
    <w:rsid w:val="00FF31F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E7D6F"/>
  <w15:docId w15:val="{6C5A0D1B-DA52-460B-9427-FC40D2E60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8"/>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semiHidden/>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5"/>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5"/>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paragraph" w:styleId="Encabezado">
    <w:name w:val="header"/>
    <w:basedOn w:val="Normal"/>
    <w:link w:val="EncabezadoCar"/>
    <w:uiPriority w:val="99"/>
    <w:unhideWhenUsed/>
    <w:rsid w:val="00EE55EC"/>
    <w:pPr>
      <w:tabs>
        <w:tab w:val="center" w:pos="4252"/>
        <w:tab w:val="right" w:pos="8504"/>
      </w:tabs>
    </w:pPr>
  </w:style>
  <w:style w:type="character" w:customStyle="1" w:styleId="EncabezadoCar">
    <w:name w:val="Encabezado Car"/>
    <w:basedOn w:val="Fuentedeprrafopredeter"/>
    <w:link w:val="Encabezado"/>
    <w:uiPriority w:val="99"/>
    <w:rsid w:val="00EE55EC"/>
  </w:style>
  <w:style w:type="paragraph" w:styleId="Piedepgina">
    <w:name w:val="footer"/>
    <w:basedOn w:val="Normal"/>
    <w:link w:val="PiedepginaCar"/>
    <w:uiPriority w:val="99"/>
    <w:unhideWhenUsed/>
    <w:rsid w:val="00EE55EC"/>
    <w:pPr>
      <w:tabs>
        <w:tab w:val="center" w:pos="4252"/>
        <w:tab w:val="right" w:pos="8504"/>
      </w:tabs>
    </w:pPr>
  </w:style>
  <w:style w:type="character" w:customStyle="1" w:styleId="PiedepginaCar">
    <w:name w:val="Pie de página Car"/>
    <w:basedOn w:val="Fuentedeprrafopredeter"/>
    <w:link w:val="Piedepgina"/>
    <w:uiPriority w:val="99"/>
    <w:rsid w:val="00EE55EC"/>
  </w:style>
  <w:style w:type="paragraph" w:styleId="Textodeglobo">
    <w:name w:val="Balloon Text"/>
    <w:basedOn w:val="Normal"/>
    <w:link w:val="TextodegloboCar"/>
    <w:uiPriority w:val="99"/>
    <w:semiHidden/>
    <w:unhideWhenUsed/>
    <w:rsid w:val="0056598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65987"/>
    <w:rPr>
      <w:rFonts w:ascii="Segoe UI" w:hAnsi="Segoe UI" w:cs="Segoe UI"/>
      <w:sz w:val="18"/>
      <w:szCs w:val="18"/>
    </w:rPr>
  </w:style>
  <w:style w:type="paragraph" w:customStyle="1" w:styleId="CuerpoA">
    <w:name w:val="Cuerpo A"/>
    <w:rsid w:val="00565987"/>
    <w:pPr>
      <w:pBdr>
        <w:top w:val="nil"/>
        <w:left w:val="nil"/>
        <w:bottom w:val="nil"/>
        <w:right w:val="nil"/>
        <w:between w:val="nil"/>
        <w:bar w:val="nil"/>
      </w:pBdr>
      <w:spacing w:after="160" w:line="259" w:lineRule="auto"/>
    </w:pPr>
    <w:rPr>
      <w:rFonts w:eastAsia="Arial Unicode MS" w:cs="Arial Unicode MS"/>
      <w:color w:val="000000"/>
      <w:sz w:val="22"/>
      <w:szCs w:val="22"/>
      <w:u w:color="000000"/>
      <w:bdr w:val="nil"/>
      <w14:textOutline w14:w="12700" w14:cap="flat" w14:cmpd="sng" w14:algn="ctr">
        <w14:noFill/>
        <w14:prstDash w14:val="solid"/>
        <w14:miter w14:lim="400000"/>
      </w14:textOutline>
    </w:rPr>
  </w:style>
  <w:style w:type="character" w:customStyle="1" w:styleId="Ninguno">
    <w:name w:val="Ninguno"/>
    <w:rsid w:val="00565987"/>
  </w:style>
  <w:style w:type="character" w:customStyle="1" w:styleId="NingunoA">
    <w:name w:val="Ninguno A"/>
    <w:basedOn w:val="Fuentedeprrafopredeter"/>
    <w:rsid w:val="005659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5717515">
      <w:bodyDiv w:val="1"/>
      <w:marLeft w:val="0"/>
      <w:marRight w:val="0"/>
      <w:marTop w:val="0"/>
      <w:marBottom w:val="0"/>
      <w:divBdr>
        <w:top w:val="none" w:sz="0" w:space="0" w:color="auto"/>
        <w:left w:val="none" w:sz="0" w:space="0" w:color="auto"/>
        <w:bottom w:val="none" w:sz="0" w:space="0" w:color="auto"/>
        <w:right w:val="none" w:sz="0" w:space="0" w:color="auto"/>
      </w:divBdr>
    </w:div>
    <w:div w:id="88887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36360.pcdn.co/wp-content/uploads/2024/11/241112_Informe-Infinitum-Fotocasa_VF.pdf" TargetMode="External"/><Relationship Id="rId13" Type="http://schemas.openxmlformats.org/officeDocument/2006/relationships/image" Target="media/image1.jpeg"/><Relationship Id="rId18" Type="http://schemas.openxmlformats.org/officeDocument/2006/relationships/hyperlink" Target="https://www.habitaclia.com/" TargetMode="External"/><Relationship Id="rId26" Type="http://schemas.openxmlformats.org/officeDocument/2006/relationships/hyperlink" Target="mailto:msevilla@distrito38.com" TargetMode="External"/><Relationship Id="rId3" Type="http://schemas.openxmlformats.org/officeDocument/2006/relationships/styles" Target="styles.xml"/><Relationship Id="rId21" Type="http://schemas.openxmlformats.org/officeDocument/2006/relationships/hyperlink" Target="https://motos.coches.net/" TargetMode="External"/><Relationship Id="rId7" Type="http://schemas.openxmlformats.org/officeDocument/2006/relationships/endnotes" Target="endnotes.xml"/><Relationship Id="rId12" Type="http://schemas.openxmlformats.org/officeDocument/2006/relationships/hyperlink" Target="https://www.infinitumliving.com/" TargetMode="External"/><Relationship Id="rId17" Type="http://schemas.openxmlformats.org/officeDocument/2006/relationships/hyperlink" Target="https://www.fotocasa.es/es/" TargetMode="External"/><Relationship Id="rId25" Type="http://schemas.openxmlformats.org/officeDocument/2006/relationships/hyperlink" Target="mailto:mmartin@distrito38.com" TargetMode="Externa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www.coches.ne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hyperlink" Target="https://www.fotocasa.es/indice/" TargetMode="External"/><Relationship Id="rId23" Type="http://schemas.openxmlformats.org/officeDocument/2006/relationships/hyperlink" Target="https://www.infinitumliving.com/" TargetMode="External"/><Relationship Id="rId28" Type="http://schemas.openxmlformats.org/officeDocument/2006/relationships/footer" Target="footer1.xml"/><Relationship Id="rId10" Type="http://schemas.openxmlformats.org/officeDocument/2006/relationships/hyperlink" Target="https://prensa.fotocasa.es/informe-la-vivienda-de-lujo-en-espana-en-2024/" TargetMode="External"/><Relationship Id="rId19" Type="http://schemas.openxmlformats.org/officeDocument/2006/relationships/hyperlink" Target="https://www.infojobs.net/" TargetMode="External"/><Relationship Id="rId4" Type="http://schemas.openxmlformats.org/officeDocument/2006/relationships/settings" Target="settings.xml"/><Relationship Id="rId9" Type="http://schemas.openxmlformats.org/officeDocument/2006/relationships/hyperlink" Target="https://drive.google.com/drive/u/0/folders/1wupuVLzSbjgiC6zFIi5r_8Xfsay5ctjW" TargetMode="External"/><Relationship Id="rId14" Type="http://schemas.openxmlformats.org/officeDocument/2006/relationships/image" Target="media/image2.jpeg"/><Relationship Id="rId22" Type="http://schemas.openxmlformats.org/officeDocument/2006/relationships/hyperlink" Target="http://adevinta.es" TargetMode="External"/><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CsIEI2AebriqeieBeHzh/+qEiA==">CgMxLjAyCWguMnM4ZXlvMTgAciExSHlCS1d2U1R4aDl5RUN2RTFLNXEyTDc2SlFCcU5yang=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1531</Words>
  <Characters>8422</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Olartecoechea Perez</dc:creator>
  <cp:lastModifiedBy>Anaïs López García</cp:lastModifiedBy>
  <cp:revision>5</cp:revision>
  <dcterms:created xsi:type="dcterms:W3CDTF">2024-11-11T14:53:00Z</dcterms:created>
  <dcterms:modified xsi:type="dcterms:W3CDTF">2024-11-20T21:05:00Z</dcterms:modified>
</cp:coreProperties>
</file>