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24FBFD" w14:textId="6D441682" w:rsidR="00C82FDA" w:rsidRDefault="0001293B">
      <w:pPr>
        <w:widowControl w:val="0"/>
        <w:pBdr>
          <w:top w:val="nil"/>
          <w:left w:val="nil"/>
          <w:bottom w:val="nil"/>
          <w:right w:val="nil"/>
          <w:between w:val="nil"/>
        </w:pBdr>
        <w:spacing w:line="276" w:lineRule="auto"/>
        <w:ind w:right="-560"/>
      </w:pPr>
      <w:r>
        <w:rPr>
          <w:noProof/>
        </w:rPr>
        <w:drawing>
          <wp:anchor distT="0" distB="0" distL="114300" distR="114300" simplePos="0" relativeHeight="251659264" behindDoc="1" locked="0" layoutInCell="1" hidden="0" allowOverlap="1" wp14:anchorId="4841628B" wp14:editId="1108C890">
            <wp:simplePos x="0" y="0"/>
            <wp:positionH relativeFrom="column">
              <wp:posOffset>3834765</wp:posOffset>
            </wp:positionH>
            <wp:positionV relativeFrom="paragraph">
              <wp:posOffset>0</wp:posOffset>
            </wp:positionV>
            <wp:extent cx="1797685" cy="713740"/>
            <wp:effectExtent l="0" t="0" r="0" b="0"/>
            <wp:wrapTight wrapText="bothSides">
              <wp:wrapPolygon edited="0">
                <wp:start x="0" y="0"/>
                <wp:lineTo x="0" y="20754"/>
                <wp:lineTo x="21287" y="20754"/>
                <wp:lineTo x="21287" y="0"/>
                <wp:lineTo x="0" y="0"/>
              </wp:wrapPolygon>
            </wp:wrapTight>
            <wp:docPr id="16" name="image2.png" descr="Un dibujo de un animal&#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dibujo de un animal&#10;&#10;Descripción generada automáticamente con confianza media"/>
                    <pic:cNvPicPr preferRelativeResize="0"/>
                  </pic:nvPicPr>
                  <pic:blipFill>
                    <a:blip r:embed="rId8"/>
                    <a:srcRect/>
                    <a:stretch>
                      <a:fillRect/>
                    </a:stretch>
                  </pic:blipFill>
                  <pic:spPr>
                    <a:xfrm>
                      <a:off x="0" y="0"/>
                      <a:ext cx="1797685" cy="7137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4348046E" wp14:editId="65705FAD">
            <wp:simplePos x="0" y="0"/>
            <wp:positionH relativeFrom="column">
              <wp:posOffset>-708660</wp:posOffset>
            </wp:positionH>
            <wp:positionV relativeFrom="paragraph">
              <wp:posOffset>-434340</wp:posOffset>
            </wp:positionV>
            <wp:extent cx="2939415" cy="101917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338" r="62569"/>
                    <a:stretch>
                      <a:fillRect/>
                    </a:stretch>
                  </pic:blipFill>
                  <pic:spPr>
                    <a:xfrm>
                      <a:off x="0" y="0"/>
                      <a:ext cx="2939415" cy="1019175"/>
                    </a:xfrm>
                    <a:prstGeom prst="rect">
                      <a:avLst/>
                    </a:prstGeom>
                    <a:ln/>
                  </pic:spPr>
                </pic:pic>
              </a:graphicData>
            </a:graphic>
          </wp:anchor>
        </w:drawing>
      </w:r>
    </w:p>
    <w:p w14:paraId="15E3E0EB" w14:textId="3AD18605" w:rsidR="00C82FDA" w:rsidRDefault="00C82FDA">
      <w:pPr>
        <w:widowControl w:val="0"/>
        <w:pBdr>
          <w:top w:val="nil"/>
          <w:left w:val="nil"/>
          <w:bottom w:val="nil"/>
          <w:right w:val="nil"/>
          <w:between w:val="nil"/>
        </w:pBdr>
        <w:spacing w:line="276" w:lineRule="auto"/>
        <w:ind w:right="-560"/>
      </w:pPr>
    </w:p>
    <w:p w14:paraId="62386033" w14:textId="6583C016" w:rsidR="00C82FDA" w:rsidRDefault="00C82FDA">
      <w:pPr>
        <w:ind w:right="-560"/>
      </w:pPr>
      <w:bookmarkStart w:id="0" w:name="_heading=h.gjdgxs" w:colFirst="0" w:colLast="0"/>
      <w:bookmarkEnd w:id="0"/>
    </w:p>
    <w:p w14:paraId="5C946917" w14:textId="77777777" w:rsidR="00C82FDA" w:rsidRDefault="00C82FDA" w:rsidP="0001293B">
      <w:pPr>
        <w:ind w:right="-560"/>
        <w:rPr>
          <w:rFonts w:ascii="National" w:eastAsia="National" w:hAnsi="National" w:cs="National"/>
          <w:color w:val="303AB2"/>
          <w:sz w:val="36"/>
          <w:szCs w:val="36"/>
        </w:rPr>
      </w:pPr>
    </w:p>
    <w:p w14:paraId="77167D05" w14:textId="143F6D46" w:rsidR="00C82FDA" w:rsidRPr="0001293B" w:rsidRDefault="00000000">
      <w:pPr>
        <w:spacing w:line="276" w:lineRule="auto"/>
        <w:ind w:right="-560"/>
        <w:jc w:val="center"/>
        <w:rPr>
          <w:rFonts w:ascii="National" w:eastAsia="National" w:hAnsi="National" w:cs="National"/>
          <w:b/>
          <w:color w:val="1DBDC5"/>
          <w:sz w:val="32"/>
          <w:szCs w:val="32"/>
        </w:rPr>
      </w:pPr>
      <w:r w:rsidRPr="0001293B">
        <w:rPr>
          <w:rFonts w:ascii="National" w:eastAsia="National" w:hAnsi="National" w:cs="National"/>
          <w:b/>
          <w:color w:val="1DBDC5"/>
          <w:sz w:val="32"/>
          <w:szCs w:val="32"/>
        </w:rPr>
        <w:t xml:space="preserve">INFORME “LA SOSTENIBILIDAD EN LA </w:t>
      </w:r>
      <w:r w:rsidR="00401D64" w:rsidRPr="0001293B">
        <w:rPr>
          <w:rFonts w:ascii="National" w:eastAsia="National" w:hAnsi="National" w:cs="National"/>
          <w:b/>
          <w:color w:val="1DBDC5"/>
          <w:sz w:val="32"/>
          <w:szCs w:val="32"/>
        </w:rPr>
        <w:t>DEMANDA</w:t>
      </w:r>
    </w:p>
    <w:p w14:paraId="34C7183C" w14:textId="77777777" w:rsidR="00C82FDA" w:rsidRPr="0001293B" w:rsidRDefault="00000000">
      <w:pPr>
        <w:spacing w:line="276" w:lineRule="auto"/>
        <w:ind w:right="-560"/>
        <w:jc w:val="center"/>
        <w:rPr>
          <w:rFonts w:ascii="National" w:eastAsia="National" w:hAnsi="National" w:cs="National"/>
          <w:b/>
          <w:color w:val="1DBDC5"/>
          <w:sz w:val="42"/>
          <w:szCs w:val="42"/>
        </w:rPr>
      </w:pPr>
      <w:r w:rsidRPr="0001293B">
        <w:rPr>
          <w:rFonts w:ascii="National" w:eastAsia="National" w:hAnsi="National" w:cs="National"/>
          <w:b/>
          <w:color w:val="1DBDC5"/>
          <w:sz w:val="32"/>
          <w:szCs w:val="32"/>
        </w:rPr>
        <w:t>DE VIVIENDA EN ESPAÑA”</w:t>
      </w:r>
    </w:p>
    <w:p w14:paraId="059DAB2A" w14:textId="1311F6F8" w:rsidR="00C82FDA" w:rsidRDefault="00000000">
      <w:pPr>
        <w:ind w:right="-560"/>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El </w:t>
      </w:r>
      <w:r w:rsidR="002E2FCD">
        <w:rPr>
          <w:rFonts w:ascii="National" w:eastAsia="National" w:hAnsi="National" w:cs="National"/>
          <w:b/>
          <w:color w:val="303AB2"/>
          <w:sz w:val="46"/>
          <w:szCs w:val="46"/>
        </w:rPr>
        <w:t>52% de los compradores españoles está dispuesto a pagar más por una vivienda sostenible</w:t>
      </w:r>
    </w:p>
    <w:p w14:paraId="0CBC2D2C" w14:textId="77777777" w:rsidR="00C82FDA" w:rsidRDefault="00C82FDA">
      <w:pPr>
        <w:spacing w:line="276" w:lineRule="auto"/>
        <w:ind w:right="-560"/>
        <w:jc w:val="both"/>
        <w:rPr>
          <w:rFonts w:ascii="Open Sans" w:eastAsia="Open Sans" w:hAnsi="Open Sans" w:cs="Open Sans"/>
          <w:color w:val="303AB2"/>
        </w:rPr>
      </w:pPr>
    </w:p>
    <w:p w14:paraId="2A1DAC54" w14:textId="6C04FB96" w:rsidR="00C82FDA" w:rsidRDefault="00000000">
      <w:pPr>
        <w:numPr>
          <w:ilvl w:val="0"/>
          <w:numId w:val="1"/>
        </w:numPr>
        <w:spacing w:line="276" w:lineRule="auto"/>
        <w:ind w:right="-560"/>
        <w:jc w:val="both"/>
        <w:rPr>
          <w:rFonts w:ascii="Open Sans" w:eastAsia="Open Sans" w:hAnsi="Open Sans" w:cs="Open Sans"/>
          <w:color w:val="303AB2"/>
        </w:rPr>
      </w:pPr>
      <w:r>
        <w:rPr>
          <w:rFonts w:ascii="Open Sans" w:eastAsia="Open Sans" w:hAnsi="Open Sans" w:cs="Open Sans"/>
          <w:color w:val="303AB2"/>
        </w:rPr>
        <w:t xml:space="preserve">El </w:t>
      </w:r>
      <w:r w:rsidR="003B0630" w:rsidRPr="003B0630">
        <w:rPr>
          <w:rFonts w:ascii="Open Sans" w:eastAsia="Open Sans" w:hAnsi="Open Sans" w:cs="Open Sans"/>
          <w:color w:val="303AB2"/>
        </w:rPr>
        <w:t>49% de los compradores pagaría</w:t>
      </w:r>
      <w:r w:rsidR="008847DA">
        <w:rPr>
          <w:rFonts w:ascii="Open Sans" w:eastAsia="Open Sans" w:hAnsi="Open Sans" w:cs="Open Sans"/>
          <w:color w:val="303AB2"/>
        </w:rPr>
        <w:t xml:space="preserve"> como máximo</w:t>
      </w:r>
      <w:r w:rsidR="003B0630" w:rsidRPr="003B0630">
        <w:rPr>
          <w:rFonts w:ascii="Open Sans" w:eastAsia="Open Sans" w:hAnsi="Open Sans" w:cs="Open Sans"/>
          <w:color w:val="303AB2"/>
        </w:rPr>
        <w:t xml:space="preserve"> un 5% </w:t>
      </w:r>
      <w:r w:rsidR="008847DA">
        <w:rPr>
          <w:rFonts w:ascii="Open Sans" w:eastAsia="Open Sans" w:hAnsi="Open Sans" w:cs="Open Sans"/>
          <w:color w:val="303AB2"/>
        </w:rPr>
        <w:t>más por una</w:t>
      </w:r>
      <w:r w:rsidR="003B0630" w:rsidRPr="003B0630">
        <w:rPr>
          <w:rFonts w:ascii="Open Sans" w:eastAsia="Open Sans" w:hAnsi="Open Sans" w:cs="Open Sans"/>
          <w:color w:val="303AB2"/>
        </w:rPr>
        <w:t xml:space="preserve"> vivienda</w:t>
      </w:r>
      <w:r w:rsidR="003B0630">
        <w:rPr>
          <w:rFonts w:ascii="Open Sans" w:eastAsia="Open Sans" w:hAnsi="Open Sans" w:cs="Open Sans"/>
          <w:color w:val="303AB2"/>
        </w:rPr>
        <w:t xml:space="preserve"> para que esta fuera sostenible, </w:t>
      </w:r>
      <w:r w:rsidR="003B0630" w:rsidRPr="003B0630">
        <w:rPr>
          <w:rFonts w:ascii="Open Sans" w:eastAsia="Open Sans" w:hAnsi="Open Sans" w:cs="Open Sans"/>
          <w:color w:val="303AB2"/>
        </w:rPr>
        <w:t xml:space="preserve">un porcentaje que se reduce al 46% </w:t>
      </w:r>
      <w:r w:rsidR="003B0630">
        <w:rPr>
          <w:rFonts w:ascii="Open Sans" w:eastAsia="Open Sans" w:hAnsi="Open Sans" w:cs="Open Sans"/>
          <w:color w:val="303AB2"/>
        </w:rPr>
        <w:t>entre</w:t>
      </w:r>
      <w:r w:rsidR="003B0630" w:rsidRPr="003B0630">
        <w:rPr>
          <w:rFonts w:ascii="Open Sans" w:eastAsia="Open Sans" w:hAnsi="Open Sans" w:cs="Open Sans"/>
          <w:color w:val="303AB2"/>
        </w:rPr>
        <w:t xml:space="preserve"> los que buscan alquilar</w:t>
      </w:r>
    </w:p>
    <w:p w14:paraId="4F68E6F6" w14:textId="7BA14D24" w:rsidR="00C82FDA" w:rsidRDefault="00000000">
      <w:pPr>
        <w:numPr>
          <w:ilvl w:val="0"/>
          <w:numId w:val="1"/>
        </w:numPr>
        <w:spacing w:line="276" w:lineRule="auto"/>
        <w:ind w:right="-560"/>
        <w:jc w:val="both"/>
        <w:rPr>
          <w:rFonts w:ascii="Open Sans" w:eastAsia="Open Sans" w:hAnsi="Open Sans" w:cs="Open Sans"/>
          <w:color w:val="303AB2"/>
        </w:rPr>
      </w:pPr>
      <w:r>
        <w:rPr>
          <w:rFonts w:ascii="Open Sans" w:eastAsia="Open Sans" w:hAnsi="Open Sans" w:cs="Open Sans"/>
          <w:color w:val="303AB2"/>
        </w:rPr>
        <w:t>La</w:t>
      </w:r>
      <w:r w:rsidR="00F04D09">
        <w:rPr>
          <w:rFonts w:ascii="Open Sans" w:eastAsia="Open Sans" w:hAnsi="Open Sans" w:cs="Open Sans"/>
          <w:color w:val="303AB2"/>
        </w:rPr>
        <w:t>s motivaciones económicas superan en casi 20 puntos porcentuales a las convicciones medioambientales a la hora de decantarse por una vivienda sostenible</w:t>
      </w:r>
      <w:r>
        <w:rPr>
          <w:rFonts w:ascii="Open Sans" w:eastAsia="Open Sans" w:hAnsi="Open Sans" w:cs="Open Sans"/>
          <w:color w:val="303AB2"/>
        </w:rPr>
        <w:t xml:space="preserve"> </w:t>
      </w:r>
    </w:p>
    <w:p w14:paraId="40CC8732" w14:textId="75970411" w:rsidR="00C82FDA" w:rsidRPr="00C211A3" w:rsidRDefault="00000000" w:rsidP="00C211A3">
      <w:pPr>
        <w:numPr>
          <w:ilvl w:val="0"/>
          <w:numId w:val="1"/>
        </w:numPr>
        <w:spacing w:line="276" w:lineRule="auto"/>
        <w:ind w:right="-560"/>
        <w:jc w:val="both"/>
        <w:rPr>
          <w:rFonts w:ascii="Open Sans" w:eastAsia="Open Sans" w:hAnsi="Open Sans" w:cs="Open Sans"/>
          <w:color w:val="303AB2"/>
        </w:rPr>
      </w:pPr>
      <w:r>
        <w:rPr>
          <w:rFonts w:ascii="Open Sans" w:eastAsia="Open Sans" w:hAnsi="Open Sans" w:cs="Open Sans"/>
          <w:color w:val="303AB2"/>
        </w:rPr>
        <w:t>E</w:t>
      </w:r>
      <w:r w:rsidR="00C211A3" w:rsidRPr="00C211A3">
        <w:rPr>
          <w:rFonts w:ascii="Open Sans" w:eastAsia="Open Sans" w:hAnsi="Open Sans" w:cs="Open Sans"/>
          <w:color w:val="303AB2"/>
        </w:rPr>
        <w:t>l 41,2% de los ciudadanos considera que la reducción del Impuesto de Bienes Inmuebles (IBI) sería el incentivo más efectivo</w:t>
      </w:r>
      <w:r w:rsidR="00C211A3">
        <w:rPr>
          <w:rFonts w:ascii="Open Sans" w:eastAsia="Open Sans" w:hAnsi="Open Sans" w:cs="Open Sans"/>
          <w:color w:val="303AB2"/>
        </w:rPr>
        <w:t xml:space="preserve"> para </w:t>
      </w:r>
      <w:r w:rsidR="008847DA">
        <w:rPr>
          <w:rFonts w:ascii="Open Sans" w:eastAsia="Open Sans" w:hAnsi="Open Sans" w:cs="Open Sans"/>
          <w:color w:val="303AB2"/>
        </w:rPr>
        <w:t xml:space="preserve">fomentar </w:t>
      </w:r>
      <w:r w:rsidR="00C211A3">
        <w:rPr>
          <w:rFonts w:ascii="Open Sans" w:eastAsia="Open Sans" w:hAnsi="Open Sans" w:cs="Open Sans"/>
          <w:color w:val="303AB2"/>
        </w:rPr>
        <w:t>la adquisición de este tipo de inmuebles</w:t>
      </w:r>
    </w:p>
    <w:p w14:paraId="016B62C8" w14:textId="77777777" w:rsidR="00C82FDA" w:rsidRDefault="00C82FDA">
      <w:pPr>
        <w:pBdr>
          <w:top w:val="nil"/>
          <w:left w:val="nil"/>
          <w:bottom w:val="nil"/>
          <w:right w:val="nil"/>
          <w:between w:val="nil"/>
        </w:pBdr>
        <w:spacing w:line="276" w:lineRule="auto"/>
        <w:ind w:right="-560"/>
        <w:jc w:val="both"/>
        <w:rPr>
          <w:rFonts w:ascii="Open Sans Light" w:eastAsia="Open Sans Light" w:hAnsi="Open Sans Light" w:cs="Open Sans Light"/>
          <w:b/>
          <w:color w:val="303AB2"/>
        </w:rPr>
      </w:pPr>
    </w:p>
    <w:p w14:paraId="0FB94F6D" w14:textId="7F71A955" w:rsidR="00C82FDA" w:rsidRDefault="00000000">
      <w:pPr>
        <w:spacing w:line="276" w:lineRule="auto"/>
        <w:ind w:right="-560"/>
        <w:rPr>
          <w:rFonts w:ascii="Open Sans" w:eastAsia="Open Sans" w:hAnsi="Open Sans" w:cs="Open Sans"/>
          <w:b/>
          <w:color w:val="303AB2"/>
          <w:sz w:val="22"/>
          <w:szCs w:val="22"/>
        </w:rPr>
      </w:pPr>
      <w:r>
        <w:rPr>
          <w:rFonts w:ascii="Open Sans" w:eastAsia="Open Sans" w:hAnsi="Open Sans" w:cs="Open Sans"/>
          <w:b/>
          <w:color w:val="303AB2"/>
          <w:sz w:val="22"/>
          <w:szCs w:val="22"/>
        </w:rPr>
        <w:t xml:space="preserve">Madrid, </w:t>
      </w:r>
      <w:r w:rsidR="00C64A5E">
        <w:rPr>
          <w:rFonts w:ascii="Open Sans" w:eastAsia="Open Sans" w:hAnsi="Open Sans" w:cs="Open Sans"/>
          <w:b/>
          <w:color w:val="303AB2"/>
          <w:sz w:val="22"/>
          <w:szCs w:val="22"/>
        </w:rPr>
        <w:t xml:space="preserve">26 de noviembre </w:t>
      </w:r>
      <w:r>
        <w:rPr>
          <w:rFonts w:ascii="Open Sans" w:eastAsia="Open Sans" w:hAnsi="Open Sans" w:cs="Open Sans"/>
          <w:b/>
          <w:color w:val="303AB2"/>
          <w:sz w:val="22"/>
          <w:szCs w:val="22"/>
        </w:rPr>
        <w:t>de 2024</w:t>
      </w:r>
    </w:p>
    <w:p w14:paraId="5328C7FD" w14:textId="77777777" w:rsidR="00C82FDA" w:rsidRDefault="00C82FDA">
      <w:pPr>
        <w:spacing w:line="276" w:lineRule="auto"/>
        <w:ind w:right="-560"/>
        <w:jc w:val="both"/>
        <w:rPr>
          <w:rFonts w:ascii="Open Sans" w:eastAsia="Open Sans" w:hAnsi="Open Sans" w:cs="Open Sans"/>
          <w:sz w:val="22"/>
          <w:szCs w:val="22"/>
        </w:rPr>
      </w:pPr>
    </w:p>
    <w:p w14:paraId="365F5261" w14:textId="743274F7" w:rsidR="00C82FDA" w:rsidRDefault="002E2FCD" w:rsidP="002E2FCD">
      <w:pPr>
        <w:spacing w:line="276" w:lineRule="auto"/>
        <w:ind w:right="-560"/>
        <w:jc w:val="both"/>
        <w:rPr>
          <w:rFonts w:ascii="Open Sans" w:eastAsia="Open Sans" w:hAnsi="Open Sans" w:cs="Open Sans"/>
          <w:sz w:val="22"/>
          <w:szCs w:val="22"/>
        </w:rPr>
      </w:pPr>
      <w:bookmarkStart w:id="1" w:name="_Hlk182300706"/>
      <w:r>
        <w:rPr>
          <w:rFonts w:ascii="Open Sans" w:eastAsia="Open Sans" w:hAnsi="Open Sans" w:cs="Open Sans"/>
          <w:sz w:val="22"/>
          <w:szCs w:val="22"/>
        </w:rPr>
        <w:t xml:space="preserve">El 52,3% de los españoles en proceso de mudarse a una vivienda en propiedad está dispuesto a pagar más para que el inmueble sea sostenible, según muestra el informe </w:t>
      </w:r>
      <w:r w:rsidR="00C16CD6">
        <w:rPr>
          <w:rFonts w:ascii="Open Sans" w:eastAsia="Open Sans" w:hAnsi="Open Sans" w:cs="Open Sans"/>
          <w:b/>
          <w:sz w:val="22"/>
          <w:szCs w:val="22"/>
        </w:rPr>
        <w:t>“</w:t>
      </w:r>
      <w:hyperlink r:id="rId10" w:history="1">
        <w:r w:rsidRPr="00911D4E">
          <w:rPr>
            <w:rStyle w:val="Hipervnculo"/>
            <w:rFonts w:ascii="Open Sans" w:eastAsia="Open Sans" w:hAnsi="Open Sans" w:cs="Open Sans"/>
            <w:b/>
            <w:sz w:val="22"/>
            <w:szCs w:val="22"/>
          </w:rPr>
          <w:t>La sostenibilidad en la demanda de vivienda en España</w:t>
        </w:r>
      </w:hyperlink>
      <w:r w:rsidR="00C16CD6" w:rsidRPr="00C16CD6">
        <w:rPr>
          <w:rFonts w:ascii="Open Sans" w:eastAsia="Open Sans" w:hAnsi="Open Sans" w:cs="Open Sans"/>
          <w:b/>
          <w:sz w:val="22"/>
          <w:szCs w:val="22"/>
        </w:rPr>
        <w:t>”</w:t>
      </w:r>
      <w:r>
        <w:rPr>
          <w:rFonts w:ascii="Open Sans" w:eastAsia="Open Sans" w:hAnsi="Open Sans" w:cs="Open Sans"/>
          <w:sz w:val="22"/>
          <w:szCs w:val="22"/>
        </w:rPr>
        <w:t xml:space="preserve"> elaborado conjuntamente entre </w:t>
      </w:r>
      <w:hyperlink r:id="rId11">
        <w:r w:rsidR="00C82FDA">
          <w:rPr>
            <w:rFonts w:ascii="Open Sans" w:eastAsia="Open Sans" w:hAnsi="Open Sans" w:cs="Open Sans"/>
            <w:b/>
            <w:color w:val="1155CC"/>
            <w:sz w:val="22"/>
            <w:szCs w:val="22"/>
            <w:u w:val="single"/>
          </w:rPr>
          <w:t>Fotocasa</w:t>
        </w:r>
      </w:hyperlink>
      <w:r>
        <w:rPr>
          <w:rFonts w:ascii="Open Sans" w:eastAsia="Open Sans" w:hAnsi="Open Sans" w:cs="Open Sans"/>
          <w:sz w:val="22"/>
          <w:szCs w:val="22"/>
        </w:rPr>
        <w:t xml:space="preserve"> y </w:t>
      </w:r>
      <w:hyperlink r:id="rId12">
        <w:r w:rsidR="00C82FDA">
          <w:rPr>
            <w:rFonts w:ascii="Open Sans" w:eastAsia="Open Sans" w:hAnsi="Open Sans" w:cs="Open Sans"/>
            <w:b/>
            <w:color w:val="1155CC"/>
            <w:sz w:val="22"/>
            <w:szCs w:val="22"/>
            <w:u w:val="single"/>
          </w:rPr>
          <w:t>Solvia</w:t>
        </w:r>
      </w:hyperlink>
      <w:r>
        <w:rPr>
          <w:rFonts w:ascii="Open Sans" w:eastAsia="Open Sans" w:hAnsi="Open Sans" w:cs="Open Sans"/>
          <w:sz w:val="22"/>
          <w:szCs w:val="22"/>
        </w:rPr>
        <w:t xml:space="preserve">. Esta proporción es </w:t>
      </w:r>
      <w:r w:rsidRPr="002E2FCD">
        <w:rPr>
          <w:rFonts w:ascii="Open Sans" w:eastAsia="Open Sans" w:hAnsi="Open Sans" w:cs="Open Sans"/>
          <w:sz w:val="22"/>
          <w:szCs w:val="22"/>
        </w:rPr>
        <w:t xml:space="preserve">12,8 puntos porcentuales </w:t>
      </w:r>
      <w:r>
        <w:rPr>
          <w:rFonts w:ascii="Open Sans" w:eastAsia="Open Sans" w:hAnsi="Open Sans" w:cs="Open Sans"/>
          <w:sz w:val="22"/>
          <w:szCs w:val="22"/>
        </w:rPr>
        <w:t xml:space="preserve">más con relación a quienes buscan un </w:t>
      </w:r>
      <w:r w:rsidRPr="002E2FCD">
        <w:rPr>
          <w:rFonts w:ascii="Open Sans" w:eastAsia="Open Sans" w:hAnsi="Open Sans" w:cs="Open Sans"/>
          <w:sz w:val="22"/>
          <w:szCs w:val="22"/>
        </w:rPr>
        <w:t xml:space="preserve">inmueble alquilado (39,5%). En total, entre propiedad y alquiler, el 47,9% de los españoles que busca </w:t>
      </w:r>
      <w:r>
        <w:rPr>
          <w:rFonts w:ascii="Open Sans" w:eastAsia="Open Sans" w:hAnsi="Open Sans" w:cs="Open Sans"/>
          <w:sz w:val="22"/>
          <w:szCs w:val="22"/>
        </w:rPr>
        <w:t xml:space="preserve">una </w:t>
      </w:r>
      <w:r w:rsidRPr="002E2FCD">
        <w:rPr>
          <w:rFonts w:ascii="Open Sans" w:eastAsia="Open Sans" w:hAnsi="Open Sans" w:cs="Open Sans"/>
          <w:sz w:val="22"/>
          <w:szCs w:val="22"/>
        </w:rPr>
        <w:t xml:space="preserve">nueva vivienda pagaría más </w:t>
      </w:r>
      <w:r w:rsidR="008847DA">
        <w:rPr>
          <w:rFonts w:ascii="Open Sans" w:eastAsia="Open Sans" w:hAnsi="Open Sans" w:cs="Open Sans"/>
          <w:sz w:val="22"/>
          <w:szCs w:val="22"/>
        </w:rPr>
        <w:t>para</w:t>
      </w:r>
      <w:r w:rsidRPr="002E2FCD">
        <w:rPr>
          <w:rFonts w:ascii="Open Sans" w:eastAsia="Open Sans" w:hAnsi="Open Sans" w:cs="Open Sans"/>
          <w:sz w:val="22"/>
          <w:szCs w:val="22"/>
        </w:rPr>
        <w:t xml:space="preserve"> que fuera sostenible, un porcentaje ligeramente inferior al de 2023 </w:t>
      </w:r>
      <w:r>
        <w:rPr>
          <w:rFonts w:ascii="Open Sans" w:eastAsia="Open Sans" w:hAnsi="Open Sans" w:cs="Open Sans"/>
          <w:sz w:val="22"/>
          <w:szCs w:val="22"/>
        </w:rPr>
        <w:t>(</w:t>
      </w:r>
      <w:r w:rsidRPr="002E2FCD">
        <w:rPr>
          <w:rFonts w:ascii="Open Sans" w:eastAsia="Open Sans" w:hAnsi="Open Sans" w:cs="Open Sans"/>
          <w:sz w:val="22"/>
          <w:szCs w:val="22"/>
        </w:rPr>
        <w:t>49,5%</w:t>
      </w:r>
      <w:r>
        <w:rPr>
          <w:rFonts w:ascii="Open Sans" w:eastAsia="Open Sans" w:hAnsi="Open Sans" w:cs="Open Sans"/>
          <w:sz w:val="22"/>
          <w:szCs w:val="22"/>
        </w:rPr>
        <w:t>)</w:t>
      </w:r>
      <w:r w:rsidRPr="002E2FCD">
        <w:rPr>
          <w:rFonts w:ascii="Open Sans" w:eastAsia="Open Sans" w:hAnsi="Open Sans" w:cs="Open Sans"/>
          <w:sz w:val="22"/>
          <w:szCs w:val="22"/>
        </w:rPr>
        <w:t>.</w:t>
      </w:r>
      <w:r w:rsidR="003B0630">
        <w:rPr>
          <w:rFonts w:ascii="Open Sans" w:eastAsia="Open Sans" w:hAnsi="Open Sans" w:cs="Open Sans"/>
          <w:sz w:val="22"/>
          <w:szCs w:val="22"/>
        </w:rPr>
        <w:t xml:space="preserve"> Un 34,4% de los compradores y un 41,7% de los arrendatarios tomaría esta decisión dependiendo del precio.</w:t>
      </w:r>
    </w:p>
    <w:p w14:paraId="4591F851" w14:textId="77777777" w:rsidR="002E2FCD" w:rsidRDefault="002E2FCD" w:rsidP="002E2FCD">
      <w:pPr>
        <w:spacing w:line="276" w:lineRule="auto"/>
        <w:ind w:right="-560"/>
        <w:jc w:val="both"/>
        <w:rPr>
          <w:rFonts w:ascii="Open Sans" w:eastAsia="Open Sans" w:hAnsi="Open Sans" w:cs="Open Sans"/>
          <w:sz w:val="22"/>
          <w:szCs w:val="22"/>
        </w:rPr>
      </w:pPr>
    </w:p>
    <w:p w14:paraId="14F97D0A" w14:textId="58BA0598" w:rsidR="002E2FCD" w:rsidRDefault="003B0630" w:rsidP="002E2FCD">
      <w:pPr>
        <w:spacing w:line="276" w:lineRule="auto"/>
        <w:ind w:right="-560"/>
        <w:jc w:val="both"/>
        <w:rPr>
          <w:rFonts w:ascii="Open Sans" w:eastAsia="Open Sans" w:hAnsi="Open Sans" w:cs="Open Sans"/>
          <w:sz w:val="22"/>
          <w:szCs w:val="22"/>
        </w:rPr>
      </w:pPr>
      <w:r>
        <w:rPr>
          <w:rFonts w:ascii="Open Sans" w:eastAsia="Open Sans" w:hAnsi="Open Sans" w:cs="Open Sans"/>
          <w:sz w:val="22"/>
          <w:szCs w:val="22"/>
        </w:rPr>
        <w:t>Entre quienes dudan a causa del precio, s</w:t>
      </w:r>
      <w:r w:rsidR="002E2FCD">
        <w:rPr>
          <w:rFonts w:ascii="Open Sans" w:eastAsia="Open Sans" w:hAnsi="Open Sans" w:cs="Open Sans"/>
          <w:sz w:val="22"/>
          <w:szCs w:val="22"/>
        </w:rPr>
        <w:t>i se atiende a cuál es el esfuerzo que están dispuestos a hacer para adquirir una vivienda que sea sostenible,</w:t>
      </w:r>
      <w:r>
        <w:rPr>
          <w:rFonts w:ascii="Open Sans" w:eastAsia="Open Sans" w:hAnsi="Open Sans" w:cs="Open Sans"/>
          <w:sz w:val="22"/>
          <w:szCs w:val="22"/>
        </w:rPr>
        <w:t xml:space="preserve"> </w:t>
      </w:r>
      <w:r w:rsidR="002E2FCD">
        <w:rPr>
          <w:rFonts w:ascii="Open Sans" w:eastAsia="Open Sans" w:hAnsi="Open Sans" w:cs="Open Sans"/>
          <w:sz w:val="22"/>
          <w:szCs w:val="22"/>
        </w:rPr>
        <w:t xml:space="preserve">el 49% de los compradores pagaría, como mucho, un 5% </w:t>
      </w:r>
      <w:r w:rsidR="008847DA">
        <w:rPr>
          <w:rFonts w:ascii="Open Sans" w:eastAsia="Open Sans" w:hAnsi="Open Sans" w:cs="Open Sans"/>
          <w:sz w:val="22"/>
          <w:szCs w:val="22"/>
        </w:rPr>
        <w:t xml:space="preserve">más </w:t>
      </w:r>
      <w:r w:rsidR="002E2FCD">
        <w:rPr>
          <w:rFonts w:ascii="Open Sans" w:eastAsia="Open Sans" w:hAnsi="Open Sans" w:cs="Open Sans"/>
          <w:sz w:val="22"/>
          <w:szCs w:val="22"/>
        </w:rPr>
        <w:t xml:space="preserve">del precio final de la vivienda (un </w:t>
      </w:r>
      <w:r w:rsidR="002E2FCD">
        <w:rPr>
          <w:rFonts w:ascii="Open Sans" w:eastAsia="Open Sans" w:hAnsi="Open Sans" w:cs="Open Sans"/>
          <w:sz w:val="22"/>
          <w:szCs w:val="22"/>
        </w:rPr>
        <w:lastRenderedPageBreak/>
        <w:t xml:space="preserve">porcentaje que se reduce al 46% </w:t>
      </w:r>
      <w:r>
        <w:rPr>
          <w:rFonts w:ascii="Open Sans" w:eastAsia="Open Sans" w:hAnsi="Open Sans" w:cs="Open Sans"/>
          <w:sz w:val="22"/>
          <w:szCs w:val="22"/>
        </w:rPr>
        <w:t>entre</w:t>
      </w:r>
      <w:r w:rsidR="002E2FCD">
        <w:rPr>
          <w:rFonts w:ascii="Open Sans" w:eastAsia="Open Sans" w:hAnsi="Open Sans" w:cs="Open Sans"/>
          <w:sz w:val="22"/>
          <w:szCs w:val="22"/>
        </w:rPr>
        <w:t xml:space="preserve"> los que buscan alquilar). </w:t>
      </w:r>
      <w:r w:rsidR="002E2FCD" w:rsidRPr="003B0630">
        <w:rPr>
          <w:rFonts w:ascii="Open Sans" w:eastAsia="Open Sans" w:hAnsi="Open Sans" w:cs="Open Sans"/>
          <w:b/>
          <w:bCs/>
          <w:sz w:val="22"/>
          <w:szCs w:val="22"/>
        </w:rPr>
        <w:t>Un 35% de compradores (y un 36% de potenciales inquilinos) pagaría un máximo de un 10% más</w:t>
      </w:r>
      <w:r>
        <w:rPr>
          <w:rFonts w:ascii="Open Sans" w:eastAsia="Open Sans" w:hAnsi="Open Sans" w:cs="Open Sans"/>
          <w:sz w:val="22"/>
          <w:szCs w:val="22"/>
        </w:rPr>
        <w:t xml:space="preserve">, mientras que quienes estarían dispuestos a pagar un 15% más se reducen al 12% en el caso de los compradores y al 13% en caso de los arrendatarios. A partir de un sobrecoste superior al 20% del precio final, las cifras </w:t>
      </w:r>
      <w:r w:rsidR="008847DA">
        <w:rPr>
          <w:rFonts w:ascii="Open Sans" w:eastAsia="Open Sans" w:hAnsi="Open Sans" w:cs="Open Sans"/>
          <w:sz w:val="22"/>
          <w:szCs w:val="22"/>
        </w:rPr>
        <w:t xml:space="preserve">de encuestados dispuestos a pagar más </w:t>
      </w:r>
      <w:r>
        <w:rPr>
          <w:rFonts w:ascii="Open Sans" w:eastAsia="Open Sans" w:hAnsi="Open Sans" w:cs="Open Sans"/>
          <w:sz w:val="22"/>
          <w:szCs w:val="22"/>
        </w:rPr>
        <w:t>se reducen por debajo del 5%, tanto para quienes buscan una vivienda sostenible en propiedad como para quienes lo hacen para alquilar.</w:t>
      </w:r>
    </w:p>
    <w:p w14:paraId="128E45F0" w14:textId="1CDD6CDD" w:rsidR="003B0630" w:rsidRDefault="003B0630" w:rsidP="002E2FCD">
      <w:pPr>
        <w:spacing w:line="276" w:lineRule="auto"/>
        <w:ind w:right="-560"/>
        <w:jc w:val="both"/>
        <w:rPr>
          <w:rFonts w:ascii="Open Sans" w:eastAsia="Open Sans" w:hAnsi="Open Sans" w:cs="Open Sans"/>
          <w:sz w:val="22"/>
          <w:szCs w:val="22"/>
        </w:rPr>
      </w:pPr>
    </w:p>
    <w:p w14:paraId="7B221FDC" w14:textId="1767AEB2" w:rsidR="002E2FCD" w:rsidRDefault="003B0630" w:rsidP="002E2FCD">
      <w:pPr>
        <w:spacing w:line="276" w:lineRule="auto"/>
        <w:ind w:right="-560"/>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36B3E79F" wp14:editId="30A8424B">
            <wp:extent cx="5391150" cy="1755775"/>
            <wp:effectExtent l="0" t="0" r="0" b="0"/>
            <wp:docPr id="1284693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1755775"/>
                    </a:xfrm>
                    <a:prstGeom prst="rect">
                      <a:avLst/>
                    </a:prstGeom>
                    <a:noFill/>
                    <a:ln>
                      <a:noFill/>
                    </a:ln>
                  </pic:spPr>
                </pic:pic>
              </a:graphicData>
            </a:graphic>
          </wp:inline>
        </w:drawing>
      </w:r>
    </w:p>
    <w:p w14:paraId="081C339D" w14:textId="77777777" w:rsidR="003B0630" w:rsidRDefault="003B0630" w:rsidP="002E2FCD">
      <w:pPr>
        <w:spacing w:line="276" w:lineRule="auto"/>
        <w:ind w:right="-560"/>
        <w:jc w:val="both"/>
        <w:rPr>
          <w:rFonts w:ascii="Open Sans" w:eastAsia="Open Sans" w:hAnsi="Open Sans" w:cs="Open Sans"/>
          <w:sz w:val="22"/>
          <w:szCs w:val="22"/>
        </w:rPr>
      </w:pPr>
    </w:p>
    <w:p w14:paraId="01E81B19" w14:textId="4B20A766" w:rsidR="00C82FDA" w:rsidRDefault="003B0630">
      <w:pPr>
        <w:spacing w:line="276" w:lineRule="auto"/>
        <w:ind w:right="-560"/>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3EC2CDE5" wp14:editId="682D65D3">
            <wp:extent cx="5384165" cy="2252980"/>
            <wp:effectExtent l="0" t="0" r="6985" b="0"/>
            <wp:docPr id="750872291" name="Imagen 2"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72291" name="Imagen 2" descr="Gráfico, Gráfico de barras, Gráfico en cascad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4165" cy="2252980"/>
                    </a:xfrm>
                    <a:prstGeom prst="rect">
                      <a:avLst/>
                    </a:prstGeom>
                    <a:noFill/>
                    <a:ln>
                      <a:noFill/>
                    </a:ln>
                  </pic:spPr>
                </pic:pic>
              </a:graphicData>
            </a:graphic>
          </wp:inline>
        </w:drawing>
      </w:r>
    </w:p>
    <w:p w14:paraId="0054E242" w14:textId="77777777" w:rsidR="003B0630" w:rsidRDefault="003B0630">
      <w:pPr>
        <w:spacing w:line="276" w:lineRule="auto"/>
        <w:ind w:right="-560"/>
        <w:jc w:val="both"/>
        <w:rPr>
          <w:rFonts w:ascii="Open Sans" w:eastAsia="Open Sans" w:hAnsi="Open Sans" w:cs="Open Sans"/>
          <w:sz w:val="22"/>
          <w:szCs w:val="22"/>
        </w:rPr>
      </w:pPr>
    </w:p>
    <w:p w14:paraId="17BF2367" w14:textId="5DDF71C8" w:rsidR="003B0630" w:rsidRDefault="003B0630">
      <w:pPr>
        <w:spacing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Las motivaciones para decantarse por una compra </w:t>
      </w:r>
      <w:r w:rsidR="00F04D09">
        <w:rPr>
          <w:rFonts w:ascii="Open Sans" w:eastAsia="Open Sans" w:hAnsi="Open Sans" w:cs="Open Sans"/>
          <w:sz w:val="22"/>
          <w:szCs w:val="22"/>
        </w:rPr>
        <w:t xml:space="preserve">o alquiler </w:t>
      </w:r>
      <w:r>
        <w:rPr>
          <w:rFonts w:ascii="Open Sans" w:eastAsia="Open Sans" w:hAnsi="Open Sans" w:cs="Open Sans"/>
          <w:sz w:val="22"/>
          <w:szCs w:val="22"/>
        </w:rPr>
        <w:t>sostenible en el ámbito de la vivienda también son variadas</w:t>
      </w:r>
      <w:r w:rsidR="00F04D09">
        <w:rPr>
          <w:rFonts w:ascii="Open Sans" w:eastAsia="Open Sans" w:hAnsi="Open Sans" w:cs="Open Sans"/>
          <w:sz w:val="22"/>
          <w:szCs w:val="22"/>
        </w:rPr>
        <w:t xml:space="preserve"> y pesan más las económicas que las puramente de consciencia</w:t>
      </w:r>
      <w:r>
        <w:rPr>
          <w:rFonts w:ascii="Open Sans" w:eastAsia="Open Sans" w:hAnsi="Open Sans" w:cs="Open Sans"/>
          <w:sz w:val="22"/>
          <w:szCs w:val="22"/>
        </w:rPr>
        <w:t xml:space="preserve">. </w:t>
      </w:r>
      <w:r w:rsidR="00F04D09" w:rsidRPr="00F04D09">
        <w:rPr>
          <w:rFonts w:ascii="Open Sans" w:eastAsia="Open Sans" w:hAnsi="Open Sans" w:cs="Open Sans"/>
          <w:b/>
          <w:bCs/>
          <w:sz w:val="22"/>
          <w:szCs w:val="22"/>
        </w:rPr>
        <w:t>Entre quienes pagarían más por esta tipología de inmuebles, un 61% de los compradores (y un 59% de los inquilinos) consideran que “es una buena inversión de futuro” y que les permitirá “reducir las facturas”</w:t>
      </w:r>
      <w:r w:rsidR="00F04D09">
        <w:rPr>
          <w:rFonts w:ascii="Open Sans" w:eastAsia="Open Sans" w:hAnsi="Open Sans" w:cs="Open Sans"/>
          <w:sz w:val="22"/>
          <w:szCs w:val="22"/>
        </w:rPr>
        <w:t>. Igualmente, un 42% de los compradores (y un 43% de los arrendatarios) opinan que quieren comportarse de un modo sostenible, mientras que un 36% de potenciales propietarios señalan que estas viviendas están construidas con materiales de mejor calidad (algo que también apunta un 39% de quienes quieren alquilar).</w:t>
      </w:r>
    </w:p>
    <w:p w14:paraId="5A86E66E" w14:textId="77777777" w:rsidR="003B0630" w:rsidRDefault="003B0630">
      <w:pPr>
        <w:spacing w:line="276" w:lineRule="auto"/>
        <w:ind w:right="-560"/>
        <w:jc w:val="both"/>
        <w:rPr>
          <w:rFonts w:ascii="Open Sans" w:eastAsia="Open Sans" w:hAnsi="Open Sans" w:cs="Open Sans"/>
          <w:sz w:val="22"/>
          <w:szCs w:val="22"/>
        </w:rPr>
      </w:pPr>
    </w:p>
    <w:p w14:paraId="4FA851F2" w14:textId="5EC1F5E0" w:rsidR="00F04D09" w:rsidRDefault="00F04D09">
      <w:pPr>
        <w:spacing w:line="276" w:lineRule="auto"/>
        <w:ind w:right="-560"/>
        <w:jc w:val="both"/>
        <w:rPr>
          <w:rFonts w:ascii="Open Sans" w:eastAsia="Open Sans" w:hAnsi="Open Sans" w:cs="Open Sans"/>
          <w:sz w:val="22"/>
          <w:szCs w:val="22"/>
        </w:rPr>
      </w:pPr>
      <w:r>
        <w:rPr>
          <w:rFonts w:ascii="Open Sans" w:eastAsia="Open Sans" w:hAnsi="Open Sans" w:cs="Open Sans"/>
          <w:sz w:val="22"/>
          <w:szCs w:val="22"/>
        </w:rPr>
        <w:lastRenderedPageBreak/>
        <w:t xml:space="preserve">Asimismo, </w:t>
      </w:r>
      <w:r w:rsidRPr="00F04D09">
        <w:rPr>
          <w:rFonts w:ascii="Open Sans" w:eastAsia="Open Sans" w:hAnsi="Open Sans" w:cs="Open Sans"/>
          <w:b/>
          <w:bCs/>
          <w:sz w:val="22"/>
          <w:szCs w:val="22"/>
        </w:rPr>
        <w:t>entre quienes no están dispuestos a pagar más por una vivienda sostenible, también dominan las consideraciones económicas: un 54% de los compradores y un 62% de los inquilinos opinan que el precio de un inmueble construido con materiales más respetuosos con el medio ambiente “es muy elevado”.</w:t>
      </w:r>
      <w:r>
        <w:rPr>
          <w:rFonts w:ascii="Open Sans" w:eastAsia="Open Sans" w:hAnsi="Open Sans" w:cs="Open Sans"/>
          <w:sz w:val="22"/>
          <w:szCs w:val="22"/>
        </w:rPr>
        <w:t xml:space="preserve"> También hay un 23% de potenciales propietarios que no entienden “el concepto de vivienda sostenible” (por un 21% de arrendatarios) y otro 21% de compradores (y </w:t>
      </w:r>
      <w:r w:rsidR="008847DA">
        <w:rPr>
          <w:rFonts w:ascii="Open Sans" w:eastAsia="Open Sans" w:hAnsi="Open Sans" w:cs="Open Sans"/>
          <w:sz w:val="22"/>
          <w:szCs w:val="22"/>
        </w:rPr>
        <w:t xml:space="preserve">un </w:t>
      </w:r>
      <w:r>
        <w:rPr>
          <w:rFonts w:ascii="Open Sans" w:eastAsia="Open Sans" w:hAnsi="Open Sans" w:cs="Open Sans"/>
          <w:sz w:val="22"/>
          <w:szCs w:val="22"/>
        </w:rPr>
        <w:t>19% de inquilinos) que admiten que no les interesa la sostenibilidad en la vivienda.</w:t>
      </w:r>
    </w:p>
    <w:p w14:paraId="59DC75B8" w14:textId="77777777" w:rsidR="004B0036" w:rsidRDefault="004B0036">
      <w:pPr>
        <w:spacing w:line="276" w:lineRule="auto"/>
        <w:ind w:right="-560"/>
        <w:jc w:val="both"/>
        <w:rPr>
          <w:rFonts w:ascii="Open Sans" w:eastAsia="Open Sans" w:hAnsi="Open Sans" w:cs="Open Sans"/>
          <w:sz w:val="22"/>
          <w:szCs w:val="22"/>
        </w:rPr>
      </w:pPr>
    </w:p>
    <w:p w14:paraId="6A522573" w14:textId="77777777" w:rsidR="004B0036" w:rsidRDefault="004B0036">
      <w:pPr>
        <w:spacing w:line="276" w:lineRule="auto"/>
        <w:ind w:right="-560"/>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31CDC4B8" wp14:editId="1F8560BB">
            <wp:extent cx="5384165" cy="1579880"/>
            <wp:effectExtent l="0" t="0" r="6985" b="1270"/>
            <wp:docPr id="1960794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165" cy="1579880"/>
                    </a:xfrm>
                    <a:prstGeom prst="rect">
                      <a:avLst/>
                    </a:prstGeom>
                    <a:noFill/>
                    <a:ln>
                      <a:noFill/>
                    </a:ln>
                  </pic:spPr>
                </pic:pic>
              </a:graphicData>
            </a:graphic>
          </wp:inline>
        </w:drawing>
      </w:r>
    </w:p>
    <w:p w14:paraId="18E90F9D" w14:textId="38DF51CE" w:rsidR="004B0036" w:rsidRDefault="004B0036">
      <w:pPr>
        <w:spacing w:line="276" w:lineRule="auto"/>
        <w:ind w:right="-560"/>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283BE711" wp14:editId="3AEA7AB2">
            <wp:extent cx="5384165" cy="1660525"/>
            <wp:effectExtent l="0" t="0" r="6985" b="0"/>
            <wp:docPr id="21222477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165" cy="1660525"/>
                    </a:xfrm>
                    <a:prstGeom prst="rect">
                      <a:avLst/>
                    </a:prstGeom>
                    <a:noFill/>
                    <a:ln>
                      <a:noFill/>
                    </a:ln>
                  </pic:spPr>
                </pic:pic>
              </a:graphicData>
            </a:graphic>
          </wp:inline>
        </w:drawing>
      </w:r>
    </w:p>
    <w:p w14:paraId="0410221E" w14:textId="77777777" w:rsidR="00F04D09" w:rsidRDefault="00F04D09">
      <w:pPr>
        <w:spacing w:line="276" w:lineRule="auto"/>
        <w:ind w:right="-560"/>
        <w:jc w:val="both"/>
        <w:rPr>
          <w:rFonts w:ascii="Open Sans" w:eastAsia="Open Sans" w:hAnsi="Open Sans" w:cs="Open Sans"/>
          <w:sz w:val="22"/>
          <w:szCs w:val="22"/>
        </w:rPr>
      </w:pPr>
    </w:p>
    <w:p w14:paraId="7422678F" w14:textId="2D0F6D47" w:rsidR="00935CFE" w:rsidRPr="00935CFE" w:rsidRDefault="00935CFE">
      <w:pPr>
        <w:spacing w:line="276" w:lineRule="auto"/>
        <w:ind w:right="-560"/>
        <w:jc w:val="both"/>
        <w:rPr>
          <w:rFonts w:ascii="Open Sans" w:eastAsia="Open Sans" w:hAnsi="Open Sans" w:cs="Open Sans"/>
          <w:color w:val="303AB2"/>
        </w:rPr>
      </w:pPr>
      <w:r>
        <w:rPr>
          <w:rFonts w:ascii="Open Sans" w:eastAsia="Open Sans" w:hAnsi="Open Sans" w:cs="Open Sans"/>
          <w:color w:val="303AB2"/>
        </w:rPr>
        <w:t>Los españoles reclaman incentivos para promover el mercado de vivienda sostenible</w:t>
      </w:r>
    </w:p>
    <w:p w14:paraId="01B9F620" w14:textId="77777777" w:rsidR="00935CFE" w:rsidRDefault="00935CFE">
      <w:pPr>
        <w:spacing w:line="276" w:lineRule="auto"/>
        <w:ind w:right="-560"/>
        <w:jc w:val="both"/>
        <w:rPr>
          <w:rFonts w:ascii="Open Sans" w:eastAsia="Open Sans" w:hAnsi="Open Sans" w:cs="Open Sans"/>
          <w:sz w:val="22"/>
          <w:szCs w:val="22"/>
        </w:rPr>
      </w:pPr>
    </w:p>
    <w:p w14:paraId="709F2DC5" w14:textId="0F66731D" w:rsidR="00935CFE" w:rsidRDefault="00935CFE" w:rsidP="00935CFE">
      <w:pPr>
        <w:spacing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Con todo, los ciudadanos también reclaman a las administraciones públicas que faciliten la adquisición de viviendas sostenibles. </w:t>
      </w:r>
      <w:r w:rsidRPr="00935CFE">
        <w:rPr>
          <w:rFonts w:ascii="Open Sans" w:eastAsia="Open Sans" w:hAnsi="Open Sans" w:cs="Open Sans"/>
          <w:sz w:val="22"/>
          <w:szCs w:val="22"/>
        </w:rPr>
        <w:t xml:space="preserve">En un contexto donde el ahorro energético y la </w:t>
      </w:r>
      <w:r w:rsidR="002D101C">
        <w:rPr>
          <w:rFonts w:ascii="Open Sans" w:eastAsia="Open Sans" w:hAnsi="Open Sans" w:cs="Open Sans"/>
          <w:sz w:val="22"/>
          <w:szCs w:val="22"/>
        </w:rPr>
        <w:t xml:space="preserve"> </w:t>
      </w:r>
      <w:r w:rsidRPr="00935CFE">
        <w:rPr>
          <w:rFonts w:ascii="Open Sans" w:eastAsia="Open Sans" w:hAnsi="Open Sans" w:cs="Open Sans"/>
          <w:sz w:val="22"/>
          <w:szCs w:val="22"/>
        </w:rPr>
        <w:t>sostenibilidad son cada vez más valorados, las políticas públicas pueden jugar un papel decisivo en la transformación del parque inmobiliario.</w:t>
      </w:r>
      <w:r>
        <w:rPr>
          <w:rFonts w:ascii="Open Sans" w:eastAsia="Open Sans" w:hAnsi="Open Sans" w:cs="Open Sans"/>
          <w:sz w:val="22"/>
          <w:szCs w:val="22"/>
        </w:rPr>
        <w:t xml:space="preserve"> </w:t>
      </w:r>
      <w:r w:rsidRPr="00935CFE">
        <w:rPr>
          <w:rFonts w:ascii="Open Sans" w:eastAsia="Open Sans" w:hAnsi="Open Sans" w:cs="Open Sans"/>
          <w:sz w:val="22"/>
          <w:szCs w:val="22"/>
        </w:rPr>
        <w:t>Según los datos recogidos</w:t>
      </w:r>
      <w:r>
        <w:rPr>
          <w:rFonts w:ascii="Open Sans" w:eastAsia="Open Sans" w:hAnsi="Open Sans" w:cs="Open Sans"/>
          <w:sz w:val="22"/>
          <w:szCs w:val="22"/>
        </w:rPr>
        <w:t xml:space="preserve"> por el informe</w:t>
      </w:r>
      <w:r w:rsidRPr="00935CFE">
        <w:rPr>
          <w:rFonts w:ascii="Open Sans" w:eastAsia="Open Sans" w:hAnsi="Open Sans" w:cs="Open Sans"/>
          <w:sz w:val="22"/>
          <w:szCs w:val="22"/>
        </w:rPr>
        <w:t xml:space="preserve">, el 41,2% de los ciudadanos considera que la reducción del Impuesto de Bienes Inmuebles (IBI) sería el incentivo más efectivo. Asimismo, </w:t>
      </w:r>
      <w:r w:rsidRPr="00C211A3">
        <w:rPr>
          <w:rFonts w:ascii="Open Sans" w:eastAsia="Open Sans" w:hAnsi="Open Sans" w:cs="Open Sans"/>
          <w:b/>
          <w:bCs/>
          <w:sz w:val="22"/>
          <w:szCs w:val="22"/>
        </w:rPr>
        <w:t>tanto las subvenciones directas para la compra o alquiler como la posibilidad de desgravar en la declaración del Impuesto sobre la Renta de las Personas Físicas (40,5%) resultan ser medidas muy atractivas.</w:t>
      </w:r>
      <w:r w:rsidRPr="00935CFE">
        <w:rPr>
          <w:rFonts w:ascii="Open Sans" w:eastAsia="Open Sans" w:hAnsi="Open Sans" w:cs="Open Sans"/>
          <w:sz w:val="22"/>
          <w:szCs w:val="22"/>
        </w:rPr>
        <w:t xml:space="preserve"> Finalmente, el 39,7% señala que reducir el IVA y el Impuesto </w:t>
      </w:r>
      <w:r w:rsidRPr="00935CFE">
        <w:rPr>
          <w:rFonts w:ascii="Open Sans" w:eastAsia="Open Sans" w:hAnsi="Open Sans" w:cs="Open Sans"/>
          <w:sz w:val="22"/>
          <w:szCs w:val="22"/>
        </w:rPr>
        <w:lastRenderedPageBreak/>
        <w:t>de Transmisiones Patrimoniales (ITP)</w:t>
      </w:r>
      <w:r>
        <w:rPr>
          <w:rFonts w:ascii="Open Sans" w:eastAsia="Open Sans" w:hAnsi="Open Sans" w:cs="Open Sans"/>
          <w:sz w:val="22"/>
          <w:szCs w:val="22"/>
        </w:rPr>
        <w:t xml:space="preserve"> </w:t>
      </w:r>
      <w:r w:rsidRPr="00935CFE">
        <w:rPr>
          <w:rFonts w:ascii="Open Sans" w:eastAsia="Open Sans" w:hAnsi="Open Sans" w:cs="Open Sans"/>
          <w:sz w:val="22"/>
          <w:szCs w:val="22"/>
        </w:rPr>
        <w:t>podría marcar la diferencia en la decisión de optar por una vivienda eficiente.</w:t>
      </w:r>
    </w:p>
    <w:p w14:paraId="3322C93B" w14:textId="77777777" w:rsidR="00C211A3" w:rsidRDefault="00C211A3" w:rsidP="00935CFE">
      <w:pPr>
        <w:spacing w:line="276" w:lineRule="auto"/>
        <w:ind w:right="-560"/>
        <w:jc w:val="both"/>
        <w:rPr>
          <w:rFonts w:ascii="Open Sans" w:eastAsia="Open Sans" w:hAnsi="Open Sans" w:cs="Open Sans"/>
          <w:sz w:val="22"/>
          <w:szCs w:val="22"/>
        </w:rPr>
      </w:pPr>
    </w:p>
    <w:p w14:paraId="592FE55C" w14:textId="519C1E35" w:rsidR="00C211A3" w:rsidRDefault="00C211A3" w:rsidP="00935CFE">
      <w:pPr>
        <w:spacing w:line="276" w:lineRule="auto"/>
        <w:ind w:right="-560"/>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575F997A" wp14:editId="50C5DC2A">
            <wp:extent cx="5391150" cy="1799590"/>
            <wp:effectExtent l="0" t="0" r="0" b="0"/>
            <wp:docPr id="18531541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1799590"/>
                    </a:xfrm>
                    <a:prstGeom prst="rect">
                      <a:avLst/>
                    </a:prstGeom>
                    <a:noFill/>
                    <a:ln>
                      <a:noFill/>
                    </a:ln>
                  </pic:spPr>
                </pic:pic>
              </a:graphicData>
            </a:graphic>
          </wp:inline>
        </w:drawing>
      </w:r>
    </w:p>
    <w:p w14:paraId="42C6D15E" w14:textId="77777777" w:rsidR="00C211A3" w:rsidRDefault="00C211A3">
      <w:pPr>
        <w:spacing w:line="276" w:lineRule="auto"/>
        <w:ind w:right="-560"/>
        <w:jc w:val="both"/>
        <w:rPr>
          <w:rFonts w:ascii="Open Sans" w:eastAsia="Open Sans" w:hAnsi="Open Sans" w:cs="Open Sans"/>
          <w:sz w:val="22"/>
          <w:szCs w:val="22"/>
        </w:rPr>
      </w:pPr>
    </w:p>
    <w:p w14:paraId="406448FA" w14:textId="57E1E196" w:rsidR="00C82FDA" w:rsidRPr="00C64A5E" w:rsidRDefault="00000000">
      <w:pPr>
        <w:spacing w:line="276" w:lineRule="auto"/>
        <w:ind w:right="-560"/>
        <w:jc w:val="both"/>
        <w:rPr>
          <w:rFonts w:ascii="Open Sans" w:eastAsia="Open Sans" w:hAnsi="Open Sans" w:cs="Open Sans"/>
          <w:b/>
          <w:bCs/>
          <w:sz w:val="22"/>
          <w:szCs w:val="22"/>
        </w:rPr>
      </w:pPr>
      <w:r>
        <w:rPr>
          <w:rFonts w:ascii="Open Sans" w:eastAsia="Open Sans" w:hAnsi="Open Sans" w:cs="Open Sans"/>
          <w:sz w:val="22"/>
          <w:szCs w:val="22"/>
        </w:rPr>
        <w:t>“</w:t>
      </w:r>
      <w:r w:rsidR="00C211A3">
        <w:rPr>
          <w:rFonts w:ascii="Open Sans" w:eastAsia="Open Sans" w:hAnsi="Open Sans" w:cs="Open Sans"/>
          <w:sz w:val="22"/>
          <w:szCs w:val="22"/>
        </w:rPr>
        <w:t xml:space="preserve">La sostenibilidad ha entrado ya de lleno entre las consideraciones de los españoles a la hora de adquirir o alquilar una vivienda. </w:t>
      </w:r>
      <w:r w:rsidR="008847DA">
        <w:rPr>
          <w:rFonts w:ascii="Open Sans" w:eastAsia="Open Sans" w:hAnsi="Open Sans" w:cs="Open Sans"/>
          <w:sz w:val="22"/>
          <w:szCs w:val="22"/>
        </w:rPr>
        <w:t>Aproximadamente l</w:t>
      </w:r>
      <w:r w:rsidR="00C211A3">
        <w:rPr>
          <w:rFonts w:ascii="Open Sans" w:eastAsia="Open Sans" w:hAnsi="Open Sans" w:cs="Open Sans"/>
          <w:sz w:val="22"/>
          <w:szCs w:val="22"/>
        </w:rPr>
        <w:t xml:space="preserve">a mitad de los encuestados tiene en cuenta este factor cuando actúa en el mercado inmobiliario, una cifra que se mantiene con ligeras variaciones en los últimos años. </w:t>
      </w:r>
      <w:r w:rsidR="00C211A3" w:rsidRPr="00C211A3">
        <w:rPr>
          <w:rFonts w:ascii="Open Sans" w:eastAsia="Open Sans" w:hAnsi="Open Sans" w:cs="Open Sans"/>
          <w:b/>
          <w:bCs/>
          <w:sz w:val="22"/>
          <w:szCs w:val="22"/>
        </w:rPr>
        <w:t>Además, una parte importante de la ciudadanía está dispuesta a realizar un esfuerzo económico mayor a cambio de vivir en un inmueble que sea respetuoso con el medio ambiente</w:t>
      </w:r>
      <w:r w:rsidR="00C211A3">
        <w:rPr>
          <w:rFonts w:ascii="Open Sans" w:eastAsia="Open Sans" w:hAnsi="Open Sans" w:cs="Open Sans"/>
          <w:sz w:val="22"/>
          <w:szCs w:val="22"/>
        </w:rPr>
        <w:t>. Y lo más importante: la apuesta por la sostenibilidad ya no se percibe únicamente como una cuestión de consciencia, si no que la mayoría de los españoles defiende que se trata de una buena inversión económica a largo plazo</w:t>
      </w:r>
      <w:r>
        <w:rPr>
          <w:rFonts w:ascii="Open Sans" w:eastAsia="Open Sans" w:hAnsi="Open Sans" w:cs="Open Sans"/>
          <w:sz w:val="22"/>
          <w:szCs w:val="22"/>
        </w:rPr>
        <w:t xml:space="preserve">”, </w:t>
      </w:r>
      <w:r w:rsidRPr="00C64A5E">
        <w:rPr>
          <w:rFonts w:ascii="Open Sans" w:eastAsia="Open Sans" w:hAnsi="Open Sans" w:cs="Open Sans"/>
          <w:b/>
          <w:bCs/>
          <w:sz w:val="22"/>
          <w:szCs w:val="22"/>
        </w:rPr>
        <w:t xml:space="preserve">afirma María Matos, directora de Estudios y portavoz de </w:t>
      </w:r>
      <w:hyperlink r:id="rId18">
        <w:r w:rsidR="00C64A5E">
          <w:rPr>
            <w:rFonts w:ascii="Open Sans" w:eastAsia="Open Sans" w:hAnsi="Open Sans" w:cs="Open Sans"/>
            <w:b/>
            <w:color w:val="1155CC"/>
            <w:sz w:val="22"/>
            <w:szCs w:val="22"/>
            <w:u w:val="single"/>
          </w:rPr>
          <w:t>Fotocasa</w:t>
        </w:r>
      </w:hyperlink>
      <w:r w:rsidRPr="00C64A5E">
        <w:rPr>
          <w:rFonts w:ascii="Open Sans" w:eastAsia="Open Sans" w:hAnsi="Open Sans" w:cs="Open Sans"/>
          <w:b/>
          <w:bCs/>
          <w:sz w:val="22"/>
          <w:szCs w:val="22"/>
        </w:rPr>
        <w:t>.</w:t>
      </w:r>
    </w:p>
    <w:bookmarkEnd w:id="1"/>
    <w:p w14:paraId="62506FD2" w14:textId="77777777" w:rsidR="00C82FDA" w:rsidRDefault="00C82FDA">
      <w:pPr>
        <w:spacing w:line="276" w:lineRule="auto"/>
        <w:ind w:right="-560"/>
        <w:jc w:val="both"/>
        <w:rPr>
          <w:rFonts w:ascii="Open Sans" w:eastAsia="Open Sans" w:hAnsi="Open Sans" w:cs="Open Sans"/>
          <w:sz w:val="22"/>
          <w:szCs w:val="22"/>
        </w:rPr>
      </w:pPr>
    </w:p>
    <w:p w14:paraId="036F0997" w14:textId="36C6D0D9" w:rsidR="00E85CB8" w:rsidRPr="00E85CB8" w:rsidRDefault="00E85CB8">
      <w:pPr>
        <w:spacing w:line="276" w:lineRule="auto"/>
        <w:ind w:right="-560"/>
        <w:jc w:val="both"/>
        <w:rPr>
          <w:rFonts w:ascii="Open Sans" w:eastAsia="Open Sans" w:hAnsi="Open Sans" w:cs="Open Sans"/>
          <w:b/>
          <w:bCs/>
          <w:i/>
          <w:iCs/>
          <w:sz w:val="22"/>
          <w:szCs w:val="22"/>
        </w:rPr>
      </w:pPr>
      <w:r w:rsidRPr="00E85CB8">
        <w:rPr>
          <w:rFonts w:ascii="Open Sans" w:eastAsia="Open Sans" w:hAnsi="Open Sans" w:cs="Open Sans"/>
          <w:sz w:val="22"/>
          <w:szCs w:val="22"/>
        </w:rPr>
        <w:t xml:space="preserve">”Tras varios años en los que la Sostenibilidad se erigía en una tendencia en nuestra sociedad a nivel de comunicación, nos encontramos en </w:t>
      </w:r>
      <w:r w:rsidRPr="00E85CB8">
        <w:rPr>
          <w:rFonts w:ascii="Open Sans" w:eastAsia="Open Sans" w:hAnsi="Open Sans" w:cs="Open Sans"/>
          <w:b/>
          <w:bCs/>
          <w:sz w:val="22"/>
          <w:szCs w:val="22"/>
        </w:rPr>
        <w:t>un momento de consolidación de este fenómeno en la conciencia social y en la toma de decisiones de los consumidores de forma real.</w:t>
      </w:r>
      <w:r w:rsidRPr="00E85CB8">
        <w:rPr>
          <w:rFonts w:ascii="Open Sans" w:eastAsia="Open Sans" w:hAnsi="Open Sans" w:cs="Open Sans"/>
          <w:sz w:val="22"/>
          <w:szCs w:val="22"/>
        </w:rPr>
        <w:t xml:space="preserve"> Afortunadamente, el estudio refleja que las personas en búsqueda de vivienda, tanto para comprar como para alquilar, mantienen este aspecto entre los más importantes a la hora de decidirse por un inmueble u otro. Esto refrenda la apuesta del sector inmobiliario por la reducción del impacto medioambiental y la huella de carbono, y por la creación de espacios sostenibles desde el punto de vista económico y social, para así construir, nunca mejor dicho, un futuro mejor para todos”, </w:t>
      </w:r>
      <w:r w:rsidRPr="00E85CB8">
        <w:rPr>
          <w:rFonts w:ascii="Open Sans" w:eastAsia="Open Sans" w:hAnsi="Open Sans" w:cs="Open Sans"/>
          <w:b/>
          <w:bCs/>
          <w:sz w:val="22"/>
          <w:szCs w:val="22"/>
        </w:rPr>
        <w:t xml:space="preserve">apunta Víctor González, director de marca y comunicación de </w:t>
      </w:r>
      <w:hyperlink r:id="rId19">
        <w:r>
          <w:rPr>
            <w:rFonts w:ascii="Open Sans" w:eastAsia="Open Sans" w:hAnsi="Open Sans" w:cs="Open Sans"/>
            <w:b/>
            <w:color w:val="1155CC"/>
            <w:sz w:val="22"/>
            <w:szCs w:val="22"/>
            <w:u w:val="single"/>
          </w:rPr>
          <w:t>Solvia</w:t>
        </w:r>
      </w:hyperlink>
      <w:r w:rsidRPr="00E85CB8">
        <w:rPr>
          <w:rFonts w:ascii="Open Sans" w:eastAsia="Open Sans" w:hAnsi="Open Sans" w:cs="Open Sans"/>
          <w:b/>
          <w:bCs/>
          <w:sz w:val="22"/>
          <w:szCs w:val="22"/>
        </w:rPr>
        <w:t>.</w:t>
      </w:r>
    </w:p>
    <w:p w14:paraId="19F4CFA3" w14:textId="77777777" w:rsidR="00E85CB8" w:rsidRDefault="00E85CB8">
      <w:pPr>
        <w:spacing w:line="276" w:lineRule="auto"/>
        <w:ind w:right="-560"/>
        <w:jc w:val="both"/>
        <w:rPr>
          <w:rFonts w:ascii="Open Sans" w:eastAsia="Open Sans" w:hAnsi="Open Sans" w:cs="Open Sans"/>
          <w:i/>
          <w:iCs/>
          <w:sz w:val="22"/>
          <w:szCs w:val="22"/>
        </w:rPr>
      </w:pPr>
    </w:p>
    <w:p w14:paraId="0BFCE17D" w14:textId="77777777" w:rsidR="00E85CB8" w:rsidRDefault="00E85CB8">
      <w:pPr>
        <w:spacing w:line="276" w:lineRule="auto"/>
        <w:ind w:right="-560"/>
        <w:jc w:val="both"/>
        <w:rPr>
          <w:rFonts w:ascii="Open Sans" w:eastAsia="Open Sans" w:hAnsi="Open Sans" w:cs="Open Sans"/>
          <w:i/>
          <w:iCs/>
          <w:sz w:val="22"/>
          <w:szCs w:val="22"/>
        </w:rPr>
      </w:pPr>
    </w:p>
    <w:p w14:paraId="1D71944A" w14:textId="77777777" w:rsidR="00E85CB8" w:rsidRDefault="00E85CB8">
      <w:pPr>
        <w:spacing w:line="276" w:lineRule="auto"/>
        <w:ind w:right="-560"/>
        <w:jc w:val="both"/>
        <w:rPr>
          <w:rFonts w:ascii="Open Sans" w:eastAsia="Open Sans" w:hAnsi="Open Sans" w:cs="Open Sans"/>
          <w:i/>
          <w:iCs/>
          <w:sz w:val="22"/>
          <w:szCs w:val="22"/>
        </w:rPr>
      </w:pPr>
    </w:p>
    <w:p w14:paraId="722CB7C3" w14:textId="69667273" w:rsidR="00C82FDA" w:rsidRDefault="00E85CB8" w:rsidP="00E85CB8">
      <w:pPr>
        <w:spacing w:before="672" w:line="360" w:lineRule="auto"/>
        <w:ind w:right="-560"/>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el informe “La sostenibilidad en la demanda de vivienda en España”</w:t>
      </w:r>
    </w:p>
    <w:p w14:paraId="3892A369" w14:textId="77777777" w:rsidR="00C82FDA" w:rsidRDefault="00000000">
      <w:pPr>
        <w:shd w:val="clear" w:color="auto" w:fill="FFFFFF"/>
        <w:spacing w:before="120"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El portal inmobiliario </w:t>
      </w:r>
      <w:hyperlink r:id="rId20">
        <w:r w:rsidR="00C82FDA">
          <w:rPr>
            <w:rFonts w:ascii="Open Sans" w:eastAsia="Open Sans" w:hAnsi="Open Sans" w:cs="Open Sans"/>
            <w:color w:val="0000FF"/>
            <w:sz w:val="22"/>
            <w:szCs w:val="22"/>
            <w:u w:val="single"/>
          </w:rPr>
          <w:t>Fotocasa</w:t>
        </w:r>
      </w:hyperlink>
      <w:r>
        <w:rPr>
          <w:rFonts w:ascii="Open Sans" w:eastAsia="Open Sans" w:hAnsi="Open Sans" w:cs="Open Sans"/>
          <w:sz w:val="22"/>
          <w:szCs w:val="22"/>
        </w:rPr>
        <w:t xml:space="preserve"> y la inmobiliaria </w:t>
      </w:r>
      <w:hyperlink r:id="rId21">
        <w:r w:rsidR="00C82FDA">
          <w:rPr>
            <w:rFonts w:ascii="Open Sans" w:eastAsia="Open Sans" w:hAnsi="Open Sans" w:cs="Open Sans"/>
            <w:color w:val="0000FF"/>
            <w:sz w:val="22"/>
            <w:szCs w:val="22"/>
            <w:u w:val="single"/>
          </w:rPr>
          <w:t>Solvia</w:t>
        </w:r>
      </w:hyperlink>
      <w:r>
        <w:rPr>
          <w:rFonts w:ascii="Open Sans" w:eastAsia="Open Sans" w:hAnsi="Open Sans" w:cs="Open Sans"/>
          <w:sz w:val="22"/>
          <w:szCs w:val="22"/>
        </w:rPr>
        <w:t xml:space="preserve"> han realizado el informe</w:t>
      </w:r>
      <w:r>
        <w:rPr>
          <w:rFonts w:ascii="Open Sans" w:eastAsia="Open Sans" w:hAnsi="Open Sans" w:cs="Open Sans"/>
          <w:b/>
          <w:i/>
          <w:sz w:val="22"/>
          <w:szCs w:val="22"/>
        </w:rPr>
        <w:t xml:space="preserve"> “La sostenibilidad en la demanda de vivienda en España” </w:t>
      </w:r>
      <w:r>
        <w:rPr>
          <w:rFonts w:ascii="Open Sans" w:eastAsia="Open Sans" w:hAnsi="Open Sans" w:cs="Open Sans"/>
          <w:sz w:val="22"/>
          <w:szCs w:val="22"/>
        </w:rPr>
        <w:t>en base a un exhaustivo análisis durante el mes de febrero de 2024 en España.</w:t>
      </w:r>
    </w:p>
    <w:p w14:paraId="6C93B873" w14:textId="77777777" w:rsidR="00C82FDA" w:rsidRDefault="00000000">
      <w:pPr>
        <w:shd w:val="clear" w:color="auto" w:fill="FFFFFF"/>
        <w:spacing w:before="120" w:line="276" w:lineRule="auto"/>
        <w:ind w:right="-560"/>
        <w:jc w:val="both"/>
        <w:rPr>
          <w:rFonts w:ascii="Open Sans" w:eastAsia="Open Sans" w:hAnsi="Open Sans" w:cs="Open Sans"/>
          <w:sz w:val="22"/>
          <w:szCs w:val="22"/>
        </w:rPr>
      </w:pPr>
      <w:r>
        <w:rPr>
          <w:rFonts w:ascii="Open Sans" w:eastAsia="Open Sans" w:hAnsi="Open Sans" w:cs="Open Sans"/>
          <w:sz w:val="22"/>
          <w:szCs w:val="22"/>
        </w:rPr>
        <w:t>El estudio pone de relieve la creciente relevancia de la sostenibilidad en el proceso de búsqueda de vivienda, abordando dos aspectos clave en el sector inmobiliario actual: por un lado, examina el perfil sociodemográfico de las personas que consideran cambiar de vivienda, ya sea en régimen de compra o alquiler, así como la tipología de inmueble que prefieren; por otro lado, realiza un análisis detallado sobre la importancia de la sostenibilidad, incluidas las certificaciones energéticas, en la toma de decisiones de los demandantes de vivienda.</w:t>
      </w:r>
    </w:p>
    <w:p w14:paraId="7A1814A7" w14:textId="77777777" w:rsidR="00C82FDA" w:rsidRDefault="00000000">
      <w:pPr>
        <w:spacing w:before="240" w:line="276" w:lineRule="auto"/>
        <w:ind w:right="-560"/>
        <w:jc w:val="both"/>
        <w:rPr>
          <w:rFonts w:ascii="Open Sans" w:eastAsia="Open Sans" w:hAnsi="Open Sans" w:cs="Open Sans"/>
          <w:sz w:val="22"/>
          <w:szCs w:val="22"/>
        </w:rPr>
      </w:pPr>
      <w:r>
        <w:rPr>
          <w:rFonts w:ascii="Open Sans" w:eastAsia="Open Sans" w:hAnsi="Open Sans" w:cs="Open Sans"/>
          <w:sz w:val="22"/>
          <w:szCs w:val="22"/>
        </w:rPr>
        <w:t>El informe se ha realizado sobre un panel independiente con una muestra de 3.000 personas, de más de 18 años residentes en España, representativas de la sociedad española que están en proceso de búsqueda de casa, tanto de alquiler como de compra. Error muestral +-1,82%.</w:t>
      </w:r>
    </w:p>
    <w:p w14:paraId="72D172BC" w14:textId="77777777" w:rsidR="00C82FDA" w:rsidRDefault="00C82FDA">
      <w:pPr>
        <w:spacing w:before="240" w:line="276" w:lineRule="auto"/>
        <w:ind w:right="-560"/>
        <w:jc w:val="both"/>
        <w:rPr>
          <w:rFonts w:ascii="Open Sans" w:eastAsia="Open Sans" w:hAnsi="Open Sans" w:cs="Open Sans"/>
          <w:sz w:val="22"/>
          <w:szCs w:val="22"/>
        </w:rPr>
      </w:pPr>
    </w:p>
    <w:p w14:paraId="3C0601F1" w14:textId="77777777" w:rsidR="00C64A5E" w:rsidRDefault="00C64A5E" w:rsidP="00C64A5E">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D854C12" w14:textId="77777777" w:rsidR="00C64A5E" w:rsidRDefault="00C64A5E" w:rsidP="00C64A5E">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DC4405C" w14:textId="77777777" w:rsidR="00C64A5E" w:rsidRDefault="00C64A5E" w:rsidP="00C64A5E">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3CE5B987" w14:textId="77777777" w:rsidR="00C64A5E" w:rsidRDefault="00C64A5E" w:rsidP="00C64A5E">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540B3B0C" w14:textId="77777777" w:rsidR="00C64A5E" w:rsidRDefault="00C64A5E" w:rsidP="00C64A5E">
      <w:pPr>
        <w:spacing w:line="276" w:lineRule="auto"/>
        <w:ind w:right="-574"/>
        <w:jc w:val="right"/>
        <w:rPr>
          <w:rFonts w:ascii="Open Sans Light" w:eastAsia="Open Sans Light" w:hAnsi="Open Sans Light" w:cs="Open Sans Light"/>
          <w:b/>
          <w:color w:val="303AB2"/>
        </w:rPr>
      </w:pPr>
    </w:p>
    <w:p w14:paraId="4DE50E61" w14:textId="77777777" w:rsidR="00C64A5E" w:rsidRDefault="00C64A5E" w:rsidP="00C64A5E">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76582F7" w14:textId="77777777" w:rsidR="00C64A5E" w:rsidRDefault="00C64A5E" w:rsidP="00C64A5E">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3C5E34DE" w14:textId="77777777" w:rsidR="00C64A5E" w:rsidRDefault="00C64A5E" w:rsidP="00C64A5E">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51EFB26" w14:textId="77777777" w:rsidR="00C64A5E" w:rsidRDefault="00C64A5E" w:rsidP="00C64A5E">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09593C2" w14:textId="77777777" w:rsidR="00C64A5E" w:rsidRDefault="00C64A5E" w:rsidP="00C64A5E">
      <w:pPr>
        <w:spacing w:before="143" w:after="200"/>
        <w:ind w:right="-574"/>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9">
        <w:r>
          <w:rPr>
            <w:rFonts w:ascii="Open Sans" w:eastAsia="Open Sans" w:hAnsi="Open Sans" w:cs="Open Sans"/>
            <w:color w:val="1155CC"/>
            <w:sz w:val="22"/>
            <w:szCs w:val="22"/>
            <w:u w:val="single"/>
          </w:rPr>
          <w:t>adevinta.es</w:t>
        </w:r>
      </w:hyperlink>
    </w:p>
    <w:p w14:paraId="20FB4E46" w14:textId="77777777" w:rsidR="00C64A5E" w:rsidRDefault="00C64A5E" w:rsidP="00C64A5E">
      <w:pPr>
        <w:spacing w:before="240" w:line="276" w:lineRule="auto"/>
        <w:ind w:right="-560"/>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Solvia</w:t>
      </w:r>
    </w:p>
    <w:p w14:paraId="63F69644" w14:textId="77777777" w:rsidR="00C64A5E" w:rsidRDefault="00C64A5E" w:rsidP="00C64A5E">
      <w:pPr>
        <w:spacing w:before="240"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Solvia es una firma líder en servicios inmobiliarios para particulares, empresas e inversores que opera en todos los segmentos del mercado. Con una cartera de más 110.000 activos bajo gestión, más de 17.000 de ellos en alquiler, cuenta con una contrastada capacidad de gestión y mantenimiento de todo tipo de activos inmobiliarios, tanto residenciales como terciarios y singulares. </w:t>
      </w:r>
    </w:p>
    <w:p w14:paraId="05EF8972" w14:textId="77777777" w:rsidR="00C64A5E" w:rsidRDefault="00C64A5E" w:rsidP="00C64A5E">
      <w:pPr>
        <w:spacing w:before="240" w:line="276" w:lineRule="auto"/>
        <w:ind w:right="-560"/>
        <w:jc w:val="both"/>
        <w:rPr>
          <w:rFonts w:ascii="Open Sans" w:eastAsia="Open Sans" w:hAnsi="Open Sans" w:cs="Open Sans"/>
          <w:sz w:val="22"/>
          <w:szCs w:val="22"/>
        </w:rPr>
      </w:pPr>
      <w:r>
        <w:rPr>
          <w:rFonts w:ascii="Open Sans" w:eastAsia="Open Sans" w:hAnsi="Open Sans" w:cs="Open Sans"/>
          <w:sz w:val="22"/>
          <w:szCs w:val="22"/>
        </w:rPr>
        <w:t xml:space="preserve">Entre sus servicios destacan la comercialización de inmuebles para compra, venta o alquiler, la gestión de carteras de crédito, así como la consultoría, valoración y </w:t>
      </w:r>
      <w:proofErr w:type="spellStart"/>
      <w:r>
        <w:rPr>
          <w:rFonts w:ascii="Open Sans" w:eastAsia="Open Sans" w:hAnsi="Open Sans" w:cs="Open Sans"/>
          <w:sz w:val="22"/>
          <w:szCs w:val="22"/>
        </w:rPr>
        <w:t>advisory</w:t>
      </w:r>
      <w:proofErr w:type="spellEnd"/>
      <w:r>
        <w:rPr>
          <w:rFonts w:ascii="Open Sans" w:eastAsia="Open Sans" w:hAnsi="Open Sans" w:cs="Open Sans"/>
          <w:sz w:val="22"/>
          <w:szCs w:val="22"/>
        </w:rPr>
        <w:t xml:space="preserve"> para inversores. Solvia cuenta con una gran capilaridad gracias a la mayor red comercial del mercado. Para más información, visite </w:t>
      </w:r>
      <w:hyperlink r:id="rId30">
        <w:r>
          <w:rPr>
            <w:rFonts w:ascii="Open Sans" w:eastAsia="Open Sans" w:hAnsi="Open Sans" w:cs="Open Sans"/>
            <w:color w:val="0000FF"/>
            <w:sz w:val="22"/>
            <w:szCs w:val="22"/>
            <w:u w:val="single"/>
          </w:rPr>
          <w:t>www.solvia.es</w:t>
        </w:r>
      </w:hyperlink>
    </w:p>
    <w:p w14:paraId="27D7E866" w14:textId="77777777" w:rsidR="00C64A5E" w:rsidRDefault="00C64A5E" w:rsidP="00C64A5E">
      <w:pPr>
        <w:spacing w:before="143" w:after="200"/>
        <w:ind w:right="-574"/>
        <w:jc w:val="both"/>
        <w:rPr>
          <w:rFonts w:ascii="Open Sans" w:eastAsia="Open Sans" w:hAnsi="Open Sans" w:cs="Open Sans"/>
        </w:rPr>
      </w:pPr>
    </w:p>
    <w:p w14:paraId="4F8A3C2B" w14:textId="77777777" w:rsidR="00C64A5E" w:rsidRDefault="00C64A5E" w:rsidP="00C64A5E">
      <w:pPr>
        <w:spacing w:line="276" w:lineRule="auto"/>
        <w:ind w:right="-574"/>
        <w:jc w:val="right"/>
        <w:rPr>
          <w:rFonts w:ascii="Open Sans" w:eastAsia="Open Sans" w:hAnsi="Open Sans" w:cs="Open Sans"/>
        </w:rPr>
      </w:pPr>
    </w:p>
    <w:p w14:paraId="05332F97" w14:textId="77777777" w:rsidR="00C64A5E" w:rsidRDefault="00C64A5E" w:rsidP="00C64A5E">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7B571E6" w14:textId="77777777" w:rsidR="00C64A5E" w:rsidRDefault="00C64A5E" w:rsidP="00C64A5E">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6DF4751" w14:textId="77777777" w:rsidR="00C64A5E" w:rsidRDefault="00C64A5E" w:rsidP="00C64A5E">
      <w:pPr>
        <w:shd w:val="clear" w:color="auto" w:fill="FFFFFF"/>
        <w:spacing w:line="276" w:lineRule="auto"/>
        <w:ind w:right="-574"/>
        <w:rPr>
          <w:rFonts w:ascii="Open Sans" w:eastAsia="Open Sans" w:hAnsi="Open Sans" w:cs="Open Sans"/>
          <w:color w:val="0000FF"/>
          <w:sz w:val="22"/>
          <w:szCs w:val="22"/>
          <w:u w:val="single"/>
        </w:rPr>
      </w:pPr>
      <w:hyperlink r:id="rId31">
        <w:r>
          <w:rPr>
            <w:rFonts w:ascii="Open Sans" w:eastAsia="Open Sans" w:hAnsi="Open Sans" w:cs="Open Sans"/>
            <w:color w:val="0000FF"/>
            <w:sz w:val="22"/>
            <w:szCs w:val="22"/>
            <w:u w:val="single"/>
          </w:rPr>
          <w:t>comunicacion@fotocasa.es</w:t>
        </w:r>
      </w:hyperlink>
    </w:p>
    <w:p w14:paraId="5EBFC232" w14:textId="77777777" w:rsidR="00C64A5E" w:rsidRDefault="00C64A5E" w:rsidP="00C64A5E">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663873D" w14:textId="77777777" w:rsidR="00C82FDA" w:rsidRDefault="00C82FDA" w:rsidP="00C64A5E">
      <w:pPr>
        <w:spacing w:line="276" w:lineRule="auto"/>
        <w:ind w:right="-574"/>
        <w:jc w:val="both"/>
        <w:rPr>
          <w:rFonts w:ascii="Open Sans" w:eastAsia="Open Sans" w:hAnsi="Open Sans" w:cs="Open Sans"/>
          <w:sz w:val="22"/>
          <w:szCs w:val="22"/>
        </w:rPr>
      </w:pPr>
    </w:p>
    <w:p w14:paraId="2BAA693B" w14:textId="7E348921" w:rsidR="00DC3713" w:rsidRPr="00DC3713" w:rsidRDefault="00DC3713" w:rsidP="00DC3713">
      <w:pPr>
        <w:spacing w:line="276" w:lineRule="auto"/>
        <w:ind w:right="-574"/>
        <w:rPr>
          <w:rFonts w:ascii="Open Sans Light" w:eastAsia="Open Sans Light" w:hAnsi="Open Sans Light" w:cs="Open Sans Light"/>
          <w:b/>
          <w:color w:val="303AB2"/>
          <w:sz w:val="22"/>
          <w:szCs w:val="22"/>
        </w:rPr>
      </w:pPr>
      <w:r w:rsidRPr="00DC3713">
        <w:rPr>
          <w:rFonts w:ascii="Open Sans Light" w:eastAsia="Open Sans Light" w:hAnsi="Open Sans Light" w:cs="Open Sans Light"/>
          <w:b/>
          <w:color w:val="303AB2"/>
          <w:sz w:val="22"/>
          <w:szCs w:val="22"/>
        </w:rPr>
        <w:t xml:space="preserve">Departamento Comunicación Solvia                  </w:t>
      </w:r>
    </w:p>
    <w:p w14:paraId="4393D7D9" w14:textId="407DA07D" w:rsidR="00DC3713" w:rsidRDefault="00DC3713" w:rsidP="00DC3713">
      <w:pPr>
        <w:shd w:val="clear" w:color="auto" w:fill="FFFFFF"/>
        <w:ind w:right="-716"/>
        <w:rPr>
          <w:rFonts w:ascii="Times New Roman" w:eastAsia="Times New Roman" w:hAnsi="Times New Roman" w:cs="Times New Roman"/>
        </w:rPr>
      </w:pPr>
      <w:proofErr w:type="spellStart"/>
      <w:r>
        <w:rPr>
          <w:rFonts w:ascii="Open Sans" w:eastAsia="Open Sans" w:hAnsi="Open Sans" w:cs="Open Sans"/>
          <w:b/>
          <w:sz w:val="19"/>
          <w:szCs w:val="19"/>
        </w:rPr>
        <w:t>Victor</w:t>
      </w:r>
      <w:proofErr w:type="spellEnd"/>
      <w:r>
        <w:rPr>
          <w:rFonts w:ascii="Open Sans" w:eastAsia="Open Sans" w:hAnsi="Open Sans" w:cs="Open Sans"/>
          <w:b/>
          <w:sz w:val="19"/>
          <w:szCs w:val="19"/>
        </w:rPr>
        <w:t xml:space="preserve"> González</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w:t>
      </w:r>
      <w:r>
        <w:rPr>
          <w:rFonts w:ascii="Open Sans" w:eastAsia="Open Sans" w:hAnsi="Open Sans" w:cs="Open Sans"/>
          <w:b/>
          <w:sz w:val="19"/>
          <w:szCs w:val="19"/>
        </w:rPr>
        <w:t xml:space="preserve">                         </w:t>
      </w:r>
    </w:p>
    <w:p w14:paraId="21810C80" w14:textId="77777777" w:rsidR="00C61F1C" w:rsidRDefault="00DC3713" w:rsidP="00C61F1C">
      <w:pPr>
        <w:shd w:val="clear" w:color="auto" w:fill="FFFFFF"/>
        <w:spacing w:line="276" w:lineRule="auto"/>
        <w:ind w:right="-574"/>
        <w:rPr>
          <w:rFonts w:ascii="Open Sans" w:eastAsia="Open Sans" w:hAnsi="Open Sans" w:cs="Open Sans"/>
          <w:color w:val="0000FF"/>
          <w:sz w:val="22"/>
          <w:szCs w:val="22"/>
          <w:u w:val="single"/>
        </w:rPr>
      </w:pPr>
      <w:hyperlink r:id="rId32">
        <w:r w:rsidRPr="00C61F1C">
          <w:rPr>
            <w:rFonts w:ascii="Open Sans" w:eastAsia="Open Sans" w:hAnsi="Open Sans" w:cs="Open Sans"/>
            <w:color w:val="0000FF"/>
            <w:sz w:val="22"/>
            <w:szCs w:val="22"/>
            <w:u w:val="single"/>
          </w:rPr>
          <w:t>victor.gonzalez@intrum.com</w:t>
        </w:r>
      </w:hyperlink>
      <w:r w:rsidRPr="00C61F1C">
        <w:rPr>
          <w:rFonts w:ascii="Open Sans" w:eastAsia="Open Sans" w:hAnsi="Open Sans" w:cs="Open Sans"/>
          <w:color w:val="0000FF"/>
          <w:sz w:val="22"/>
          <w:szCs w:val="22"/>
          <w:u w:val="single"/>
        </w:rPr>
        <w:t xml:space="preserve"> </w:t>
      </w:r>
    </w:p>
    <w:p w14:paraId="18B757B4" w14:textId="059E35C2" w:rsidR="00C64A5E" w:rsidRPr="00C61F1C" w:rsidRDefault="00DC3713" w:rsidP="00C61F1C">
      <w:pPr>
        <w:shd w:val="clear" w:color="auto" w:fill="FFFFFF"/>
        <w:spacing w:line="276" w:lineRule="auto"/>
        <w:ind w:right="-574"/>
        <w:rPr>
          <w:rFonts w:ascii="Open Sans" w:eastAsia="Open Sans" w:hAnsi="Open Sans" w:cs="Open Sans"/>
          <w:color w:val="000000"/>
          <w:sz w:val="22"/>
          <w:szCs w:val="22"/>
        </w:rPr>
      </w:pPr>
      <w:r w:rsidRPr="00C61F1C">
        <w:rPr>
          <w:rFonts w:ascii="Open Sans" w:eastAsia="Open Sans" w:hAnsi="Open Sans" w:cs="Open Sans"/>
          <w:color w:val="000000"/>
          <w:sz w:val="22"/>
          <w:szCs w:val="22"/>
        </w:rPr>
        <w:t xml:space="preserve">619 46 16 40      </w:t>
      </w:r>
      <w:r w:rsidRPr="00C61F1C">
        <w:rPr>
          <w:rFonts w:ascii="Open Sans" w:eastAsia="Open Sans" w:hAnsi="Open Sans" w:cs="Open Sans"/>
          <w:color w:val="000000"/>
          <w:sz w:val="22"/>
          <w:szCs w:val="22"/>
        </w:rPr>
        <w:tab/>
      </w:r>
      <w:r w:rsidRPr="00C61F1C">
        <w:rPr>
          <w:rFonts w:ascii="Open Sans" w:eastAsia="Open Sans" w:hAnsi="Open Sans" w:cs="Open Sans"/>
          <w:color w:val="000000"/>
          <w:sz w:val="22"/>
          <w:szCs w:val="22"/>
        </w:rPr>
        <w:tab/>
      </w:r>
    </w:p>
    <w:sectPr w:rsidR="00C64A5E" w:rsidRPr="00C61F1C">
      <w:footerReference w:type="default" r:id="rId33"/>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1FC0C" w14:textId="77777777" w:rsidR="001D593C" w:rsidRDefault="001D593C">
      <w:r>
        <w:separator/>
      </w:r>
    </w:p>
  </w:endnote>
  <w:endnote w:type="continuationSeparator" w:id="0">
    <w:p w14:paraId="284E6712" w14:textId="77777777" w:rsidR="001D593C" w:rsidRDefault="001D5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290E894-D846-46C3-BF88-821BE14E26F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0433326-405F-475D-9A7E-2042FA6185FE}"/>
    <w:embedBold r:id="rId3" w:fontKey="{F85FA074-A1A0-4A4D-9B2F-70A2F8C25548}"/>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B92AC73D-DFBD-409A-9146-E5D87DF765E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1C71DC5-3F91-4779-8FFA-717050E7FA1E}"/>
    <w:embedItalic r:id="rId6" w:fontKey="{34C6CCFF-06E0-4F7F-B3C7-681340FF810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D284D72-AE89-4C8A-8F91-583130671B89}"/>
    <w:embedBold r:id="rId8" w:fontKey="{403EBD27-33D2-44FB-A21F-0017AC24D9BC}"/>
    <w:embedItalic r:id="rId9" w:fontKey="{C9841A7D-61D1-4666-8910-CCCF0B0CEE23}"/>
    <w:embedBoldItalic r:id="rId10" w:fontKey="{BB283605-5B36-4236-9C4C-EA9B36B68BDA}"/>
  </w:font>
  <w:font w:name="Open Sans Light">
    <w:charset w:val="00"/>
    <w:family w:val="swiss"/>
    <w:pitch w:val="variable"/>
    <w:sig w:usb0="E00002EF" w:usb1="4000205B" w:usb2="00000028" w:usb3="00000000" w:csb0="0000019F" w:csb1="00000000"/>
    <w:embedRegular r:id="rId11" w:fontKey="{ABB712D1-D63B-4891-B5BE-B7EAAE177589}"/>
    <w:embedBold r:id="rId12" w:fontKey="{92C79E16-4B20-4BC9-BDE5-577725B6D71E}"/>
  </w:font>
  <w:font w:name="Calibri Light">
    <w:panose1 w:val="020F0302020204030204"/>
    <w:charset w:val="00"/>
    <w:family w:val="swiss"/>
    <w:pitch w:val="variable"/>
    <w:sig w:usb0="E4002EFF" w:usb1="C000247B" w:usb2="00000009" w:usb3="00000000" w:csb0="000001FF" w:csb1="00000000"/>
    <w:embedRegular r:id="rId13" w:fontKey="{5DF26F9D-2FCD-4B68-8F76-CD9547F5C5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6AC6E" w14:textId="77777777" w:rsidR="00C82FD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460298DC" wp14:editId="6CAF1346">
          <wp:simplePos x="0" y="0"/>
          <wp:positionH relativeFrom="column">
            <wp:posOffset>-1068064</wp:posOffset>
          </wp:positionH>
          <wp:positionV relativeFrom="paragraph">
            <wp:posOffset>174608</wp:posOffset>
          </wp:positionV>
          <wp:extent cx="7670550" cy="451315"/>
          <wp:effectExtent l="0" t="0" r="0" b="0"/>
          <wp:wrapSquare wrapText="bothSides" distT="0" distB="0" distL="0" distR="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A7CF9" w14:textId="77777777" w:rsidR="001D593C" w:rsidRDefault="001D593C">
      <w:r>
        <w:separator/>
      </w:r>
    </w:p>
  </w:footnote>
  <w:footnote w:type="continuationSeparator" w:id="0">
    <w:p w14:paraId="5C69F149" w14:textId="77777777" w:rsidR="001D593C" w:rsidRDefault="001D59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0D4397"/>
    <w:multiLevelType w:val="multilevel"/>
    <w:tmpl w:val="60343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3483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FDA"/>
    <w:rsid w:val="0001293B"/>
    <w:rsid w:val="000A696F"/>
    <w:rsid w:val="000D42C9"/>
    <w:rsid w:val="00173857"/>
    <w:rsid w:val="001D593C"/>
    <w:rsid w:val="001E7611"/>
    <w:rsid w:val="002B78E1"/>
    <w:rsid w:val="002D101C"/>
    <w:rsid w:val="002E2FCD"/>
    <w:rsid w:val="003B0630"/>
    <w:rsid w:val="00401D64"/>
    <w:rsid w:val="004B0036"/>
    <w:rsid w:val="006056E8"/>
    <w:rsid w:val="0078317E"/>
    <w:rsid w:val="0084792E"/>
    <w:rsid w:val="008847DA"/>
    <w:rsid w:val="008D781F"/>
    <w:rsid w:val="00911D4E"/>
    <w:rsid w:val="00935CFE"/>
    <w:rsid w:val="009B3E61"/>
    <w:rsid w:val="00BB39A1"/>
    <w:rsid w:val="00BF7E61"/>
    <w:rsid w:val="00C16CD6"/>
    <w:rsid w:val="00C211A3"/>
    <w:rsid w:val="00C61F1C"/>
    <w:rsid w:val="00C64A5E"/>
    <w:rsid w:val="00C82FDA"/>
    <w:rsid w:val="00CB12F2"/>
    <w:rsid w:val="00D97B66"/>
    <w:rsid w:val="00DC3713"/>
    <w:rsid w:val="00E04EB2"/>
    <w:rsid w:val="00E85CB8"/>
    <w:rsid w:val="00F04D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3B62B"/>
  <w15:docId w15:val="{E7359A97-1340-4AD1-88B1-8E5A9401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3"/>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2"/>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2"/>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otocasa.es/es/" TargetMode="External"/><Relationship Id="rId26"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s://www.solvia.es/es/home/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olvia.es/es/home/1" TargetMode="External"/><Relationship Id="rId17" Type="http://schemas.openxmlformats.org/officeDocument/2006/relationships/image" Target="media/image7.jpeg"/><Relationship Id="rId25" Type="http://schemas.openxmlformats.org/officeDocument/2006/relationships/hyperlink" Target="https://www.habitaclia.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fotocasa.es" TargetMode="External"/><Relationship Id="rId29"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fotocasa.es/es/" TargetMode="External"/><Relationship Id="rId32" Type="http://schemas.openxmlformats.org/officeDocument/2006/relationships/hyperlink" Target="mailto:victor.gonzalez@intrum.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prensa.fotocasa.es" TargetMode="External"/><Relationship Id="rId28" Type="http://schemas.openxmlformats.org/officeDocument/2006/relationships/hyperlink" Target="https://motos.coches.net/" TargetMode="External"/><Relationship Id="rId10" Type="http://schemas.openxmlformats.org/officeDocument/2006/relationships/hyperlink" Target="https://s36360.pcdn.co/wp-content/uploads/2024/11/Informe-la-sostenibilidad-en-la-busqueda-de-vivienda.pdf" TargetMode="External"/><Relationship Id="rId19" Type="http://schemas.openxmlformats.org/officeDocument/2006/relationships/hyperlink" Target="https://www.solvia.es/es/home/1" TargetMode="External"/><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fotocasa.es/indice/" TargetMode="External"/><Relationship Id="rId27" Type="http://schemas.openxmlformats.org/officeDocument/2006/relationships/hyperlink" Target="https://www.coches.net/" TargetMode="External"/><Relationship Id="rId30" Type="http://schemas.openxmlformats.org/officeDocument/2006/relationships/hyperlink" Target="http://www.solvia.es"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aYfTAiHROJO7lyCkDe8AfexhOA==">CgMxLjAyCGguZ2pkZ3hzMgloLjJzOGV5bzE4AHIhMTBFTnlMSVJueG9acW5TZ21BcHU0U08tQkdSUVFnbEZH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6</Pages>
  <Words>1627</Words>
  <Characters>8950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14</cp:revision>
  <dcterms:created xsi:type="dcterms:W3CDTF">2021-03-17T10:21:00Z</dcterms:created>
  <dcterms:modified xsi:type="dcterms:W3CDTF">2024-11-25T09:18:00Z</dcterms:modified>
</cp:coreProperties>
</file>