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5CB16" w14:textId="77777777" w:rsidR="001F13A8" w:rsidRDefault="00000000">
      <w:r>
        <w:rPr>
          <w:noProof/>
        </w:rPr>
        <w:drawing>
          <wp:anchor distT="0" distB="0" distL="114300" distR="114300" simplePos="0" relativeHeight="251658240" behindDoc="0" locked="0" layoutInCell="1" hidden="0" allowOverlap="1" wp14:anchorId="1AD677D0" wp14:editId="30BF1505">
            <wp:simplePos x="0" y="0"/>
            <wp:positionH relativeFrom="column">
              <wp:posOffset>-1080134</wp:posOffset>
            </wp:positionH>
            <wp:positionV relativeFrom="paragraph">
              <wp:posOffset>-351258</wp:posOffset>
            </wp:positionV>
            <wp:extent cx="7581265" cy="1019175"/>
            <wp:effectExtent l="0" t="0" r="0" b="0"/>
            <wp:wrapNone/>
            <wp:docPr id="1302301071" name="image2.png" descr="Patrón de fond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Patrón de fondo&#10;&#10;Descripción generada automáticamente con confianza baja"/>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BACB0AE" w14:textId="77777777" w:rsidR="001F13A8" w:rsidRDefault="001F13A8">
      <w:pPr>
        <w:jc w:val="right"/>
        <w:rPr>
          <w:rFonts w:ascii="National" w:eastAsia="National" w:hAnsi="National" w:cs="National"/>
          <w:color w:val="303AB2"/>
          <w:sz w:val="36"/>
          <w:szCs w:val="36"/>
        </w:rPr>
      </w:pPr>
    </w:p>
    <w:p w14:paraId="0B02EB11" w14:textId="77777777" w:rsidR="001F13A8" w:rsidRDefault="001F13A8">
      <w:pPr>
        <w:jc w:val="right"/>
        <w:rPr>
          <w:rFonts w:ascii="National" w:eastAsia="National" w:hAnsi="National" w:cs="National"/>
          <w:color w:val="303AB2"/>
          <w:sz w:val="36"/>
          <w:szCs w:val="36"/>
        </w:rPr>
      </w:pPr>
    </w:p>
    <w:p w14:paraId="0A009537" w14:textId="77777777" w:rsidR="001F13A8" w:rsidRDefault="001F13A8">
      <w:pPr>
        <w:rPr>
          <w:rFonts w:ascii="National" w:eastAsia="National" w:hAnsi="National" w:cs="National"/>
          <w:color w:val="303AB2"/>
          <w:sz w:val="18"/>
          <w:szCs w:val="18"/>
        </w:rPr>
      </w:pPr>
    </w:p>
    <w:p w14:paraId="53690EA2" w14:textId="77777777" w:rsidR="001F13A8" w:rsidRDefault="00000000">
      <w:pPr>
        <w:spacing w:line="276" w:lineRule="auto"/>
        <w:jc w:val="center"/>
        <w:rPr>
          <w:rFonts w:ascii="National" w:eastAsia="National" w:hAnsi="National" w:cs="National"/>
          <w:b/>
          <w:color w:val="1DBDC5"/>
          <w:sz w:val="42"/>
          <w:szCs w:val="42"/>
        </w:rPr>
      </w:pPr>
      <w:r>
        <w:rPr>
          <w:rFonts w:ascii="National" w:eastAsia="National" w:hAnsi="National" w:cs="National"/>
          <w:b/>
          <w:color w:val="1DBDC5"/>
          <w:sz w:val="42"/>
          <w:szCs w:val="42"/>
        </w:rPr>
        <w:t>NOVIEMBRE: PRECIO VIVIENDA EN VENTA</w:t>
      </w:r>
    </w:p>
    <w:p w14:paraId="00634AC7" w14:textId="77777777" w:rsidR="001F13A8" w:rsidRPr="0087351A" w:rsidRDefault="00000000">
      <w:pPr>
        <w:jc w:val="center"/>
        <w:rPr>
          <w:rFonts w:ascii="National" w:eastAsia="National" w:hAnsi="National" w:cs="National"/>
          <w:b/>
          <w:color w:val="303AB2"/>
          <w:sz w:val="48"/>
          <w:szCs w:val="48"/>
        </w:rPr>
      </w:pPr>
      <w:r w:rsidRPr="0087351A">
        <w:rPr>
          <w:rFonts w:ascii="National" w:eastAsia="National" w:hAnsi="National" w:cs="National"/>
          <w:b/>
          <w:color w:val="303AB2"/>
          <w:sz w:val="48"/>
          <w:szCs w:val="48"/>
        </w:rPr>
        <w:t>El precio de la vivienda sube un 9,6% interanual en noviembre, la variación más alta del año</w:t>
      </w:r>
    </w:p>
    <w:p w14:paraId="7C38534F" w14:textId="77777777" w:rsidR="001F13A8" w:rsidRDefault="001F13A8">
      <w:pPr>
        <w:rPr>
          <w:rFonts w:ascii="National" w:eastAsia="National" w:hAnsi="National" w:cs="National"/>
          <w:b/>
          <w:color w:val="303AB2"/>
          <w:sz w:val="14"/>
          <w:szCs w:val="14"/>
        </w:rPr>
      </w:pPr>
    </w:p>
    <w:p w14:paraId="17E1058C" w14:textId="77777777" w:rsidR="001F13A8" w:rsidRDefault="001F13A8">
      <w:pPr>
        <w:tabs>
          <w:tab w:val="left" w:pos="6804"/>
        </w:tabs>
        <w:rPr>
          <w:rFonts w:ascii="National" w:eastAsia="National" w:hAnsi="National" w:cs="National"/>
          <w:b/>
          <w:color w:val="303AB2"/>
          <w:sz w:val="14"/>
          <w:szCs w:val="14"/>
        </w:rPr>
      </w:pPr>
    </w:p>
    <w:p w14:paraId="2E9E99DC" w14:textId="77777777" w:rsidR="001F13A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España ha pasado de una variación interanual del 6,2% de noviembre de 2023 al 9,6% detectado en el mismo periodo de 2024</w:t>
      </w:r>
    </w:p>
    <w:p w14:paraId="15816A23" w14:textId="77777777" w:rsidR="001F13A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precio mensual de la vivienda en venta sube un 0,7% y sitúa su precio en 2.380 euros/m</w:t>
      </w:r>
      <w:r>
        <w:rPr>
          <w:rFonts w:ascii="Open Sans" w:eastAsia="Open Sans" w:hAnsi="Open Sans" w:cs="Open Sans"/>
          <w:color w:val="303AB2"/>
          <w:vertAlign w:val="superscript"/>
        </w:rPr>
        <w:t>2</w:t>
      </w:r>
    </w:p>
    <w:p w14:paraId="20D172B2" w14:textId="77777777" w:rsidR="001F13A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Tres municipios baleares son los más caros del país: Santa Eulària des </w:t>
      </w:r>
      <w:proofErr w:type="spellStart"/>
      <w:r>
        <w:rPr>
          <w:rFonts w:ascii="Open Sans" w:eastAsia="Open Sans" w:hAnsi="Open Sans" w:cs="Open Sans"/>
          <w:color w:val="303AB2"/>
        </w:rPr>
        <w:t>Riu</w:t>
      </w:r>
      <w:proofErr w:type="spellEnd"/>
      <w:r>
        <w:rPr>
          <w:rFonts w:ascii="Open Sans" w:eastAsia="Open Sans" w:hAnsi="Open Sans" w:cs="Open Sans"/>
          <w:color w:val="303AB2"/>
        </w:rPr>
        <w:t xml:space="preserve">, Sant Joan de </w:t>
      </w:r>
      <w:proofErr w:type="spellStart"/>
      <w:r>
        <w:rPr>
          <w:rFonts w:ascii="Open Sans" w:eastAsia="Open Sans" w:hAnsi="Open Sans" w:cs="Open Sans"/>
          <w:color w:val="303AB2"/>
        </w:rPr>
        <w:t>Labritja</w:t>
      </w:r>
      <w:proofErr w:type="spellEnd"/>
      <w:r>
        <w:rPr>
          <w:rFonts w:ascii="Open Sans" w:eastAsia="Open Sans" w:hAnsi="Open Sans" w:cs="Open Sans"/>
          <w:color w:val="303AB2"/>
        </w:rPr>
        <w:t xml:space="preserve"> y Eivissa </w:t>
      </w:r>
    </w:p>
    <w:p w14:paraId="1E29D010" w14:textId="77777777" w:rsidR="001F13A8" w:rsidRDefault="001F13A8">
      <w:pPr>
        <w:pBdr>
          <w:top w:val="nil"/>
          <w:left w:val="nil"/>
          <w:bottom w:val="nil"/>
          <w:right w:val="nil"/>
          <w:between w:val="nil"/>
        </w:pBdr>
        <w:spacing w:line="276" w:lineRule="auto"/>
        <w:ind w:left="720"/>
        <w:jc w:val="both"/>
        <w:rPr>
          <w:rFonts w:ascii="Open Sans Light" w:eastAsia="Open Sans Light" w:hAnsi="Open Sans Light" w:cs="Open Sans Light"/>
          <w:b/>
          <w:color w:val="303AB2"/>
          <w:sz w:val="22"/>
          <w:szCs w:val="22"/>
        </w:rPr>
      </w:pPr>
    </w:p>
    <w:p w14:paraId="451FAE89" w14:textId="77777777" w:rsidR="001F13A8" w:rsidRDefault="00000000">
      <w:pPr>
        <w:pBdr>
          <w:top w:val="nil"/>
          <w:left w:val="nil"/>
          <w:bottom w:val="nil"/>
          <w:right w:val="nil"/>
          <w:between w:val="nil"/>
        </w:pBdr>
        <w:spacing w:line="276" w:lineRule="auto"/>
        <w:ind w:left="720" w:hanging="720"/>
        <w:jc w:val="both"/>
        <w:rPr>
          <w:rFonts w:ascii="Open Sans Light" w:eastAsia="Open Sans Light" w:hAnsi="Open Sans Light" w:cs="Open Sans Light"/>
          <w:b/>
          <w:color w:val="303AB2"/>
          <w:sz w:val="22"/>
          <w:szCs w:val="22"/>
        </w:rPr>
      </w:pPr>
      <w:bookmarkStart w:id="0" w:name="_heading=h.gjdgxs" w:colFirst="0" w:colLast="0"/>
      <w:bookmarkEnd w:id="0"/>
      <w:r>
        <w:rPr>
          <w:rFonts w:ascii="Open Sans Light" w:eastAsia="Open Sans Light" w:hAnsi="Open Sans Light" w:cs="Open Sans Light"/>
          <w:b/>
          <w:color w:val="303AB2"/>
          <w:sz w:val="22"/>
          <w:szCs w:val="22"/>
        </w:rPr>
        <w:t>Madrid, 3 de diciembre de 2024</w:t>
      </w:r>
    </w:p>
    <w:p w14:paraId="6B778480" w14:textId="77777777" w:rsidR="001F13A8"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España sube un 0,7% la variación mensual del precio de la vivienda de segunda mano y sube un 9,6% en su variación interanual, situando su precio en 2.380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en noviembre, según los datos del Índice Inmobiliario </w:t>
      </w:r>
      <w:hyperlink r:id="rId9">
        <w:r w:rsidR="001F13A8">
          <w:rPr>
            <w:rFonts w:ascii="Open Sans" w:eastAsia="Open Sans" w:hAnsi="Open Sans" w:cs="Open Sans"/>
            <w:color w:val="0000FF"/>
            <w:u w:val="single"/>
          </w:rPr>
          <w:t>Fotocasa</w:t>
        </w:r>
      </w:hyperlink>
      <w:r>
        <w:rPr>
          <w:rFonts w:ascii="Open Sans" w:eastAsia="Open Sans" w:hAnsi="Open Sans" w:cs="Open Sans"/>
          <w:color w:val="000000"/>
        </w:rPr>
        <w:t xml:space="preserve">. Este último valor interanual (9,6%) es el incremento más alto de los últimos 16 meses. </w:t>
      </w:r>
    </w:p>
    <w:p w14:paraId="63230E52" w14:textId="77777777" w:rsidR="001F13A8" w:rsidRDefault="00000000">
      <w:pPr>
        <w:pBdr>
          <w:top w:val="nil"/>
          <w:left w:val="nil"/>
          <w:bottom w:val="nil"/>
          <w:right w:val="nil"/>
          <w:between w:val="nil"/>
        </w:pBdr>
        <w:shd w:val="clear" w:color="auto" w:fill="FFFFFF"/>
        <w:tabs>
          <w:tab w:val="left" w:pos="3119"/>
        </w:tabs>
        <w:spacing w:before="280" w:after="280" w:line="276" w:lineRule="auto"/>
        <w:jc w:val="center"/>
        <w:rPr>
          <w:rFonts w:ascii="Open Sans" w:eastAsia="Open Sans" w:hAnsi="Open Sans" w:cs="Open Sans"/>
          <w:color w:val="000000"/>
        </w:rPr>
      </w:pPr>
      <w:r>
        <w:rPr>
          <w:rFonts w:ascii="Open Sans" w:eastAsia="Open Sans" w:hAnsi="Open Sans" w:cs="Open Sans"/>
          <w:b/>
          <w:color w:val="303AB2"/>
          <w:sz w:val="26"/>
          <w:szCs w:val="26"/>
        </w:rPr>
        <w:t>Variación mensual e interanual de España</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sz w:val="22"/>
          <w:szCs w:val="22"/>
        </w:rPr>
        <w:drawing>
          <wp:inline distT="0" distB="0" distL="0" distR="0" wp14:anchorId="2D962BF9" wp14:editId="7521AA0C">
            <wp:extent cx="5760720" cy="2655736"/>
            <wp:effectExtent l="0" t="0" r="0" b="0"/>
            <wp:docPr id="1302301069" name="Gráfico 130230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880DD0" w14:textId="77777777" w:rsidR="001F13A8" w:rsidRPr="00056FEF"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b/>
          <w:bCs/>
        </w:rPr>
      </w:pPr>
      <w:r>
        <w:rPr>
          <w:rFonts w:ascii="Open Sans" w:eastAsia="Open Sans" w:hAnsi="Open Sans" w:cs="Open Sans"/>
        </w:rPr>
        <w:lastRenderedPageBreak/>
        <w:t xml:space="preserve">“El precio de la vivienda marca su valor más alto del año que roza el 10% de crecimiento. La vivienda de segunda mano se encarece a un ritmo muy significativo, debido al aumento de la demanda de compra que está operando en el mercado. La mejora en las condiciones hipotecarias, atrayendo a un 30% más de compradores, especialmente aquellos beneficiados por medidas como los avales ICO. Factores como el crecimiento demográfico, el auge de hogares unipersonales, el turismo residencial y el interés inversor, junto con un contexto económico favorable y la mejora salarial, intensificarán la demanda, y por lo tanto la presión sobre la oferta, lo que repercutirá en los precios”, </w:t>
      </w:r>
      <w:r w:rsidRPr="00056FEF">
        <w:rPr>
          <w:rFonts w:ascii="Open Sans" w:eastAsia="Open Sans" w:hAnsi="Open Sans" w:cs="Open Sans"/>
          <w:b/>
          <w:bCs/>
        </w:rPr>
        <w:t xml:space="preserve">explica María Matos, directora de Estudios y portavoz de </w:t>
      </w:r>
      <w:hyperlink r:id="rId11">
        <w:r w:rsidR="001F13A8" w:rsidRPr="00056FEF">
          <w:rPr>
            <w:rFonts w:ascii="Open Sans" w:eastAsia="Open Sans" w:hAnsi="Open Sans" w:cs="Open Sans"/>
            <w:b/>
            <w:bCs/>
            <w:color w:val="1155CC"/>
            <w:u w:val="single"/>
          </w:rPr>
          <w:t>Fotocasa</w:t>
        </w:r>
      </w:hyperlink>
      <w:r w:rsidRPr="00056FEF">
        <w:rPr>
          <w:rFonts w:ascii="Open Sans" w:eastAsia="Open Sans" w:hAnsi="Open Sans" w:cs="Open Sans"/>
          <w:b/>
          <w:bCs/>
        </w:rPr>
        <w:t xml:space="preserve">. </w:t>
      </w:r>
    </w:p>
    <w:p w14:paraId="3086BBDB" w14:textId="77777777" w:rsidR="001F13A8"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6,2% de noviembre de 2023 al 9,6% detectado en el mismo periodo de 2024.</w:t>
      </w:r>
      <w:r>
        <w:rPr>
          <w:rFonts w:ascii="Open Sans" w:eastAsia="Open Sans" w:hAnsi="Open Sans" w:cs="Open Sans"/>
          <w:color w:val="000000"/>
        </w:rPr>
        <w:t xml:space="preserve"> En los últimos 12 meses analizados el precio de la vivienda se ha incrementado 208 euros por metro cuadrado, es decir, ha pasado de los 2.172 euros/m</w:t>
      </w:r>
      <w:r>
        <w:rPr>
          <w:rFonts w:ascii="Open Sans" w:eastAsia="Open Sans" w:hAnsi="Open Sans" w:cs="Open Sans"/>
          <w:color w:val="000000"/>
          <w:vertAlign w:val="superscript"/>
        </w:rPr>
        <w:t>2</w:t>
      </w:r>
      <w:r>
        <w:rPr>
          <w:rFonts w:ascii="Open Sans" w:eastAsia="Open Sans" w:hAnsi="Open Sans" w:cs="Open Sans"/>
          <w:color w:val="000000"/>
        </w:rPr>
        <w:t xml:space="preserve"> de noviembre de 2023 a los 2.380 euros/m</w:t>
      </w:r>
      <w:r>
        <w:rPr>
          <w:rFonts w:ascii="Open Sans" w:eastAsia="Open Sans" w:hAnsi="Open Sans" w:cs="Open Sans"/>
          <w:color w:val="000000"/>
          <w:vertAlign w:val="superscript"/>
        </w:rPr>
        <w:t>2</w:t>
      </w:r>
      <w:r>
        <w:rPr>
          <w:rFonts w:ascii="Open Sans" w:eastAsia="Open Sans" w:hAnsi="Open Sans" w:cs="Open Sans"/>
          <w:color w:val="000000"/>
        </w:rPr>
        <w:t xml:space="preserve"> de noviembre de 2024. </w:t>
      </w:r>
    </w:p>
    <w:p w14:paraId="3BE18B7D" w14:textId="77777777" w:rsidR="001F13A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Si analizamos los precios de la vivienda en venta respecto a los de hace un año, vemos que 16 comunidades incrementan el precio interanual en noviembre. Los incrementos superiores al 10% afecta a ocho comunidades y son: Madrid (20,6%), Comunitat Valenciana (20,3%), Baleares (19,2%), Región de Murcia (14,9%), Andalucía (13,9%), Canarias (13,7%), Galicia (10,8%) y Cantabria (10,4%). Le siguen las comunidades de Asturias (9,3%), País Vasco (6,4%), Extremadura (4,1%), Castilla y León (3,7%), Castilla-La Mancha (3,3%), Cataluña (1,6%), Navarra (1,6%) y Aragón (0,2%).</w:t>
      </w:r>
    </w:p>
    <w:p w14:paraId="56B10676" w14:textId="77777777" w:rsidR="001F13A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w:t>
      </w:r>
      <w:r>
        <w:rPr>
          <w:rFonts w:ascii="Open Sans" w:eastAsia="Open Sans" w:hAnsi="Open Sans" w:cs="Open Sans"/>
          <w:b/>
          <w:color w:val="000000"/>
        </w:rPr>
        <w:t>el precio de la vivienda de segunda mano más caras en España, se encuentran Baleares y Madrid con los precios de 4.534 euros/m</w:t>
      </w:r>
      <w:r>
        <w:rPr>
          <w:rFonts w:ascii="Open Sans" w:eastAsia="Open Sans" w:hAnsi="Open Sans" w:cs="Open Sans"/>
          <w:b/>
          <w:color w:val="000000"/>
          <w:vertAlign w:val="superscript"/>
        </w:rPr>
        <w:t>2</w:t>
      </w:r>
      <w:r>
        <w:rPr>
          <w:rFonts w:ascii="Open Sans" w:eastAsia="Open Sans" w:hAnsi="Open Sans" w:cs="Open Sans"/>
          <w:b/>
          <w:color w:val="000000"/>
        </w:rPr>
        <w:t xml:space="preserve"> y los 4.403 euros/m</w:t>
      </w:r>
      <w:r>
        <w:rPr>
          <w:rFonts w:ascii="Open Sans" w:eastAsia="Open Sans" w:hAnsi="Open Sans" w:cs="Open Sans"/>
          <w:b/>
          <w:color w:val="000000"/>
          <w:vertAlign w:val="superscript"/>
        </w:rPr>
        <w:t>2</w:t>
      </w:r>
      <w:r>
        <w:rPr>
          <w:rFonts w:ascii="Open Sans" w:eastAsia="Open Sans" w:hAnsi="Open Sans" w:cs="Open Sans"/>
          <w:color w:val="000000"/>
        </w:rPr>
        <w:t>, respectivamente. Le siguen, País Vasco con 3.252 euros/m</w:t>
      </w:r>
      <w:r>
        <w:rPr>
          <w:rFonts w:ascii="Open Sans" w:eastAsia="Open Sans" w:hAnsi="Open Sans" w:cs="Open Sans"/>
          <w:color w:val="000000"/>
          <w:vertAlign w:val="superscript"/>
        </w:rPr>
        <w:t>2</w:t>
      </w:r>
      <w:r>
        <w:rPr>
          <w:rFonts w:ascii="Open Sans" w:eastAsia="Open Sans" w:hAnsi="Open Sans" w:cs="Open Sans"/>
          <w:color w:val="000000"/>
        </w:rPr>
        <w:t>, Cataluña con 2.783 euros/m</w:t>
      </w:r>
      <w:r>
        <w:rPr>
          <w:rFonts w:ascii="Open Sans" w:eastAsia="Open Sans" w:hAnsi="Open Sans" w:cs="Open Sans"/>
          <w:color w:val="000000"/>
          <w:vertAlign w:val="superscript"/>
        </w:rPr>
        <w:t>2</w:t>
      </w:r>
      <w:r>
        <w:rPr>
          <w:rFonts w:ascii="Open Sans" w:eastAsia="Open Sans" w:hAnsi="Open Sans" w:cs="Open Sans"/>
          <w:color w:val="000000"/>
        </w:rPr>
        <w:t>, Canarias con 2.716 euros/m</w:t>
      </w:r>
      <w:r>
        <w:rPr>
          <w:rFonts w:ascii="Open Sans" w:eastAsia="Open Sans" w:hAnsi="Open Sans" w:cs="Open Sans"/>
          <w:color w:val="000000"/>
          <w:vertAlign w:val="superscript"/>
        </w:rPr>
        <w:t>2</w:t>
      </w:r>
      <w:r>
        <w:rPr>
          <w:rFonts w:ascii="Open Sans" w:eastAsia="Open Sans" w:hAnsi="Open Sans" w:cs="Open Sans"/>
          <w:color w:val="000000"/>
        </w:rPr>
        <w:t>, Andalucía con 2.248 euros/m</w:t>
      </w:r>
      <w:r>
        <w:rPr>
          <w:rFonts w:ascii="Open Sans" w:eastAsia="Open Sans" w:hAnsi="Open Sans" w:cs="Open Sans"/>
          <w:color w:val="000000"/>
          <w:vertAlign w:val="superscript"/>
        </w:rPr>
        <w:t>2</w:t>
      </w:r>
      <w:r>
        <w:rPr>
          <w:rFonts w:ascii="Open Sans" w:eastAsia="Open Sans" w:hAnsi="Open Sans" w:cs="Open Sans"/>
          <w:color w:val="000000"/>
        </w:rPr>
        <w:t>, Navarra con 2.091 euros/m</w:t>
      </w:r>
      <w:r>
        <w:rPr>
          <w:rFonts w:ascii="Open Sans" w:eastAsia="Open Sans" w:hAnsi="Open Sans" w:cs="Open Sans"/>
          <w:color w:val="000000"/>
          <w:vertAlign w:val="superscript"/>
        </w:rPr>
        <w:t>2</w:t>
      </w:r>
      <w:r>
        <w:rPr>
          <w:rFonts w:ascii="Open Sans" w:eastAsia="Open Sans" w:hAnsi="Open Sans" w:cs="Open Sans"/>
          <w:color w:val="000000"/>
        </w:rPr>
        <w:t>, Cantabria con 2.075 euros/m</w:t>
      </w:r>
      <w:r>
        <w:rPr>
          <w:rFonts w:ascii="Open Sans" w:eastAsia="Open Sans" w:hAnsi="Open Sans" w:cs="Open Sans"/>
          <w:color w:val="000000"/>
          <w:vertAlign w:val="superscript"/>
        </w:rPr>
        <w:t>2</w:t>
      </w:r>
      <w:r>
        <w:rPr>
          <w:rFonts w:ascii="Open Sans" w:eastAsia="Open Sans" w:hAnsi="Open Sans" w:cs="Open Sans"/>
          <w:color w:val="000000"/>
        </w:rPr>
        <w:t>, Comunitat Valenciana con 2.066 euros/m</w:t>
      </w:r>
      <w:r>
        <w:rPr>
          <w:rFonts w:ascii="Open Sans" w:eastAsia="Open Sans" w:hAnsi="Open Sans" w:cs="Open Sans"/>
          <w:color w:val="000000"/>
          <w:vertAlign w:val="superscript"/>
        </w:rPr>
        <w:t>2</w:t>
      </w:r>
      <w:r>
        <w:rPr>
          <w:rFonts w:ascii="Open Sans" w:eastAsia="Open Sans" w:hAnsi="Open Sans" w:cs="Open Sans"/>
          <w:color w:val="000000"/>
        </w:rPr>
        <w:t>, Galicia con 1.891 euros/m</w:t>
      </w:r>
      <w:r>
        <w:rPr>
          <w:rFonts w:ascii="Open Sans" w:eastAsia="Open Sans" w:hAnsi="Open Sans" w:cs="Open Sans"/>
          <w:color w:val="000000"/>
          <w:vertAlign w:val="superscript"/>
        </w:rPr>
        <w:t>2</w:t>
      </w:r>
      <w:r>
        <w:rPr>
          <w:rFonts w:ascii="Open Sans" w:eastAsia="Open Sans" w:hAnsi="Open Sans" w:cs="Open Sans"/>
          <w:color w:val="000000"/>
        </w:rPr>
        <w:t>, Asturias con 1.802 euros/m</w:t>
      </w:r>
      <w:r>
        <w:rPr>
          <w:rFonts w:ascii="Open Sans" w:eastAsia="Open Sans" w:hAnsi="Open Sans" w:cs="Open Sans"/>
          <w:color w:val="000000"/>
          <w:vertAlign w:val="superscript"/>
        </w:rPr>
        <w:t>2</w:t>
      </w:r>
      <w:r>
        <w:rPr>
          <w:rFonts w:ascii="Open Sans" w:eastAsia="Open Sans" w:hAnsi="Open Sans" w:cs="Open Sans"/>
          <w:color w:val="000000"/>
        </w:rPr>
        <w:t>, Aragón con 1.741 euros/m</w:t>
      </w:r>
      <w:r>
        <w:rPr>
          <w:rFonts w:ascii="Open Sans" w:eastAsia="Open Sans" w:hAnsi="Open Sans" w:cs="Open Sans"/>
          <w:color w:val="000000"/>
          <w:vertAlign w:val="superscript"/>
        </w:rPr>
        <w:t>2</w:t>
      </w:r>
      <w:r>
        <w:rPr>
          <w:rFonts w:ascii="Open Sans" w:eastAsia="Open Sans" w:hAnsi="Open Sans" w:cs="Open Sans"/>
          <w:color w:val="000000"/>
        </w:rPr>
        <w:t>, La Rioja con 1.656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1.530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1.471 euros/m</w:t>
      </w:r>
      <w:r>
        <w:rPr>
          <w:rFonts w:ascii="Open Sans" w:eastAsia="Open Sans" w:hAnsi="Open Sans" w:cs="Open Sans"/>
          <w:color w:val="000000"/>
          <w:vertAlign w:val="superscript"/>
        </w:rPr>
        <w:t>2</w:t>
      </w:r>
      <w:r>
        <w:rPr>
          <w:rFonts w:ascii="Open Sans" w:eastAsia="Open Sans" w:hAnsi="Open Sans" w:cs="Open Sans"/>
          <w:color w:val="000000"/>
        </w:rPr>
        <w:t>, Extremadura con 1.245 euros/m</w:t>
      </w:r>
      <w:r>
        <w:rPr>
          <w:rFonts w:ascii="Open Sans" w:eastAsia="Open Sans" w:hAnsi="Open Sans" w:cs="Open Sans"/>
          <w:color w:val="000000"/>
          <w:vertAlign w:val="superscript"/>
        </w:rPr>
        <w:t>2</w:t>
      </w:r>
      <w:r>
        <w:rPr>
          <w:rFonts w:ascii="Open Sans" w:eastAsia="Open Sans" w:hAnsi="Open Sans" w:cs="Open Sans"/>
          <w:color w:val="000000"/>
        </w:rPr>
        <w:t xml:space="preserve"> y Castilla-La Mancha con 1.228 euros/m</w:t>
      </w:r>
      <w:r>
        <w:rPr>
          <w:rFonts w:ascii="Open Sans" w:eastAsia="Open Sans" w:hAnsi="Open Sans" w:cs="Open Sans"/>
          <w:color w:val="000000"/>
          <w:vertAlign w:val="superscript"/>
        </w:rPr>
        <w:t>2</w:t>
      </w:r>
      <w:r>
        <w:rPr>
          <w:rFonts w:ascii="Open Sans" w:eastAsia="Open Sans" w:hAnsi="Open Sans" w:cs="Open Sans"/>
          <w:color w:val="000000"/>
        </w:rPr>
        <w:t>.</w:t>
      </w:r>
    </w:p>
    <w:p w14:paraId="4162D5CD" w14:textId="77777777" w:rsidR="00056FEF" w:rsidRDefault="00056FEF">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p>
    <w:p w14:paraId="6051C4B7" w14:textId="77777777" w:rsidR="001F13A8" w:rsidRDefault="00000000">
      <w:pPr>
        <w:pBdr>
          <w:top w:val="nil"/>
          <w:left w:val="nil"/>
          <w:bottom w:val="nil"/>
          <w:right w:val="nil"/>
          <w:between w:val="nil"/>
        </w:pBdr>
        <w:shd w:val="clear" w:color="auto" w:fill="FFFFFF"/>
        <w:spacing w:before="280" w:after="280" w:line="276" w:lineRule="auto"/>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CCAA de mayor a menor incremento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1F13A8" w14:paraId="23F955E0" w14:textId="77777777" w:rsidTr="001F13A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BF4973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315AFB8B"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0A70CB0E"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242A9D79"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1E7E614"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08724CCF"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1F13A8" w14:paraId="4F28BF7B"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F60407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1701" w:type="dxa"/>
            <w:vAlign w:val="bottom"/>
          </w:tcPr>
          <w:p w14:paraId="1A955FF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4.403 € </w:t>
            </w:r>
          </w:p>
        </w:tc>
        <w:tc>
          <w:tcPr>
            <w:tcW w:w="1559" w:type="dxa"/>
            <w:vAlign w:val="bottom"/>
          </w:tcPr>
          <w:p w14:paraId="6F8F0E3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w:t>
            </w:r>
          </w:p>
        </w:tc>
        <w:tc>
          <w:tcPr>
            <w:tcW w:w="1701" w:type="dxa"/>
            <w:vAlign w:val="bottom"/>
          </w:tcPr>
          <w:p w14:paraId="5E2180D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20,6%</w:t>
            </w:r>
          </w:p>
        </w:tc>
        <w:tc>
          <w:tcPr>
            <w:tcW w:w="1700" w:type="dxa"/>
            <w:vAlign w:val="bottom"/>
          </w:tcPr>
          <w:p w14:paraId="465893B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85,0%</w:t>
            </w:r>
          </w:p>
        </w:tc>
      </w:tr>
      <w:tr w:rsidR="001F13A8" w14:paraId="38B60A7D"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946BB4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Comunitat Valenciana </w:t>
            </w:r>
          </w:p>
        </w:tc>
        <w:tc>
          <w:tcPr>
            <w:tcW w:w="1701" w:type="dxa"/>
            <w:vAlign w:val="bottom"/>
          </w:tcPr>
          <w:p w14:paraId="598AAA3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2.066 € </w:t>
            </w:r>
          </w:p>
        </w:tc>
        <w:tc>
          <w:tcPr>
            <w:tcW w:w="1559" w:type="dxa"/>
            <w:vAlign w:val="bottom"/>
          </w:tcPr>
          <w:p w14:paraId="37B0042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769B0FC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20,3%</w:t>
            </w:r>
          </w:p>
        </w:tc>
        <w:tc>
          <w:tcPr>
            <w:tcW w:w="1700" w:type="dxa"/>
            <w:vAlign w:val="bottom"/>
          </w:tcPr>
          <w:p w14:paraId="35B9EC9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-13,2%</w:t>
            </w:r>
          </w:p>
        </w:tc>
      </w:tr>
      <w:tr w:rsidR="001F13A8" w14:paraId="5AB6247F"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ABD28A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1701" w:type="dxa"/>
            <w:vAlign w:val="bottom"/>
          </w:tcPr>
          <w:p w14:paraId="05CCDD2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4.534 € </w:t>
            </w:r>
          </w:p>
        </w:tc>
        <w:tc>
          <w:tcPr>
            <w:tcW w:w="1559" w:type="dxa"/>
            <w:vAlign w:val="bottom"/>
          </w:tcPr>
          <w:p w14:paraId="1F4C857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55A8384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19,2%</w:t>
            </w:r>
          </w:p>
        </w:tc>
        <w:tc>
          <w:tcPr>
            <w:tcW w:w="1700" w:type="dxa"/>
            <w:vAlign w:val="bottom"/>
          </w:tcPr>
          <w:p w14:paraId="31851CF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90,5%</w:t>
            </w:r>
          </w:p>
        </w:tc>
      </w:tr>
      <w:tr w:rsidR="001F13A8" w14:paraId="6236BEAD"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8A30F6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1701" w:type="dxa"/>
            <w:vAlign w:val="bottom"/>
          </w:tcPr>
          <w:p w14:paraId="4291BDA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1.471 € </w:t>
            </w:r>
          </w:p>
        </w:tc>
        <w:tc>
          <w:tcPr>
            <w:tcW w:w="1559" w:type="dxa"/>
            <w:vAlign w:val="bottom"/>
          </w:tcPr>
          <w:p w14:paraId="6C25791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0,9%</w:t>
            </w:r>
          </w:p>
        </w:tc>
        <w:tc>
          <w:tcPr>
            <w:tcW w:w="1701" w:type="dxa"/>
            <w:vAlign w:val="bottom"/>
          </w:tcPr>
          <w:p w14:paraId="74A38E3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c>
          <w:tcPr>
            <w:tcW w:w="1700" w:type="dxa"/>
            <w:vAlign w:val="bottom"/>
          </w:tcPr>
          <w:p w14:paraId="4193E7F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-38,2%</w:t>
            </w:r>
          </w:p>
        </w:tc>
      </w:tr>
      <w:tr w:rsidR="001F13A8" w14:paraId="5B4A4131"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93DEBC8"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1701" w:type="dxa"/>
            <w:vAlign w:val="bottom"/>
          </w:tcPr>
          <w:p w14:paraId="078B37F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2.248 € </w:t>
            </w:r>
          </w:p>
        </w:tc>
        <w:tc>
          <w:tcPr>
            <w:tcW w:w="1559" w:type="dxa"/>
            <w:vAlign w:val="bottom"/>
          </w:tcPr>
          <w:p w14:paraId="02EDDBB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7A11BF2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13,9%</w:t>
            </w:r>
          </w:p>
        </w:tc>
        <w:tc>
          <w:tcPr>
            <w:tcW w:w="1700" w:type="dxa"/>
            <w:vAlign w:val="bottom"/>
          </w:tcPr>
          <w:p w14:paraId="15E05C8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w:t>
            </w:r>
          </w:p>
        </w:tc>
      </w:tr>
      <w:tr w:rsidR="001F13A8" w14:paraId="5DE20ECF"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AB3DDB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1701" w:type="dxa"/>
            <w:vAlign w:val="bottom"/>
          </w:tcPr>
          <w:p w14:paraId="714D014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2.716 € </w:t>
            </w:r>
          </w:p>
        </w:tc>
        <w:tc>
          <w:tcPr>
            <w:tcW w:w="1559" w:type="dxa"/>
            <w:vAlign w:val="bottom"/>
          </w:tcPr>
          <w:p w14:paraId="323603A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5D375DB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13,7%</w:t>
            </w:r>
          </w:p>
        </w:tc>
        <w:tc>
          <w:tcPr>
            <w:tcW w:w="1700" w:type="dxa"/>
            <w:vAlign w:val="bottom"/>
          </w:tcPr>
          <w:p w14:paraId="3012D78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1F13A8" w14:paraId="079C816D"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45EF5B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1701" w:type="dxa"/>
            <w:vAlign w:val="bottom"/>
          </w:tcPr>
          <w:p w14:paraId="0A05312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1.891 € </w:t>
            </w:r>
          </w:p>
        </w:tc>
        <w:tc>
          <w:tcPr>
            <w:tcW w:w="1559" w:type="dxa"/>
            <w:vAlign w:val="bottom"/>
          </w:tcPr>
          <w:p w14:paraId="043B0CB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6864A69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10,8%</w:t>
            </w:r>
          </w:p>
        </w:tc>
        <w:tc>
          <w:tcPr>
            <w:tcW w:w="1700" w:type="dxa"/>
            <w:vAlign w:val="bottom"/>
          </w:tcPr>
          <w:p w14:paraId="7858F42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-20,5%</w:t>
            </w:r>
          </w:p>
        </w:tc>
      </w:tr>
      <w:tr w:rsidR="001F13A8" w14:paraId="6737BA8E"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A1DD7B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1701" w:type="dxa"/>
            <w:vAlign w:val="bottom"/>
          </w:tcPr>
          <w:p w14:paraId="05E8516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2.075 € </w:t>
            </w:r>
          </w:p>
        </w:tc>
        <w:tc>
          <w:tcPr>
            <w:tcW w:w="1559" w:type="dxa"/>
            <w:vAlign w:val="bottom"/>
          </w:tcPr>
          <w:p w14:paraId="3C87CDC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701" w:type="dxa"/>
            <w:vAlign w:val="bottom"/>
          </w:tcPr>
          <w:p w14:paraId="40EE6B0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158D425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-12,8%</w:t>
            </w:r>
          </w:p>
        </w:tc>
      </w:tr>
      <w:tr w:rsidR="001F13A8" w14:paraId="06418C72"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FFCD27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1701" w:type="dxa"/>
            <w:vAlign w:val="bottom"/>
          </w:tcPr>
          <w:p w14:paraId="012238B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1.802 € </w:t>
            </w:r>
          </w:p>
        </w:tc>
        <w:tc>
          <w:tcPr>
            <w:tcW w:w="1559" w:type="dxa"/>
            <w:vAlign w:val="bottom"/>
          </w:tcPr>
          <w:p w14:paraId="18E7253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0,1%</w:t>
            </w:r>
          </w:p>
        </w:tc>
        <w:tc>
          <w:tcPr>
            <w:tcW w:w="1701" w:type="dxa"/>
            <w:vAlign w:val="bottom"/>
          </w:tcPr>
          <w:p w14:paraId="768A98A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c>
          <w:tcPr>
            <w:tcW w:w="1700" w:type="dxa"/>
            <w:vAlign w:val="bottom"/>
          </w:tcPr>
          <w:p w14:paraId="3E0FFBF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-24,3%</w:t>
            </w:r>
          </w:p>
        </w:tc>
      </w:tr>
      <w:tr w:rsidR="001F13A8" w14:paraId="2DBB5A62"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BB5ABD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1701" w:type="dxa"/>
            <w:vAlign w:val="center"/>
          </w:tcPr>
          <w:p w14:paraId="238EE47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3.252 € </w:t>
            </w:r>
          </w:p>
        </w:tc>
        <w:tc>
          <w:tcPr>
            <w:tcW w:w="1559" w:type="dxa"/>
            <w:vAlign w:val="bottom"/>
          </w:tcPr>
          <w:p w14:paraId="3BDFCFB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1430B6E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c>
          <w:tcPr>
            <w:tcW w:w="1700" w:type="dxa"/>
            <w:vAlign w:val="bottom"/>
          </w:tcPr>
          <w:p w14:paraId="2BE5E62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36,7%</w:t>
            </w:r>
          </w:p>
        </w:tc>
      </w:tr>
      <w:tr w:rsidR="001F13A8" w14:paraId="5CB01ECF"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78730E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1701" w:type="dxa"/>
            <w:vAlign w:val="bottom"/>
          </w:tcPr>
          <w:p w14:paraId="686AE1F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1.245 € </w:t>
            </w:r>
          </w:p>
        </w:tc>
        <w:tc>
          <w:tcPr>
            <w:tcW w:w="1559" w:type="dxa"/>
            <w:vAlign w:val="bottom"/>
          </w:tcPr>
          <w:p w14:paraId="676B530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1B5C803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4,1%</w:t>
            </w:r>
          </w:p>
        </w:tc>
        <w:tc>
          <w:tcPr>
            <w:tcW w:w="1700" w:type="dxa"/>
            <w:vAlign w:val="bottom"/>
          </w:tcPr>
          <w:p w14:paraId="46AFADE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-47,7%</w:t>
            </w:r>
          </w:p>
        </w:tc>
      </w:tr>
      <w:tr w:rsidR="001F13A8" w14:paraId="638E0426"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B9AD08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1701" w:type="dxa"/>
            <w:vAlign w:val="bottom"/>
          </w:tcPr>
          <w:p w14:paraId="2D3DAE8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1.530 € </w:t>
            </w:r>
          </w:p>
        </w:tc>
        <w:tc>
          <w:tcPr>
            <w:tcW w:w="1559" w:type="dxa"/>
            <w:vAlign w:val="bottom"/>
          </w:tcPr>
          <w:p w14:paraId="325CED1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31FFB3B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3,7%</w:t>
            </w:r>
          </w:p>
        </w:tc>
        <w:tc>
          <w:tcPr>
            <w:tcW w:w="1700" w:type="dxa"/>
            <w:vAlign w:val="bottom"/>
          </w:tcPr>
          <w:p w14:paraId="399D533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-35,7%</w:t>
            </w:r>
          </w:p>
        </w:tc>
      </w:tr>
      <w:tr w:rsidR="001F13A8" w14:paraId="7E6411CF"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A42153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1701" w:type="dxa"/>
            <w:vAlign w:val="bottom"/>
          </w:tcPr>
          <w:p w14:paraId="3435095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1.228 € </w:t>
            </w:r>
          </w:p>
        </w:tc>
        <w:tc>
          <w:tcPr>
            <w:tcW w:w="1559" w:type="dxa"/>
            <w:vAlign w:val="bottom"/>
          </w:tcPr>
          <w:p w14:paraId="71B536E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0095C3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3,3%</w:t>
            </w:r>
          </w:p>
        </w:tc>
        <w:tc>
          <w:tcPr>
            <w:tcW w:w="1700" w:type="dxa"/>
            <w:vAlign w:val="bottom"/>
          </w:tcPr>
          <w:p w14:paraId="1223B1A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-48,4%</w:t>
            </w:r>
          </w:p>
        </w:tc>
      </w:tr>
      <w:tr w:rsidR="001F13A8" w14:paraId="4FA207F1"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00C3BD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1701" w:type="dxa"/>
            <w:vAlign w:val="bottom"/>
          </w:tcPr>
          <w:p w14:paraId="50609AD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2.783 € </w:t>
            </w:r>
          </w:p>
        </w:tc>
        <w:tc>
          <w:tcPr>
            <w:tcW w:w="1559" w:type="dxa"/>
            <w:vAlign w:val="bottom"/>
          </w:tcPr>
          <w:p w14:paraId="252228D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2A85930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w:t>
            </w:r>
          </w:p>
        </w:tc>
        <w:tc>
          <w:tcPr>
            <w:tcW w:w="1700" w:type="dxa"/>
            <w:vAlign w:val="bottom"/>
          </w:tcPr>
          <w:p w14:paraId="6167367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1F13A8" w14:paraId="77B43037"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6177AA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1701" w:type="dxa"/>
            <w:vAlign w:val="bottom"/>
          </w:tcPr>
          <w:p w14:paraId="1DC9F55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2.091 € </w:t>
            </w:r>
          </w:p>
        </w:tc>
        <w:tc>
          <w:tcPr>
            <w:tcW w:w="1559" w:type="dxa"/>
            <w:vAlign w:val="bottom"/>
          </w:tcPr>
          <w:p w14:paraId="67D526A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7738A2A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w:t>
            </w:r>
          </w:p>
        </w:tc>
        <w:tc>
          <w:tcPr>
            <w:tcW w:w="1700" w:type="dxa"/>
            <w:vAlign w:val="bottom"/>
          </w:tcPr>
          <w:p w14:paraId="52C5575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-12,1%</w:t>
            </w:r>
          </w:p>
        </w:tc>
      </w:tr>
      <w:tr w:rsidR="001F13A8" w14:paraId="0598E2A6" w14:textId="77777777" w:rsidTr="001F13A8">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6AAB41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1701" w:type="dxa"/>
            <w:vAlign w:val="bottom"/>
          </w:tcPr>
          <w:p w14:paraId="6DCC28A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xml:space="preserve">        1.741 € </w:t>
            </w:r>
          </w:p>
        </w:tc>
        <w:tc>
          <w:tcPr>
            <w:tcW w:w="1559" w:type="dxa"/>
            <w:vAlign w:val="bottom"/>
          </w:tcPr>
          <w:p w14:paraId="4C416FE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056DEE7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0,2%</w:t>
            </w:r>
          </w:p>
        </w:tc>
        <w:tc>
          <w:tcPr>
            <w:tcW w:w="1700" w:type="dxa"/>
            <w:vAlign w:val="bottom"/>
          </w:tcPr>
          <w:p w14:paraId="6562425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-26,8%</w:t>
            </w:r>
          </w:p>
        </w:tc>
      </w:tr>
      <w:tr w:rsidR="001F13A8" w14:paraId="60EBB698" w14:textId="77777777" w:rsidTr="001F13A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53BAD4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1701" w:type="dxa"/>
            <w:vAlign w:val="bottom"/>
          </w:tcPr>
          <w:p w14:paraId="6D72843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xml:space="preserve">        1.656 € </w:t>
            </w:r>
          </w:p>
        </w:tc>
        <w:tc>
          <w:tcPr>
            <w:tcW w:w="1559" w:type="dxa"/>
            <w:vAlign w:val="bottom"/>
          </w:tcPr>
          <w:p w14:paraId="5D47C1A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24DDAF3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c>
          <w:tcPr>
            <w:tcW w:w="1700" w:type="dxa"/>
            <w:vAlign w:val="bottom"/>
          </w:tcPr>
          <w:p w14:paraId="6798832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-30,4%</w:t>
            </w:r>
          </w:p>
        </w:tc>
      </w:tr>
      <w:tr w:rsidR="001F13A8" w14:paraId="2FE1FB81" w14:textId="77777777" w:rsidTr="001F13A8">
        <w:trPr>
          <w:trHeight w:val="260"/>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DC8E01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1701" w:type="dxa"/>
            <w:vAlign w:val="center"/>
          </w:tcPr>
          <w:p w14:paraId="2E4A1B1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 xml:space="preserve">        2.380 € </w:t>
            </w:r>
          </w:p>
        </w:tc>
        <w:tc>
          <w:tcPr>
            <w:tcW w:w="1559" w:type="dxa"/>
            <w:vAlign w:val="bottom"/>
          </w:tcPr>
          <w:p w14:paraId="6BFE0C6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0,7%</w:t>
            </w:r>
          </w:p>
        </w:tc>
        <w:tc>
          <w:tcPr>
            <w:tcW w:w="1701" w:type="dxa"/>
            <w:vAlign w:val="bottom"/>
          </w:tcPr>
          <w:p w14:paraId="0C2FD85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9,6%</w:t>
            </w:r>
          </w:p>
        </w:tc>
        <w:tc>
          <w:tcPr>
            <w:tcW w:w="1700" w:type="dxa"/>
            <w:vAlign w:val="bottom"/>
          </w:tcPr>
          <w:p w14:paraId="228A54C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w:t>
            </w:r>
          </w:p>
        </w:tc>
      </w:tr>
    </w:tbl>
    <w:p w14:paraId="0B7A4EB8" w14:textId="77777777" w:rsidR="001F13A8" w:rsidRDefault="00000000">
      <w:pPr>
        <w:pBdr>
          <w:top w:val="nil"/>
          <w:left w:val="nil"/>
          <w:bottom w:val="nil"/>
          <w:right w:val="nil"/>
          <w:between w:val="nil"/>
        </w:pBdr>
        <w:shd w:val="clear" w:color="auto" w:fill="FFFFFF"/>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 xml:space="preserve">Provincias </w:t>
      </w:r>
    </w:p>
    <w:p w14:paraId="6E2AADED" w14:textId="77777777" w:rsidR="001F13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44 de las 50 provincias analizadas (en el 88%) sube el precio interanual de la vivienda en el mes de noviembre. En 19 provincias se supera el 10%, en concreto en Alicante (21,4%), Madrid (20,6%), Illes Balears (19,2%), Málaga (17,9%), Valencia (15,2%), Murcia (14,9%), Granada (14,6%), Castellón (14,4%), Lugo (13,9%), Pontevedra (13,8%), Toledo (13,7%), Santa Cruz de Tenerife (12,2%), Segovia (12,1%), Las Palmas (12,1%), Girona (11,3%), Valladolid (10,9%), Guadalajara (10,5%), Cantabria (10,4%) y Lleida (10,3%).</w:t>
      </w:r>
    </w:p>
    <w:p w14:paraId="765F4911" w14:textId="77777777" w:rsidR="001F13A8" w:rsidRDefault="001F13A8">
      <w:pPr>
        <w:spacing w:line="276" w:lineRule="auto"/>
        <w:jc w:val="both"/>
        <w:rPr>
          <w:rFonts w:ascii="Open Sans" w:eastAsia="Open Sans" w:hAnsi="Open Sans" w:cs="Open Sans"/>
          <w:color w:val="000000"/>
        </w:rPr>
      </w:pPr>
    </w:p>
    <w:p w14:paraId="408307A3" w14:textId="77777777" w:rsidR="001F13A8"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rPr>
      </w:pPr>
      <w:r>
        <w:rPr>
          <w:rFonts w:ascii="Open Sans" w:eastAsia="Open Sans" w:hAnsi="Open Sans" w:cs="Open Sans"/>
          <w:color w:val="000000"/>
        </w:rPr>
        <w:t xml:space="preserve">En cuanto a los precios, Illes Balears y Madrid han superado los 4.000 euros por metro cuadrado. </w:t>
      </w:r>
      <w:r>
        <w:rPr>
          <w:rFonts w:ascii="Open Sans" w:eastAsia="Open Sans" w:hAnsi="Open Sans" w:cs="Open Sans"/>
          <w:b/>
          <w:color w:val="000000"/>
        </w:rPr>
        <w:t>Las dos provincias con el precio más elevado son: Illes Balears es la provincia más cara con 4.534 euros/m</w:t>
      </w:r>
      <w:r>
        <w:rPr>
          <w:rFonts w:ascii="Open Sans" w:eastAsia="Open Sans" w:hAnsi="Open Sans" w:cs="Open Sans"/>
          <w:b/>
          <w:color w:val="000000"/>
          <w:vertAlign w:val="superscript"/>
        </w:rPr>
        <w:t>2</w:t>
      </w:r>
      <w:r>
        <w:rPr>
          <w:rFonts w:ascii="Open Sans" w:eastAsia="Open Sans" w:hAnsi="Open Sans" w:cs="Open Sans"/>
          <w:b/>
          <w:color w:val="000000"/>
        </w:rPr>
        <w:t>, seguida de Madrid con 4.403 euros/m</w:t>
      </w:r>
      <w:r>
        <w:rPr>
          <w:rFonts w:ascii="Open Sans" w:eastAsia="Open Sans" w:hAnsi="Open Sans" w:cs="Open Sans"/>
          <w:b/>
          <w:color w:val="000000"/>
          <w:vertAlign w:val="superscript"/>
        </w:rPr>
        <w:t>2</w:t>
      </w:r>
      <w:r>
        <w:rPr>
          <w:rFonts w:ascii="Open Sans" w:eastAsia="Open Sans" w:hAnsi="Open Sans" w:cs="Open Sans"/>
          <w:b/>
          <w:color w:val="000000"/>
        </w:rPr>
        <w:t>.</w:t>
      </w:r>
      <w:r>
        <w:rPr>
          <w:rFonts w:ascii="Open Sans" w:eastAsia="Open Sans" w:hAnsi="Open Sans" w:cs="Open Sans"/>
          <w:color w:val="000000"/>
        </w:rPr>
        <w:t xml:space="preserve"> Por otro lado, la provincia con el precio por metro cuadrado por debajo de los 1.000 euros son Ciudad Real con 947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
    <w:p w14:paraId="5A86D1FE" w14:textId="77777777" w:rsidR="00056FEF" w:rsidRDefault="00056FEF">
      <w:pPr>
        <w:pBdr>
          <w:top w:val="nil"/>
          <w:left w:val="nil"/>
          <w:bottom w:val="nil"/>
          <w:right w:val="nil"/>
          <w:between w:val="nil"/>
        </w:pBdr>
        <w:shd w:val="clear" w:color="auto" w:fill="FFFFFF"/>
        <w:spacing w:after="225" w:line="276" w:lineRule="auto"/>
        <w:jc w:val="both"/>
        <w:rPr>
          <w:rFonts w:ascii="Open Sans" w:eastAsia="Open Sans" w:hAnsi="Open Sans" w:cs="Open Sans"/>
          <w:color w:val="000000"/>
        </w:rPr>
      </w:pPr>
    </w:p>
    <w:p w14:paraId="1D84BAF9" w14:textId="531BC116" w:rsidR="00056FEF" w:rsidRDefault="00056FEF" w:rsidP="00056FEF">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Provincias de mayor a menor incremento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1F13A8" w14:paraId="2DAC7984" w14:textId="77777777" w:rsidTr="001F13A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DC8D8C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1D31E91F"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1EC90A07"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21927820"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0B172557"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1200398C"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1F13A8" w14:paraId="260AC95D"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BE85A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4419790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2.391 €</w:t>
            </w:r>
          </w:p>
        </w:tc>
        <w:tc>
          <w:tcPr>
            <w:tcW w:w="1559" w:type="dxa"/>
            <w:vAlign w:val="bottom"/>
          </w:tcPr>
          <w:p w14:paraId="2045184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1,2%</w:t>
            </w:r>
          </w:p>
        </w:tc>
        <w:tc>
          <w:tcPr>
            <w:tcW w:w="1701" w:type="dxa"/>
            <w:vAlign w:val="bottom"/>
          </w:tcPr>
          <w:p w14:paraId="15C2072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21,4%</w:t>
            </w:r>
          </w:p>
        </w:tc>
        <w:tc>
          <w:tcPr>
            <w:tcW w:w="1700" w:type="dxa"/>
            <w:vAlign w:val="bottom"/>
          </w:tcPr>
          <w:p w14:paraId="4F986FE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r>
      <w:tr w:rsidR="001F13A8" w14:paraId="7BBE0209"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DBCEB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99581A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4.403 €</w:t>
            </w:r>
          </w:p>
        </w:tc>
        <w:tc>
          <w:tcPr>
            <w:tcW w:w="1559" w:type="dxa"/>
            <w:vAlign w:val="bottom"/>
          </w:tcPr>
          <w:p w14:paraId="379C526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2,9%</w:t>
            </w:r>
          </w:p>
        </w:tc>
        <w:tc>
          <w:tcPr>
            <w:tcW w:w="1701" w:type="dxa"/>
            <w:vAlign w:val="bottom"/>
          </w:tcPr>
          <w:p w14:paraId="031194E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20,6%</w:t>
            </w:r>
          </w:p>
        </w:tc>
        <w:tc>
          <w:tcPr>
            <w:tcW w:w="1700" w:type="dxa"/>
            <w:vAlign w:val="bottom"/>
          </w:tcPr>
          <w:p w14:paraId="548B36B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85,0%</w:t>
            </w:r>
          </w:p>
        </w:tc>
      </w:tr>
      <w:tr w:rsidR="001F13A8" w14:paraId="320C3571"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610D0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7D3DA5D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4.534 €</w:t>
            </w:r>
          </w:p>
        </w:tc>
        <w:tc>
          <w:tcPr>
            <w:tcW w:w="1559" w:type="dxa"/>
            <w:vAlign w:val="bottom"/>
          </w:tcPr>
          <w:p w14:paraId="410F792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09A79D6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19,2%</w:t>
            </w:r>
          </w:p>
        </w:tc>
        <w:tc>
          <w:tcPr>
            <w:tcW w:w="1700" w:type="dxa"/>
            <w:vAlign w:val="bottom"/>
          </w:tcPr>
          <w:p w14:paraId="7E4ED9F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90,5%</w:t>
            </w:r>
          </w:p>
        </w:tc>
      </w:tr>
      <w:tr w:rsidR="001F13A8" w14:paraId="5D09D977"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6AF4C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373CA5F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3.857 €</w:t>
            </w:r>
          </w:p>
        </w:tc>
        <w:tc>
          <w:tcPr>
            <w:tcW w:w="1559" w:type="dxa"/>
            <w:vAlign w:val="bottom"/>
          </w:tcPr>
          <w:p w14:paraId="2CB7FFB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29DA33E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17,9%</w:t>
            </w:r>
          </w:p>
        </w:tc>
        <w:tc>
          <w:tcPr>
            <w:tcW w:w="1700" w:type="dxa"/>
            <w:vAlign w:val="bottom"/>
          </w:tcPr>
          <w:p w14:paraId="3304DFC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62,1%</w:t>
            </w:r>
          </w:p>
        </w:tc>
      </w:tr>
      <w:tr w:rsidR="001F13A8" w14:paraId="5986D9D5"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E893F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3E80DCC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1.855 €</w:t>
            </w:r>
          </w:p>
        </w:tc>
        <w:tc>
          <w:tcPr>
            <w:tcW w:w="1559" w:type="dxa"/>
            <w:vAlign w:val="bottom"/>
          </w:tcPr>
          <w:p w14:paraId="70A339D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01" w:type="dxa"/>
            <w:vAlign w:val="bottom"/>
          </w:tcPr>
          <w:p w14:paraId="40EE4AF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15,2%</w:t>
            </w:r>
          </w:p>
        </w:tc>
        <w:tc>
          <w:tcPr>
            <w:tcW w:w="1700" w:type="dxa"/>
            <w:vAlign w:val="bottom"/>
          </w:tcPr>
          <w:p w14:paraId="10BDB9A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-22,0%</w:t>
            </w:r>
          </w:p>
        </w:tc>
      </w:tr>
      <w:tr w:rsidR="001F13A8" w14:paraId="33A836F5"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55FAEC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62BFC49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1.471 €</w:t>
            </w:r>
          </w:p>
        </w:tc>
        <w:tc>
          <w:tcPr>
            <w:tcW w:w="1559" w:type="dxa"/>
            <w:vAlign w:val="bottom"/>
          </w:tcPr>
          <w:p w14:paraId="71E550E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055CD64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14,9%</w:t>
            </w:r>
          </w:p>
        </w:tc>
        <w:tc>
          <w:tcPr>
            <w:tcW w:w="1700" w:type="dxa"/>
            <w:vAlign w:val="bottom"/>
          </w:tcPr>
          <w:p w14:paraId="559441A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-38,2%</w:t>
            </w:r>
          </w:p>
        </w:tc>
      </w:tr>
      <w:tr w:rsidR="001F13A8" w14:paraId="0B4FA83A"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75115D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5CBED15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2.131 €</w:t>
            </w:r>
          </w:p>
        </w:tc>
        <w:tc>
          <w:tcPr>
            <w:tcW w:w="1559" w:type="dxa"/>
            <w:vAlign w:val="bottom"/>
          </w:tcPr>
          <w:p w14:paraId="1F71A4F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65D3421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c>
          <w:tcPr>
            <w:tcW w:w="1700" w:type="dxa"/>
            <w:vAlign w:val="bottom"/>
          </w:tcPr>
          <w:p w14:paraId="749B77C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-10,5%</w:t>
            </w:r>
          </w:p>
        </w:tc>
      </w:tr>
      <w:tr w:rsidR="001F13A8" w14:paraId="0ADF88AE"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F567C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269A10C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1.432 €</w:t>
            </w:r>
          </w:p>
        </w:tc>
        <w:tc>
          <w:tcPr>
            <w:tcW w:w="1559" w:type="dxa"/>
            <w:vAlign w:val="bottom"/>
          </w:tcPr>
          <w:p w14:paraId="7F83A9C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7915AD5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14,4%</w:t>
            </w:r>
          </w:p>
        </w:tc>
        <w:tc>
          <w:tcPr>
            <w:tcW w:w="1700" w:type="dxa"/>
            <w:vAlign w:val="bottom"/>
          </w:tcPr>
          <w:p w14:paraId="4FA8696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-39,8%</w:t>
            </w:r>
          </w:p>
        </w:tc>
      </w:tr>
      <w:tr w:rsidR="001F13A8" w14:paraId="5541936F"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C8B37E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43EC77B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1.414 €</w:t>
            </w:r>
          </w:p>
        </w:tc>
        <w:tc>
          <w:tcPr>
            <w:tcW w:w="1559" w:type="dxa"/>
            <w:vAlign w:val="bottom"/>
          </w:tcPr>
          <w:p w14:paraId="61B9059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12192DF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13,9%</w:t>
            </w:r>
          </w:p>
        </w:tc>
        <w:tc>
          <w:tcPr>
            <w:tcW w:w="1700" w:type="dxa"/>
            <w:vAlign w:val="bottom"/>
          </w:tcPr>
          <w:p w14:paraId="6B05B6C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-40,6%</w:t>
            </w:r>
          </w:p>
        </w:tc>
      </w:tr>
      <w:tr w:rsidR="001F13A8" w14:paraId="5E5FB7B8"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C1EA8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5D4E474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2.310 €</w:t>
            </w:r>
          </w:p>
        </w:tc>
        <w:tc>
          <w:tcPr>
            <w:tcW w:w="1559" w:type="dxa"/>
            <w:vAlign w:val="bottom"/>
          </w:tcPr>
          <w:p w14:paraId="1F10742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5442F4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13,8%</w:t>
            </w:r>
          </w:p>
        </w:tc>
        <w:tc>
          <w:tcPr>
            <w:tcW w:w="1700" w:type="dxa"/>
            <w:vAlign w:val="bottom"/>
          </w:tcPr>
          <w:p w14:paraId="33D71C2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1F13A8" w14:paraId="082FC798"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917E67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44F1F85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1.180 €</w:t>
            </w:r>
          </w:p>
        </w:tc>
        <w:tc>
          <w:tcPr>
            <w:tcW w:w="1559" w:type="dxa"/>
            <w:vAlign w:val="bottom"/>
          </w:tcPr>
          <w:p w14:paraId="11D00A0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751D76C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13,7%</w:t>
            </w:r>
          </w:p>
        </w:tc>
        <w:tc>
          <w:tcPr>
            <w:tcW w:w="1700" w:type="dxa"/>
            <w:vAlign w:val="bottom"/>
          </w:tcPr>
          <w:p w14:paraId="066267A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-50,4%</w:t>
            </w:r>
          </w:p>
        </w:tc>
      </w:tr>
      <w:tr w:rsidR="001F13A8" w14:paraId="669007B8"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08B5B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6530CAE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2.959 €</w:t>
            </w:r>
          </w:p>
        </w:tc>
        <w:tc>
          <w:tcPr>
            <w:tcW w:w="1559" w:type="dxa"/>
            <w:vAlign w:val="bottom"/>
          </w:tcPr>
          <w:p w14:paraId="1BE414E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18036CE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12,2%</w:t>
            </w:r>
          </w:p>
        </w:tc>
        <w:tc>
          <w:tcPr>
            <w:tcW w:w="1700" w:type="dxa"/>
            <w:vAlign w:val="bottom"/>
          </w:tcPr>
          <w:p w14:paraId="5675216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24,4%</w:t>
            </w:r>
          </w:p>
        </w:tc>
      </w:tr>
      <w:tr w:rsidR="001F13A8" w14:paraId="147A9381"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8515B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129F726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1.613 €</w:t>
            </w:r>
          </w:p>
        </w:tc>
        <w:tc>
          <w:tcPr>
            <w:tcW w:w="1559" w:type="dxa"/>
            <w:vAlign w:val="bottom"/>
          </w:tcPr>
          <w:p w14:paraId="09F4167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w:t>
            </w:r>
          </w:p>
        </w:tc>
        <w:tc>
          <w:tcPr>
            <w:tcW w:w="1701" w:type="dxa"/>
            <w:vAlign w:val="bottom"/>
          </w:tcPr>
          <w:p w14:paraId="740D6B5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41DB488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-32,2%</w:t>
            </w:r>
          </w:p>
        </w:tc>
      </w:tr>
      <w:tr w:rsidR="001F13A8" w14:paraId="00584CDF"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79664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75555DE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2.335 €</w:t>
            </w:r>
          </w:p>
        </w:tc>
        <w:tc>
          <w:tcPr>
            <w:tcW w:w="1559" w:type="dxa"/>
            <w:vAlign w:val="bottom"/>
          </w:tcPr>
          <w:p w14:paraId="6701266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322B77C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489E6A1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1F13A8" w14:paraId="53E33B3F"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89C50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7E596CD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2.719 €</w:t>
            </w:r>
          </w:p>
        </w:tc>
        <w:tc>
          <w:tcPr>
            <w:tcW w:w="1559" w:type="dxa"/>
            <w:vAlign w:val="bottom"/>
          </w:tcPr>
          <w:p w14:paraId="47B1A2F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04C69BF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c>
          <w:tcPr>
            <w:tcW w:w="1700" w:type="dxa"/>
            <w:vAlign w:val="bottom"/>
          </w:tcPr>
          <w:p w14:paraId="5259A38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1F13A8" w14:paraId="53186F07"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64CB7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68DF279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1.787 €</w:t>
            </w:r>
          </w:p>
        </w:tc>
        <w:tc>
          <w:tcPr>
            <w:tcW w:w="1559" w:type="dxa"/>
            <w:vAlign w:val="bottom"/>
          </w:tcPr>
          <w:p w14:paraId="53FEBA0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6E326C4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10,9%</w:t>
            </w:r>
          </w:p>
        </w:tc>
        <w:tc>
          <w:tcPr>
            <w:tcW w:w="1700" w:type="dxa"/>
            <w:vAlign w:val="bottom"/>
          </w:tcPr>
          <w:p w14:paraId="1F71280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-24,9%</w:t>
            </w:r>
          </w:p>
        </w:tc>
      </w:tr>
      <w:tr w:rsidR="001F13A8" w14:paraId="62F6B1A1"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68300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1706E67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1.675 €</w:t>
            </w:r>
          </w:p>
        </w:tc>
        <w:tc>
          <w:tcPr>
            <w:tcW w:w="1559" w:type="dxa"/>
            <w:vAlign w:val="bottom"/>
          </w:tcPr>
          <w:p w14:paraId="7EC3408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701" w:type="dxa"/>
            <w:vAlign w:val="bottom"/>
          </w:tcPr>
          <w:p w14:paraId="2390A10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c>
          <w:tcPr>
            <w:tcW w:w="1700" w:type="dxa"/>
            <w:vAlign w:val="bottom"/>
          </w:tcPr>
          <w:p w14:paraId="7E7ED67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-29,6%</w:t>
            </w:r>
          </w:p>
        </w:tc>
      </w:tr>
      <w:tr w:rsidR="001F13A8" w14:paraId="0CD3A226"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D09470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57F6B3B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2.075 €</w:t>
            </w:r>
          </w:p>
        </w:tc>
        <w:tc>
          <w:tcPr>
            <w:tcW w:w="1559" w:type="dxa"/>
            <w:vAlign w:val="bottom"/>
          </w:tcPr>
          <w:p w14:paraId="2E58EA4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241FFF6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c>
          <w:tcPr>
            <w:tcW w:w="1700" w:type="dxa"/>
            <w:vAlign w:val="bottom"/>
          </w:tcPr>
          <w:p w14:paraId="7A96F8C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-12,8%</w:t>
            </w:r>
          </w:p>
        </w:tc>
      </w:tr>
      <w:tr w:rsidR="001F13A8" w14:paraId="4B665F09"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E003EF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5A7CFF5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1.466 €</w:t>
            </w:r>
          </w:p>
        </w:tc>
        <w:tc>
          <w:tcPr>
            <w:tcW w:w="1559" w:type="dxa"/>
            <w:vAlign w:val="bottom"/>
          </w:tcPr>
          <w:p w14:paraId="085CBCD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68C5773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10,3%</w:t>
            </w:r>
          </w:p>
        </w:tc>
        <w:tc>
          <w:tcPr>
            <w:tcW w:w="1700" w:type="dxa"/>
            <w:vAlign w:val="bottom"/>
          </w:tcPr>
          <w:p w14:paraId="7A7A930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-38,4%</w:t>
            </w:r>
          </w:p>
        </w:tc>
      </w:tr>
      <w:tr w:rsidR="001F13A8" w14:paraId="73A8115F"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158B5C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3343A25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1.802 €</w:t>
            </w:r>
          </w:p>
        </w:tc>
        <w:tc>
          <w:tcPr>
            <w:tcW w:w="1559" w:type="dxa"/>
            <w:vAlign w:val="bottom"/>
          </w:tcPr>
          <w:p w14:paraId="44B88D4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7711695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9,3%</w:t>
            </w:r>
          </w:p>
        </w:tc>
        <w:tc>
          <w:tcPr>
            <w:tcW w:w="1700" w:type="dxa"/>
            <w:vAlign w:val="bottom"/>
          </w:tcPr>
          <w:p w14:paraId="7202E21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-24,3%</w:t>
            </w:r>
          </w:p>
        </w:tc>
      </w:tr>
      <w:tr w:rsidR="001F13A8" w14:paraId="498D0E8F"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1AF705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127457D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2.004 €</w:t>
            </w:r>
          </w:p>
        </w:tc>
        <w:tc>
          <w:tcPr>
            <w:tcW w:w="1559" w:type="dxa"/>
            <w:vAlign w:val="bottom"/>
          </w:tcPr>
          <w:p w14:paraId="145AEEC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7F883FE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9,0%</w:t>
            </w:r>
          </w:p>
        </w:tc>
        <w:tc>
          <w:tcPr>
            <w:tcW w:w="1700" w:type="dxa"/>
            <w:vAlign w:val="bottom"/>
          </w:tcPr>
          <w:p w14:paraId="290896C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-15,8%</w:t>
            </w:r>
          </w:p>
        </w:tc>
      </w:tr>
      <w:tr w:rsidR="001F13A8" w14:paraId="1AAD8CE1"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745B9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61EB83C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1.546 €</w:t>
            </w:r>
          </w:p>
        </w:tc>
        <w:tc>
          <w:tcPr>
            <w:tcW w:w="1559" w:type="dxa"/>
            <w:vAlign w:val="bottom"/>
          </w:tcPr>
          <w:p w14:paraId="232C53A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7691CAA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c>
          <w:tcPr>
            <w:tcW w:w="1700" w:type="dxa"/>
            <w:vAlign w:val="bottom"/>
          </w:tcPr>
          <w:p w14:paraId="5218C0E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-35,0%</w:t>
            </w:r>
          </w:p>
        </w:tc>
      </w:tr>
      <w:tr w:rsidR="001F13A8" w14:paraId="3FE9C9A8"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024C3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663371F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1.808 €</w:t>
            </w:r>
          </w:p>
        </w:tc>
        <w:tc>
          <w:tcPr>
            <w:tcW w:w="1559" w:type="dxa"/>
            <w:vAlign w:val="bottom"/>
          </w:tcPr>
          <w:p w14:paraId="5EA8C8B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0C29954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c>
          <w:tcPr>
            <w:tcW w:w="1700" w:type="dxa"/>
            <w:vAlign w:val="bottom"/>
          </w:tcPr>
          <w:p w14:paraId="324FF15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-24,0%</w:t>
            </w:r>
          </w:p>
        </w:tc>
      </w:tr>
      <w:tr w:rsidR="001F13A8" w14:paraId="6DDFCB8E"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E9F6F8"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58B43FC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1.468 €</w:t>
            </w:r>
          </w:p>
        </w:tc>
        <w:tc>
          <w:tcPr>
            <w:tcW w:w="1559" w:type="dxa"/>
            <w:vAlign w:val="bottom"/>
          </w:tcPr>
          <w:p w14:paraId="15FF1A7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76A7466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w:t>
            </w:r>
          </w:p>
        </w:tc>
        <w:tc>
          <w:tcPr>
            <w:tcW w:w="1700" w:type="dxa"/>
            <w:vAlign w:val="bottom"/>
          </w:tcPr>
          <w:p w14:paraId="0A4400C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-38,3%</w:t>
            </w:r>
          </w:p>
        </w:tc>
      </w:tr>
      <w:tr w:rsidR="001F13A8" w14:paraId="0CD54A96"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90F5E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7D37824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1.368 €</w:t>
            </w:r>
          </w:p>
        </w:tc>
        <w:tc>
          <w:tcPr>
            <w:tcW w:w="1559" w:type="dxa"/>
            <w:vAlign w:val="bottom"/>
          </w:tcPr>
          <w:p w14:paraId="558EB1D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5E4883D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6,3%</w:t>
            </w:r>
          </w:p>
        </w:tc>
        <w:tc>
          <w:tcPr>
            <w:tcW w:w="1700" w:type="dxa"/>
            <w:vAlign w:val="bottom"/>
          </w:tcPr>
          <w:p w14:paraId="1EF735B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-42,5%</w:t>
            </w:r>
          </w:p>
        </w:tc>
      </w:tr>
      <w:tr w:rsidR="001F13A8" w14:paraId="1EEFABDD"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9B156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7192455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1.903 €</w:t>
            </w:r>
          </w:p>
        </w:tc>
        <w:tc>
          <w:tcPr>
            <w:tcW w:w="1559" w:type="dxa"/>
            <w:vAlign w:val="bottom"/>
          </w:tcPr>
          <w:p w14:paraId="137A60B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58DC0A3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6,0%</w:t>
            </w:r>
          </w:p>
        </w:tc>
        <w:tc>
          <w:tcPr>
            <w:tcW w:w="1700" w:type="dxa"/>
            <w:vAlign w:val="bottom"/>
          </w:tcPr>
          <w:p w14:paraId="0C7FD3D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-20,0%</w:t>
            </w:r>
          </w:p>
        </w:tc>
      </w:tr>
      <w:tr w:rsidR="001F13A8" w14:paraId="4D3D3C92"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A10A4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1C156E6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3.129 €</w:t>
            </w:r>
          </w:p>
        </w:tc>
        <w:tc>
          <w:tcPr>
            <w:tcW w:w="1559" w:type="dxa"/>
            <w:vAlign w:val="bottom"/>
          </w:tcPr>
          <w:p w14:paraId="7D3999C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25CCFC6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c>
          <w:tcPr>
            <w:tcW w:w="1700" w:type="dxa"/>
            <w:vAlign w:val="bottom"/>
          </w:tcPr>
          <w:p w14:paraId="43FC9DC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31,5%</w:t>
            </w:r>
          </w:p>
        </w:tc>
      </w:tr>
      <w:tr w:rsidR="001F13A8" w14:paraId="7743A00B"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499B1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3FD0547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3.657 €</w:t>
            </w:r>
          </w:p>
        </w:tc>
        <w:tc>
          <w:tcPr>
            <w:tcW w:w="1559" w:type="dxa"/>
            <w:vAlign w:val="bottom"/>
          </w:tcPr>
          <w:p w14:paraId="36463F0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3FEC3CB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c>
          <w:tcPr>
            <w:tcW w:w="1700" w:type="dxa"/>
            <w:vAlign w:val="bottom"/>
          </w:tcPr>
          <w:p w14:paraId="64E3190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53,7%</w:t>
            </w:r>
          </w:p>
        </w:tc>
      </w:tr>
      <w:tr w:rsidR="001F13A8" w14:paraId="35BE601B"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5FADE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09A00E2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1.245 €</w:t>
            </w:r>
          </w:p>
        </w:tc>
        <w:tc>
          <w:tcPr>
            <w:tcW w:w="1559" w:type="dxa"/>
            <w:vAlign w:val="bottom"/>
          </w:tcPr>
          <w:p w14:paraId="5C4CAD4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04A0BAA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c>
          <w:tcPr>
            <w:tcW w:w="1700" w:type="dxa"/>
            <w:vAlign w:val="bottom"/>
          </w:tcPr>
          <w:p w14:paraId="2525C9E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-47,7%</w:t>
            </w:r>
          </w:p>
        </w:tc>
      </w:tr>
      <w:tr w:rsidR="001F13A8" w14:paraId="68BE4C68"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79BB7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5019549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1.585 €</w:t>
            </w:r>
          </w:p>
        </w:tc>
        <w:tc>
          <w:tcPr>
            <w:tcW w:w="1559" w:type="dxa"/>
            <w:vAlign w:val="bottom"/>
          </w:tcPr>
          <w:p w14:paraId="76CE091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593F2C4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700" w:type="dxa"/>
            <w:vAlign w:val="bottom"/>
          </w:tcPr>
          <w:p w14:paraId="67920B0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-33,4%</w:t>
            </w:r>
          </w:p>
        </w:tc>
      </w:tr>
      <w:tr w:rsidR="001F13A8" w14:paraId="091C2333"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786207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1F97C07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1.455 €</w:t>
            </w:r>
          </w:p>
        </w:tc>
        <w:tc>
          <w:tcPr>
            <w:tcW w:w="1559" w:type="dxa"/>
            <w:vAlign w:val="bottom"/>
          </w:tcPr>
          <w:p w14:paraId="1BC00D5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31CBC61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4,2%</w:t>
            </w:r>
          </w:p>
        </w:tc>
        <w:tc>
          <w:tcPr>
            <w:tcW w:w="1700" w:type="dxa"/>
            <w:vAlign w:val="bottom"/>
          </w:tcPr>
          <w:p w14:paraId="717AA51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-38,9%</w:t>
            </w:r>
          </w:p>
        </w:tc>
      </w:tr>
      <w:tr w:rsidR="001F13A8" w14:paraId="3D6D966C"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77F05B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7F0AFB1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1.139 €</w:t>
            </w:r>
          </w:p>
        </w:tc>
        <w:tc>
          <w:tcPr>
            <w:tcW w:w="1559" w:type="dxa"/>
            <w:vAlign w:val="bottom"/>
          </w:tcPr>
          <w:p w14:paraId="634EC73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1701" w:type="dxa"/>
            <w:vAlign w:val="bottom"/>
          </w:tcPr>
          <w:p w14:paraId="603D758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3,5%</w:t>
            </w:r>
          </w:p>
        </w:tc>
        <w:tc>
          <w:tcPr>
            <w:tcW w:w="1700" w:type="dxa"/>
            <w:vAlign w:val="bottom"/>
          </w:tcPr>
          <w:p w14:paraId="30D383A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-52,1%</w:t>
            </w:r>
          </w:p>
        </w:tc>
      </w:tr>
      <w:tr w:rsidR="001F13A8" w14:paraId="53C183F3"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308C6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5186CC6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2.739 €</w:t>
            </w:r>
          </w:p>
        </w:tc>
        <w:tc>
          <w:tcPr>
            <w:tcW w:w="1559" w:type="dxa"/>
            <w:vAlign w:val="bottom"/>
          </w:tcPr>
          <w:p w14:paraId="3B5C000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5379F55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3,4%</w:t>
            </w:r>
          </w:p>
        </w:tc>
        <w:tc>
          <w:tcPr>
            <w:tcW w:w="1700" w:type="dxa"/>
            <w:vAlign w:val="bottom"/>
          </w:tcPr>
          <w:p w14:paraId="08C6F56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1F13A8" w14:paraId="46BCDF9F"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EFF41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2D73148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1.835 €</w:t>
            </w:r>
          </w:p>
        </w:tc>
        <w:tc>
          <w:tcPr>
            <w:tcW w:w="1559" w:type="dxa"/>
            <w:vAlign w:val="bottom"/>
          </w:tcPr>
          <w:p w14:paraId="32E67B0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4F0A46B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3,2%</w:t>
            </w:r>
          </w:p>
        </w:tc>
        <w:tc>
          <w:tcPr>
            <w:tcW w:w="1700" w:type="dxa"/>
            <w:vAlign w:val="bottom"/>
          </w:tcPr>
          <w:p w14:paraId="58476A1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-22,9%</w:t>
            </w:r>
          </w:p>
        </w:tc>
      </w:tr>
      <w:tr w:rsidR="001F13A8" w14:paraId="71C8DF56"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DBC19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479F584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1.245 €</w:t>
            </w:r>
          </w:p>
        </w:tc>
        <w:tc>
          <w:tcPr>
            <w:tcW w:w="1559" w:type="dxa"/>
            <w:vAlign w:val="bottom"/>
          </w:tcPr>
          <w:p w14:paraId="4709CCF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E091CA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1700" w:type="dxa"/>
            <w:vAlign w:val="bottom"/>
          </w:tcPr>
          <w:p w14:paraId="1E9C6B3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-47,7%</w:t>
            </w:r>
          </w:p>
        </w:tc>
      </w:tr>
      <w:tr w:rsidR="001F13A8" w14:paraId="1FD902A1"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22CCA5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4B5B859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1.656 €</w:t>
            </w:r>
          </w:p>
        </w:tc>
        <w:tc>
          <w:tcPr>
            <w:tcW w:w="1559" w:type="dxa"/>
            <w:vAlign w:val="bottom"/>
          </w:tcPr>
          <w:p w14:paraId="1120896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28434FC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3,1%</w:t>
            </w:r>
          </w:p>
        </w:tc>
        <w:tc>
          <w:tcPr>
            <w:tcW w:w="1700" w:type="dxa"/>
            <w:vAlign w:val="bottom"/>
          </w:tcPr>
          <w:p w14:paraId="3958D46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-30,4%</w:t>
            </w:r>
          </w:p>
        </w:tc>
      </w:tr>
      <w:tr w:rsidR="001F13A8" w14:paraId="355F99DA"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46AF7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29C5F49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1.760 €</w:t>
            </w:r>
          </w:p>
        </w:tc>
        <w:tc>
          <w:tcPr>
            <w:tcW w:w="1559" w:type="dxa"/>
            <w:vAlign w:val="bottom"/>
          </w:tcPr>
          <w:p w14:paraId="2A4543E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3E4C041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0544A44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-26,1%</w:t>
            </w:r>
          </w:p>
        </w:tc>
      </w:tr>
      <w:tr w:rsidR="001F13A8" w14:paraId="72F5F9DE"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9E1A6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5F67FC4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1.490 €</w:t>
            </w:r>
          </w:p>
        </w:tc>
        <w:tc>
          <w:tcPr>
            <w:tcW w:w="1559" w:type="dxa"/>
            <w:vAlign w:val="bottom"/>
          </w:tcPr>
          <w:p w14:paraId="3346B46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3A8356C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00" w:type="dxa"/>
            <w:vAlign w:val="bottom"/>
          </w:tcPr>
          <w:p w14:paraId="5BA563E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-37,4%</w:t>
            </w:r>
          </w:p>
        </w:tc>
      </w:tr>
      <w:tr w:rsidR="001F13A8" w14:paraId="26070AC2"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7FA3E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Navarra</w:t>
            </w:r>
          </w:p>
        </w:tc>
        <w:tc>
          <w:tcPr>
            <w:tcW w:w="1984" w:type="dxa"/>
            <w:vAlign w:val="bottom"/>
          </w:tcPr>
          <w:p w14:paraId="78BF77E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2.091 €</w:t>
            </w:r>
          </w:p>
        </w:tc>
        <w:tc>
          <w:tcPr>
            <w:tcW w:w="1559" w:type="dxa"/>
            <w:vAlign w:val="bottom"/>
          </w:tcPr>
          <w:p w14:paraId="6467F8D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03C1356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w:t>
            </w:r>
          </w:p>
        </w:tc>
        <w:tc>
          <w:tcPr>
            <w:tcW w:w="1700" w:type="dxa"/>
            <w:vAlign w:val="bottom"/>
          </w:tcPr>
          <w:p w14:paraId="2629A0B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-12,1%</w:t>
            </w:r>
          </w:p>
        </w:tc>
      </w:tr>
      <w:tr w:rsidR="001F13A8" w14:paraId="6487B9B5"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34877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353EF6D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1.826 €</w:t>
            </w:r>
          </w:p>
        </w:tc>
        <w:tc>
          <w:tcPr>
            <w:tcW w:w="1559" w:type="dxa"/>
            <w:vAlign w:val="bottom"/>
          </w:tcPr>
          <w:p w14:paraId="4B91737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2608A89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0,9%</w:t>
            </w:r>
          </w:p>
        </w:tc>
        <w:tc>
          <w:tcPr>
            <w:tcW w:w="1700" w:type="dxa"/>
            <w:vAlign w:val="bottom"/>
          </w:tcPr>
          <w:p w14:paraId="3538F12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-23,3%</w:t>
            </w:r>
          </w:p>
        </w:tc>
      </w:tr>
      <w:tr w:rsidR="001F13A8" w14:paraId="33297CAA"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EC4778"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147EA3F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1.156 €</w:t>
            </w:r>
          </w:p>
        </w:tc>
        <w:tc>
          <w:tcPr>
            <w:tcW w:w="1559" w:type="dxa"/>
            <w:vAlign w:val="bottom"/>
          </w:tcPr>
          <w:p w14:paraId="5964ADE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0670E7E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0,9%</w:t>
            </w:r>
          </w:p>
        </w:tc>
        <w:tc>
          <w:tcPr>
            <w:tcW w:w="1700" w:type="dxa"/>
            <w:vAlign w:val="bottom"/>
          </w:tcPr>
          <w:p w14:paraId="347CCF4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-51,4%</w:t>
            </w:r>
          </w:p>
        </w:tc>
      </w:tr>
      <w:tr w:rsidR="001F13A8" w14:paraId="3278368B"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9A0485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5052A5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1.007 €</w:t>
            </w:r>
          </w:p>
        </w:tc>
        <w:tc>
          <w:tcPr>
            <w:tcW w:w="1559" w:type="dxa"/>
            <w:vAlign w:val="bottom"/>
          </w:tcPr>
          <w:p w14:paraId="623656E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701" w:type="dxa"/>
            <w:vAlign w:val="bottom"/>
          </w:tcPr>
          <w:p w14:paraId="59B082C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0,7%</w:t>
            </w:r>
          </w:p>
        </w:tc>
        <w:tc>
          <w:tcPr>
            <w:tcW w:w="1700" w:type="dxa"/>
            <w:vAlign w:val="bottom"/>
          </w:tcPr>
          <w:p w14:paraId="6396FD1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-57,7%</w:t>
            </w:r>
          </w:p>
        </w:tc>
      </w:tr>
      <w:tr w:rsidR="001F13A8" w14:paraId="67385CE8"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8D14E8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20BDAD2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1.297 €</w:t>
            </w:r>
          </w:p>
        </w:tc>
        <w:tc>
          <w:tcPr>
            <w:tcW w:w="1559" w:type="dxa"/>
            <w:vAlign w:val="bottom"/>
          </w:tcPr>
          <w:p w14:paraId="27A8F93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186DFF2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0,5%</w:t>
            </w:r>
          </w:p>
        </w:tc>
        <w:tc>
          <w:tcPr>
            <w:tcW w:w="1700" w:type="dxa"/>
            <w:vAlign w:val="bottom"/>
          </w:tcPr>
          <w:p w14:paraId="4EE2A09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-45,5%</w:t>
            </w:r>
          </w:p>
        </w:tc>
      </w:tr>
      <w:tr w:rsidR="001F13A8" w14:paraId="59D1A42F"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51211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5B70913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1.278 €</w:t>
            </w:r>
          </w:p>
        </w:tc>
        <w:tc>
          <w:tcPr>
            <w:tcW w:w="1559" w:type="dxa"/>
            <w:vAlign w:val="bottom"/>
          </w:tcPr>
          <w:p w14:paraId="08805EB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3FBEB45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0,2%</w:t>
            </w:r>
          </w:p>
        </w:tc>
        <w:tc>
          <w:tcPr>
            <w:tcW w:w="1700" w:type="dxa"/>
            <w:vAlign w:val="bottom"/>
          </w:tcPr>
          <w:p w14:paraId="1218BB2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-46,3%</w:t>
            </w:r>
          </w:p>
        </w:tc>
      </w:tr>
      <w:tr w:rsidR="001F13A8" w14:paraId="3B747773"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947C0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0D68354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1.656 €</w:t>
            </w:r>
          </w:p>
        </w:tc>
        <w:tc>
          <w:tcPr>
            <w:tcW w:w="1559" w:type="dxa"/>
            <w:vAlign w:val="bottom"/>
          </w:tcPr>
          <w:p w14:paraId="71CF9E0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44ED90B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-0,1%</w:t>
            </w:r>
          </w:p>
        </w:tc>
        <w:tc>
          <w:tcPr>
            <w:tcW w:w="1700" w:type="dxa"/>
            <w:vAlign w:val="bottom"/>
          </w:tcPr>
          <w:p w14:paraId="68D4816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-30,4%</w:t>
            </w:r>
          </w:p>
        </w:tc>
      </w:tr>
      <w:tr w:rsidR="001F13A8" w14:paraId="75883C6A"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E17515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F994DC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3.004 €</w:t>
            </w:r>
          </w:p>
        </w:tc>
        <w:tc>
          <w:tcPr>
            <w:tcW w:w="1559" w:type="dxa"/>
            <w:vAlign w:val="bottom"/>
          </w:tcPr>
          <w:p w14:paraId="1749A1D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w:t>
            </w:r>
          </w:p>
        </w:tc>
        <w:tc>
          <w:tcPr>
            <w:tcW w:w="1701" w:type="dxa"/>
            <w:vAlign w:val="bottom"/>
          </w:tcPr>
          <w:p w14:paraId="7ED260B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-0,6%</w:t>
            </w:r>
          </w:p>
        </w:tc>
        <w:tc>
          <w:tcPr>
            <w:tcW w:w="1700" w:type="dxa"/>
            <w:vAlign w:val="bottom"/>
          </w:tcPr>
          <w:p w14:paraId="67D51B6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26,2%</w:t>
            </w:r>
          </w:p>
        </w:tc>
      </w:tr>
      <w:tr w:rsidR="001F13A8" w14:paraId="1C63C184"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682A918"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5D9DB77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1.467 €</w:t>
            </w:r>
          </w:p>
        </w:tc>
        <w:tc>
          <w:tcPr>
            <w:tcW w:w="1559" w:type="dxa"/>
            <w:vAlign w:val="bottom"/>
          </w:tcPr>
          <w:p w14:paraId="069511F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1FDF55F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-1,1%</w:t>
            </w:r>
          </w:p>
        </w:tc>
        <w:tc>
          <w:tcPr>
            <w:tcW w:w="1700" w:type="dxa"/>
            <w:vAlign w:val="bottom"/>
          </w:tcPr>
          <w:p w14:paraId="55F1129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-38,4%</w:t>
            </w:r>
          </w:p>
        </w:tc>
      </w:tr>
      <w:tr w:rsidR="001F13A8" w14:paraId="420F82BC"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03AC6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39FB031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947 €</w:t>
            </w:r>
          </w:p>
        </w:tc>
        <w:tc>
          <w:tcPr>
            <w:tcW w:w="1559" w:type="dxa"/>
            <w:vAlign w:val="bottom"/>
          </w:tcPr>
          <w:p w14:paraId="6DB2E20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296CBE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-2,3%</w:t>
            </w:r>
          </w:p>
        </w:tc>
        <w:tc>
          <w:tcPr>
            <w:tcW w:w="1700" w:type="dxa"/>
            <w:vAlign w:val="bottom"/>
          </w:tcPr>
          <w:p w14:paraId="6E18A21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-60,2%</w:t>
            </w:r>
          </w:p>
        </w:tc>
      </w:tr>
      <w:tr w:rsidR="001F13A8" w14:paraId="7E73E110" w14:textId="77777777" w:rsidTr="001F13A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817353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5D60A34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1.444 €</w:t>
            </w:r>
          </w:p>
        </w:tc>
        <w:tc>
          <w:tcPr>
            <w:tcW w:w="1559" w:type="dxa"/>
            <w:vAlign w:val="bottom"/>
          </w:tcPr>
          <w:p w14:paraId="5F645B5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701" w:type="dxa"/>
            <w:vAlign w:val="bottom"/>
          </w:tcPr>
          <w:p w14:paraId="281016A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-2,8%</w:t>
            </w:r>
          </w:p>
        </w:tc>
        <w:tc>
          <w:tcPr>
            <w:tcW w:w="1700" w:type="dxa"/>
            <w:vAlign w:val="bottom"/>
          </w:tcPr>
          <w:p w14:paraId="0C42EC6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-39,3%</w:t>
            </w:r>
          </w:p>
        </w:tc>
      </w:tr>
      <w:tr w:rsidR="001F13A8" w14:paraId="47BE4C63" w14:textId="77777777" w:rsidTr="001F13A8">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8E251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984" w:type="dxa"/>
            <w:vAlign w:val="bottom"/>
          </w:tcPr>
          <w:p w14:paraId="6E329E9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1.191 €</w:t>
            </w:r>
          </w:p>
        </w:tc>
        <w:tc>
          <w:tcPr>
            <w:tcW w:w="1559" w:type="dxa"/>
            <w:vAlign w:val="bottom"/>
          </w:tcPr>
          <w:p w14:paraId="26FA73D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-3,2%</w:t>
            </w:r>
          </w:p>
        </w:tc>
        <w:tc>
          <w:tcPr>
            <w:tcW w:w="1701" w:type="dxa"/>
            <w:vAlign w:val="bottom"/>
          </w:tcPr>
          <w:p w14:paraId="713A3A6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-3,1%</w:t>
            </w:r>
          </w:p>
        </w:tc>
        <w:tc>
          <w:tcPr>
            <w:tcW w:w="1700" w:type="dxa"/>
            <w:vAlign w:val="bottom"/>
          </w:tcPr>
          <w:p w14:paraId="61DF1F3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-50,0%</w:t>
            </w:r>
          </w:p>
        </w:tc>
      </w:tr>
    </w:tbl>
    <w:p w14:paraId="67FC1F6B" w14:textId="6ACB412E" w:rsidR="001F13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provincias</w:t>
      </w:r>
    </w:p>
    <w:p w14:paraId="4E4E3FC9" w14:textId="77777777" w:rsidR="001F13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Las 50 capitales de provincia (en el 100%) con variación interanual sube el precio en noviembre respecto al año anterior, de los cuales </w:t>
      </w:r>
      <w:r>
        <w:rPr>
          <w:rFonts w:ascii="Open Sans" w:eastAsia="Open Sans" w:hAnsi="Open Sans" w:cs="Open Sans"/>
          <w:b/>
          <w:color w:val="000000"/>
        </w:rPr>
        <w:t xml:space="preserve">24 de las capitales tienen un incremento superior al 10% </w:t>
      </w:r>
      <w:r>
        <w:rPr>
          <w:rFonts w:ascii="Open Sans" w:eastAsia="Open Sans" w:hAnsi="Open Sans" w:cs="Open Sans"/>
          <w:color w:val="000000"/>
        </w:rPr>
        <w:t>y son: Málaga capital (21,2%), Madrid capital (19,0%), Valencia capital (19,0%), Toledo capital (19,0%), Alicante / Alacant (18,3%), Ávila capital (17,1%), Santander (16,5%), Oviedo (16,0%), Castellón de la Plana / Castelló de la Plana (15,3%), Granada capital (15,2%), Lugo capital (14,6%), Cuenca capital (14,5%), Valladolid capital (12,9%), Almería capital (12,8%), Pontevedra capital (12,2%), Guadalajara capital (12,1%), Albacete capital (12,1%), Murcia capital (12,0%), Segovia capital (10,8%), Huelva capital (10,5%), Palma de Mallorca (10,5%), Burgos capital (10,4%), A Coruña capital (10,4%) y Girona capital (10,1%).</w:t>
      </w:r>
    </w:p>
    <w:p w14:paraId="2AF1DBC9" w14:textId="77777777" w:rsidR="001F13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la ciudad de Málaga lleva 29 meses con incrementos en cadena superiores al 10% y, en concreto, desde febrero las subidas superan el 20%</w:t>
      </w:r>
      <w:r>
        <w:rPr>
          <w:rFonts w:ascii="Open Sans" w:eastAsia="Open Sans" w:hAnsi="Open Sans" w:cs="Open Sans"/>
          <w:color w:val="000000"/>
        </w:rPr>
        <w:t xml:space="preserve">. </w:t>
      </w:r>
    </w:p>
    <w:p w14:paraId="1B8978BA" w14:textId="77777777" w:rsidR="001F13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Respecto a los precios, la capital de provincia más cara es Donostia - San Sebastián con 6.563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con 5.557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4.794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4.471 euros/m</w:t>
      </w:r>
      <w:r>
        <w:rPr>
          <w:rFonts w:ascii="Open Sans" w:eastAsia="Open Sans" w:hAnsi="Open Sans" w:cs="Open Sans"/>
          <w:color w:val="000000"/>
          <w:vertAlign w:val="superscript"/>
        </w:rPr>
        <w:t>2</w:t>
      </w:r>
      <w:r>
        <w:rPr>
          <w:rFonts w:ascii="Open Sans" w:eastAsia="Open Sans" w:hAnsi="Open Sans" w:cs="Open Sans"/>
          <w:color w:val="000000"/>
        </w:rPr>
        <w:t>, Málaga capital con 3.918 euros/m</w:t>
      </w:r>
      <w:r>
        <w:rPr>
          <w:rFonts w:ascii="Open Sans" w:eastAsia="Open Sans" w:hAnsi="Open Sans" w:cs="Open Sans"/>
          <w:color w:val="000000"/>
          <w:vertAlign w:val="superscript"/>
        </w:rPr>
        <w:t>2</w:t>
      </w:r>
      <w:r>
        <w:rPr>
          <w:rFonts w:ascii="Open Sans" w:eastAsia="Open Sans" w:hAnsi="Open Sans" w:cs="Open Sans"/>
          <w:color w:val="000000"/>
        </w:rPr>
        <w:t>, Bilbao con 3.657 euros/m</w:t>
      </w:r>
      <w:r>
        <w:rPr>
          <w:rFonts w:ascii="Open Sans" w:eastAsia="Open Sans" w:hAnsi="Open Sans" w:cs="Open Sans"/>
          <w:color w:val="000000"/>
          <w:vertAlign w:val="superscript"/>
        </w:rPr>
        <w:t>2</w:t>
      </w:r>
      <w:r>
        <w:rPr>
          <w:rFonts w:ascii="Open Sans" w:eastAsia="Open Sans" w:hAnsi="Open Sans" w:cs="Open Sans"/>
          <w:color w:val="000000"/>
        </w:rPr>
        <w:t>, Pamplona / Iruña con 3.128 euros/m</w:t>
      </w:r>
      <w:r>
        <w:rPr>
          <w:rFonts w:ascii="Open Sans" w:eastAsia="Open Sans" w:hAnsi="Open Sans" w:cs="Open Sans"/>
          <w:color w:val="000000"/>
          <w:vertAlign w:val="superscript"/>
        </w:rPr>
        <w:t>2</w:t>
      </w:r>
      <w:r>
        <w:rPr>
          <w:rFonts w:ascii="Open Sans" w:eastAsia="Open Sans" w:hAnsi="Open Sans" w:cs="Open Sans"/>
          <w:color w:val="000000"/>
        </w:rPr>
        <w:t>, Cádiz capital con 3.116 euros/m</w:t>
      </w:r>
      <w:r>
        <w:rPr>
          <w:rFonts w:ascii="Open Sans" w:eastAsia="Open Sans" w:hAnsi="Open Sans" w:cs="Open Sans"/>
          <w:color w:val="000000"/>
          <w:vertAlign w:val="superscript"/>
        </w:rPr>
        <w:t>2</w:t>
      </w:r>
      <w:r>
        <w:rPr>
          <w:rFonts w:ascii="Open Sans" w:eastAsia="Open Sans" w:hAnsi="Open Sans" w:cs="Open Sans"/>
          <w:color w:val="000000"/>
        </w:rPr>
        <w:t xml:space="preserve"> y Valencia capital con 3.024 euros/m</w:t>
      </w:r>
      <w:r>
        <w:rPr>
          <w:rFonts w:ascii="Open Sans" w:eastAsia="Open Sans" w:hAnsi="Open Sans" w:cs="Open Sans"/>
          <w:color w:val="000000"/>
          <w:vertAlign w:val="superscript"/>
        </w:rPr>
        <w:t>2</w:t>
      </w:r>
      <w:r>
        <w:rPr>
          <w:rFonts w:ascii="Open Sans" w:eastAsia="Open Sans" w:hAnsi="Open Sans" w:cs="Open Sans"/>
          <w:color w:val="000000"/>
        </w:rPr>
        <w:t>. Por otro lado, la capital de provincia más económica es Zamora capital con 1.313 euros el metro cuadrado.</w:t>
      </w:r>
    </w:p>
    <w:p w14:paraId="015C0D4E" w14:textId="77777777" w:rsidR="00056FEF" w:rsidRDefault="00056FEF">
      <w:pPr>
        <w:pBdr>
          <w:top w:val="nil"/>
          <w:left w:val="nil"/>
          <w:bottom w:val="nil"/>
          <w:right w:val="nil"/>
          <w:between w:val="nil"/>
        </w:pBdr>
        <w:spacing w:before="280" w:after="280" w:line="276" w:lineRule="auto"/>
        <w:jc w:val="both"/>
        <w:rPr>
          <w:rFonts w:ascii="Open Sans" w:eastAsia="Open Sans" w:hAnsi="Open Sans" w:cs="Open Sans"/>
          <w:color w:val="000000"/>
        </w:rPr>
      </w:pPr>
    </w:p>
    <w:p w14:paraId="49998041" w14:textId="77777777" w:rsidR="00056FEF" w:rsidRDefault="00056FEF">
      <w:pPr>
        <w:pBdr>
          <w:top w:val="nil"/>
          <w:left w:val="nil"/>
          <w:bottom w:val="nil"/>
          <w:right w:val="nil"/>
          <w:between w:val="nil"/>
        </w:pBdr>
        <w:spacing w:before="280" w:after="280" w:line="276" w:lineRule="auto"/>
        <w:jc w:val="both"/>
        <w:rPr>
          <w:rFonts w:ascii="Open Sans" w:eastAsia="Open Sans" w:hAnsi="Open Sans" w:cs="Open Sans"/>
          <w:color w:val="000000"/>
        </w:rPr>
      </w:pPr>
    </w:p>
    <w:p w14:paraId="6F6A0E19" w14:textId="26ECCFD0" w:rsidR="00056FEF" w:rsidRDefault="00056FEF" w:rsidP="00056FEF">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de mayor a menor incremento interanual</w:t>
      </w: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1F13A8" w14:paraId="00393C70" w14:textId="77777777" w:rsidTr="001F13A8">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3E92EB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23B216B2" w14:textId="77777777" w:rsidR="001F13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021D79F1"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3FDBCCC5"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59" w:type="dxa"/>
            <w:vAlign w:val="center"/>
          </w:tcPr>
          <w:p w14:paraId="6E4B8093"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61908488"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7F071783"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D03EC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268" w:type="dxa"/>
            <w:vAlign w:val="bottom"/>
          </w:tcPr>
          <w:p w14:paraId="0605F51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2D9891E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3.918 € </w:t>
            </w:r>
          </w:p>
        </w:tc>
        <w:tc>
          <w:tcPr>
            <w:tcW w:w="1559" w:type="dxa"/>
            <w:vAlign w:val="bottom"/>
          </w:tcPr>
          <w:p w14:paraId="5122323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692" w:type="dxa"/>
            <w:vAlign w:val="bottom"/>
          </w:tcPr>
          <w:p w14:paraId="27EE60D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21,2%</w:t>
            </w:r>
          </w:p>
        </w:tc>
      </w:tr>
      <w:tr w:rsidR="001F13A8" w14:paraId="06D7F9D4"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E1DE7E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6C55CD7F"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32B97FC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5.557 € </w:t>
            </w:r>
          </w:p>
        </w:tc>
        <w:tc>
          <w:tcPr>
            <w:tcW w:w="1559" w:type="dxa"/>
            <w:vAlign w:val="bottom"/>
          </w:tcPr>
          <w:p w14:paraId="11675B2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692" w:type="dxa"/>
            <w:vAlign w:val="bottom"/>
          </w:tcPr>
          <w:p w14:paraId="4520653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19,0%</w:t>
            </w:r>
          </w:p>
        </w:tc>
      </w:tr>
      <w:tr w:rsidR="001F13A8" w14:paraId="462D29C5"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97DD6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2B14C840"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57531C4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3.024 € </w:t>
            </w:r>
          </w:p>
        </w:tc>
        <w:tc>
          <w:tcPr>
            <w:tcW w:w="1559" w:type="dxa"/>
            <w:vAlign w:val="bottom"/>
          </w:tcPr>
          <w:p w14:paraId="2A71F37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692" w:type="dxa"/>
            <w:vAlign w:val="bottom"/>
          </w:tcPr>
          <w:p w14:paraId="7096043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19,0%</w:t>
            </w:r>
          </w:p>
        </w:tc>
      </w:tr>
      <w:tr w:rsidR="001F13A8" w14:paraId="7B25D841"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A8386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49893025"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2F08DC0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1.860 € </w:t>
            </w:r>
          </w:p>
        </w:tc>
        <w:tc>
          <w:tcPr>
            <w:tcW w:w="1559" w:type="dxa"/>
            <w:vAlign w:val="bottom"/>
          </w:tcPr>
          <w:p w14:paraId="01EDB13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16B3649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19,0%</w:t>
            </w:r>
          </w:p>
        </w:tc>
      </w:tr>
      <w:tr w:rsidR="001F13A8" w14:paraId="7D5DA82C"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E634B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1B80468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231EE6B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2.573 € </w:t>
            </w:r>
          </w:p>
        </w:tc>
        <w:tc>
          <w:tcPr>
            <w:tcW w:w="1559" w:type="dxa"/>
            <w:vAlign w:val="bottom"/>
          </w:tcPr>
          <w:p w14:paraId="7384BD8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466720A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18,3%</w:t>
            </w:r>
          </w:p>
        </w:tc>
      </w:tr>
      <w:tr w:rsidR="001F13A8" w14:paraId="1BA9166E"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D098E9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42AFA180"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66D38E4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1.550 € </w:t>
            </w:r>
          </w:p>
        </w:tc>
        <w:tc>
          <w:tcPr>
            <w:tcW w:w="1559" w:type="dxa"/>
            <w:vAlign w:val="bottom"/>
          </w:tcPr>
          <w:p w14:paraId="5D053CE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c>
          <w:tcPr>
            <w:tcW w:w="1692" w:type="dxa"/>
            <w:vAlign w:val="bottom"/>
          </w:tcPr>
          <w:p w14:paraId="2CFDB22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17,1%</w:t>
            </w:r>
          </w:p>
        </w:tc>
      </w:tr>
      <w:tr w:rsidR="001F13A8" w14:paraId="40BB24BB"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CE48A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44C5646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63AA101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2.827 € </w:t>
            </w:r>
          </w:p>
        </w:tc>
        <w:tc>
          <w:tcPr>
            <w:tcW w:w="1559" w:type="dxa"/>
            <w:vAlign w:val="bottom"/>
          </w:tcPr>
          <w:p w14:paraId="0E39586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4900DA1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16,5%</w:t>
            </w:r>
          </w:p>
        </w:tc>
      </w:tr>
      <w:tr w:rsidR="001F13A8" w14:paraId="2DDCC2B5"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7CF04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6219AAAE"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0DB5B07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2.163 € </w:t>
            </w:r>
          </w:p>
        </w:tc>
        <w:tc>
          <w:tcPr>
            <w:tcW w:w="1559" w:type="dxa"/>
            <w:vAlign w:val="bottom"/>
          </w:tcPr>
          <w:p w14:paraId="0E3FF4F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46A4730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16,0%</w:t>
            </w:r>
          </w:p>
        </w:tc>
      </w:tr>
      <w:tr w:rsidR="001F13A8" w14:paraId="1D63B30F"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266F5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22898744"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1116F37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1.594 € </w:t>
            </w:r>
          </w:p>
        </w:tc>
        <w:tc>
          <w:tcPr>
            <w:tcW w:w="1559" w:type="dxa"/>
            <w:vAlign w:val="bottom"/>
          </w:tcPr>
          <w:p w14:paraId="3886620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692" w:type="dxa"/>
            <w:vAlign w:val="bottom"/>
          </w:tcPr>
          <w:p w14:paraId="166AE1C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15,3%</w:t>
            </w:r>
          </w:p>
        </w:tc>
      </w:tr>
      <w:tr w:rsidR="001F13A8" w14:paraId="07BEF53E"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D9094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65461041"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4BEA8C8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2.585 € </w:t>
            </w:r>
          </w:p>
        </w:tc>
        <w:tc>
          <w:tcPr>
            <w:tcW w:w="1559" w:type="dxa"/>
            <w:vAlign w:val="bottom"/>
          </w:tcPr>
          <w:p w14:paraId="001E7EC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2CF32AD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15,2%</w:t>
            </w:r>
          </w:p>
        </w:tc>
      </w:tr>
      <w:tr w:rsidR="001F13A8" w14:paraId="6CB1258D"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D2EE7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0E123142"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6AF85A0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1.604 € </w:t>
            </w:r>
          </w:p>
        </w:tc>
        <w:tc>
          <w:tcPr>
            <w:tcW w:w="1559" w:type="dxa"/>
            <w:vAlign w:val="bottom"/>
          </w:tcPr>
          <w:p w14:paraId="54A2F9C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0B55913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14,6%</w:t>
            </w:r>
          </w:p>
        </w:tc>
      </w:tr>
      <w:tr w:rsidR="001F13A8" w14:paraId="3A60BF87"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FA770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3DB420AE"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4256795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1.703 € </w:t>
            </w:r>
          </w:p>
        </w:tc>
        <w:tc>
          <w:tcPr>
            <w:tcW w:w="1559" w:type="dxa"/>
            <w:vAlign w:val="bottom"/>
          </w:tcPr>
          <w:p w14:paraId="0A79FF6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692" w:type="dxa"/>
            <w:vAlign w:val="bottom"/>
          </w:tcPr>
          <w:p w14:paraId="05481BD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14,5%</w:t>
            </w:r>
          </w:p>
        </w:tc>
      </w:tr>
      <w:tr w:rsidR="001F13A8" w14:paraId="5DA0DAFD"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A06F4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21D959A6"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2A50F5E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2.006 € </w:t>
            </w:r>
          </w:p>
        </w:tc>
        <w:tc>
          <w:tcPr>
            <w:tcW w:w="1559" w:type="dxa"/>
            <w:vAlign w:val="bottom"/>
          </w:tcPr>
          <w:p w14:paraId="7EF61BB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42915CC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12,9%</w:t>
            </w:r>
          </w:p>
        </w:tc>
      </w:tr>
      <w:tr w:rsidR="001F13A8" w14:paraId="75451F7D"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FE0B8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730E12C9"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7DF39EE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1.675 € </w:t>
            </w:r>
          </w:p>
        </w:tc>
        <w:tc>
          <w:tcPr>
            <w:tcW w:w="1559" w:type="dxa"/>
            <w:vAlign w:val="bottom"/>
          </w:tcPr>
          <w:p w14:paraId="0623134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0AA84AA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12,8%</w:t>
            </w:r>
          </w:p>
        </w:tc>
      </w:tr>
      <w:tr w:rsidR="001F13A8" w14:paraId="54A24E31"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D6066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68C09154"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3E9443B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2.312 € </w:t>
            </w:r>
          </w:p>
        </w:tc>
        <w:tc>
          <w:tcPr>
            <w:tcW w:w="1559" w:type="dxa"/>
            <w:vAlign w:val="bottom"/>
          </w:tcPr>
          <w:p w14:paraId="58F6BB8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0C84905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12,2%</w:t>
            </w:r>
          </w:p>
        </w:tc>
      </w:tr>
      <w:tr w:rsidR="001F13A8" w14:paraId="647FAFD0"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9E9FE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6D69C659"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0DEB255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1.900 € </w:t>
            </w:r>
          </w:p>
        </w:tc>
        <w:tc>
          <w:tcPr>
            <w:tcW w:w="1559" w:type="dxa"/>
            <w:vAlign w:val="bottom"/>
          </w:tcPr>
          <w:p w14:paraId="1105435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692" w:type="dxa"/>
            <w:vAlign w:val="bottom"/>
          </w:tcPr>
          <w:p w14:paraId="11F44EC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r>
      <w:tr w:rsidR="001F13A8" w14:paraId="5783C399"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88B84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45112220"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3D570C4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1.806 € </w:t>
            </w:r>
          </w:p>
        </w:tc>
        <w:tc>
          <w:tcPr>
            <w:tcW w:w="1559" w:type="dxa"/>
            <w:vAlign w:val="bottom"/>
          </w:tcPr>
          <w:p w14:paraId="4F7ED3C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4F8FB79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r>
      <w:tr w:rsidR="001F13A8" w14:paraId="52C29F47"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F39BF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40B28B2D"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1C92055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1.664 € </w:t>
            </w:r>
          </w:p>
        </w:tc>
        <w:tc>
          <w:tcPr>
            <w:tcW w:w="1559" w:type="dxa"/>
            <w:vAlign w:val="bottom"/>
          </w:tcPr>
          <w:p w14:paraId="28E43CE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5700BF9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12,0%</w:t>
            </w:r>
          </w:p>
        </w:tc>
      </w:tr>
      <w:tr w:rsidR="001F13A8" w14:paraId="1BF00DF8"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65531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3D3078B6"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0793A72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2.047 € </w:t>
            </w:r>
          </w:p>
        </w:tc>
        <w:tc>
          <w:tcPr>
            <w:tcW w:w="1559" w:type="dxa"/>
            <w:vAlign w:val="bottom"/>
          </w:tcPr>
          <w:p w14:paraId="468120A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62CE35B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10,8%</w:t>
            </w:r>
          </w:p>
        </w:tc>
      </w:tr>
      <w:tr w:rsidR="001F13A8" w14:paraId="226CB4D1"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3549E0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4040A3C7"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0AD7EC9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1.528 € </w:t>
            </w:r>
          </w:p>
        </w:tc>
        <w:tc>
          <w:tcPr>
            <w:tcW w:w="1559" w:type="dxa"/>
            <w:vAlign w:val="bottom"/>
          </w:tcPr>
          <w:p w14:paraId="189B90B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92" w:type="dxa"/>
            <w:vAlign w:val="bottom"/>
          </w:tcPr>
          <w:p w14:paraId="230C1AC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r>
      <w:tr w:rsidR="001F13A8" w14:paraId="7C89102D"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616BF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177721B2"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50546A0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4.471 € </w:t>
            </w:r>
          </w:p>
        </w:tc>
        <w:tc>
          <w:tcPr>
            <w:tcW w:w="1559" w:type="dxa"/>
            <w:vAlign w:val="bottom"/>
          </w:tcPr>
          <w:p w14:paraId="5174698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-0,4%</w:t>
            </w:r>
          </w:p>
        </w:tc>
        <w:tc>
          <w:tcPr>
            <w:tcW w:w="1692" w:type="dxa"/>
            <w:vAlign w:val="bottom"/>
          </w:tcPr>
          <w:p w14:paraId="7A00675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r>
      <w:tr w:rsidR="001F13A8" w14:paraId="7C776864"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3E888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47099351"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55655B3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2.034 € </w:t>
            </w:r>
          </w:p>
        </w:tc>
        <w:tc>
          <w:tcPr>
            <w:tcW w:w="1559" w:type="dxa"/>
            <w:vAlign w:val="bottom"/>
          </w:tcPr>
          <w:p w14:paraId="2C68860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692" w:type="dxa"/>
            <w:vAlign w:val="bottom"/>
          </w:tcPr>
          <w:p w14:paraId="40EA6D7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r>
      <w:tr w:rsidR="001F13A8" w14:paraId="547592F6"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BECBA9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13BE186E"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7EBBFFE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2.954 € </w:t>
            </w:r>
          </w:p>
        </w:tc>
        <w:tc>
          <w:tcPr>
            <w:tcW w:w="1559" w:type="dxa"/>
            <w:vAlign w:val="bottom"/>
          </w:tcPr>
          <w:p w14:paraId="0D567B1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692" w:type="dxa"/>
            <w:vAlign w:val="bottom"/>
          </w:tcPr>
          <w:p w14:paraId="49BC362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10,4%</w:t>
            </w:r>
          </w:p>
        </w:tc>
      </w:tr>
      <w:tr w:rsidR="001F13A8" w14:paraId="1E33FC82"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93D4B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6B533E4C"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7389EC0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2.922 € </w:t>
            </w:r>
          </w:p>
        </w:tc>
        <w:tc>
          <w:tcPr>
            <w:tcW w:w="1559" w:type="dxa"/>
            <w:vAlign w:val="bottom"/>
          </w:tcPr>
          <w:p w14:paraId="0D31DE6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692" w:type="dxa"/>
            <w:vAlign w:val="bottom"/>
          </w:tcPr>
          <w:p w14:paraId="4D2EF9D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10,1%</w:t>
            </w:r>
          </w:p>
        </w:tc>
      </w:tr>
      <w:tr w:rsidR="001F13A8" w14:paraId="4A678839"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B6AD8A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5D072955"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76C97C7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2.561 € </w:t>
            </w:r>
          </w:p>
        </w:tc>
        <w:tc>
          <w:tcPr>
            <w:tcW w:w="1559" w:type="dxa"/>
            <w:vAlign w:val="bottom"/>
          </w:tcPr>
          <w:p w14:paraId="2AB8D23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0F65AB4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9,4%</w:t>
            </w:r>
          </w:p>
        </w:tc>
      </w:tr>
      <w:tr w:rsidR="001F13A8" w14:paraId="0E151754"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0E1C19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6FCD3B69"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2F6D1EC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1.604 € </w:t>
            </w:r>
          </w:p>
        </w:tc>
        <w:tc>
          <w:tcPr>
            <w:tcW w:w="1559" w:type="dxa"/>
            <w:vAlign w:val="bottom"/>
          </w:tcPr>
          <w:p w14:paraId="0841E85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637B591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r>
      <w:tr w:rsidR="001F13A8" w14:paraId="12766F13"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2CBAC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0106F051"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023DFC7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1.703 € </w:t>
            </w:r>
          </w:p>
        </w:tc>
        <w:tc>
          <w:tcPr>
            <w:tcW w:w="1559" w:type="dxa"/>
            <w:vAlign w:val="bottom"/>
          </w:tcPr>
          <w:p w14:paraId="1F0C0F9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2CBE0FF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8,8%</w:t>
            </w:r>
          </w:p>
        </w:tc>
      </w:tr>
      <w:tr w:rsidR="001F13A8" w14:paraId="7425E5DC"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8FF7E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0226C38F"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2429043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4.794 € </w:t>
            </w:r>
          </w:p>
        </w:tc>
        <w:tc>
          <w:tcPr>
            <w:tcW w:w="1559" w:type="dxa"/>
            <w:vAlign w:val="bottom"/>
          </w:tcPr>
          <w:p w14:paraId="54928AF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14EA1B4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r>
      <w:tr w:rsidR="001F13A8" w14:paraId="78954793"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CF00C0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500B348D"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58EBD95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1.497 € </w:t>
            </w:r>
          </w:p>
        </w:tc>
        <w:tc>
          <w:tcPr>
            <w:tcW w:w="1559" w:type="dxa"/>
            <w:vAlign w:val="bottom"/>
          </w:tcPr>
          <w:p w14:paraId="6AFEC45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692" w:type="dxa"/>
            <w:vAlign w:val="bottom"/>
          </w:tcPr>
          <w:p w14:paraId="4ABE10B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r>
      <w:tr w:rsidR="001F13A8" w14:paraId="6D3FCB82"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E7CA9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0453C3D3"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1C8C154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2.668 € </w:t>
            </w:r>
          </w:p>
        </w:tc>
        <w:tc>
          <w:tcPr>
            <w:tcW w:w="1559" w:type="dxa"/>
            <w:vAlign w:val="bottom"/>
          </w:tcPr>
          <w:p w14:paraId="4518EAE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67F997C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7,8%</w:t>
            </w:r>
          </w:p>
        </w:tc>
      </w:tr>
      <w:tr w:rsidR="001F13A8" w14:paraId="3BE0068B"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6F38D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1CE50280"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189DB34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2.153 € </w:t>
            </w:r>
          </w:p>
        </w:tc>
        <w:tc>
          <w:tcPr>
            <w:tcW w:w="1559" w:type="dxa"/>
            <w:vAlign w:val="bottom"/>
          </w:tcPr>
          <w:p w14:paraId="74F38F4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692" w:type="dxa"/>
            <w:vAlign w:val="bottom"/>
          </w:tcPr>
          <w:p w14:paraId="3ECC3A2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7,7%</w:t>
            </w:r>
          </w:p>
        </w:tc>
      </w:tr>
      <w:tr w:rsidR="001F13A8" w14:paraId="30F3559A"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67DF8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57F83B5A"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6909D3B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1.493 € </w:t>
            </w:r>
          </w:p>
        </w:tc>
        <w:tc>
          <w:tcPr>
            <w:tcW w:w="1559" w:type="dxa"/>
            <w:vAlign w:val="bottom"/>
          </w:tcPr>
          <w:p w14:paraId="390B320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c>
          <w:tcPr>
            <w:tcW w:w="1692" w:type="dxa"/>
            <w:vAlign w:val="bottom"/>
          </w:tcPr>
          <w:p w14:paraId="7D89F7C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w:t>
            </w:r>
          </w:p>
        </w:tc>
      </w:tr>
      <w:tr w:rsidR="001F13A8" w14:paraId="69F035A2"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227B35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4818B606"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770BE9B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1.683 € </w:t>
            </w:r>
          </w:p>
        </w:tc>
        <w:tc>
          <w:tcPr>
            <w:tcW w:w="1559" w:type="dxa"/>
            <w:vAlign w:val="bottom"/>
          </w:tcPr>
          <w:p w14:paraId="1F11BA5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692" w:type="dxa"/>
            <w:vAlign w:val="bottom"/>
          </w:tcPr>
          <w:p w14:paraId="06258F1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r>
      <w:tr w:rsidR="001F13A8" w14:paraId="621B9023"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F46697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0B498787"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1EE0F27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6.563 € </w:t>
            </w:r>
          </w:p>
        </w:tc>
        <w:tc>
          <w:tcPr>
            <w:tcW w:w="1559" w:type="dxa"/>
            <w:vAlign w:val="bottom"/>
          </w:tcPr>
          <w:p w14:paraId="36C3012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692" w:type="dxa"/>
            <w:vAlign w:val="bottom"/>
          </w:tcPr>
          <w:p w14:paraId="720FC59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r>
      <w:tr w:rsidR="001F13A8" w14:paraId="23F3FDA2"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7572B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72BFCFAB"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984" w:type="dxa"/>
            <w:vAlign w:val="bottom"/>
          </w:tcPr>
          <w:p w14:paraId="438EBB7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1.850 € </w:t>
            </w:r>
          </w:p>
        </w:tc>
        <w:tc>
          <w:tcPr>
            <w:tcW w:w="1559" w:type="dxa"/>
            <w:vAlign w:val="bottom"/>
          </w:tcPr>
          <w:p w14:paraId="55BBD20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692" w:type="dxa"/>
            <w:vAlign w:val="bottom"/>
          </w:tcPr>
          <w:p w14:paraId="217516A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7,0%</w:t>
            </w:r>
          </w:p>
        </w:tc>
      </w:tr>
      <w:tr w:rsidR="001F13A8" w14:paraId="137AB2D3"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56035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18CA47F8"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2337AD2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2.174 € </w:t>
            </w:r>
          </w:p>
        </w:tc>
        <w:tc>
          <w:tcPr>
            <w:tcW w:w="1559" w:type="dxa"/>
            <w:vAlign w:val="bottom"/>
          </w:tcPr>
          <w:p w14:paraId="29FA12D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79B0ECD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w:t>
            </w:r>
          </w:p>
        </w:tc>
      </w:tr>
      <w:tr w:rsidR="001F13A8" w14:paraId="6DEE66DF"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2AFD7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Araba - Álava</w:t>
            </w:r>
          </w:p>
        </w:tc>
        <w:tc>
          <w:tcPr>
            <w:tcW w:w="2268" w:type="dxa"/>
            <w:vAlign w:val="bottom"/>
          </w:tcPr>
          <w:p w14:paraId="3D4B0D55"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034B51D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2.995 € </w:t>
            </w:r>
          </w:p>
        </w:tc>
        <w:tc>
          <w:tcPr>
            <w:tcW w:w="1559" w:type="dxa"/>
            <w:vAlign w:val="bottom"/>
          </w:tcPr>
          <w:p w14:paraId="7B8E93E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27CC914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5,9%</w:t>
            </w:r>
          </w:p>
        </w:tc>
      </w:tr>
      <w:tr w:rsidR="001F13A8" w14:paraId="469C4D31"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ED728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49503050"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245A439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1.724 € </w:t>
            </w:r>
          </w:p>
        </w:tc>
        <w:tc>
          <w:tcPr>
            <w:tcW w:w="1559" w:type="dxa"/>
            <w:vAlign w:val="bottom"/>
          </w:tcPr>
          <w:p w14:paraId="35E0634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692" w:type="dxa"/>
            <w:vAlign w:val="bottom"/>
          </w:tcPr>
          <w:p w14:paraId="7C4D900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5,6%</w:t>
            </w:r>
          </w:p>
        </w:tc>
      </w:tr>
      <w:tr w:rsidR="001F13A8" w14:paraId="0D4A96F6"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4A1E0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376FBCF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54B19E2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3.116 € </w:t>
            </w:r>
          </w:p>
        </w:tc>
        <w:tc>
          <w:tcPr>
            <w:tcW w:w="1559" w:type="dxa"/>
            <w:vAlign w:val="bottom"/>
          </w:tcPr>
          <w:p w14:paraId="3D0D4E7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692" w:type="dxa"/>
            <w:vAlign w:val="bottom"/>
          </w:tcPr>
          <w:p w14:paraId="4288986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5,4%</w:t>
            </w:r>
          </w:p>
        </w:tc>
      </w:tr>
      <w:tr w:rsidR="001F13A8" w14:paraId="0E234DD9"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8E070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40B15397"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6DE0A7D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1.382 € </w:t>
            </w:r>
          </w:p>
        </w:tc>
        <w:tc>
          <w:tcPr>
            <w:tcW w:w="1559" w:type="dxa"/>
            <w:vAlign w:val="bottom"/>
          </w:tcPr>
          <w:p w14:paraId="5E93BC3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692" w:type="dxa"/>
            <w:vAlign w:val="bottom"/>
          </w:tcPr>
          <w:p w14:paraId="64A7A2F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5,1%</w:t>
            </w:r>
          </w:p>
        </w:tc>
      </w:tr>
      <w:tr w:rsidR="001F13A8" w14:paraId="6C8FDBC9"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6E443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503AD4C8"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7C01D37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1.313 € </w:t>
            </w:r>
          </w:p>
        </w:tc>
        <w:tc>
          <w:tcPr>
            <w:tcW w:w="1559" w:type="dxa"/>
            <w:vAlign w:val="bottom"/>
          </w:tcPr>
          <w:p w14:paraId="6D1B9CF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692" w:type="dxa"/>
            <w:vAlign w:val="bottom"/>
          </w:tcPr>
          <w:p w14:paraId="57622E1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r>
      <w:tr w:rsidR="001F13A8" w14:paraId="34324E69"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EF924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32CB62C5"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3F98E32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1.663 € </w:t>
            </w:r>
          </w:p>
        </w:tc>
        <w:tc>
          <w:tcPr>
            <w:tcW w:w="1559" w:type="dxa"/>
            <w:vAlign w:val="bottom"/>
          </w:tcPr>
          <w:p w14:paraId="674F22D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692" w:type="dxa"/>
            <w:vAlign w:val="bottom"/>
          </w:tcPr>
          <w:p w14:paraId="61F94E0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4,8%</w:t>
            </w:r>
          </w:p>
        </w:tc>
      </w:tr>
      <w:tr w:rsidR="001F13A8" w14:paraId="66D01B8E"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F6E80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032F9B14"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545CF58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2.031 € </w:t>
            </w:r>
          </w:p>
        </w:tc>
        <w:tc>
          <w:tcPr>
            <w:tcW w:w="1559" w:type="dxa"/>
            <w:vAlign w:val="bottom"/>
          </w:tcPr>
          <w:p w14:paraId="0D441CC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692" w:type="dxa"/>
            <w:vAlign w:val="bottom"/>
          </w:tcPr>
          <w:p w14:paraId="0910DBE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w:t>
            </w:r>
          </w:p>
        </w:tc>
      </w:tr>
      <w:tr w:rsidR="001F13A8" w14:paraId="77142C59"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BE081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0D49AE68"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5EB480E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3.657 € </w:t>
            </w:r>
          </w:p>
        </w:tc>
        <w:tc>
          <w:tcPr>
            <w:tcW w:w="1559" w:type="dxa"/>
            <w:vAlign w:val="bottom"/>
          </w:tcPr>
          <w:p w14:paraId="4DC215C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692" w:type="dxa"/>
            <w:vAlign w:val="bottom"/>
          </w:tcPr>
          <w:p w14:paraId="29CB4B4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r>
      <w:tr w:rsidR="001F13A8" w14:paraId="4EAA11BB"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BF643B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118FFD20"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5BEE78F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1.678 € </w:t>
            </w:r>
          </w:p>
        </w:tc>
        <w:tc>
          <w:tcPr>
            <w:tcW w:w="1559" w:type="dxa"/>
            <w:vAlign w:val="bottom"/>
          </w:tcPr>
          <w:p w14:paraId="66A3420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692" w:type="dxa"/>
            <w:vAlign w:val="bottom"/>
          </w:tcPr>
          <w:p w14:paraId="20288CB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2,5%</w:t>
            </w:r>
          </w:p>
        </w:tc>
      </w:tr>
      <w:tr w:rsidR="001F13A8" w14:paraId="7D6FA08A"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770BF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0B123B07"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556F359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           1.748 € </w:t>
            </w:r>
          </w:p>
        </w:tc>
        <w:tc>
          <w:tcPr>
            <w:tcW w:w="1559" w:type="dxa"/>
            <w:vAlign w:val="bottom"/>
          </w:tcPr>
          <w:p w14:paraId="2668991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w:t>
            </w:r>
          </w:p>
        </w:tc>
        <w:tc>
          <w:tcPr>
            <w:tcW w:w="1692" w:type="dxa"/>
            <w:vAlign w:val="bottom"/>
          </w:tcPr>
          <w:p w14:paraId="15C68F2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2,4%</w:t>
            </w:r>
          </w:p>
        </w:tc>
      </w:tr>
      <w:tr w:rsidR="001F13A8" w14:paraId="29796353"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E6EBD4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395F287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1984" w:type="dxa"/>
            <w:vAlign w:val="bottom"/>
          </w:tcPr>
          <w:p w14:paraId="12A09D3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1.575 € </w:t>
            </w:r>
          </w:p>
        </w:tc>
        <w:tc>
          <w:tcPr>
            <w:tcW w:w="1559" w:type="dxa"/>
            <w:vAlign w:val="bottom"/>
          </w:tcPr>
          <w:p w14:paraId="36BB6EF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w:t>
            </w:r>
          </w:p>
        </w:tc>
        <w:tc>
          <w:tcPr>
            <w:tcW w:w="1692" w:type="dxa"/>
            <w:vAlign w:val="bottom"/>
          </w:tcPr>
          <w:p w14:paraId="4F9BDCF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2,3%</w:t>
            </w:r>
          </w:p>
        </w:tc>
      </w:tr>
      <w:tr w:rsidR="001F13A8" w14:paraId="7F967451"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0E42E5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3CD26226"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Pamplona / Iruña</w:t>
            </w:r>
          </w:p>
        </w:tc>
        <w:tc>
          <w:tcPr>
            <w:tcW w:w="1984" w:type="dxa"/>
            <w:vAlign w:val="bottom"/>
          </w:tcPr>
          <w:p w14:paraId="6E0C1B8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3.128 € </w:t>
            </w:r>
          </w:p>
        </w:tc>
        <w:tc>
          <w:tcPr>
            <w:tcW w:w="1559" w:type="dxa"/>
            <w:vAlign w:val="bottom"/>
          </w:tcPr>
          <w:p w14:paraId="6188EE1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692" w:type="dxa"/>
            <w:vAlign w:val="bottom"/>
          </w:tcPr>
          <w:p w14:paraId="5D22154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2,2%</w:t>
            </w:r>
          </w:p>
        </w:tc>
      </w:tr>
      <w:tr w:rsidR="001F13A8" w14:paraId="20083E3A"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9F9447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7AC502A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984" w:type="dxa"/>
            <w:vAlign w:val="bottom"/>
          </w:tcPr>
          <w:p w14:paraId="730427B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 xml:space="preserve">           1.378 € </w:t>
            </w:r>
          </w:p>
        </w:tc>
        <w:tc>
          <w:tcPr>
            <w:tcW w:w="1559" w:type="dxa"/>
            <w:vAlign w:val="bottom"/>
          </w:tcPr>
          <w:p w14:paraId="0175AB2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0,5%</w:t>
            </w:r>
          </w:p>
        </w:tc>
        <w:tc>
          <w:tcPr>
            <w:tcW w:w="1692" w:type="dxa"/>
            <w:vAlign w:val="bottom"/>
          </w:tcPr>
          <w:p w14:paraId="1A328AE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2,0%</w:t>
            </w:r>
          </w:p>
        </w:tc>
      </w:tr>
      <w:tr w:rsidR="001F13A8" w14:paraId="712B8576"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74808C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2185AA5A"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984" w:type="dxa"/>
            <w:vAlign w:val="bottom"/>
          </w:tcPr>
          <w:p w14:paraId="1FE4F7B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2.202 € </w:t>
            </w:r>
          </w:p>
        </w:tc>
        <w:tc>
          <w:tcPr>
            <w:tcW w:w="1559" w:type="dxa"/>
            <w:vAlign w:val="bottom"/>
          </w:tcPr>
          <w:p w14:paraId="2E000A1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692" w:type="dxa"/>
            <w:vAlign w:val="bottom"/>
          </w:tcPr>
          <w:p w14:paraId="528FC95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r>
    </w:tbl>
    <w:p w14:paraId="42D0D9D8" w14:textId="6A7E2319" w:rsidR="001F13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61420537" w14:textId="77777777" w:rsidR="001F13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el 82% de los 628 municipios con variación interanual analizados </w:t>
      </w:r>
      <w:r>
        <w:rPr>
          <w:rFonts w:ascii="Open Sans" w:eastAsia="Open Sans" w:hAnsi="Open Sans" w:cs="Open Sans"/>
        </w:rPr>
        <w:t xml:space="preserve">por </w:t>
      </w:r>
      <w:hyperlink r:id="rId12">
        <w:r w:rsidR="001F13A8">
          <w:rPr>
            <w:rFonts w:ascii="Open Sans" w:eastAsia="Open Sans" w:hAnsi="Open Sans" w:cs="Open Sans"/>
            <w:color w:val="0000FF"/>
            <w:u w:val="single"/>
          </w:rPr>
          <w:t>Fotocasa</w:t>
        </w:r>
      </w:hyperlink>
      <w:r>
        <w:rPr>
          <w:rFonts w:ascii="Open Sans" w:eastAsia="Open Sans" w:hAnsi="Open Sans" w:cs="Open Sans"/>
        </w:rPr>
        <w:t xml:space="preserve">. En 99 (13%) </w:t>
      </w:r>
      <w:r>
        <w:rPr>
          <w:rFonts w:ascii="Open Sans" w:eastAsia="Open Sans" w:hAnsi="Open Sans" w:cs="Open Sans"/>
          <w:color w:val="000000"/>
        </w:rPr>
        <w:t>de los municipios sube el valor interanual de la vivienda por encima del 20% y en concreto en 12 de estos municipios sube por encima del 50% y son: Fuensalida (121,5%</w:t>
      </w:r>
      <w:r>
        <w:rPr>
          <w:rFonts w:ascii="Open Sans" w:eastAsia="Open Sans" w:hAnsi="Open Sans" w:cs="Open Sans"/>
        </w:rPr>
        <w:t xml:space="preserve">), </w:t>
      </w:r>
      <w:r>
        <w:rPr>
          <w:rFonts w:ascii="Open Sans" w:eastAsia="Open Sans" w:hAnsi="Open Sans" w:cs="Open Sans"/>
          <w:color w:val="000000"/>
        </w:rPr>
        <w:t>Mutxamel (81,0%</w:t>
      </w:r>
      <w:r>
        <w:rPr>
          <w:rFonts w:ascii="Open Sans" w:eastAsia="Open Sans" w:hAnsi="Open Sans" w:cs="Open Sans"/>
        </w:rPr>
        <w:t xml:space="preserve">), </w:t>
      </w:r>
      <w:r>
        <w:rPr>
          <w:rFonts w:ascii="Open Sans" w:eastAsia="Open Sans" w:hAnsi="Open Sans" w:cs="Open Sans"/>
          <w:color w:val="000000"/>
        </w:rPr>
        <w:t>El Verger (75,8%</w:t>
      </w:r>
      <w:r>
        <w:rPr>
          <w:rFonts w:ascii="Open Sans" w:eastAsia="Open Sans" w:hAnsi="Open Sans" w:cs="Open Sans"/>
        </w:rPr>
        <w:t xml:space="preserve">), </w:t>
      </w:r>
      <w:r>
        <w:rPr>
          <w:rFonts w:ascii="Open Sans" w:eastAsia="Open Sans" w:hAnsi="Open Sans" w:cs="Open Sans"/>
          <w:color w:val="000000"/>
        </w:rPr>
        <w:t>Ogíjares (71,5%</w:t>
      </w:r>
      <w:r>
        <w:rPr>
          <w:rFonts w:ascii="Open Sans" w:eastAsia="Open Sans" w:hAnsi="Open Sans" w:cs="Open Sans"/>
        </w:rPr>
        <w:t xml:space="preserve">), </w:t>
      </w:r>
      <w:r>
        <w:rPr>
          <w:rFonts w:ascii="Open Sans" w:eastAsia="Open Sans" w:hAnsi="Open Sans" w:cs="Open Sans"/>
          <w:color w:val="000000"/>
        </w:rPr>
        <w:t>Benijófar (67,4%</w:t>
      </w:r>
      <w:r>
        <w:rPr>
          <w:rFonts w:ascii="Open Sans" w:eastAsia="Open Sans" w:hAnsi="Open Sans" w:cs="Open Sans"/>
        </w:rPr>
        <w:t xml:space="preserve">), </w:t>
      </w:r>
      <w:r>
        <w:rPr>
          <w:rFonts w:ascii="Open Sans" w:eastAsia="Open Sans" w:hAnsi="Open Sans" w:cs="Open Sans"/>
          <w:color w:val="000000"/>
        </w:rPr>
        <w:t>La Nucia (66,1%</w:t>
      </w:r>
      <w:r>
        <w:rPr>
          <w:rFonts w:ascii="Open Sans" w:eastAsia="Open Sans" w:hAnsi="Open Sans" w:cs="Open Sans"/>
        </w:rPr>
        <w:t xml:space="preserve">), </w:t>
      </w:r>
      <w:r>
        <w:rPr>
          <w:rFonts w:ascii="Open Sans" w:eastAsia="Open Sans" w:hAnsi="Open Sans" w:cs="Open Sans"/>
          <w:color w:val="000000"/>
        </w:rPr>
        <w:t>Monforte del Cid (64,7%</w:t>
      </w:r>
      <w:r>
        <w:rPr>
          <w:rFonts w:ascii="Open Sans" w:eastAsia="Open Sans" w:hAnsi="Open Sans" w:cs="Open Sans"/>
        </w:rPr>
        <w:t xml:space="preserve">), </w:t>
      </w:r>
      <w:r>
        <w:rPr>
          <w:rFonts w:ascii="Open Sans" w:eastAsia="Open Sans" w:hAnsi="Open Sans" w:cs="Open Sans"/>
          <w:color w:val="000000"/>
        </w:rPr>
        <w:t>Carlet (61,3%</w:t>
      </w:r>
      <w:r>
        <w:rPr>
          <w:rFonts w:ascii="Open Sans" w:eastAsia="Open Sans" w:hAnsi="Open Sans" w:cs="Open Sans"/>
        </w:rPr>
        <w:t xml:space="preserve">), </w:t>
      </w:r>
      <w:r>
        <w:rPr>
          <w:rFonts w:ascii="Open Sans" w:eastAsia="Open Sans" w:hAnsi="Open Sans" w:cs="Open Sans"/>
          <w:color w:val="000000"/>
        </w:rPr>
        <w:t>Lebrija (58,8%</w:t>
      </w:r>
      <w:r>
        <w:rPr>
          <w:rFonts w:ascii="Open Sans" w:eastAsia="Open Sans" w:hAnsi="Open Sans" w:cs="Open Sans"/>
        </w:rPr>
        <w:t xml:space="preserve">), </w:t>
      </w:r>
      <w:r>
        <w:rPr>
          <w:rFonts w:ascii="Open Sans" w:eastAsia="Open Sans" w:hAnsi="Open Sans" w:cs="Open Sans"/>
          <w:color w:val="000000"/>
        </w:rPr>
        <w:t>L'Alcúdia (57,6%</w:t>
      </w:r>
      <w:r>
        <w:rPr>
          <w:rFonts w:ascii="Open Sans" w:eastAsia="Open Sans" w:hAnsi="Open Sans" w:cs="Open Sans"/>
        </w:rPr>
        <w:t xml:space="preserve">), </w:t>
      </w:r>
      <w:r>
        <w:rPr>
          <w:rFonts w:ascii="Open Sans" w:eastAsia="Open Sans" w:hAnsi="Open Sans" w:cs="Open Sans"/>
          <w:color w:val="000000"/>
        </w:rPr>
        <w:t>Felanitx (53,3%</w:t>
      </w:r>
      <w:r>
        <w:rPr>
          <w:rFonts w:ascii="Open Sans" w:eastAsia="Open Sans" w:hAnsi="Open Sans" w:cs="Open Sans"/>
        </w:rPr>
        <w:t xml:space="preserve">) y </w:t>
      </w:r>
      <w:r>
        <w:rPr>
          <w:rFonts w:ascii="Open Sans" w:eastAsia="Open Sans" w:hAnsi="Open Sans" w:cs="Open Sans"/>
          <w:color w:val="000000"/>
        </w:rPr>
        <w:t>Los Alcázares (52,6%</w:t>
      </w:r>
      <w:r>
        <w:rPr>
          <w:rFonts w:ascii="Open Sans" w:eastAsia="Open Sans" w:hAnsi="Open Sans" w:cs="Open Sans"/>
        </w:rPr>
        <w:t>).</w:t>
      </w:r>
    </w:p>
    <w:p w14:paraId="3CCEEF57" w14:textId="77777777" w:rsidR="001F13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noviembre, vemos que el orden de las ciudades con un precio superior a los 5.000 euros/m</w:t>
      </w:r>
      <w:r>
        <w:rPr>
          <w:rFonts w:ascii="Open Sans" w:eastAsia="Open Sans" w:hAnsi="Open Sans" w:cs="Open Sans"/>
          <w:color w:val="000000"/>
          <w:vertAlign w:val="superscript"/>
        </w:rPr>
        <w:t>2</w:t>
      </w:r>
      <w:r>
        <w:rPr>
          <w:rFonts w:ascii="Open Sans" w:eastAsia="Open Sans" w:hAnsi="Open Sans" w:cs="Open Sans"/>
          <w:color w:val="000000"/>
        </w:rPr>
        <w:t xml:space="preserve">: Santa Eulària des </w:t>
      </w:r>
      <w:proofErr w:type="spellStart"/>
      <w:r>
        <w:rPr>
          <w:rFonts w:ascii="Open Sans" w:eastAsia="Open Sans" w:hAnsi="Open Sans" w:cs="Open Sans"/>
          <w:color w:val="000000"/>
        </w:rPr>
        <w:t>Riu</w:t>
      </w:r>
      <w:proofErr w:type="spellEnd"/>
      <w:r>
        <w:rPr>
          <w:rFonts w:ascii="Open Sans" w:eastAsia="Open Sans" w:hAnsi="Open Sans" w:cs="Open Sans"/>
          <w:color w:val="000000"/>
        </w:rPr>
        <w:t xml:space="preserve"> con 8.476 euros/m</w:t>
      </w:r>
      <w:r>
        <w:rPr>
          <w:rFonts w:ascii="Open Sans" w:eastAsia="Open Sans" w:hAnsi="Open Sans" w:cs="Open Sans"/>
          <w:color w:val="000000"/>
          <w:vertAlign w:val="superscript"/>
        </w:rPr>
        <w:t>2</w:t>
      </w:r>
      <w:r>
        <w:rPr>
          <w:rFonts w:ascii="Open Sans" w:eastAsia="Open Sans" w:hAnsi="Open Sans" w:cs="Open Sans"/>
          <w:color w:val="000000"/>
        </w:rPr>
        <w:t xml:space="preserve">, Sant Joan de </w:t>
      </w:r>
      <w:proofErr w:type="spellStart"/>
      <w:r>
        <w:rPr>
          <w:rFonts w:ascii="Open Sans" w:eastAsia="Open Sans" w:hAnsi="Open Sans" w:cs="Open Sans"/>
          <w:color w:val="000000"/>
        </w:rPr>
        <w:t>Labritja</w:t>
      </w:r>
      <w:proofErr w:type="spellEnd"/>
      <w:r>
        <w:rPr>
          <w:rFonts w:ascii="Open Sans" w:eastAsia="Open Sans" w:hAnsi="Open Sans" w:cs="Open Sans"/>
          <w:color w:val="000000"/>
        </w:rPr>
        <w:t xml:space="preserve"> con 6.838 euros/m</w:t>
      </w:r>
      <w:r>
        <w:rPr>
          <w:rFonts w:ascii="Open Sans" w:eastAsia="Open Sans" w:hAnsi="Open Sans" w:cs="Open Sans"/>
          <w:color w:val="000000"/>
          <w:vertAlign w:val="superscript"/>
        </w:rPr>
        <w:t>2</w:t>
      </w:r>
      <w:r>
        <w:rPr>
          <w:rFonts w:ascii="Open Sans" w:eastAsia="Open Sans" w:hAnsi="Open Sans" w:cs="Open Sans"/>
          <w:color w:val="000000"/>
        </w:rPr>
        <w:t>, Eivissa con 6.646 euros/m</w:t>
      </w:r>
      <w:r>
        <w:rPr>
          <w:rFonts w:ascii="Open Sans" w:eastAsia="Open Sans" w:hAnsi="Open Sans" w:cs="Open Sans"/>
          <w:color w:val="000000"/>
          <w:vertAlign w:val="superscript"/>
        </w:rPr>
        <w:t>2</w:t>
      </w:r>
      <w:r>
        <w:rPr>
          <w:rFonts w:ascii="Open Sans" w:eastAsia="Open Sans" w:hAnsi="Open Sans" w:cs="Open Sans"/>
          <w:color w:val="000000"/>
        </w:rPr>
        <w:t>, Donostia - San Sebastián con 6.563 euros/m</w:t>
      </w:r>
      <w:r>
        <w:rPr>
          <w:rFonts w:ascii="Open Sans" w:eastAsia="Open Sans" w:hAnsi="Open Sans" w:cs="Open Sans"/>
          <w:color w:val="000000"/>
          <w:vertAlign w:val="superscript"/>
        </w:rPr>
        <w:t>2</w:t>
      </w:r>
      <w:r>
        <w:rPr>
          <w:rFonts w:ascii="Open Sans" w:eastAsia="Open Sans" w:hAnsi="Open Sans" w:cs="Open Sans"/>
          <w:color w:val="000000"/>
        </w:rPr>
        <w:t>, Calvià con 6.535 euros/m</w:t>
      </w:r>
      <w:r>
        <w:rPr>
          <w:rFonts w:ascii="Open Sans" w:eastAsia="Open Sans" w:hAnsi="Open Sans" w:cs="Open Sans"/>
          <w:color w:val="000000"/>
          <w:vertAlign w:val="superscript"/>
        </w:rPr>
        <w:t>2</w:t>
      </w:r>
      <w:r>
        <w:rPr>
          <w:rFonts w:ascii="Open Sans" w:eastAsia="Open Sans" w:hAnsi="Open Sans" w:cs="Open Sans"/>
          <w:color w:val="000000"/>
        </w:rPr>
        <w:t>, Zarautz con 6.473 euros/m</w:t>
      </w:r>
      <w:r>
        <w:rPr>
          <w:rFonts w:ascii="Open Sans" w:eastAsia="Open Sans" w:hAnsi="Open Sans" w:cs="Open Sans"/>
          <w:color w:val="000000"/>
          <w:vertAlign w:val="superscript"/>
        </w:rPr>
        <w:t>2</w:t>
      </w:r>
      <w:r>
        <w:rPr>
          <w:rFonts w:ascii="Open Sans" w:eastAsia="Open Sans" w:hAnsi="Open Sans" w:cs="Open Sans"/>
          <w:color w:val="000000"/>
        </w:rPr>
        <w:t xml:space="preserve">,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con 6.023 euros/m</w:t>
      </w:r>
      <w:r>
        <w:rPr>
          <w:rFonts w:ascii="Open Sans" w:eastAsia="Open Sans" w:hAnsi="Open Sans" w:cs="Open Sans"/>
          <w:color w:val="000000"/>
          <w:vertAlign w:val="superscript"/>
        </w:rPr>
        <w:t>2</w:t>
      </w:r>
      <w:r>
        <w:rPr>
          <w:rFonts w:ascii="Open Sans" w:eastAsia="Open Sans" w:hAnsi="Open Sans" w:cs="Open Sans"/>
          <w:color w:val="000000"/>
        </w:rPr>
        <w:t>, Sant Just Desvern con 5.826 euros/m</w:t>
      </w:r>
      <w:r>
        <w:rPr>
          <w:rFonts w:ascii="Open Sans" w:eastAsia="Open Sans" w:hAnsi="Open Sans" w:cs="Open Sans"/>
          <w:color w:val="000000"/>
          <w:vertAlign w:val="superscript"/>
        </w:rPr>
        <w:t>2</w:t>
      </w:r>
      <w:r>
        <w:rPr>
          <w:rFonts w:ascii="Open Sans" w:eastAsia="Open Sans" w:hAnsi="Open Sans" w:cs="Open Sans"/>
          <w:color w:val="000000"/>
        </w:rPr>
        <w:t>, Madrid capital con 5.557 euros/m</w:t>
      </w:r>
      <w:r>
        <w:rPr>
          <w:rFonts w:ascii="Open Sans" w:eastAsia="Open Sans" w:hAnsi="Open Sans" w:cs="Open Sans"/>
          <w:color w:val="000000"/>
          <w:vertAlign w:val="superscript"/>
        </w:rPr>
        <w:t>2</w:t>
      </w:r>
      <w:r>
        <w:rPr>
          <w:rFonts w:ascii="Open Sans" w:eastAsia="Open Sans" w:hAnsi="Open Sans" w:cs="Open Sans"/>
          <w:color w:val="000000"/>
        </w:rPr>
        <w:t>, Sant Cugat del Vallès con 5.292 euros/m</w:t>
      </w:r>
      <w:r>
        <w:rPr>
          <w:rFonts w:ascii="Open Sans" w:eastAsia="Open Sans" w:hAnsi="Open Sans" w:cs="Open Sans"/>
          <w:color w:val="000000"/>
          <w:vertAlign w:val="superscript"/>
        </w:rPr>
        <w:t>2</w:t>
      </w:r>
      <w:r>
        <w:rPr>
          <w:rFonts w:ascii="Open Sans" w:eastAsia="Open Sans" w:hAnsi="Open Sans" w:cs="Open Sans"/>
          <w:color w:val="000000"/>
        </w:rPr>
        <w:t xml:space="preserve">, </w:t>
      </w:r>
      <w:proofErr w:type="spellStart"/>
      <w:r>
        <w:rPr>
          <w:rFonts w:ascii="Open Sans" w:eastAsia="Open Sans" w:hAnsi="Open Sans" w:cs="Open Sans"/>
          <w:color w:val="000000"/>
        </w:rPr>
        <w:t>Benahavís</w:t>
      </w:r>
      <w:proofErr w:type="spellEnd"/>
      <w:r>
        <w:rPr>
          <w:rFonts w:ascii="Open Sans" w:eastAsia="Open Sans" w:hAnsi="Open Sans" w:cs="Open Sans"/>
          <w:color w:val="000000"/>
        </w:rPr>
        <w:t xml:space="preserve"> con 5.290 euros/m</w:t>
      </w:r>
      <w:r>
        <w:rPr>
          <w:rFonts w:ascii="Open Sans" w:eastAsia="Open Sans" w:hAnsi="Open Sans" w:cs="Open Sans"/>
          <w:color w:val="000000"/>
          <w:vertAlign w:val="superscript"/>
        </w:rPr>
        <w:t>2</w:t>
      </w:r>
      <w:r>
        <w:rPr>
          <w:rFonts w:ascii="Open Sans" w:eastAsia="Open Sans" w:hAnsi="Open Sans" w:cs="Open Sans"/>
          <w:color w:val="000000"/>
        </w:rPr>
        <w:t>, Santanyí con 5.201 euros/m</w:t>
      </w:r>
      <w:r>
        <w:rPr>
          <w:rFonts w:ascii="Open Sans" w:eastAsia="Open Sans" w:hAnsi="Open Sans" w:cs="Open Sans"/>
          <w:color w:val="000000"/>
          <w:vertAlign w:val="superscript"/>
        </w:rPr>
        <w:t>2</w:t>
      </w:r>
      <w:r>
        <w:rPr>
          <w:rFonts w:ascii="Open Sans" w:eastAsia="Open Sans" w:hAnsi="Open Sans" w:cs="Open Sans"/>
          <w:color w:val="000000"/>
        </w:rPr>
        <w:t>, Campos con 5.173 euros/m</w:t>
      </w:r>
      <w:r>
        <w:rPr>
          <w:rFonts w:ascii="Open Sans" w:eastAsia="Open Sans" w:hAnsi="Open Sans" w:cs="Open Sans"/>
          <w:color w:val="000000"/>
          <w:vertAlign w:val="superscript"/>
        </w:rPr>
        <w:t>2</w:t>
      </w:r>
      <w:r>
        <w:rPr>
          <w:rFonts w:ascii="Open Sans" w:eastAsia="Open Sans" w:hAnsi="Open Sans" w:cs="Open Sans"/>
          <w:color w:val="000000"/>
        </w:rPr>
        <w:t>, Marbella con 5.126 euros/m</w:t>
      </w:r>
      <w:r>
        <w:rPr>
          <w:rFonts w:ascii="Open Sans" w:eastAsia="Open Sans" w:hAnsi="Open Sans" w:cs="Open Sans"/>
          <w:color w:val="000000"/>
          <w:vertAlign w:val="superscript"/>
        </w:rPr>
        <w:t>2</w:t>
      </w:r>
      <w:r>
        <w:rPr>
          <w:rFonts w:ascii="Open Sans" w:eastAsia="Open Sans" w:hAnsi="Open Sans" w:cs="Open Sans"/>
          <w:color w:val="000000"/>
        </w:rPr>
        <w:t xml:space="preserve"> y Sitges con 5.102 euros/m</w:t>
      </w:r>
      <w:r>
        <w:rPr>
          <w:rFonts w:ascii="Open Sans" w:eastAsia="Open Sans" w:hAnsi="Open Sans" w:cs="Open Sans"/>
          <w:color w:val="000000"/>
          <w:vertAlign w:val="superscript"/>
        </w:rPr>
        <w:t>2</w:t>
      </w:r>
      <w:r>
        <w:rPr>
          <w:rFonts w:ascii="Open Sans" w:eastAsia="Open Sans" w:hAnsi="Open Sans" w:cs="Open Sans"/>
          <w:color w:val="000000"/>
        </w:rPr>
        <w:t>. Por otro lado, los municipios más económicos son</w:t>
      </w:r>
      <w:r>
        <w:rPr>
          <w:rFonts w:ascii="Times New Roman" w:eastAsia="Times New Roman" w:hAnsi="Times New Roman" w:cs="Times New Roman"/>
          <w:color w:val="000000"/>
        </w:rPr>
        <w:t xml:space="preserve"> </w:t>
      </w:r>
      <w:proofErr w:type="spellStart"/>
      <w:r>
        <w:rPr>
          <w:rFonts w:ascii="Open Sans" w:eastAsia="Open Sans" w:hAnsi="Open Sans" w:cs="Open Sans"/>
          <w:color w:val="000000"/>
        </w:rPr>
        <w:t>Tobarra</w:t>
      </w:r>
      <w:proofErr w:type="spellEnd"/>
      <w:r>
        <w:rPr>
          <w:rFonts w:ascii="Open Sans" w:eastAsia="Open Sans" w:hAnsi="Open Sans" w:cs="Open Sans"/>
          <w:color w:val="000000"/>
        </w:rPr>
        <w:t xml:space="preserve"> y</w:t>
      </w:r>
      <w:r>
        <w:rPr>
          <w:rFonts w:ascii="Times New Roman" w:eastAsia="Times New Roman" w:hAnsi="Times New Roman" w:cs="Times New Roman"/>
          <w:color w:val="000000"/>
        </w:rPr>
        <w:t xml:space="preserve"> </w:t>
      </w:r>
      <w:r>
        <w:rPr>
          <w:rFonts w:ascii="Open Sans" w:eastAsia="Open Sans" w:hAnsi="Open Sans" w:cs="Open Sans"/>
          <w:color w:val="000000"/>
        </w:rPr>
        <w:t>La Carolina con 626 euros/m</w:t>
      </w:r>
      <w:r>
        <w:rPr>
          <w:rFonts w:ascii="Open Sans" w:eastAsia="Open Sans" w:hAnsi="Open Sans" w:cs="Open Sans"/>
          <w:color w:val="000000"/>
          <w:vertAlign w:val="superscript"/>
        </w:rPr>
        <w:t>2</w:t>
      </w:r>
      <w:r>
        <w:rPr>
          <w:rFonts w:ascii="Open Sans" w:eastAsia="Open Sans" w:hAnsi="Open Sans" w:cs="Open Sans"/>
          <w:color w:val="000000"/>
        </w:rPr>
        <w:t xml:space="preserve">, ambas ciudades.  </w:t>
      </w:r>
    </w:p>
    <w:p w14:paraId="774347EE" w14:textId="77777777" w:rsidR="00056FEF" w:rsidRDefault="00056FEF">
      <w:pPr>
        <w:pBdr>
          <w:top w:val="nil"/>
          <w:left w:val="nil"/>
          <w:bottom w:val="nil"/>
          <w:right w:val="nil"/>
          <w:between w:val="nil"/>
        </w:pBdr>
        <w:spacing w:before="280" w:after="280" w:line="276" w:lineRule="auto"/>
        <w:jc w:val="both"/>
        <w:rPr>
          <w:rFonts w:ascii="Open Sans" w:eastAsia="Open Sans" w:hAnsi="Open Sans" w:cs="Open Sans"/>
          <w:b/>
          <w:color w:val="000000"/>
        </w:rPr>
      </w:pPr>
    </w:p>
    <w:p w14:paraId="7B62428B" w14:textId="77777777" w:rsidR="00056FEF" w:rsidRDefault="00056FEF">
      <w:pPr>
        <w:pBdr>
          <w:top w:val="nil"/>
          <w:left w:val="nil"/>
          <w:bottom w:val="nil"/>
          <w:right w:val="nil"/>
          <w:between w:val="nil"/>
        </w:pBdr>
        <w:spacing w:before="280" w:after="280" w:line="276" w:lineRule="auto"/>
        <w:jc w:val="both"/>
        <w:rPr>
          <w:rFonts w:ascii="Open Sans" w:eastAsia="Open Sans" w:hAnsi="Open Sans" w:cs="Open Sans"/>
          <w:b/>
          <w:color w:val="000000"/>
        </w:rPr>
      </w:pPr>
    </w:p>
    <w:p w14:paraId="69C0A6B5" w14:textId="77777777" w:rsidR="001F13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1F13A8" w14:paraId="5576E2CC" w14:textId="77777777" w:rsidTr="001F13A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EC8603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08211959" w14:textId="77777777" w:rsidR="001F13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78D6113E"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47607447"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5A59B244"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E18B8D0"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50AB626D"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E780C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5" w:type="dxa"/>
            <w:vAlign w:val="bottom"/>
          </w:tcPr>
          <w:p w14:paraId="684435DF"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Fuensalida</w:t>
            </w:r>
          </w:p>
        </w:tc>
        <w:tc>
          <w:tcPr>
            <w:tcW w:w="1984" w:type="dxa"/>
            <w:vAlign w:val="bottom"/>
          </w:tcPr>
          <w:p w14:paraId="1BD3953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1.662 €</w:t>
            </w:r>
          </w:p>
        </w:tc>
        <w:tc>
          <w:tcPr>
            <w:tcW w:w="1560" w:type="dxa"/>
            <w:vAlign w:val="bottom"/>
          </w:tcPr>
          <w:p w14:paraId="1F10135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c>
          <w:tcPr>
            <w:tcW w:w="1701" w:type="dxa"/>
            <w:vAlign w:val="bottom"/>
          </w:tcPr>
          <w:p w14:paraId="46C362A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121,5%</w:t>
            </w:r>
          </w:p>
        </w:tc>
      </w:tr>
      <w:tr w:rsidR="001F13A8" w14:paraId="40C0DD95"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EBC25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48A8BA5"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Mutxamel</w:t>
            </w:r>
          </w:p>
        </w:tc>
        <w:tc>
          <w:tcPr>
            <w:tcW w:w="1984" w:type="dxa"/>
            <w:vAlign w:val="bottom"/>
          </w:tcPr>
          <w:p w14:paraId="121C1A3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2.447 €</w:t>
            </w:r>
          </w:p>
        </w:tc>
        <w:tc>
          <w:tcPr>
            <w:tcW w:w="1560" w:type="dxa"/>
            <w:vAlign w:val="bottom"/>
          </w:tcPr>
          <w:p w14:paraId="5B25E78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w:t>
            </w:r>
          </w:p>
        </w:tc>
        <w:tc>
          <w:tcPr>
            <w:tcW w:w="1701" w:type="dxa"/>
            <w:vAlign w:val="bottom"/>
          </w:tcPr>
          <w:p w14:paraId="582FE71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81,0%</w:t>
            </w:r>
          </w:p>
        </w:tc>
      </w:tr>
      <w:tr w:rsidR="001F13A8" w14:paraId="7B953357"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01658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4AA017E6"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El Verger</w:t>
            </w:r>
          </w:p>
        </w:tc>
        <w:tc>
          <w:tcPr>
            <w:tcW w:w="1984" w:type="dxa"/>
            <w:vAlign w:val="bottom"/>
          </w:tcPr>
          <w:p w14:paraId="7AC1AD1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2.865 €</w:t>
            </w:r>
          </w:p>
        </w:tc>
        <w:tc>
          <w:tcPr>
            <w:tcW w:w="1560" w:type="dxa"/>
            <w:vAlign w:val="bottom"/>
          </w:tcPr>
          <w:p w14:paraId="73194F3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9,1%</w:t>
            </w:r>
          </w:p>
        </w:tc>
        <w:tc>
          <w:tcPr>
            <w:tcW w:w="1701" w:type="dxa"/>
            <w:vAlign w:val="bottom"/>
          </w:tcPr>
          <w:p w14:paraId="2D00324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75,8%</w:t>
            </w:r>
          </w:p>
        </w:tc>
      </w:tr>
      <w:tr w:rsidR="001F13A8" w14:paraId="6445A5F5"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5DF8C3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0C13CEEA"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Ogíjares</w:t>
            </w:r>
          </w:p>
        </w:tc>
        <w:tc>
          <w:tcPr>
            <w:tcW w:w="1984" w:type="dxa"/>
            <w:vAlign w:val="bottom"/>
          </w:tcPr>
          <w:p w14:paraId="6EF596C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2.271 €</w:t>
            </w:r>
          </w:p>
        </w:tc>
        <w:tc>
          <w:tcPr>
            <w:tcW w:w="1560" w:type="dxa"/>
            <w:vAlign w:val="bottom"/>
          </w:tcPr>
          <w:p w14:paraId="5EA77F0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11,2%</w:t>
            </w:r>
          </w:p>
        </w:tc>
        <w:tc>
          <w:tcPr>
            <w:tcW w:w="1701" w:type="dxa"/>
            <w:vAlign w:val="bottom"/>
          </w:tcPr>
          <w:p w14:paraId="5AC21FA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71,5%</w:t>
            </w:r>
          </w:p>
        </w:tc>
      </w:tr>
      <w:tr w:rsidR="001F13A8" w14:paraId="3A15ECDA"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FC82B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18308B97"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Benijófar</w:t>
            </w:r>
          </w:p>
        </w:tc>
        <w:tc>
          <w:tcPr>
            <w:tcW w:w="1984" w:type="dxa"/>
            <w:vAlign w:val="bottom"/>
          </w:tcPr>
          <w:p w14:paraId="1967EE2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4.207 €</w:t>
            </w:r>
          </w:p>
        </w:tc>
        <w:tc>
          <w:tcPr>
            <w:tcW w:w="1560" w:type="dxa"/>
            <w:vAlign w:val="bottom"/>
          </w:tcPr>
          <w:p w14:paraId="4328474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4,2%</w:t>
            </w:r>
          </w:p>
        </w:tc>
        <w:tc>
          <w:tcPr>
            <w:tcW w:w="1701" w:type="dxa"/>
            <w:vAlign w:val="bottom"/>
          </w:tcPr>
          <w:p w14:paraId="7B42507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67,4%</w:t>
            </w:r>
          </w:p>
        </w:tc>
      </w:tr>
      <w:tr w:rsidR="001F13A8" w14:paraId="79771598"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2C385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197A56F2"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Nucia</w:t>
            </w:r>
          </w:p>
        </w:tc>
        <w:tc>
          <w:tcPr>
            <w:tcW w:w="1984" w:type="dxa"/>
            <w:vAlign w:val="bottom"/>
          </w:tcPr>
          <w:p w14:paraId="056646C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2.696 €</w:t>
            </w:r>
          </w:p>
        </w:tc>
        <w:tc>
          <w:tcPr>
            <w:tcW w:w="1560" w:type="dxa"/>
            <w:vAlign w:val="bottom"/>
          </w:tcPr>
          <w:p w14:paraId="3FB5F0F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5,1%</w:t>
            </w:r>
          </w:p>
        </w:tc>
        <w:tc>
          <w:tcPr>
            <w:tcW w:w="1701" w:type="dxa"/>
            <w:vAlign w:val="bottom"/>
          </w:tcPr>
          <w:p w14:paraId="41EB430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66,1%</w:t>
            </w:r>
          </w:p>
        </w:tc>
      </w:tr>
      <w:tr w:rsidR="001F13A8" w14:paraId="20D7EC2C"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8844EF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5" w:type="dxa"/>
            <w:vAlign w:val="bottom"/>
          </w:tcPr>
          <w:p w14:paraId="36D574F4"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Monforte del Cid</w:t>
            </w:r>
          </w:p>
        </w:tc>
        <w:tc>
          <w:tcPr>
            <w:tcW w:w="1984" w:type="dxa"/>
            <w:vAlign w:val="bottom"/>
          </w:tcPr>
          <w:p w14:paraId="35F482B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2.076 €</w:t>
            </w:r>
          </w:p>
        </w:tc>
        <w:tc>
          <w:tcPr>
            <w:tcW w:w="1560" w:type="dxa"/>
            <w:vAlign w:val="bottom"/>
          </w:tcPr>
          <w:p w14:paraId="00478AA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539F499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64,7%</w:t>
            </w:r>
          </w:p>
        </w:tc>
      </w:tr>
      <w:tr w:rsidR="001F13A8" w14:paraId="688FB621"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68C179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17710FBD"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Carlet</w:t>
            </w:r>
          </w:p>
        </w:tc>
        <w:tc>
          <w:tcPr>
            <w:tcW w:w="1984" w:type="dxa"/>
            <w:vAlign w:val="bottom"/>
          </w:tcPr>
          <w:p w14:paraId="6775750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1.385 €</w:t>
            </w:r>
          </w:p>
        </w:tc>
        <w:tc>
          <w:tcPr>
            <w:tcW w:w="1560" w:type="dxa"/>
            <w:vAlign w:val="bottom"/>
          </w:tcPr>
          <w:p w14:paraId="2016EC8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c>
          <w:tcPr>
            <w:tcW w:w="1701" w:type="dxa"/>
            <w:vAlign w:val="bottom"/>
          </w:tcPr>
          <w:p w14:paraId="2A7BC05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61,3%</w:t>
            </w:r>
          </w:p>
        </w:tc>
      </w:tr>
      <w:tr w:rsidR="001F13A8" w14:paraId="1B3BA4D3"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C4B03F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5" w:type="dxa"/>
            <w:vAlign w:val="bottom"/>
          </w:tcPr>
          <w:p w14:paraId="14E46E8E"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Lebrija</w:t>
            </w:r>
          </w:p>
        </w:tc>
        <w:tc>
          <w:tcPr>
            <w:tcW w:w="1984" w:type="dxa"/>
            <w:vAlign w:val="bottom"/>
          </w:tcPr>
          <w:p w14:paraId="1A72043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1.265 €</w:t>
            </w:r>
          </w:p>
        </w:tc>
        <w:tc>
          <w:tcPr>
            <w:tcW w:w="1560" w:type="dxa"/>
            <w:vAlign w:val="bottom"/>
          </w:tcPr>
          <w:p w14:paraId="2319A36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c>
          <w:tcPr>
            <w:tcW w:w="1701" w:type="dxa"/>
            <w:vAlign w:val="bottom"/>
          </w:tcPr>
          <w:p w14:paraId="299D867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58,8%</w:t>
            </w:r>
          </w:p>
        </w:tc>
      </w:tr>
      <w:tr w:rsidR="001F13A8" w14:paraId="525F0331"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A2EEB3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5" w:type="dxa"/>
            <w:vAlign w:val="bottom"/>
          </w:tcPr>
          <w:p w14:paraId="5502C8DD"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L'Alcúdia</w:t>
            </w:r>
          </w:p>
        </w:tc>
        <w:tc>
          <w:tcPr>
            <w:tcW w:w="1984" w:type="dxa"/>
            <w:vAlign w:val="bottom"/>
          </w:tcPr>
          <w:p w14:paraId="66E0BA5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1.485 €</w:t>
            </w:r>
          </w:p>
        </w:tc>
        <w:tc>
          <w:tcPr>
            <w:tcW w:w="1560" w:type="dxa"/>
            <w:vAlign w:val="bottom"/>
          </w:tcPr>
          <w:p w14:paraId="5659D00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10,1%</w:t>
            </w:r>
          </w:p>
        </w:tc>
        <w:tc>
          <w:tcPr>
            <w:tcW w:w="1701" w:type="dxa"/>
            <w:vAlign w:val="bottom"/>
          </w:tcPr>
          <w:p w14:paraId="4E8EABB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57,6%</w:t>
            </w:r>
          </w:p>
        </w:tc>
      </w:tr>
    </w:tbl>
    <w:p w14:paraId="30DB616F" w14:textId="77777777" w:rsidR="001F13A8"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descenso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8"/>
        <w:gridCol w:w="2268"/>
        <w:gridCol w:w="1984"/>
        <w:gridCol w:w="1560"/>
        <w:gridCol w:w="1701"/>
      </w:tblGrid>
      <w:tr w:rsidR="001F13A8" w14:paraId="292EE204" w14:textId="77777777" w:rsidTr="001F13A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B359B1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028CBCCC" w14:textId="77777777" w:rsidR="001F13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6C338AFD"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1068048D"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560" w:type="dxa"/>
            <w:vAlign w:val="center"/>
          </w:tcPr>
          <w:p w14:paraId="01834A5A"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4C809DB"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529D97A2"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6A16F1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7A2E6C19"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Huétor Vega</w:t>
            </w:r>
          </w:p>
        </w:tc>
        <w:tc>
          <w:tcPr>
            <w:tcW w:w="1984" w:type="dxa"/>
            <w:vAlign w:val="bottom"/>
          </w:tcPr>
          <w:p w14:paraId="61F5F4E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1.607 €</w:t>
            </w:r>
          </w:p>
        </w:tc>
        <w:tc>
          <w:tcPr>
            <w:tcW w:w="1560" w:type="dxa"/>
            <w:vAlign w:val="bottom"/>
          </w:tcPr>
          <w:p w14:paraId="33C02C4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-9,5%</w:t>
            </w:r>
          </w:p>
        </w:tc>
        <w:tc>
          <w:tcPr>
            <w:tcW w:w="1701" w:type="dxa"/>
            <w:vAlign w:val="bottom"/>
          </w:tcPr>
          <w:p w14:paraId="6E6FD07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-25,1%</w:t>
            </w:r>
          </w:p>
        </w:tc>
      </w:tr>
      <w:tr w:rsidR="001F13A8" w14:paraId="6D6D46E9"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2CF0E6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5C6926A4"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Quirze del Vallès</w:t>
            </w:r>
          </w:p>
        </w:tc>
        <w:tc>
          <w:tcPr>
            <w:tcW w:w="1984" w:type="dxa"/>
            <w:vAlign w:val="bottom"/>
          </w:tcPr>
          <w:p w14:paraId="48FC408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2.744 €</w:t>
            </w:r>
          </w:p>
        </w:tc>
        <w:tc>
          <w:tcPr>
            <w:tcW w:w="1560" w:type="dxa"/>
            <w:vAlign w:val="bottom"/>
          </w:tcPr>
          <w:p w14:paraId="1043D7C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w:t>
            </w:r>
          </w:p>
        </w:tc>
        <w:tc>
          <w:tcPr>
            <w:tcW w:w="1701" w:type="dxa"/>
            <w:vAlign w:val="bottom"/>
          </w:tcPr>
          <w:p w14:paraId="15B8CBC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-16,8%</w:t>
            </w:r>
          </w:p>
        </w:tc>
      </w:tr>
      <w:tr w:rsidR="001F13A8" w14:paraId="507372EC" w14:textId="77777777" w:rsidTr="001F13A8">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446416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66479721"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Montmeló</w:t>
            </w:r>
          </w:p>
        </w:tc>
        <w:tc>
          <w:tcPr>
            <w:tcW w:w="1984" w:type="dxa"/>
            <w:vAlign w:val="bottom"/>
          </w:tcPr>
          <w:p w14:paraId="637DCC3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1.875 €</w:t>
            </w:r>
          </w:p>
        </w:tc>
        <w:tc>
          <w:tcPr>
            <w:tcW w:w="1560" w:type="dxa"/>
            <w:vAlign w:val="bottom"/>
          </w:tcPr>
          <w:p w14:paraId="6C10442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-12,0%</w:t>
            </w:r>
          </w:p>
        </w:tc>
        <w:tc>
          <w:tcPr>
            <w:tcW w:w="1701" w:type="dxa"/>
            <w:vAlign w:val="bottom"/>
          </w:tcPr>
          <w:p w14:paraId="471374C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-16,5%</w:t>
            </w:r>
          </w:p>
        </w:tc>
      </w:tr>
      <w:tr w:rsidR="001F13A8" w14:paraId="445E9A16"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80C9AE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169F8196"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Andreu de Llavaneres</w:t>
            </w:r>
          </w:p>
        </w:tc>
        <w:tc>
          <w:tcPr>
            <w:tcW w:w="1984" w:type="dxa"/>
            <w:vAlign w:val="bottom"/>
          </w:tcPr>
          <w:p w14:paraId="003B201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3.024 €</w:t>
            </w:r>
          </w:p>
        </w:tc>
        <w:tc>
          <w:tcPr>
            <w:tcW w:w="1560" w:type="dxa"/>
            <w:vAlign w:val="bottom"/>
          </w:tcPr>
          <w:p w14:paraId="774B394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-2,0%</w:t>
            </w:r>
          </w:p>
        </w:tc>
        <w:tc>
          <w:tcPr>
            <w:tcW w:w="1701" w:type="dxa"/>
            <w:vAlign w:val="bottom"/>
          </w:tcPr>
          <w:p w14:paraId="1BE1E6C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-14,7%</w:t>
            </w:r>
          </w:p>
        </w:tc>
      </w:tr>
      <w:tr w:rsidR="001F13A8" w14:paraId="122E5BED"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C4A104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405EC51D"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Farners</w:t>
            </w:r>
          </w:p>
        </w:tc>
        <w:tc>
          <w:tcPr>
            <w:tcW w:w="1984" w:type="dxa"/>
            <w:vAlign w:val="bottom"/>
          </w:tcPr>
          <w:p w14:paraId="0EBCBD3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1.205 €</w:t>
            </w:r>
          </w:p>
        </w:tc>
        <w:tc>
          <w:tcPr>
            <w:tcW w:w="1560" w:type="dxa"/>
            <w:vAlign w:val="bottom"/>
          </w:tcPr>
          <w:p w14:paraId="79B4562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4,3%</w:t>
            </w:r>
          </w:p>
        </w:tc>
        <w:tc>
          <w:tcPr>
            <w:tcW w:w="1701" w:type="dxa"/>
            <w:vAlign w:val="bottom"/>
          </w:tcPr>
          <w:p w14:paraId="1659E83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-14,3%</w:t>
            </w:r>
          </w:p>
        </w:tc>
      </w:tr>
      <w:tr w:rsidR="001F13A8" w14:paraId="4017FBB9"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78953B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0A5C5072"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Dúrcal</w:t>
            </w:r>
          </w:p>
        </w:tc>
        <w:tc>
          <w:tcPr>
            <w:tcW w:w="1984" w:type="dxa"/>
            <w:vAlign w:val="bottom"/>
          </w:tcPr>
          <w:p w14:paraId="1286E02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756 €</w:t>
            </w:r>
          </w:p>
        </w:tc>
        <w:tc>
          <w:tcPr>
            <w:tcW w:w="1560" w:type="dxa"/>
          </w:tcPr>
          <w:p w14:paraId="5B5247F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c>
          <w:tcPr>
            <w:tcW w:w="1701" w:type="dxa"/>
            <w:vAlign w:val="bottom"/>
          </w:tcPr>
          <w:p w14:paraId="7E9F4B4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-14,3%</w:t>
            </w:r>
          </w:p>
        </w:tc>
      </w:tr>
      <w:tr w:rsidR="001F13A8" w14:paraId="6A3E18C4"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320B7B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493469E1"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Cassà</w:t>
            </w:r>
            <w:proofErr w:type="spellEnd"/>
            <w:r>
              <w:rPr>
                <w:rFonts w:ascii="Open Sans" w:eastAsia="Open Sans" w:hAnsi="Open Sans" w:cs="Open Sans"/>
                <w:sz w:val="22"/>
                <w:szCs w:val="22"/>
              </w:rPr>
              <w:t xml:space="preserve"> de la Selva</w:t>
            </w:r>
          </w:p>
        </w:tc>
        <w:tc>
          <w:tcPr>
            <w:tcW w:w="1984" w:type="dxa"/>
            <w:vAlign w:val="bottom"/>
          </w:tcPr>
          <w:p w14:paraId="7ACEAF6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1.427 €</w:t>
            </w:r>
          </w:p>
        </w:tc>
        <w:tc>
          <w:tcPr>
            <w:tcW w:w="1560" w:type="dxa"/>
          </w:tcPr>
          <w:p w14:paraId="662B29D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 -</w:t>
            </w:r>
          </w:p>
        </w:tc>
        <w:tc>
          <w:tcPr>
            <w:tcW w:w="1701" w:type="dxa"/>
            <w:vAlign w:val="bottom"/>
          </w:tcPr>
          <w:p w14:paraId="20F175B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-14,0%</w:t>
            </w:r>
          </w:p>
        </w:tc>
      </w:tr>
      <w:tr w:rsidR="001F13A8" w14:paraId="40840726"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B48F9E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69A73568"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Alcalá de Guadaira</w:t>
            </w:r>
          </w:p>
        </w:tc>
        <w:tc>
          <w:tcPr>
            <w:tcW w:w="1984" w:type="dxa"/>
            <w:vAlign w:val="bottom"/>
          </w:tcPr>
          <w:p w14:paraId="4EB8BC9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1.359 €</w:t>
            </w:r>
          </w:p>
        </w:tc>
        <w:tc>
          <w:tcPr>
            <w:tcW w:w="1560" w:type="dxa"/>
            <w:vAlign w:val="bottom"/>
          </w:tcPr>
          <w:p w14:paraId="202880B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c>
          <w:tcPr>
            <w:tcW w:w="1701" w:type="dxa"/>
            <w:vAlign w:val="bottom"/>
          </w:tcPr>
          <w:p w14:paraId="4CDFCB3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-13,9%</w:t>
            </w:r>
          </w:p>
        </w:tc>
      </w:tr>
      <w:tr w:rsidR="001F13A8" w14:paraId="259FC674"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413148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0B080D3D"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Cubelles</w:t>
            </w:r>
          </w:p>
        </w:tc>
        <w:tc>
          <w:tcPr>
            <w:tcW w:w="1984" w:type="dxa"/>
            <w:vAlign w:val="bottom"/>
          </w:tcPr>
          <w:p w14:paraId="4EF0907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2.464 €</w:t>
            </w:r>
          </w:p>
        </w:tc>
        <w:tc>
          <w:tcPr>
            <w:tcW w:w="1560" w:type="dxa"/>
            <w:vAlign w:val="bottom"/>
          </w:tcPr>
          <w:p w14:paraId="7DE3CF2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278EA01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-13,9%</w:t>
            </w:r>
          </w:p>
        </w:tc>
      </w:tr>
      <w:tr w:rsidR="001F13A8" w14:paraId="426033BF"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D8D29E7"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2B8D73FD"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Arbúcies</w:t>
            </w:r>
          </w:p>
        </w:tc>
        <w:tc>
          <w:tcPr>
            <w:tcW w:w="1984" w:type="dxa"/>
            <w:vAlign w:val="bottom"/>
          </w:tcPr>
          <w:p w14:paraId="6CA7682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1.064 €</w:t>
            </w:r>
          </w:p>
        </w:tc>
        <w:tc>
          <w:tcPr>
            <w:tcW w:w="1560" w:type="dxa"/>
            <w:vAlign w:val="bottom"/>
          </w:tcPr>
          <w:p w14:paraId="6D52B52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c>
          <w:tcPr>
            <w:tcW w:w="1701" w:type="dxa"/>
            <w:vAlign w:val="bottom"/>
          </w:tcPr>
          <w:p w14:paraId="18FD242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9C0006"/>
                <w:sz w:val="22"/>
                <w:szCs w:val="22"/>
              </w:rPr>
              <w:t>-13,1%</w:t>
            </w:r>
          </w:p>
        </w:tc>
      </w:tr>
    </w:tbl>
    <w:p w14:paraId="7FAE08D7" w14:textId="77777777" w:rsidR="001F13A8"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1F13A8" w14:paraId="6CB90939" w14:textId="77777777" w:rsidTr="001F13A8">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29613D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2851DEA" w14:textId="77777777" w:rsidR="001F13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27D973EC"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5C40FD60"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44452125"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B15570B"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3376FA37"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1A3D3C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50168A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1985" w:type="dxa"/>
            <w:vAlign w:val="bottom"/>
          </w:tcPr>
          <w:p w14:paraId="3219320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8.476 €</w:t>
            </w:r>
          </w:p>
        </w:tc>
        <w:tc>
          <w:tcPr>
            <w:tcW w:w="1701" w:type="dxa"/>
            <w:vAlign w:val="bottom"/>
          </w:tcPr>
          <w:p w14:paraId="0BA0079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w:t>
            </w:r>
          </w:p>
        </w:tc>
        <w:tc>
          <w:tcPr>
            <w:tcW w:w="1701" w:type="dxa"/>
            <w:vAlign w:val="bottom"/>
          </w:tcPr>
          <w:p w14:paraId="154FDA5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41,0%</w:t>
            </w:r>
          </w:p>
        </w:tc>
      </w:tr>
      <w:tr w:rsidR="001F13A8" w14:paraId="651AC8BB"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69F0E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594D02AC"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 Joan de </w:t>
            </w:r>
            <w:proofErr w:type="spellStart"/>
            <w:r>
              <w:rPr>
                <w:rFonts w:ascii="Open Sans" w:eastAsia="Open Sans" w:hAnsi="Open Sans" w:cs="Open Sans"/>
                <w:sz w:val="22"/>
                <w:szCs w:val="22"/>
              </w:rPr>
              <w:t>Labritja</w:t>
            </w:r>
            <w:proofErr w:type="spellEnd"/>
          </w:p>
        </w:tc>
        <w:tc>
          <w:tcPr>
            <w:tcW w:w="1985" w:type="dxa"/>
            <w:vAlign w:val="bottom"/>
          </w:tcPr>
          <w:p w14:paraId="7A6C787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6.838 €</w:t>
            </w:r>
          </w:p>
        </w:tc>
        <w:tc>
          <w:tcPr>
            <w:tcW w:w="1701" w:type="dxa"/>
          </w:tcPr>
          <w:p w14:paraId="2E557FD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c>
          <w:tcPr>
            <w:tcW w:w="1701" w:type="dxa"/>
          </w:tcPr>
          <w:p w14:paraId="2116071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 -</w:t>
            </w:r>
          </w:p>
        </w:tc>
      </w:tr>
      <w:tr w:rsidR="001F13A8" w14:paraId="22E643B6"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93A3C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6DFF983B"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0180087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6.646 €</w:t>
            </w:r>
          </w:p>
        </w:tc>
        <w:tc>
          <w:tcPr>
            <w:tcW w:w="1701" w:type="dxa"/>
            <w:vAlign w:val="bottom"/>
          </w:tcPr>
          <w:p w14:paraId="27D0BE6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-5,9%</w:t>
            </w:r>
          </w:p>
        </w:tc>
        <w:tc>
          <w:tcPr>
            <w:tcW w:w="1701" w:type="dxa"/>
            <w:vAlign w:val="bottom"/>
          </w:tcPr>
          <w:p w14:paraId="0E24553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6,0%</w:t>
            </w:r>
          </w:p>
        </w:tc>
      </w:tr>
      <w:tr w:rsidR="001F13A8" w14:paraId="5C03A770"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C070B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4FB06179"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3C984A7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6.563 €</w:t>
            </w:r>
          </w:p>
        </w:tc>
        <w:tc>
          <w:tcPr>
            <w:tcW w:w="1701" w:type="dxa"/>
            <w:vAlign w:val="bottom"/>
          </w:tcPr>
          <w:p w14:paraId="396E1D4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0,3%</w:t>
            </w:r>
          </w:p>
        </w:tc>
        <w:tc>
          <w:tcPr>
            <w:tcW w:w="1701" w:type="dxa"/>
            <w:vAlign w:val="bottom"/>
          </w:tcPr>
          <w:p w14:paraId="50655F3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7,0%</w:t>
            </w:r>
          </w:p>
        </w:tc>
      </w:tr>
      <w:tr w:rsidR="001F13A8" w14:paraId="2A8FB07C"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3B4C5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Illes Balears</w:t>
            </w:r>
          </w:p>
        </w:tc>
        <w:tc>
          <w:tcPr>
            <w:tcW w:w="1984" w:type="dxa"/>
            <w:vAlign w:val="bottom"/>
          </w:tcPr>
          <w:p w14:paraId="64EC07C8"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4DF3789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6.535 €</w:t>
            </w:r>
          </w:p>
        </w:tc>
        <w:tc>
          <w:tcPr>
            <w:tcW w:w="1701" w:type="dxa"/>
            <w:vAlign w:val="bottom"/>
          </w:tcPr>
          <w:p w14:paraId="106733F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701" w:type="dxa"/>
            <w:vAlign w:val="bottom"/>
          </w:tcPr>
          <w:p w14:paraId="6242750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21,1%</w:t>
            </w:r>
          </w:p>
        </w:tc>
      </w:tr>
      <w:tr w:rsidR="001F13A8" w14:paraId="4B40F1AD"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57247F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6C3F63B5"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5" w:type="dxa"/>
            <w:vAlign w:val="bottom"/>
          </w:tcPr>
          <w:p w14:paraId="56E1118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6.473 €</w:t>
            </w:r>
          </w:p>
        </w:tc>
        <w:tc>
          <w:tcPr>
            <w:tcW w:w="1701" w:type="dxa"/>
            <w:vAlign w:val="bottom"/>
          </w:tcPr>
          <w:p w14:paraId="136B901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-1,4%</w:t>
            </w:r>
          </w:p>
        </w:tc>
        <w:tc>
          <w:tcPr>
            <w:tcW w:w="1701" w:type="dxa"/>
            <w:vAlign w:val="bottom"/>
          </w:tcPr>
          <w:p w14:paraId="20828BF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13,6%</w:t>
            </w:r>
          </w:p>
        </w:tc>
      </w:tr>
      <w:tr w:rsidR="001F13A8" w14:paraId="037A65E1"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5845D5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1FE27EE"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985" w:type="dxa"/>
            <w:vAlign w:val="bottom"/>
          </w:tcPr>
          <w:p w14:paraId="5E4E8DF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6.023 €</w:t>
            </w:r>
          </w:p>
        </w:tc>
        <w:tc>
          <w:tcPr>
            <w:tcW w:w="1701" w:type="dxa"/>
            <w:vAlign w:val="bottom"/>
          </w:tcPr>
          <w:p w14:paraId="06A8C83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1414F7F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r>
      <w:tr w:rsidR="001F13A8" w14:paraId="449C35B7"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A3085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4E847DEC"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Just Desvern</w:t>
            </w:r>
          </w:p>
        </w:tc>
        <w:tc>
          <w:tcPr>
            <w:tcW w:w="1985" w:type="dxa"/>
            <w:vAlign w:val="bottom"/>
          </w:tcPr>
          <w:p w14:paraId="4BDFB20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5.826 €</w:t>
            </w:r>
          </w:p>
        </w:tc>
        <w:tc>
          <w:tcPr>
            <w:tcW w:w="1701" w:type="dxa"/>
            <w:vAlign w:val="bottom"/>
          </w:tcPr>
          <w:p w14:paraId="5FBDBAF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c>
          <w:tcPr>
            <w:tcW w:w="1701" w:type="dxa"/>
            <w:vAlign w:val="bottom"/>
          </w:tcPr>
          <w:p w14:paraId="0CB987D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44,8%</w:t>
            </w:r>
          </w:p>
        </w:tc>
      </w:tr>
      <w:tr w:rsidR="001F13A8" w14:paraId="34451F3A"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C590B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314C764C"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5D630A9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5.557 €</w:t>
            </w:r>
          </w:p>
        </w:tc>
        <w:tc>
          <w:tcPr>
            <w:tcW w:w="1701" w:type="dxa"/>
            <w:vAlign w:val="bottom"/>
          </w:tcPr>
          <w:p w14:paraId="3B9A198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w:t>
            </w:r>
          </w:p>
        </w:tc>
        <w:tc>
          <w:tcPr>
            <w:tcW w:w="1701" w:type="dxa"/>
            <w:vAlign w:val="bottom"/>
          </w:tcPr>
          <w:p w14:paraId="21D2EFC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19,0%</w:t>
            </w:r>
          </w:p>
        </w:tc>
      </w:tr>
      <w:tr w:rsidR="001F13A8" w14:paraId="7AD14CDC"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CBB28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538E0485"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Cugat del Vallès</w:t>
            </w:r>
          </w:p>
        </w:tc>
        <w:tc>
          <w:tcPr>
            <w:tcW w:w="1985" w:type="dxa"/>
            <w:vAlign w:val="bottom"/>
          </w:tcPr>
          <w:p w14:paraId="0A5043BA"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5.292 €</w:t>
            </w:r>
          </w:p>
        </w:tc>
        <w:tc>
          <w:tcPr>
            <w:tcW w:w="1701" w:type="dxa"/>
            <w:vAlign w:val="bottom"/>
          </w:tcPr>
          <w:p w14:paraId="4442EF2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-1,0%</w:t>
            </w:r>
          </w:p>
        </w:tc>
        <w:tc>
          <w:tcPr>
            <w:tcW w:w="1701" w:type="dxa"/>
            <w:vAlign w:val="bottom"/>
          </w:tcPr>
          <w:p w14:paraId="56DD173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5,0%</w:t>
            </w:r>
          </w:p>
        </w:tc>
      </w:tr>
    </w:tbl>
    <w:p w14:paraId="4A7E7B9F" w14:textId="77777777" w:rsidR="001F13A8" w:rsidRDefault="001F13A8">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0E44AE13" w14:textId="77777777" w:rsidR="001F13A8"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1F13A8" w14:paraId="719E3C5E" w14:textId="77777777" w:rsidTr="001F13A8">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7BD6C2E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78FFF400" w14:textId="77777777" w:rsidR="001F13A8"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0E40AD59"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6246E0DC"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701" w:type="dxa"/>
            <w:vAlign w:val="center"/>
          </w:tcPr>
          <w:p w14:paraId="542D343C"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539B33E"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14D90EC3"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E7EE31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44DB2726"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Tobarra</w:t>
            </w:r>
            <w:proofErr w:type="spellEnd"/>
          </w:p>
        </w:tc>
        <w:tc>
          <w:tcPr>
            <w:tcW w:w="1985" w:type="dxa"/>
            <w:vAlign w:val="bottom"/>
          </w:tcPr>
          <w:p w14:paraId="2679BA5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626 €</w:t>
            </w:r>
          </w:p>
        </w:tc>
        <w:tc>
          <w:tcPr>
            <w:tcW w:w="1701" w:type="dxa"/>
            <w:vAlign w:val="bottom"/>
          </w:tcPr>
          <w:p w14:paraId="26ED834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w:t>
            </w:r>
          </w:p>
        </w:tc>
        <w:tc>
          <w:tcPr>
            <w:tcW w:w="1701" w:type="dxa"/>
            <w:vAlign w:val="bottom"/>
          </w:tcPr>
          <w:p w14:paraId="00D20A1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-10,9%</w:t>
            </w:r>
          </w:p>
        </w:tc>
      </w:tr>
      <w:tr w:rsidR="001F13A8" w14:paraId="65FEE9C7"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618077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42E411AD"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Carolina</w:t>
            </w:r>
          </w:p>
        </w:tc>
        <w:tc>
          <w:tcPr>
            <w:tcW w:w="1985" w:type="dxa"/>
            <w:vAlign w:val="bottom"/>
          </w:tcPr>
          <w:p w14:paraId="4286F21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626 €</w:t>
            </w:r>
          </w:p>
        </w:tc>
        <w:tc>
          <w:tcPr>
            <w:tcW w:w="1701" w:type="dxa"/>
            <w:vAlign w:val="bottom"/>
          </w:tcPr>
          <w:p w14:paraId="4E031B5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701" w:type="dxa"/>
            <w:vAlign w:val="bottom"/>
          </w:tcPr>
          <w:p w14:paraId="683C225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-6,1%</w:t>
            </w:r>
          </w:p>
        </w:tc>
      </w:tr>
      <w:tr w:rsidR="001F13A8" w14:paraId="37CEC5B9"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5B66A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707D51E7"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Herencia</w:t>
            </w:r>
          </w:p>
        </w:tc>
        <w:tc>
          <w:tcPr>
            <w:tcW w:w="1985" w:type="dxa"/>
            <w:vAlign w:val="bottom"/>
          </w:tcPr>
          <w:p w14:paraId="12BC114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649 €</w:t>
            </w:r>
          </w:p>
        </w:tc>
        <w:tc>
          <w:tcPr>
            <w:tcW w:w="1701" w:type="dxa"/>
            <w:vAlign w:val="bottom"/>
          </w:tcPr>
          <w:p w14:paraId="53EF2B6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 -</w:t>
            </w:r>
          </w:p>
        </w:tc>
        <w:tc>
          <w:tcPr>
            <w:tcW w:w="1701" w:type="dxa"/>
            <w:vAlign w:val="bottom"/>
          </w:tcPr>
          <w:p w14:paraId="1960F61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r>
      <w:tr w:rsidR="001F13A8" w14:paraId="47E66F8A"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2842878"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3114A66"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Torreperogil</w:t>
            </w:r>
          </w:p>
        </w:tc>
        <w:tc>
          <w:tcPr>
            <w:tcW w:w="1985" w:type="dxa"/>
            <w:vAlign w:val="bottom"/>
          </w:tcPr>
          <w:p w14:paraId="79601DD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651 €</w:t>
            </w:r>
          </w:p>
        </w:tc>
        <w:tc>
          <w:tcPr>
            <w:tcW w:w="1701" w:type="dxa"/>
            <w:vAlign w:val="bottom"/>
          </w:tcPr>
          <w:p w14:paraId="7765CBC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c>
          <w:tcPr>
            <w:tcW w:w="1701" w:type="dxa"/>
            <w:vAlign w:val="bottom"/>
          </w:tcPr>
          <w:p w14:paraId="1748335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0,7%</w:t>
            </w:r>
          </w:p>
        </w:tc>
      </w:tr>
      <w:tr w:rsidR="001F13A8" w14:paraId="41D96816"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E51E04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56166AF2"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Montijo</w:t>
            </w:r>
          </w:p>
        </w:tc>
        <w:tc>
          <w:tcPr>
            <w:tcW w:w="1985" w:type="dxa"/>
            <w:vAlign w:val="bottom"/>
          </w:tcPr>
          <w:p w14:paraId="3511ADB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665 €</w:t>
            </w:r>
          </w:p>
        </w:tc>
        <w:tc>
          <w:tcPr>
            <w:tcW w:w="1701" w:type="dxa"/>
            <w:vAlign w:val="bottom"/>
          </w:tcPr>
          <w:p w14:paraId="024128B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c>
          <w:tcPr>
            <w:tcW w:w="1701" w:type="dxa"/>
            <w:vAlign w:val="bottom"/>
          </w:tcPr>
          <w:p w14:paraId="18C4681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-0,7%</w:t>
            </w:r>
          </w:p>
        </w:tc>
      </w:tr>
      <w:tr w:rsidR="001F13A8" w14:paraId="15F3BA9F"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7AF3E6"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23EBAB94"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Mancha Real</w:t>
            </w:r>
          </w:p>
        </w:tc>
        <w:tc>
          <w:tcPr>
            <w:tcW w:w="1985" w:type="dxa"/>
            <w:vAlign w:val="bottom"/>
          </w:tcPr>
          <w:p w14:paraId="23220B4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670 €</w:t>
            </w:r>
          </w:p>
        </w:tc>
        <w:tc>
          <w:tcPr>
            <w:tcW w:w="1701" w:type="dxa"/>
            <w:vAlign w:val="bottom"/>
          </w:tcPr>
          <w:p w14:paraId="6C16A92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-0,3%</w:t>
            </w:r>
          </w:p>
        </w:tc>
        <w:tc>
          <w:tcPr>
            <w:tcW w:w="1701" w:type="dxa"/>
            <w:vAlign w:val="bottom"/>
          </w:tcPr>
          <w:p w14:paraId="3C65517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4,4%</w:t>
            </w:r>
          </w:p>
        </w:tc>
      </w:tr>
      <w:tr w:rsidR="001F13A8" w14:paraId="1C408CB5"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4B1E8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56E021A6"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Jamilena</w:t>
            </w:r>
            <w:proofErr w:type="spellEnd"/>
          </w:p>
        </w:tc>
        <w:tc>
          <w:tcPr>
            <w:tcW w:w="1985" w:type="dxa"/>
            <w:vAlign w:val="bottom"/>
          </w:tcPr>
          <w:p w14:paraId="6F77C50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683 €</w:t>
            </w:r>
          </w:p>
        </w:tc>
        <w:tc>
          <w:tcPr>
            <w:tcW w:w="1701" w:type="dxa"/>
            <w:vAlign w:val="bottom"/>
          </w:tcPr>
          <w:p w14:paraId="60CDA03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4B872FC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-4,1%</w:t>
            </w:r>
          </w:p>
        </w:tc>
      </w:tr>
      <w:tr w:rsidR="001F13A8" w14:paraId="5C93EA6E"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362C40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2F085827"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Calasparra</w:t>
            </w:r>
          </w:p>
        </w:tc>
        <w:tc>
          <w:tcPr>
            <w:tcW w:w="1985" w:type="dxa"/>
            <w:vAlign w:val="bottom"/>
          </w:tcPr>
          <w:p w14:paraId="6E2AAEC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685 €</w:t>
            </w:r>
          </w:p>
        </w:tc>
        <w:tc>
          <w:tcPr>
            <w:tcW w:w="1701" w:type="dxa"/>
            <w:vAlign w:val="bottom"/>
          </w:tcPr>
          <w:p w14:paraId="7680D81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47EFFB9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3,8%</w:t>
            </w:r>
          </w:p>
        </w:tc>
      </w:tr>
      <w:tr w:rsidR="001F13A8" w14:paraId="17A1C015" w14:textId="77777777" w:rsidTr="001F13A8">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95739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4D80952A" w14:textId="77777777" w:rsidR="001F13A8"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Peñarroya-Pueblonuevo</w:t>
            </w:r>
          </w:p>
        </w:tc>
        <w:tc>
          <w:tcPr>
            <w:tcW w:w="1985" w:type="dxa"/>
            <w:vAlign w:val="bottom"/>
          </w:tcPr>
          <w:p w14:paraId="58E74B4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697 €</w:t>
            </w:r>
          </w:p>
        </w:tc>
        <w:tc>
          <w:tcPr>
            <w:tcW w:w="1701" w:type="dxa"/>
            <w:vAlign w:val="bottom"/>
          </w:tcPr>
          <w:p w14:paraId="3C3F55D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0,0%</w:t>
            </w:r>
          </w:p>
        </w:tc>
        <w:tc>
          <w:tcPr>
            <w:tcW w:w="1701" w:type="dxa"/>
            <w:vAlign w:val="bottom"/>
          </w:tcPr>
          <w:p w14:paraId="64CC95F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0,4%</w:t>
            </w:r>
          </w:p>
        </w:tc>
      </w:tr>
      <w:tr w:rsidR="001F13A8" w14:paraId="39BB83B0" w14:textId="77777777" w:rsidTr="001F13A8">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352A49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04803EB3" w14:textId="77777777" w:rsidR="001F13A8"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Villanueva de Castellón</w:t>
            </w:r>
          </w:p>
        </w:tc>
        <w:tc>
          <w:tcPr>
            <w:tcW w:w="1985" w:type="dxa"/>
            <w:vAlign w:val="bottom"/>
          </w:tcPr>
          <w:p w14:paraId="46F1FB5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702 €</w:t>
            </w:r>
          </w:p>
        </w:tc>
        <w:tc>
          <w:tcPr>
            <w:tcW w:w="1701" w:type="dxa"/>
            <w:vAlign w:val="bottom"/>
          </w:tcPr>
          <w:p w14:paraId="4C44402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  -</w:t>
            </w:r>
          </w:p>
        </w:tc>
        <w:tc>
          <w:tcPr>
            <w:tcW w:w="1701" w:type="dxa"/>
            <w:vAlign w:val="bottom"/>
          </w:tcPr>
          <w:p w14:paraId="715DE23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2,2%</w:t>
            </w:r>
          </w:p>
        </w:tc>
      </w:tr>
    </w:tbl>
    <w:p w14:paraId="49D74ABA" w14:textId="77777777" w:rsidR="001F13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635A975D" w14:textId="77777777" w:rsidR="001F13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20 de los 21 distritos con variación interanual analizados por </w:t>
      </w:r>
      <w:hyperlink r:id="rId13">
        <w:r w:rsidR="001F13A8">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interanuales de la vivienda superiores al 10% son: Retiro (37,7%), Chamberí22,9%), Barajas (22,0%), Barrio de Salamanca (21,9%), Moncloa – Aravaca (20,5%), Moratalaz (16,2%), Arganzuela (16,1%), Fuencarral - El Pardo (15,6%), Chamartín (15,4%), Vicálvaro (14,6%), Latina (12,5%) y Hortaleza (12,2%).</w:t>
      </w:r>
    </w:p>
    <w:p w14:paraId="256DA3CD" w14:textId="77777777" w:rsidR="001F13A8" w:rsidRDefault="001F13A8">
      <w:pPr>
        <w:spacing w:line="276" w:lineRule="auto"/>
        <w:jc w:val="both"/>
        <w:rPr>
          <w:rFonts w:ascii="Open Sans" w:eastAsia="Open Sans" w:hAnsi="Open Sans" w:cs="Open Sans"/>
          <w:color w:val="000000"/>
        </w:rPr>
      </w:pPr>
    </w:p>
    <w:p w14:paraId="61CE61B3" w14:textId="039FB620" w:rsidR="001F13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El orden de los distritos por encima de los 5.000 euros es: Barrio de Salamanca con 9.559 euros/m</w:t>
      </w:r>
      <w:r>
        <w:rPr>
          <w:rFonts w:ascii="Open Sans" w:eastAsia="Open Sans" w:hAnsi="Open Sans" w:cs="Open Sans"/>
          <w:color w:val="000000"/>
          <w:vertAlign w:val="superscript"/>
        </w:rPr>
        <w:t>2</w:t>
      </w:r>
      <w:r>
        <w:rPr>
          <w:rFonts w:ascii="Open Sans" w:eastAsia="Open Sans" w:hAnsi="Open Sans" w:cs="Open Sans"/>
          <w:color w:val="000000"/>
        </w:rPr>
        <w:t>, Chamberí con 7.805 euros/m</w:t>
      </w:r>
      <w:r>
        <w:rPr>
          <w:rFonts w:ascii="Open Sans" w:eastAsia="Open Sans" w:hAnsi="Open Sans" w:cs="Open Sans"/>
          <w:color w:val="000000"/>
          <w:vertAlign w:val="superscript"/>
        </w:rPr>
        <w:t>2</w:t>
      </w:r>
      <w:r>
        <w:rPr>
          <w:rFonts w:ascii="Open Sans" w:eastAsia="Open Sans" w:hAnsi="Open Sans" w:cs="Open Sans"/>
          <w:color w:val="000000"/>
        </w:rPr>
        <w:t>, Retiro con 7.619 euros/m</w:t>
      </w:r>
      <w:r>
        <w:rPr>
          <w:rFonts w:ascii="Open Sans" w:eastAsia="Open Sans" w:hAnsi="Open Sans" w:cs="Open Sans"/>
          <w:color w:val="000000"/>
          <w:vertAlign w:val="superscript"/>
        </w:rPr>
        <w:t>2</w:t>
      </w:r>
      <w:r>
        <w:rPr>
          <w:rFonts w:ascii="Open Sans" w:eastAsia="Open Sans" w:hAnsi="Open Sans" w:cs="Open Sans"/>
          <w:color w:val="000000"/>
        </w:rPr>
        <w:t>, Centro con 7.019 euros/m</w:t>
      </w:r>
      <w:r>
        <w:rPr>
          <w:rFonts w:ascii="Open Sans" w:eastAsia="Open Sans" w:hAnsi="Open Sans" w:cs="Open Sans"/>
          <w:color w:val="000000"/>
          <w:vertAlign w:val="superscript"/>
        </w:rPr>
        <w:t>2</w:t>
      </w:r>
      <w:r>
        <w:rPr>
          <w:rFonts w:ascii="Open Sans" w:eastAsia="Open Sans" w:hAnsi="Open Sans" w:cs="Open Sans"/>
          <w:color w:val="000000"/>
        </w:rPr>
        <w:t>, Chamartín con 6.828 euros/m</w:t>
      </w:r>
      <w:r>
        <w:rPr>
          <w:rFonts w:ascii="Open Sans" w:eastAsia="Open Sans" w:hAnsi="Open Sans" w:cs="Open Sans"/>
          <w:color w:val="000000"/>
          <w:vertAlign w:val="superscript"/>
        </w:rPr>
        <w:t>2</w:t>
      </w:r>
      <w:r>
        <w:rPr>
          <w:rFonts w:ascii="Open Sans" w:eastAsia="Open Sans" w:hAnsi="Open Sans" w:cs="Open Sans"/>
          <w:color w:val="000000"/>
        </w:rPr>
        <w:t>, Moncloa - Aravaca con 5.880 euros/m</w:t>
      </w:r>
      <w:r>
        <w:rPr>
          <w:rFonts w:ascii="Open Sans" w:eastAsia="Open Sans" w:hAnsi="Open Sans" w:cs="Open Sans"/>
          <w:color w:val="000000"/>
          <w:vertAlign w:val="superscript"/>
        </w:rPr>
        <w:t>2</w:t>
      </w:r>
      <w:r>
        <w:rPr>
          <w:rFonts w:ascii="Open Sans" w:eastAsia="Open Sans" w:hAnsi="Open Sans" w:cs="Open Sans"/>
          <w:color w:val="000000"/>
        </w:rPr>
        <w:t>, Arganzuela con 5.290 euros/m</w:t>
      </w:r>
      <w:r>
        <w:rPr>
          <w:rFonts w:ascii="Open Sans" w:eastAsia="Open Sans" w:hAnsi="Open Sans" w:cs="Open Sans"/>
          <w:color w:val="000000"/>
          <w:vertAlign w:val="superscript"/>
        </w:rPr>
        <w:t>2</w:t>
      </w:r>
      <w:r>
        <w:rPr>
          <w:rFonts w:ascii="Open Sans" w:eastAsia="Open Sans" w:hAnsi="Open Sans" w:cs="Open Sans"/>
          <w:color w:val="000000"/>
        </w:rPr>
        <w:t xml:space="preserve"> y Tetuán con 5.225 euros/m</w:t>
      </w:r>
      <w:r>
        <w:rPr>
          <w:rFonts w:ascii="Open Sans" w:eastAsia="Open Sans" w:hAnsi="Open Sans" w:cs="Open Sans"/>
          <w:color w:val="000000"/>
          <w:vertAlign w:val="superscript"/>
        </w:rPr>
        <w:t>2</w:t>
      </w:r>
      <w:r>
        <w:rPr>
          <w:rFonts w:ascii="Open Sans" w:eastAsia="Open Sans" w:hAnsi="Open Sans" w:cs="Open Sans"/>
          <w:color w:val="000000"/>
        </w:rPr>
        <w:t xml:space="preserve">. Por </w:t>
      </w:r>
      <w:r>
        <w:rPr>
          <w:rFonts w:ascii="Open Sans" w:eastAsia="Open Sans" w:hAnsi="Open Sans" w:cs="Open Sans"/>
          <w:color w:val="000000"/>
        </w:rPr>
        <w:lastRenderedPageBreak/>
        <w:t>otro lado, los distritos con el precio de la vivienda más económico son Villaverde con 1.940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2.429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2.547 euros/m</w:t>
      </w:r>
      <w:r>
        <w:rPr>
          <w:rFonts w:ascii="Open Sans" w:eastAsia="Open Sans" w:hAnsi="Open Sans" w:cs="Open Sans"/>
          <w:color w:val="000000"/>
          <w:vertAlign w:val="superscript"/>
        </w:rPr>
        <w:t>2</w:t>
      </w:r>
      <w:r>
        <w:rPr>
          <w:rFonts w:ascii="Open Sans" w:eastAsia="Open Sans" w:hAnsi="Open Sans" w:cs="Open Sans"/>
          <w:color w:val="000000"/>
        </w:rPr>
        <w:t>.</w:t>
      </w:r>
    </w:p>
    <w:p w14:paraId="2D1E7A94" w14:textId="77777777" w:rsidR="001F13A8" w:rsidRDefault="00000000">
      <w:pPr>
        <w:pBdr>
          <w:top w:val="nil"/>
          <w:left w:val="nil"/>
          <w:bottom w:val="nil"/>
          <w:right w:val="nil"/>
          <w:between w:val="nil"/>
        </w:pBdr>
        <w:shd w:val="clear" w:color="auto" w:fill="FFFFFF"/>
        <w:spacing w:before="280" w:after="280" w:line="276" w:lineRule="auto"/>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interanual de los distritos de Madrid</w:t>
      </w: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1F13A8" w14:paraId="31E7269A" w14:textId="77777777" w:rsidTr="001F13A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05514F1E"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1B54F317"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24FE6DE2"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4FCA373D"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1BB60B95"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54055F6C"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C0A2C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830CAE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E43B3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5,5%</w:t>
            </w:r>
          </w:p>
        </w:tc>
        <w:tc>
          <w:tcPr>
            <w:tcW w:w="1963" w:type="dxa"/>
            <w:tcBorders>
              <w:top w:val="single" w:sz="4" w:space="0" w:color="FFFFFF"/>
              <w:left w:val="single" w:sz="4" w:space="0" w:color="FFFFFF"/>
              <w:bottom w:val="single" w:sz="4" w:space="0" w:color="FFFFFF"/>
              <w:right w:val="single" w:sz="4" w:space="0" w:color="FFFFFF"/>
            </w:tcBorders>
            <w:vAlign w:val="bottom"/>
          </w:tcPr>
          <w:p w14:paraId="08C04AE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37,7%</w:t>
            </w:r>
          </w:p>
        </w:tc>
      </w:tr>
      <w:tr w:rsidR="001F13A8" w14:paraId="45844E5D"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D2AA038"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175167C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7.805 €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906F24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2,5%</w:t>
            </w:r>
          </w:p>
        </w:tc>
        <w:tc>
          <w:tcPr>
            <w:tcW w:w="1963" w:type="dxa"/>
            <w:tcBorders>
              <w:top w:val="single" w:sz="4" w:space="0" w:color="FFFFFF"/>
              <w:left w:val="single" w:sz="4" w:space="0" w:color="FFFFFF"/>
              <w:bottom w:val="single" w:sz="4" w:space="0" w:color="FFFFFF"/>
              <w:right w:val="single" w:sz="4" w:space="0" w:color="FFFFFF"/>
            </w:tcBorders>
            <w:vAlign w:val="bottom"/>
          </w:tcPr>
          <w:p w14:paraId="0A8904A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22,9%</w:t>
            </w:r>
          </w:p>
        </w:tc>
      </w:tr>
      <w:tr w:rsidR="001F13A8" w14:paraId="16CEA4EC"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FBF1B8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18EF5E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4.323 €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47CC19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w:t>
            </w:r>
          </w:p>
        </w:tc>
        <w:tc>
          <w:tcPr>
            <w:tcW w:w="1963" w:type="dxa"/>
            <w:tcBorders>
              <w:top w:val="single" w:sz="4" w:space="0" w:color="FFFFFF"/>
              <w:left w:val="single" w:sz="4" w:space="0" w:color="FFFFFF"/>
              <w:bottom w:val="single" w:sz="4" w:space="0" w:color="FFFFFF"/>
              <w:right w:val="single" w:sz="4" w:space="0" w:color="FFFFFF"/>
            </w:tcBorders>
            <w:vAlign w:val="bottom"/>
          </w:tcPr>
          <w:p w14:paraId="011B7E7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22,0%</w:t>
            </w:r>
          </w:p>
        </w:tc>
      </w:tr>
      <w:tr w:rsidR="001F13A8" w14:paraId="0E320BA4"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099AC7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27AB93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217DD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44E4879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21,9%</w:t>
            </w:r>
          </w:p>
        </w:tc>
      </w:tr>
      <w:tr w:rsidR="001F13A8" w14:paraId="7A94B433"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0F5420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BF21FB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5.880 €</w:t>
            </w:r>
          </w:p>
        </w:tc>
        <w:tc>
          <w:tcPr>
            <w:tcW w:w="1985" w:type="dxa"/>
            <w:tcBorders>
              <w:top w:val="single" w:sz="4" w:space="0" w:color="FFFFFF"/>
              <w:left w:val="single" w:sz="4" w:space="0" w:color="FFFFFF"/>
              <w:bottom w:val="single" w:sz="4" w:space="0" w:color="FFFFFF"/>
              <w:right w:val="single" w:sz="4" w:space="0" w:color="FFFFFF"/>
            </w:tcBorders>
            <w:vAlign w:val="bottom"/>
          </w:tcPr>
          <w:p w14:paraId="22B88DC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1D239EE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20,5%</w:t>
            </w:r>
          </w:p>
        </w:tc>
      </w:tr>
      <w:tr w:rsidR="001F13A8" w14:paraId="5236B7EA"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5D1FB0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5397B74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3.359 €</w:t>
            </w:r>
          </w:p>
        </w:tc>
        <w:tc>
          <w:tcPr>
            <w:tcW w:w="1985" w:type="dxa"/>
            <w:tcBorders>
              <w:top w:val="single" w:sz="4" w:space="0" w:color="FFFFFF"/>
              <w:left w:val="single" w:sz="4" w:space="0" w:color="FFFFFF"/>
              <w:bottom w:val="single" w:sz="4" w:space="0" w:color="FFFFFF"/>
              <w:right w:val="single" w:sz="4" w:space="0" w:color="FFFFFF"/>
            </w:tcBorders>
            <w:vAlign w:val="bottom"/>
          </w:tcPr>
          <w:p w14:paraId="7E5EC4B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14AD2A2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16,2%</w:t>
            </w:r>
          </w:p>
        </w:tc>
      </w:tr>
      <w:tr w:rsidR="001F13A8" w14:paraId="606BB7E4"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83A6A1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1405E02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5.290 €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744D0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48BB9C6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16,1%</w:t>
            </w:r>
          </w:p>
        </w:tc>
      </w:tr>
      <w:tr w:rsidR="001F13A8" w14:paraId="3F1E6EBB"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F7A809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39A3133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25FFD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0CD4146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15,6%</w:t>
            </w:r>
          </w:p>
        </w:tc>
      </w:tr>
      <w:tr w:rsidR="001F13A8" w14:paraId="46A2C8F4"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D8ADD3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235471C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799E868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3,1%</w:t>
            </w:r>
          </w:p>
        </w:tc>
        <w:tc>
          <w:tcPr>
            <w:tcW w:w="1963" w:type="dxa"/>
            <w:tcBorders>
              <w:top w:val="single" w:sz="4" w:space="0" w:color="FFFFFF"/>
              <w:left w:val="single" w:sz="4" w:space="0" w:color="FFFFFF"/>
              <w:bottom w:val="single" w:sz="4" w:space="0" w:color="FFFFFF"/>
              <w:right w:val="single" w:sz="4" w:space="0" w:color="FFFFFF"/>
            </w:tcBorders>
            <w:vAlign w:val="bottom"/>
          </w:tcPr>
          <w:p w14:paraId="519B1C8A"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15,4%</w:t>
            </w:r>
          </w:p>
        </w:tc>
      </w:tr>
      <w:tr w:rsidR="001F13A8" w14:paraId="68850637"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E0404EA"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2B3D81C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3.323 €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1A8004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bottom"/>
          </w:tcPr>
          <w:p w14:paraId="5520DB2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14,6%</w:t>
            </w:r>
          </w:p>
        </w:tc>
      </w:tr>
      <w:tr w:rsidR="001F13A8" w14:paraId="4C457D9C"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24C6703"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5818C1A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3.100 €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CAA652"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c>
          <w:tcPr>
            <w:tcW w:w="1963" w:type="dxa"/>
            <w:tcBorders>
              <w:top w:val="single" w:sz="4" w:space="0" w:color="FFFFFF"/>
              <w:left w:val="single" w:sz="4" w:space="0" w:color="FFFFFF"/>
              <w:bottom w:val="single" w:sz="4" w:space="0" w:color="FFFFFF"/>
              <w:right w:val="single" w:sz="4" w:space="0" w:color="FFFFFF"/>
            </w:tcBorders>
            <w:vAlign w:val="bottom"/>
          </w:tcPr>
          <w:p w14:paraId="215B728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12,5%</w:t>
            </w:r>
          </w:p>
        </w:tc>
      </w:tr>
      <w:tr w:rsidR="001F13A8" w14:paraId="53B1F2D2"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0F097F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4902FE2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4.876 €</w:t>
            </w:r>
          </w:p>
        </w:tc>
        <w:tc>
          <w:tcPr>
            <w:tcW w:w="1985" w:type="dxa"/>
            <w:tcBorders>
              <w:top w:val="single" w:sz="4" w:space="0" w:color="FFFFFF"/>
              <w:left w:val="single" w:sz="4" w:space="0" w:color="FFFFFF"/>
              <w:bottom w:val="single" w:sz="4" w:space="0" w:color="FFFFFF"/>
              <w:right w:val="single" w:sz="4" w:space="0" w:color="FFFFFF"/>
            </w:tcBorders>
            <w:vAlign w:val="bottom"/>
          </w:tcPr>
          <w:p w14:paraId="12DDF29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67AF85E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12,2%</w:t>
            </w:r>
          </w:p>
        </w:tc>
      </w:tr>
      <w:tr w:rsidR="001F13A8" w14:paraId="54A25C51"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CBD49B0"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34C0D84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4.063 €</w:t>
            </w:r>
          </w:p>
        </w:tc>
        <w:tc>
          <w:tcPr>
            <w:tcW w:w="1985" w:type="dxa"/>
            <w:tcBorders>
              <w:top w:val="single" w:sz="4" w:space="0" w:color="FFFFFF"/>
              <w:left w:val="single" w:sz="4" w:space="0" w:color="FFFFFF"/>
              <w:bottom w:val="single" w:sz="4" w:space="0" w:color="FFFFFF"/>
              <w:right w:val="single" w:sz="4" w:space="0" w:color="FFFFFF"/>
            </w:tcBorders>
            <w:vAlign w:val="bottom"/>
          </w:tcPr>
          <w:p w14:paraId="6534FE1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3D03C4D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12,0%</w:t>
            </w:r>
          </w:p>
        </w:tc>
      </w:tr>
      <w:tr w:rsidR="001F13A8" w14:paraId="3D20F1A7"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3BC79D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209A6AC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EFFD12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1708869D"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9,8%</w:t>
            </w:r>
          </w:p>
        </w:tc>
      </w:tr>
      <w:tr w:rsidR="001F13A8" w14:paraId="6C594CDE"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3E36B7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369F4964"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17CF56E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6,6%</w:t>
            </w:r>
          </w:p>
        </w:tc>
        <w:tc>
          <w:tcPr>
            <w:tcW w:w="1963" w:type="dxa"/>
            <w:tcBorders>
              <w:top w:val="single" w:sz="4" w:space="0" w:color="FFFFFF"/>
              <w:left w:val="single" w:sz="4" w:space="0" w:color="FFFFFF"/>
              <w:bottom w:val="single" w:sz="4" w:space="0" w:color="FFFFFF"/>
              <w:right w:val="single" w:sz="4" w:space="0" w:color="FFFFFF"/>
            </w:tcBorders>
            <w:vAlign w:val="bottom"/>
          </w:tcPr>
          <w:p w14:paraId="084579A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8,0%</w:t>
            </w:r>
          </w:p>
        </w:tc>
      </w:tr>
      <w:tr w:rsidR="001F13A8" w14:paraId="1063BC99"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8E6BFE2"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75C15D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7.019 €</w:t>
            </w:r>
          </w:p>
        </w:tc>
        <w:tc>
          <w:tcPr>
            <w:tcW w:w="1985" w:type="dxa"/>
            <w:tcBorders>
              <w:top w:val="single" w:sz="4" w:space="0" w:color="FFFFFF"/>
              <w:left w:val="single" w:sz="4" w:space="0" w:color="FFFFFF"/>
              <w:bottom w:val="single" w:sz="4" w:space="0" w:color="FFFFFF"/>
              <w:right w:val="single" w:sz="4" w:space="0" w:color="FFFFFF"/>
            </w:tcBorders>
            <w:vAlign w:val="bottom"/>
          </w:tcPr>
          <w:p w14:paraId="72BEEA04"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21248089"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5,4%</w:t>
            </w:r>
          </w:p>
        </w:tc>
      </w:tr>
      <w:tr w:rsidR="001F13A8" w14:paraId="223546A6"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D46EF3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0554866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3.184 €</w:t>
            </w:r>
          </w:p>
        </w:tc>
        <w:tc>
          <w:tcPr>
            <w:tcW w:w="1985" w:type="dxa"/>
            <w:tcBorders>
              <w:top w:val="single" w:sz="4" w:space="0" w:color="FFFFFF"/>
              <w:left w:val="single" w:sz="4" w:space="0" w:color="FFFFFF"/>
              <w:bottom w:val="single" w:sz="4" w:space="0" w:color="FFFFFF"/>
              <w:right w:val="single" w:sz="4" w:space="0" w:color="FFFFFF"/>
            </w:tcBorders>
            <w:vAlign w:val="bottom"/>
          </w:tcPr>
          <w:p w14:paraId="16B3BF7C"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5,0%</w:t>
            </w:r>
          </w:p>
        </w:tc>
        <w:tc>
          <w:tcPr>
            <w:tcW w:w="1963" w:type="dxa"/>
            <w:tcBorders>
              <w:top w:val="single" w:sz="4" w:space="0" w:color="FFFFFF"/>
              <w:left w:val="single" w:sz="4" w:space="0" w:color="FFFFFF"/>
              <w:bottom w:val="single" w:sz="4" w:space="0" w:color="FFFFFF"/>
              <w:right w:val="single" w:sz="4" w:space="0" w:color="FFFFFF"/>
            </w:tcBorders>
            <w:vAlign w:val="bottom"/>
          </w:tcPr>
          <w:p w14:paraId="08C5AAC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4,3%</w:t>
            </w:r>
          </w:p>
        </w:tc>
      </w:tr>
      <w:tr w:rsidR="001F13A8" w14:paraId="14DBDA71"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0E4042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7681233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32FD78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963" w:type="dxa"/>
            <w:tcBorders>
              <w:top w:val="single" w:sz="4" w:space="0" w:color="FFFFFF"/>
              <w:left w:val="single" w:sz="4" w:space="0" w:color="FFFFFF"/>
              <w:bottom w:val="single" w:sz="4" w:space="0" w:color="FFFFFF"/>
              <w:right w:val="single" w:sz="4" w:space="0" w:color="FFFFFF"/>
            </w:tcBorders>
            <w:vAlign w:val="bottom"/>
          </w:tcPr>
          <w:p w14:paraId="6D6D4AC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r>
      <w:tr w:rsidR="001F13A8" w14:paraId="3A094B49"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157E29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339D786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B20D95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c>
          <w:tcPr>
            <w:tcW w:w="1963" w:type="dxa"/>
            <w:tcBorders>
              <w:top w:val="single" w:sz="4" w:space="0" w:color="FFFFFF"/>
              <w:left w:val="single" w:sz="4" w:space="0" w:color="FFFFFF"/>
              <w:bottom w:val="single" w:sz="4" w:space="0" w:color="FFFFFF"/>
              <w:right w:val="single" w:sz="4" w:space="0" w:color="FFFFFF"/>
            </w:tcBorders>
            <w:vAlign w:val="bottom"/>
          </w:tcPr>
          <w:p w14:paraId="763DC05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0,5%</w:t>
            </w:r>
          </w:p>
        </w:tc>
      </w:tr>
      <w:tr w:rsidR="001F13A8" w14:paraId="7E494356"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199FC7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5B77765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1.940 €</w:t>
            </w:r>
          </w:p>
        </w:tc>
        <w:tc>
          <w:tcPr>
            <w:tcW w:w="1985" w:type="dxa"/>
            <w:tcBorders>
              <w:top w:val="single" w:sz="4" w:space="0" w:color="FFFFFF"/>
              <w:left w:val="single" w:sz="4" w:space="0" w:color="FFFFFF"/>
              <w:bottom w:val="single" w:sz="4" w:space="0" w:color="FFFFFF"/>
              <w:right w:val="single" w:sz="4" w:space="0" w:color="FFFFFF"/>
            </w:tcBorders>
            <w:vAlign w:val="bottom"/>
          </w:tcPr>
          <w:p w14:paraId="1103ACEB"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550D6785"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000000"/>
                <w:sz w:val="22"/>
                <w:szCs w:val="22"/>
              </w:rPr>
              <w:t>0,2%</w:t>
            </w:r>
          </w:p>
        </w:tc>
      </w:tr>
      <w:tr w:rsidR="001F13A8" w14:paraId="12C2C53C"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5BA93B44"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065397D1"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2.547 €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FF3E6EB"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5AEEB5D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-0,4%</w:t>
            </w:r>
          </w:p>
        </w:tc>
      </w:tr>
    </w:tbl>
    <w:p w14:paraId="55155740" w14:textId="77777777" w:rsidR="001F13A8"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2EC124E4" w14:textId="77777777" w:rsidR="001F13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El precio medio de la vivienda de segunda mano sube en los diez distritos con variación interanual analizados por </w:t>
      </w:r>
      <w:hyperlink r:id="rId14">
        <w:r w:rsidR="001F13A8">
          <w:rPr>
            <w:rFonts w:ascii="Open Sans" w:eastAsia="Open Sans" w:hAnsi="Open Sans" w:cs="Open Sans"/>
            <w:color w:val="0000FF"/>
            <w:u w:val="single"/>
          </w:rPr>
          <w:t>Fotocasa</w:t>
        </w:r>
      </w:hyperlink>
      <w:r>
        <w:rPr>
          <w:rFonts w:ascii="Open Sans" w:eastAsia="Open Sans" w:hAnsi="Open Sans" w:cs="Open Sans"/>
          <w:color w:val="4472C4"/>
        </w:rPr>
        <w:t xml:space="preserve">. </w:t>
      </w:r>
      <w:r>
        <w:rPr>
          <w:rFonts w:ascii="Open Sans" w:eastAsia="Open Sans" w:hAnsi="Open Sans" w:cs="Open Sans"/>
          <w:color w:val="000000"/>
        </w:rPr>
        <w:t>Los incrementos de la vivienda corresponden a los distritos de</w:t>
      </w:r>
      <w:r>
        <w:t xml:space="preserve"> </w:t>
      </w:r>
      <w:r>
        <w:rPr>
          <w:rFonts w:ascii="Open Sans" w:eastAsia="Open Sans" w:hAnsi="Open Sans" w:cs="Open Sans"/>
          <w:color w:val="000000"/>
        </w:rPr>
        <w:t>Sant Martí (18,5%), Sants - Montjuïc (17,6%), Sant Andreu (10,4%), Horta - Guinardó (9,9%), Les Corts (9,2%), Sarrià - Sant Gervasi (7,5%), Eixample (5,4%), Gràcia (5,1%), Nou Barris (1,7%) y Ciutat Vella (1,3%).</w:t>
      </w:r>
    </w:p>
    <w:p w14:paraId="42B11538" w14:textId="77777777" w:rsidR="001F13A8" w:rsidRDefault="001F13A8">
      <w:pPr>
        <w:spacing w:line="276" w:lineRule="auto"/>
        <w:jc w:val="both"/>
        <w:rPr>
          <w:rFonts w:ascii="Open Sans" w:eastAsia="Open Sans" w:hAnsi="Open Sans" w:cs="Open Sans"/>
          <w:color w:val="000000"/>
        </w:rPr>
      </w:pPr>
    </w:p>
    <w:p w14:paraId="6005232A" w14:textId="211AA532" w:rsidR="001F13A8"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En cuanto al precio por metro cuadrado en noviembre, vemos que el orden de los distritos de mayor a menor precio es: Sarrià - Sant Gervasi con 6.215 euros/m</w:t>
      </w:r>
      <w:r>
        <w:rPr>
          <w:rFonts w:ascii="Open Sans" w:eastAsia="Open Sans" w:hAnsi="Open Sans" w:cs="Open Sans"/>
          <w:color w:val="000000"/>
          <w:vertAlign w:val="superscript"/>
        </w:rPr>
        <w:t>2</w:t>
      </w:r>
      <w:r>
        <w:rPr>
          <w:rFonts w:ascii="Open Sans" w:eastAsia="Open Sans" w:hAnsi="Open Sans" w:cs="Open Sans"/>
          <w:color w:val="000000"/>
        </w:rPr>
        <w:t>, Eixample con 5.923 euros/m</w:t>
      </w:r>
      <w:r>
        <w:rPr>
          <w:rFonts w:ascii="Open Sans" w:eastAsia="Open Sans" w:hAnsi="Open Sans" w:cs="Open Sans"/>
          <w:color w:val="000000"/>
          <w:vertAlign w:val="superscript"/>
        </w:rPr>
        <w:t>2</w:t>
      </w:r>
      <w:r>
        <w:rPr>
          <w:rFonts w:ascii="Open Sans" w:eastAsia="Open Sans" w:hAnsi="Open Sans" w:cs="Open Sans"/>
          <w:color w:val="000000"/>
        </w:rPr>
        <w:t>, Les Corts con 5.637 euros/m</w:t>
      </w:r>
      <w:r>
        <w:rPr>
          <w:rFonts w:ascii="Open Sans" w:eastAsia="Open Sans" w:hAnsi="Open Sans" w:cs="Open Sans"/>
          <w:color w:val="000000"/>
          <w:vertAlign w:val="superscript"/>
        </w:rPr>
        <w:t>2</w:t>
      </w:r>
      <w:r>
        <w:rPr>
          <w:rFonts w:ascii="Open Sans" w:eastAsia="Open Sans" w:hAnsi="Open Sans" w:cs="Open Sans"/>
          <w:color w:val="000000"/>
        </w:rPr>
        <w:t>, Gràcia con 5.221 euros/m</w:t>
      </w:r>
      <w:r>
        <w:rPr>
          <w:rFonts w:ascii="Open Sans" w:eastAsia="Open Sans" w:hAnsi="Open Sans" w:cs="Open Sans"/>
          <w:color w:val="000000"/>
          <w:vertAlign w:val="superscript"/>
        </w:rPr>
        <w:t>2</w:t>
      </w:r>
      <w:r>
        <w:rPr>
          <w:rFonts w:ascii="Open Sans" w:eastAsia="Open Sans" w:hAnsi="Open Sans" w:cs="Open Sans"/>
          <w:color w:val="000000"/>
        </w:rPr>
        <w:t>, Ciutat Vella con 4.815 euros/m</w:t>
      </w:r>
      <w:r>
        <w:rPr>
          <w:rFonts w:ascii="Open Sans" w:eastAsia="Open Sans" w:hAnsi="Open Sans" w:cs="Open Sans"/>
          <w:color w:val="000000"/>
          <w:vertAlign w:val="superscript"/>
        </w:rPr>
        <w:t>2</w:t>
      </w:r>
      <w:r>
        <w:rPr>
          <w:rFonts w:ascii="Open Sans" w:eastAsia="Open Sans" w:hAnsi="Open Sans" w:cs="Open Sans"/>
          <w:color w:val="000000"/>
        </w:rPr>
        <w:t>, Sant Martí con 4.797 euros/m</w:t>
      </w:r>
      <w:r>
        <w:rPr>
          <w:rFonts w:ascii="Open Sans" w:eastAsia="Open Sans" w:hAnsi="Open Sans" w:cs="Open Sans"/>
          <w:color w:val="000000"/>
          <w:vertAlign w:val="superscript"/>
        </w:rPr>
        <w:t>2</w:t>
      </w:r>
      <w:r>
        <w:rPr>
          <w:rFonts w:ascii="Open Sans" w:eastAsia="Open Sans" w:hAnsi="Open Sans" w:cs="Open Sans"/>
          <w:color w:val="000000"/>
        </w:rPr>
        <w:t xml:space="preserve">, Sants - </w:t>
      </w:r>
      <w:r>
        <w:rPr>
          <w:rFonts w:ascii="Open Sans" w:eastAsia="Open Sans" w:hAnsi="Open Sans" w:cs="Open Sans"/>
          <w:color w:val="000000"/>
        </w:rPr>
        <w:lastRenderedPageBreak/>
        <w:t>Montjuïc con 4.231 euros/m</w:t>
      </w:r>
      <w:r>
        <w:rPr>
          <w:rFonts w:ascii="Open Sans" w:eastAsia="Open Sans" w:hAnsi="Open Sans" w:cs="Open Sans"/>
          <w:color w:val="000000"/>
          <w:vertAlign w:val="superscript"/>
        </w:rPr>
        <w:t>2</w:t>
      </w:r>
      <w:r>
        <w:rPr>
          <w:rFonts w:ascii="Open Sans" w:eastAsia="Open Sans" w:hAnsi="Open Sans" w:cs="Open Sans"/>
          <w:color w:val="000000"/>
        </w:rPr>
        <w:t>, Horta - Guinardó con 3.961 euros/m</w:t>
      </w:r>
      <w:r>
        <w:rPr>
          <w:rFonts w:ascii="Open Sans" w:eastAsia="Open Sans" w:hAnsi="Open Sans" w:cs="Open Sans"/>
          <w:color w:val="000000"/>
          <w:vertAlign w:val="superscript"/>
        </w:rPr>
        <w:t>2</w:t>
      </w:r>
      <w:r>
        <w:rPr>
          <w:rFonts w:ascii="Open Sans" w:eastAsia="Open Sans" w:hAnsi="Open Sans" w:cs="Open Sans"/>
          <w:color w:val="000000"/>
        </w:rPr>
        <w:t>, Sant Andreu con 3.737 euros/m</w:t>
      </w:r>
      <w:r>
        <w:rPr>
          <w:rFonts w:ascii="Open Sans" w:eastAsia="Open Sans" w:hAnsi="Open Sans" w:cs="Open Sans"/>
          <w:color w:val="000000"/>
          <w:vertAlign w:val="superscript"/>
        </w:rPr>
        <w:t>2</w:t>
      </w:r>
      <w:r>
        <w:rPr>
          <w:rFonts w:ascii="Open Sans" w:eastAsia="Open Sans" w:hAnsi="Open Sans" w:cs="Open Sans"/>
          <w:color w:val="000000"/>
        </w:rPr>
        <w:t xml:space="preserve"> y Nou Barris con 2.642 euros/m</w:t>
      </w:r>
      <w:r>
        <w:rPr>
          <w:rFonts w:ascii="Open Sans" w:eastAsia="Open Sans" w:hAnsi="Open Sans" w:cs="Open Sans"/>
          <w:color w:val="000000"/>
          <w:vertAlign w:val="superscript"/>
        </w:rPr>
        <w:t>2</w:t>
      </w:r>
      <w:r>
        <w:rPr>
          <w:rFonts w:ascii="Open Sans" w:eastAsia="Open Sans" w:hAnsi="Open Sans" w:cs="Open Sans"/>
          <w:color w:val="000000"/>
        </w:rPr>
        <w:t>.</w:t>
      </w:r>
    </w:p>
    <w:p w14:paraId="4022E59D" w14:textId="77777777" w:rsidR="001F13A8" w:rsidRDefault="00000000">
      <w:pPr>
        <w:pBdr>
          <w:top w:val="nil"/>
          <w:left w:val="nil"/>
          <w:bottom w:val="nil"/>
          <w:right w:val="nil"/>
          <w:between w:val="nil"/>
        </w:pBdr>
        <w:shd w:val="clear" w:color="auto" w:fill="FFFFFF"/>
        <w:spacing w:before="280" w:after="280" w:line="276" w:lineRule="auto"/>
        <w:jc w:val="center"/>
        <w:rPr>
          <w:rFonts w:ascii="Open Sans" w:eastAsia="Open Sans" w:hAnsi="Open Sans" w:cs="Open Sans"/>
          <w:color w:val="000000"/>
        </w:rPr>
      </w:pPr>
      <w:r>
        <w:rPr>
          <w:rFonts w:ascii="Open Sans Light" w:eastAsia="Open Sans Light" w:hAnsi="Open Sans Light" w:cs="Open Sans Light"/>
          <w:b/>
          <w:color w:val="303AB2"/>
          <w:sz w:val="28"/>
          <w:szCs w:val="28"/>
        </w:rPr>
        <w:t>Variación interanual de los distritos de Barcelona</w:t>
      </w: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1F13A8" w14:paraId="16572A4E" w14:textId="77777777" w:rsidTr="001F13A8">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FFFFFF"/>
            </w:tcBorders>
            <w:vAlign w:val="center"/>
          </w:tcPr>
          <w:p w14:paraId="15CF8C5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409" w:type="dxa"/>
            <w:tcBorders>
              <w:bottom w:val="single" w:sz="4" w:space="0" w:color="FFFFFF"/>
            </w:tcBorders>
            <w:vAlign w:val="center"/>
          </w:tcPr>
          <w:p w14:paraId="5647599E"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Noviembre 2024</w:t>
            </w:r>
          </w:p>
          <w:p w14:paraId="0A45D9D8"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(euros/m²)</w:t>
            </w:r>
          </w:p>
        </w:tc>
        <w:tc>
          <w:tcPr>
            <w:tcW w:w="1985" w:type="dxa"/>
            <w:tcBorders>
              <w:bottom w:val="single" w:sz="4" w:space="0" w:color="FFFFFF"/>
            </w:tcBorders>
            <w:vAlign w:val="center"/>
          </w:tcPr>
          <w:p w14:paraId="34C2E5F9"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33FD4545" w14:textId="77777777" w:rsidR="001F13A8"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1F13A8" w14:paraId="3E660542"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28FEBBB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tcBorders>
              <w:top w:val="single" w:sz="4" w:space="0" w:color="FFFFFF"/>
              <w:left w:val="single" w:sz="4" w:space="0" w:color="FFFFFF"/>
              <w:bottom w:val="single" w:sz="4" w:space="0" w:color="FFFFFF"/>
              <w:right w:val="single" w:sz="4" w:space="0" w:color="FFFFFF"/>
            </w:tcBorders>
            <w:vAlign w:val="bottom"/>
          </w:tcPr>
          <w:p w14:paraId="4F734878"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4.797 €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4B01543"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22C73DF"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18,5%</w:t>
            </w:r>
          </w:p>
        </w:tc>
      </w:tr>
      <w:tr w:rsidR="001F13A8" w14:paraId="05D46FF4"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AE4873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tcBorders>
              <w:top w:val="single" w:sz="4" w:space="0" w:color="FFFFFF"/>
              <w:left w:val="single" w:sz="4" w:space="0" w:color="FFFFFF"/>
              <w:bottom w:val="single" w:sz="4" w:space="0" w:color="FFFFFF"/>
              <w:right w:val="single" w:sz="4" w:space="0" w:color="FFFFFF"/>
            </w:tcBorders>
            <w:vAlign w:val="bottom"/>
          </w:tcPr>
          <w:p w14:paraId="5C2566A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E03517"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3161891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17,6%</w:t>
            </w:r>
          </w:p>
        </w:tc>
      </w:tr>
      <w:tr w:rsidR="001F13A8" w14:paraId="029729A3"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1D7932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tcBorders>
              <w:top w:val="single" w:sz="4" w:space="0" w:color="FFFFFF"/>
              <w:left w:val="single" w:sz="4" w:space="0" w:color="FFFFFF"/>
              <w:bottom w:val="single" w:sz="4" w:space="0" w:color="FFFFFF"/>
              <w:right w:val="single" w:sz="4" w:space="0" w:color="FFFFFF"/>
            </w:tcBorders>
            <w:vAlign w:val="bottom"/>
          </w:tcPr>
          <w:p w14:paraId="0634D26E"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3796D39"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4,4%</w:t>
            </w:r>
          </w:p>
        </w:tc>
        <w:tc>
          <w:tcPr>
            <w:tcW w:w="1963" w:type="dxa"/>
            <w:tcBorders>
              <w:top w:val="single" w:sz="4" w:space="0" w:color="FFFFFF"/>
              <w:left w:val="single" w:sz="4" w:space="0" w:color="FFFFFF"/>
              <w:bottom w:val="single" w:sz="4" w:space="0" w:color="FFFFFF"/>
              <w:right w:val="single" w:sz="4" w:space="0" w:color="FFFFFF"/>
            </w:tcBorders>
            <w:vAlign w:val="bottom"/>
          </w:tcPr>
          <w:p w14:paraId="54600470"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10,4%</w:t>
            </w:r>
          </w:p>
        </w:tc>
      </w:tr>
      <w:tr w:rsidR="001F13A8" w14:paraId="191CFF74"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C2509BC"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tcBorders>
              <w:top w:val="single" w:sz="4" w:space="0" w:color="FFFFFF"/>
              <w:left w:val="single" w:sz="4" w:space="0" w:color="FFFFFF"/>
              <w:bottom w:val="single" w:sz="4" w:space="0" w:color="FFFFFF"/>
              <w:right w:val="single" w:sz="4" w:space="0" w:color="FFFFFF"/>
            </w:tcBorders>
            <w:vAlign w:val="bottom"/>
          </w:tcPr>
          <w:p w14:paraId="33F361F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3.961 €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B031F06"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c>
          <w:tcPr>
            <w:tcW w:w="1963" w:type="dxa"/>
            <w:tcBorders>
              <w:top w:val="single" w:sz="4" w:space="0" w:color="FFFFFF"/>
              <w:left w:val="single" w:sz="4" w:space="0" w:color="FFFFFF"/>
              <w:bottom w:val="single" w:sz="4" w:space="0" w:color="FFFFFF"/>
              <w:right w:val="single" w:sz="4" w:space="0" w:color="FFFFFF"/>
            </w:tcBorders>
            <w:vAlign w:val="bottom"/>
          </w:tcPr>
          <w:p w14:paraId="61C9E32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9,9%</w:t>
            </w:r>
          </w:p>
        </w:tc>
      </w:tr>
      <w:tr w:rsidR="001F13A8" w14:paraId="13276218"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0880D145"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tcBorders>
              <w:top w:val="single" w:sz="4" w:space="0" w:color="FFFFFF"/>
              <w:left w:val="single" w:sz="4" w:space="0" w:color="FFFFFF"/>
              <w:bottom w:val="single" w:sz="4" w:space="0" w:color="FFFFFF"/>
              <w:right w:val="single" w:sz="4" w:space="0" w:color="FFFFFF"/>
            </w:tcBorders>
            <w:vAlign w:val="bottom"/>
          </w:tcPr>
          <w:p w14:paraId="50E90C8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7923CF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6039596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9,2%</w:t>
            </w:r>
          </w:p>
        </w:tc>
      </w:tr>
      <w:tr w:rsidR="001F13A8" w14:paraId="6B5A123B"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68EAE37F"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tcBorders>
              <w:top w:val="single" w:sz="4" w:space="0" w:color="FFFFFF"/>
              <w:left w:val="single" w:sz="4" w:space="0" w:color="FFFFFF"/>
              <w:bottom w:val="single" w:sz="4" w:space="0" w:color="FFFFFF"/>
              <w:right w:val="single" w:sz="4" w:space="0" w:color="FFFFFF"/>
            </w:tcBorders>
            <w:vAlign w:val="bottom"/>
          </w:tcPr>
          <w:p w14:paraId="1626627F"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9D501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03158348"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7,5%</w:t>
            </w:r>
          </w:p>
        </w:tc>
      </w:tr>
      <w:tr w:rsidR="001F13A8" w14:paraId="68529251"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797A60A9"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tcBorders>
              <w:top w:val="single" w:sz="4" w:space="0" w:color="FFFFFF"/>
              <w:left w:val="single" w:sz="4" w:space="0" w:color="FFFFFF"/>
              <w:bottom w:val="single" w:sz="4" w:space="0" w:color="FFFFFF"/>
              <w:right w:val="single" w:sz="4" w:space="0" w:color="FFFFFF"/>
            </w:tcBorders>
            <w:vAlign w:val="bottom"/>
          </w:tcPr>
          <w:p w14:paraId="66DB34A5"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5.923 €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27F8486"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710BAF5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5,4%</w:t>
            </w:r>
          </w:p>
        </w:tc>
      </w:tr>
      <w:tr w:rsidR="001F13A8" w14:paraId="1BA9B3E5"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42C42BFB"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tcBorders>
              <w:top w:val="single" w:sz="4" w:space="0" w:color="FFFFFF"/>
              <w:left w:val="single" w:sz="4" w:space="0" w:color="FFFFFF"/>
              <w:bottom w:val="single" w:sz="4" w:space="0" w:color="FFFFFF"/>
              <w:right w:val="single" w:sz="4" w:space="0" w:color="FFFFFF"/>
            </w:tcBorders>
            <w:vAlign w:val="bottom"/>
          </w:tcPr>
          <w:p w14:paraId="7AD80E01"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5.221 €</w:t>
            </w:r>
          </w:p>
        </w:tc>
        <w:tc>
          <w:tcPr>
            <w:tcW w:w="1985" w:type="dxa"/>
            <w:tcBorders>
              <w:top w:val="single" w:sz="4" w:space="0" w:color="FFFFFF"/>
              <w:left w:val="single" w:sz="4" w:space="0" w:color="FFFFFF"/>
              <w:bottom w:val="single" w:sz="4" w:space="0" w:color="FFFFFF"/>
              <w:right w:val="single" w:sz="4" w:space="0" w:color="FFFFFF"/>
            </w:tcBorders>
            <w:vAlign w:val="bottom"/>
          </w:tcPr>
          <w:p w14:paraId="4D9E23B0"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46CC035C"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5,1%</w:t>
            </w:r>
          </w:p>
        </w:tc>
      </w:tr>
      <w:tr w:rsidR="001F13A8" w14:paraId="30DC61FC" w14:textId="77777777" w:rsidTr="001F13A8">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bottom w:val="single" w:sz="4" w:space="0" w:color="FFFFFF"/>
              <w:right w:val="single" w:sz="4" w:space="0" w:color="FFFFFF"/>
            </w:tcBorders>
            <w:vAlign w:val="bottom"/>
          </w:tcPr>
          <w:p w14:paraId="58671901"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409" w:type="dxa"/>
            <w:tcBorders>
              <w:top w:val="single" w:sz="4" w:space="0" w:color="FFFFFF"/>
              <w:left w:val="single" w:sz="4" w:space="0" w:color="FFFFFF"/>
              <w:bottom w:val="single" w:sz="4" w:space="0" w:color="FFFFFF"/>
              <w:right w:val="single" w:sz="4" w:space="0" w:color="FFFFFF"/>
            </w:tcBorders>
            <w:vAlign w:val="bottom"/>
          </w:tcPr>
          <w:p w14:paraId="063719C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2.642 €</w:t>
            </w:r>
          </w:p>
        </w:tc>
        <w:tc>
          <w:tcPr>
            <w:tcW w:w="1985" w:type="dxa"/>
            <w:tcBorders>
              <w:top w:val="single" w:sz="4" w:space="0" w:color="FFFFFF"/>
              <w:left w:val="single" w:sz="4" w:space="0" w:color="FFFFFF"/>
              <w:bottom w:val="single" w:sz="4" w:space="0" w:color="FFFFFF"/>
              <w:right w:val="single" w:sz="4" w:space="0" w:color="FFFFFF"/>
            </w:tcBorders>
            <w:vAlign w:val="bottom"/>
          </w:tcPr>
          <w:p w14:paraId="0AE495AD"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7E4ED207" w14:textId="77777777" w:rsidR="001F13A8"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1,7%</w:t>
            </w:r>
          </w:p>
        </w:tc>
      </w:tr>
      <w:tr w:rsidR="001F13A8" w14:paraId="506D7309" w14:textId="77777777" w:rsidTr="001F13A8">
        <w:trPr>
          <w:trHeight w:val="175"/>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FFFFFF"/>
              <w:right w:val="single" w:sz="4" w:space="0" w:color="FFFFFF"/>
            </w:tcBorders>
            <w:vAlign w:val="bottom"/>
          </w:tcPr>
          <w:p w14:paraId="11A7DBBD" w14:textId="77777777" w:rsidR="001F13A8"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409" w:type="dxa"/>
            <w:tcBorders>
              <w:top w:val="single" w:sz="4" w:space="0" w:color="FFFFFF"/>
              <w:left w:val="single" w:sz="4" w:space="0" w:color="FFFFFF"/>
              <w:bottom w:val="single" w:sz="4" w:space="0" w:color="FFFFFF"/>
              <w:right w:val="single" w:sz="4" w:space="0" w:color="FFFFFF"/>
            </w:tcBorders>
            <w:vAlign w:val="bottom"/>
          </w:tcPr>
          <w:p w14:paraId="6FA5974E"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AA8DA3"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30087B42" w14:textId="77777777" w:rsidR="001F13A8"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color w:val="000000"/>
                <w:sz w:val="22"/>
                <w:szCs w:val="22"/>
              </w:rPr>
              <w:t>1,3%</w:t>
            </w:r>
          </w:p>
        </w:tc>
      </w:tr>
    </w:tbl>
    <w:p w14:paraId="11E2F4DE" w14:textId="77777777" w:rsidR="001F13A8" w:rsidRDefault="001F13A8">
      <w:pPr>
        <w:spacing w:line="276" w:lineRule="auto"/>
        <w:jc w:val="right"/>
        <w:rPr>
          <w:rFonts w:ascii="Open Sans Light" w:eastAsia="Open Sans Light" w:hAnsi="Open Sans Light" w:cs="Open Sans Light"/>
          <w:b/>
          <w:color w:val="303AB2"/>
        </w:rPr>
      </w:pPr>
    </w:p>
    <w:p w14:paraId="4AD89EE5" w14:textId="77777777" w:rsidR="001F13A8" w:rsidRDefault="001F13A8">
      <w:pPr>
        <w:spacing w:line="276" w:lineRule="auto"/>
        <w:ind w:right="141"/>
        <w:jc w:val="right"/>
        <w:rPr>
          <w:rFonts w:ascii="Open Sans Light" w:eastAsia="Open Sans Light" w:hAnsi="Open Sans Light" w:cs="Open Sans Light"/>
          <w:b/>
          <w:color w:val="303AB2"/>
        </w:rPr>
      </w:pPr>
    </w:p>
    <w:p w14:paraId="7354A482" w14:textId="77777777" w:rsidR="001F13A8"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1380FF5" w14:textId="77777777" w:rsidR="001F13A8"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sidR="001F13A8">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EC8DFE1" w14:textId="77777777" w:rsidR="001F13A8"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sidR="001F13A8">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6B418537" w14:textId="77777777" w:rsidR="001F13A8" w:rsidRDefault="00000000">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4BA07DF3" w14:textId="77777777" w:rsidR="001F13A8" w:rsidRDefault="001F13A8">
      <w:pPr>
        <w:spacing w:line="276" w:lineRule="auto"/>
        <w:ind w:right="141"/>
        <w:jc w:val="right"/>
        <w:rPr>
          <w:rFonts w:ascii="Open Sans Light" w:eastAsia="Open Sans Light" w:hAnsi="Open Sans Light" w:cs="Open Sans Light"/>
          <w:b/>
          <w:color w:val="303AB2"/>
        </w:rPr>
      </w:pPr>
    </w:p>
    <w:p w14:paraId="670CAD90" w14:textId="77777777" w:rsidR="001F13A8" w:rsidRDefault="00000000">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C6B68CB" w14:textId="77777777" w:rsidR="001F13A8" w:rsidRDefault="00000000">
      <w:pPr>
        <w:spacing w:before="143" w:after="200"/>
        <w:ind w:right="141"/>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sidR="001F13A8">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sidR="001F13A8">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sidR="001F13A8">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sidR="001F13A8">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sidR="001F13A8">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1F13A8">
        <w:fldChar w:fldCharType="begin"/>
      </w:r>
      <w:r w:rsidR="001F13A8">
        <w:instrText>HYPERLINK "https://www.milanuncios.com/" \h</w:instrText>
      </w:r>
      <w:r w:rsidR="001F13A8">
        <w:fldChar w:fldCharType="separate"/>
      </w:r>
      <w:r w:rsidR="001F13A8">
        <w:rPr>
          <w:rFonts w:ascii="Open Sans" w:eastAsia="Open Sans" w:hAnsi="Open Sans" w:cs="Open Sans"/>
          <w:color w:val="1155CC"/>
          <w:sz w:val="22"/>
          <w:szCs w:val="22"/>
          <w:u w:val="single"/>
        </w:rPr>
        <w:t>Milanuncios</w:t>
      </w:r>
      <w:proofErr w:type="spellEnd"/>
      <w:r w:rsidR="001F13A8">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6FA01AC5" w14:textId="77777777" w:rsidR="001F13A8" w:rsidRDefault="00000000">
      <w:pPr>
        <w:spacing w:before="143" w:after="200"/>
        <w:ind w:right="141"/>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w:t>
      </w:r>
      <w:r>
        <w:rPr>
          <w:rFonts w:ascii="Open Sans" w:eastAsia="Open Sans" w:hAnsi="Open Sans" w:cs="Open Sans"/>
          <w:sz w:val="22"/>
          <w:szCs w:val="22"/>
        </w:rPr>
        <w:lastRenderedPageBreak/>
        <w:t>innovadora, otorgando una nueva oportunidad a quienes la están buscando y dando a las cosas una segunda vida.</w:t>
      </w:r>
    </w:p>
    <w:p w14:paraId="6C2FEE7A" w14:textId="77777777" w:rsidR="001F13A8" w:rsidRDefault="00000000">
      <w:pPr>
        <w:spacing w:before="143" w:after="200"/>
        <w:ind w:right="141"/>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5DCA25A" w14:textId="77777777" w:rsidR="001F13A8" w:rsidRDefault="00000000">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sidR="001F13A8">
          <w:rPr>
            <w:rFonts w:ascii="Open Sans" w:eastAsia="Open Sans" w:hAnsi="Open Sans" w:cs="Open Sans"/>
            <w:color w:val="1155CC"/>
            <w:sz w:val="22"/>
            <w:szCs w:val="22"/>
            <w:u w:val="single"/>
          </w:rPr>
          <w:t>adevinta.es</w:t>
        </w:r>
      </w:hyperlink>
    </w:p>
    <w:p w14:paraId="7C4D1D0D" w14:textId="77777777" w:rsidR="001F13A8" w:rsidRDefault="001F13A8">
      <w:pPr>
        <w:spacing w:line="276" w:lineRule="auto"/>
        <w:ind w:right="141"/>
        <w:jc w:val="right"/>
        <w:rPr>
          <w:rFonts w:ascii="Open Sans" w:eastAsia="Open Sans" w:hAnsi="Open Sans" w:cs="Open Sans"/>
        </w:rPr>
      </w:pPr>
    </w:p>
    <w:p w14:paraId="35606B11" w14:textId="77777777" w:rsidR="001F13A8" w:rsidRDefault="001F13A8">
      <w:pPr>
        <w:spacing w:line="276" w:lineRule="auto"/>
        <w:ind w:right="141"/>
        <w:jc w:val="right"/>
        <w:rPr>
          <w:rFonts w:ascii="Open Sans" w:eastAsia="Open Sans" w:hAnsi="Open Sans" w:cs="Open Sans"/>
        </w:rPr>
      </w:pPr>
    </w:p>
    <w:p w14:paraId="4EF84204" w14:textId="77777777" w:rsidR="001F13A8" w:rsidRDefault="00000000">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509814D" w14:textId="77777777" w:rsidR="001F13A8" w:rsidRDefault="00000000">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8B22563" w14:textId="77777777" w:rsidR="001F13A8" w:rsidRDefault="001F13A8">
      <w:pPr>
        <w:shd w:val="clear" w:color="auto" w:fill="FFFFFF"/>
        <w:spacing w:line="276" w:lineRule="auto"/>
        <w:ind w:right="141"/>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65512C91" w14:textId="77777777" w:rsidR="001F13A8"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6279C33" w14:textId="77777777" w:rsidR="001F13A8" w:rsidRDefault="001F13A8">
      <w:pPr>
        <w:spacing w:line="276" w:lineRule="auto"/>
        <w:ind w:right="141"/>
        <w:rPr>
          <w:rFonts w:ascii="Open Sans Light" w:eastAsia="Open Sans Light" w:hAnsi="Open Sans Light" w:cs="Open Sans Light"/>
          <w:b/>
          <w:color w:val="303AB2"/>
          <w:sz w:val="22"/>
          <w:szCs w:val="22"/>
        </w:rPr>
      </w:pPr>
    </w:p>
    <w:p w14:paraId="68A05573" w14:textId="77777777" w:rsidR="001F13A8" w:rsidRDefault="001F13A8">
      <w:pPr>
        <w:spacing w:line="276" w:lineRule="auto"/>
        <w:ind w:right="141"/>
        <w:rPr>
          <w:rFonts w:ascii="Open Sans Light" w:eastAsia="Open Sans Light" w:hAnsi="Open Sans Light" w:cs="Open Sans Light"/>
          <w:b/>
          <w:color w:val="303AB2"/>
          <w:sz w:val="22"/>
          <w:szCs w:val="22"/>
        </w:rPr>
      </w:pPr>
    </w:p>
    <w:p w14:paraId="69FAFF9B" w14:textId="77777777" w:rsidR="001F13A8" w:rsidRDefault="001F13A8">
      <w:pPr>
        <w:shd w:val="clear" w:color="auto" w:fill="FFFFFF"/>
        <w:ind w:right="141"/>
        <w:rPr>
          <w:rFonts w:ascii="Open Sans" w:eastAsia="Open Sans" w:hAnsi="Open Sans" w:cs="Open Sans"/>
          <w:color w:val="000000"/>
          <w:sz w:val="22"/>
          <w:szCs w:val="22"/>
        </w:rPr>
      </w:pPr>
    </w:p>
    <w:p w14:paraId="5D2CCD8D" w14:textId="77777777" w:rsidR="001F13A8" w:rsidRDefault="001F13A8">
      <w:pPr>
        <w:spacing w:line="276" w:lineRule="auto"/>
        <w:jc w:val="right"/>
        <w:rPr>
          <w:rFonts w:ascii="Open Sans" w:eastAsia="Open Sans" w:hAnsi="Open Sans" w:cs="Open Sans"/>
          <w:color w:val="000000"/>
          <w:sz w:val="21"/>
          <w:szCs w:val="21"/>
        </w:rPr>
      </w:pPr>
    </w:p>
    <w:sectPr w:rsidR="001F13A8">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8F883" w14:textId="77777777" w:rsidR="008E5E4B" w:rsidRDefault="008E5E4B">
      <w:r>
        <w:separator/>
      </w:r>
    </w:p>
  </w:endnote>
  <w:endnote w:type="continuationSeparator" w:id="0">
    <w:p w14:paraId="06C2575A" w14:textId="77777777" w:rsidR="008E5E4B" w:rsidRDefault="008E5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37C73B1-E6AA-4617-8AEE-1AFC8661C74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70523AF-8416-484C-B10E-2F5C29AA7F31}"/>
    <w:embedBold r:id="rId3" w:fontKey="{A0A5A2AB-6FE0-40C2-B6A3-E53B7A705D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C35F811-213F-4E92-9ACB-E3F84440F5FD}"/>
    <w:embedItalic r:id="rId5" w:fontKey="{B11A059C-A55B-493B-9C98-491E8DAFC871}"/>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98463579-E21D-4DBD-8633-02CD5726D289}"/>
    <w:embedBold r:id="rId7" w:fontKey="{369E9AD0-2A98-4BA7-9BE0-586E63AE0EAB}"/>
  </w:font>
  <w:font w:name="Open Sans Light">
    <w:charset w:val="00"/>
    <w:family w:val="swiss"/>
    <w:pitch w:val="variable"/>
    <w:sig w:usb0="E00002EF" w:usb1="4000205B" w:usb2="00000028" w:usb3="00000000" w:csb0="0000019F" w:csb1="00000000"/>
    <w:embedRegular r:id="rId8" w:fontKey="{FC74D9CB-6264-44A8-B1A3-572F33AE40EF}"/>
    <w:embedBold r:id="rId9" w:fontKey="{675DE70C-7378-4209-B359-495ED6B88563}"/>
  </w:font>
  <w:font w:name="Calibri Light">
    <w:panose1 w:val="020F0302020204030204"/>
    <w:charset w:val="00"/>
    <w:family w:val="swiss"/>
    <w:pitch w:val="variable"/>
    <w:sig w:usb0="E4002EFF" w:usb1="C000247B" w:usb2="00000009" w:usb3="00000000" w:csb0="000001FF" w:csb1="00000000"/>
    <w:embedRegular r:id="rId10" w:fontKey="{0E8E044B-8737-429E-96D6-5B5494942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AE940" w14:textId="77777777" w:rsidR="001F13A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990376F" wp14:editId="0CAB912B">
          <wp:simplePos x="0" y="0"/>
          <wp:positionH relativeFrom="column">
            <wp:posOffset>-1191894</wp:posOffset>
          </wp:positionH>
          <wp:positionV relativeFrom="paragraph">
            <wp:posOffset>167970</wp:posOffset>
          </wp:positionV>
          <wp:extent cx="7670550" cy="451315"/>
          <wp:effectExtent l="0" t="0" r="0" b="0"/>
          <wp:wrapNone/>
          <wp:docPr id="13023010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43FEF" w14:textId="77777777" w:rsidR="008E5E4B" w:rsidRDefault="008E5E4B">
      <w:r>
        <w:separator/>
      </w:r>
    </w:p>
  </w:footnote>
  <w:footnote w:type="continuationSeparator" w:id="0">
    <w:p w14:paraId="6C313EFF" w14:textId="77777777" w:rsidR="008E5E4B" w:rsidRDefault="008E5E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FE3405"/>
    <w:multiLevelType w:val="multilevel"/>
    <w:tmpl w:val="B950E8AE"/>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6190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3A8"/>
    <w:rsid w:val="00056FEF"/>
    <w:rsid w:val="001F13A8"/>
    <w:rsid w:val="00363F92"/>
    <w:rsid w:val="0087351A"/>
    <w:rsid w:val="008E5E4B"/>
    <w:rsid w:val="00C36BE2"/>
    <w:rsid w:val="00EC65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1816"/>
  <w15:docId w15:val="{BB28B9BA-8EED-4067-8972-F72AF652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C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m6445620330082090912gmail-msohyperlink">
    <w:name w:val="m_6445620330082090912gmail-msohyperlink"/>
    <w:basedOn w:val="Fuentedeprrafopredeter"/>
    <w:rsid w:val="0059074E"/>
  </w:style>
  <w:style w:type="character" w:styleId="Mencinsinresolver">
    <w:name w:val="Unresolved Mention"/>
    <w:basedOn w:val="Fuentedeprrafopredeter"/>
    <w:uiPriority w:val="99"/>
    <w:semiHidden/>
    <w:unhideWhenUsed/>
    <w:rsid w:val="00990AD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www.fotocasa.es" TargetMode="External"/><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www.fotocasa.es"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1-VENTA\01-NOTAS%20DE%20PRENSA\2024\11-NOVIEMBRE\PRENSA%20VENTA%20noviembre%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4.605375202992458E-2"/>
          <c:y val="4.6079761989583551E-2"/>
          <c:w val="0.93881598133566635"/>
          <c:h val="0.71208246949709531"/>
        </c:manualLayout>
      </c:layout>
      <c:barChart>
        <c:barDir val="col"/>
        <c:grouping val="clustered"/>
        <c:varyColors val="0"/>
        <c:ser>
          <c:idx val="0"/>
          <c:order val="0"/>
          <c:tx>
            <c:strRef>
              <c:f>Hoja5!$C$30</c:f>
              <c:strCache>
                <c:ptCount val="1"/>
                <c:pt idx="0">
                  <c:v>  % mensual </c:v>
                </c:pt>
              </c:strCache>
            </c:strRef>
          </c:tx>
          <c:spPr>
            <a:solidFill>
              <a:srgbClr val="5B9BD5">
                <a:lumMod val="75000"/>
              </a:srgbClr>
            </a:solidFill>
            <a:ln>
              <a:noFill/>
            </a:ln>
            <a:effectLst/>
          </c:spPr>
          <c:invertIfNegative val="0"/>
          <c:dLbls>
            <c:dLbl>
              <c:idx val="5"/>
              <c:layout>
                <c:manualLayout>
                  <c:x val="6.7826457552298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23-4B15-9BB1-ACB79886CA22}"/>
                </c:ext>
              </c:extLst>
            </c:dLbl>
            <c:dLbl>
              <c:idx val="9"/>
              <c:layout>
                <c:manualLayout>
                  <c:x val="-1.8832023099033309E-3"/>
                  <c:y val="5.96734914765040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23-4B15-9BB1-ACB79886CA22}"/>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Hoja5!$A$31:$B$43</c:f>
              <c:multiLvlStrCache>
                <c:ptCount val="13"/>
                <c:lvl>
                  <c:pt idx="0">
                    <c:v>NOV</c:v>
                  </c:pt>
                  <c:pt idx="1">
                    <c:v>DIC</c:v>
                  </c:pt>
                  <c:pt idx="2">
                    <c:v>ENE</c:v>
                  </c:pt>
                  <c:pt idx="3">
                    <c:v>FEB</c:v>
                  </c:pt>
                  <c:pt idx="4">
                    <c:v>MAR</c:v>
                  </c:pt>
                  <c:pt idx="5">
                    <c:v>ABR</c:v>
                  </c:pt>
                  <c:pt idx="6">
                    <c:v>MAY</c:v>
                  </c:pt>
                  <c:pt idx="7">
                    <c:v>JUN</c:v>
                  </c:pt>
                  <c:pt idx="8">
                    <c:v>JUL</c:v>
                  </c:pt>
                  <c:pt idx="9">
                    <c:v>AGO</c:v>
                  </c:pt>
                  <c:pt idx="10">
                    <c:v>SEP</c:v>
                  </c:pt>
                  <c:pt idx="11">
                    <c:v>OCT</c:v>
                  </c:pt>
                  <c:pt idx="12">
                    <c:v>NOV</c:v>
                  </c:pt>
                </c:lvl>
                <c:lvl>
                  <c:pt idx="0">
                    <c:v>2023</c:v>
                  </c:pt>
                  <c:pt idx="5">
                    <c:v>2024</c:v>
                  </c:pt>
                </c:lvl>
              </c:multiLvlStrCache>
            </c:multiLvlStrRef>
          </c:cat>
          <c:val>
            <c:numRef>
              <c:f>Hoja5!$C$31:$C$43</c:f>
              <c:numCache>
                <c:formatCode>#,##0.0"%"</c:formatCode>
                <c:ptCount val="13"/>
                <c:pt idx="0">
                  <c:v>0.59975361473125766</c:v>
                </c:pt>
                <c:pt idx="1">
                  <c:v>1.4239217004193838</c:v>
                </c:pt>
                <c:pt idx="2">
                  <c:v>0.55694249012754327</c:v>
                </c:pt>
                <c:pt idx="3">
                  <c:v>0.84951949335778654</c:v>
                </c:pt>
                <c:pt idx="4">
                  <c:v>1.1091267976313546</c:v>
                </c:pt>
                <c:pt idx="5">
                  <c:v>0.44400766721117702</c:v>
                </c:pt>
                <c:pt idx="6">
                  <c:v>1.1075363596297905</c:v>
                </c:pt>
                <c:pt idx="7">
                  <c:v>1.4476075898052887</c:v>
                </c:pt>
                <c:pt idx="8">
                  <c:v>0.69736265436077804</c:v>
                </c:pt>
                <c:pt idx="9">
                  <c:v>-0.71685505446819064</c:v>
                </c:pt>
                <c:pt idx="10">
                  <c:v>1.1973680252023167</c:v>
                </c:pt>
                <c:pt idx="11">
                  <c:v>0.36693663123292808</c:v>
                </c:pt>
                <c:pt idx="12">
                  <c:v>0.69818514177388824</c:v>
                </c:pt>
              </c:numCache>
            </c:numRef>
          </c:val>
          <c:extLst>
            <c:ext xmlns:c16="http://schemas.microsoft.com/office/drawing/2014/chart" uri="{C3380CC4-5D6E-409C-BE32-E72D297353CC}">
              <c16:uniqueId val="{00000002-E923-4B15-9BB1-ACB79886CA22}"/>
            </c:ext>
          </c:extLst>
        </c:ser>
        <c:ser>
          <c:idx val="1"/>
          <c:order val="1"/>
          <c:tx>
            <c:strRef>
              <c:f>Hoja5!$D$30</c:f>
              <c:strCache>
                <c:ptCount val="1"/>
                <c:pt idx="0">
                  <c:v> % interanual </c:v>
                </c:pt>
              </c:strCache>
            </c:strRef>
          </c:tx>
          <c:spPr>
            <a:solidFill>
              <a:sysClr val="window" lastClr="FFFFFF">
                <a:lumMod val="75000"/>
              </a:sysClr>
            </a:solidFill>
            <a:ln>
              <a:noFill/>
            </a:ln>
            <a:effectLst/>
          </c:spPr>
          <c:invertIfNegative val="0"/>
          <c:dLbls>
            <c:dLbl>
              <c:idx val="0"/>
              <c:layout>
                <c:manualLayout>
                  <c:x val="0"/>
                  <c:y val="1.23460972194900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23-4B15-9BB1-ACB79886CA22}"/>
                </c:ext>
              </c:extLst>
            </c:dLbl>
            <c:dLbl>
              <c:idx val="1"/>
              <c:layout>
                <c:manualLayout>
                  <c:x val="0"/>
                  <c:y val="3.86424444264649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23-4B15-9BB1-ACB79886CA22}"/>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Hoja5!$A$31:$B$43</c:f>
              <c:multiLvlStrCache>
                <c:ptCount val="13"/>
                <c:lvl>
                  <c:pt idx="0">
                    <c:v>NOV</c:v>
                  </c:pt>
                  <c:pt idx="1">
                    <c:v>DIC</c:v>
                  </c:pt>
                  <c:pt idx="2">
                    <c:v>ENE</c:v>
                  </c:pt>
                  <c:pt idx="3">
                    <c:v>FEB</c:v>
                  </c:pt>
                  <c:pt idx="4">
                    <c:v>MAR</c:v>
                  </c:pt>
                  <c:pt idx="5">
                    <c:v>ABR</c:v>
                  </c:pt>
                  <c:pt idx="6">
                    <c:v>MAY</c:v>
                  </c:pt>
                  <c:pt idx="7">
                    <c:v>JUN</c:v>
                  </c:pt>
                  <c:pt idx="8">
                    <c:v>JUL</c:v>
                  </c:pt>
                  <c:pt idx="9">
                    <c:v>AGO</c:v>
                  </c:pt>
                  <c:pt idx="10">
                    <c:v>SEP</c:v>
                  </c:pt>
                  <c:pt idx="11">
                    <c:v>OCT</c:v>
                  </c:pt>
                  <c:pt idx="12">
                    <c:v>NOV</c:v>
                  </c:pt>
                </c:lvl>
                <c:lvl>
                  <c:pt idx="0">
                    <c:v>2023</c:v>
                  </c:pt>
                  <c:pt idx="5">
                    <c:v>2024</c:v>
                  </c:pt>
                </c:lvl>
              </c:multiLvlStrCache>
            </c:multiLvlStrRef>
          </c:cat>
          <c:val>
            <c:numRef>
              <c:f>Hoja5!$D$31:$D$43</c:f>
              <c:numCache>
                <c:formatCode>#,##0.0"%"</c:formatCode>
                <c:ptCount val="13"/>
                <c:pt idx="0">
                  <c:v>6.1599214126179636</c:v>
                </c:pt>
                <c:pt idx="1">
                  <c:v>7.4253225539052448</c:v>
                </c:pt>
                <c:pt idx="2">
                  <c:v>7.45199419904643</c:v>
                </c:pt>
                <c:pt idx="3">
                  <c:v>7.1184051550543748</c:v>
                </c:pt>
                <c:pt idx="4">
                  <c:v>7.4456700104165163</c:v>
                </c:pt>
                <c:pt idx="5">
                  <c:v>7.3701644386608312</c:v>
                </c:pt>
                <c:pt idx="6">
                  <c:v>7.6636803499106065</c:v>
                </c:pt>
                <c:pt idx="7">
                  <c:v>8.4440758205505784</c:v>
                </c:pt>
                <c:pt idx="8">
                  <c:v>9.0103541625966344</c:v>
                </c:pt>
                <c:pt idx="9">
                  <c:v>8.4872758469558107</c:v>
                </c:pt>
                <c:pt idx="10">
                  <c:v>9.4540383497966332</c:v>
                </c:pt>
                <c:pt idx="11">
                  <c:v>9.4501718213058528</c:v>
                </c:pt>
                <c:pt idx="12">
                  <c:v>9.5572630134842065</c:v>
                </c:pt>
              </c:numCache>
            </c:numRef>
          </c:val>
          <c:extLst>
            <c:ext xmlns:c16="http://schemas.microsoft.com/office/drawing/2014/chart" uri="{C3380CC4-5D6E-409C-BE32-E72D297353CC}">
              <c16:uniqueId val="{00000005-E923-4B15-9BB1-ACB79886CA22}"/>
            </c:ext>
          </c:extLst>
        </c:ser>
        <c:dLbls>
          <c:showLegendKey val="0"/>
          <c:showVal val="0"/>
          <c:showCatName val="0"/>
          <c:showSerName val="0"/>
          <c:showPercent val="0"/>
          <c:showBubbleSize val="0"/>
        </c:dLbls>
        <c:gapWidth val="100"/>
        <c:overlap val="-14"/>
        <c:axId val="714532111"/>
        <c:axId val="1020150815"/>
      </c:barChart>
      <c:catAx>
        <c:axId val="714532111"/>
        <c:scaling>
          <c:orientation val="minMax"/>
        </c:scaling>
        <c:delete val="0"/>
        <c:axPos val="b"/>
        <c:numFmt formatCode="General" sourceLinked="1"/>
        <c:majorTickMark val="cross"/>
        <c:minorTickMark val="out"/>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0.12402571386666411"/>
          <c:y val="0.89729815127644519"/>
          <c:w val="0.84440494727317739"/>
          <c:h val="9.1817028103173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1000" b="0">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0.04685</cdr:x>
      <cdr:y>0.65607</cdr:y>
    </cdr:from>
    <cdr:to>
      <cdr:x>0.94259</cdr:x>
      <cdr:y>0.65614</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flipV="1">
          <a:off x="283704" y="2335277"/>
          <a:ext cx="5423865" cy="249"/>
        </a:xfrm>
        <a:prstGeom xmlns:a="http://schemas.openxmlformats.org/drawingml/2006/main" prst="line">
          <a:avLst/>
        </a:prstGeom>
        <a:ln xmlns:a="http://schemas.openxmlformats.org/drawingml/2006/main" w="12700"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KLRWTDgOQjF3KdRbLqqJEu+RA==">CgMxLjAyCGguZ2pkZ3hzMgloLjJzOGV5bzE4AHIhMVZDQkNtdTNkdmd4R09LNmJVYWxhTHBVMDctRUFpaVBf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3150</Words>
  <Characters>17327</Characters>
  <Application>Microsoft Office Word</Application>
  <DocSecurity>0</DocSecurity>
  <Lines>144</Lines>
  <Paragraphs>40</Paragraphs>
  <ScaleCrop>false</ScaleCrop>
  <Company/>
  <LinksUpToDate>false</LinksUpToDate>
  <CharactersWithSpaces>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cp:lastPrinted>2024-11-29T10:37:00Z</cp:lastPrinted>
  <dcterms:created xsi:type="dcterms:W3CDTF">2020-08-26T10:47:00Z</dcterms:created>
  <dcterms:modified xsi:type="dcterms:W3CDTF">2024-11-29T10:42:00Z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2024-01-26T14:32:01Z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14e205f0-437b-4ec9-a62f-b3b1d7a711e1</vt:lpwstr>
  </property>
  <property fmtid="{D5CDD505-2E9C-101B-9397-08002B2CF9AE}" pid="8" name="MSIP_Label_defa4170-0d19-0005-0004-bc88714345d2_ContentBits">
    <vt:lpwstr>0</vt:lpwstr>
  </property>
</Properties>
</file>