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7748B" w14:textId="77777777" w:rsidR="00D0394E" w:rsidRDefault="00000000">
      <w:pPr>
        <w:ind w:right="-574"/>
      </w:pPr>
      <w:r>
        <w:rPr>
          <w:noProof/>
        </w:rPr>
        <w:drawing>
          <wp:anchor distT="0" distB="0" distL="114300" distR="114300" simplePos="0" relativeHeight="251658240" behindDoc="0" locked="0" layoutInCell="1" hidden="0" allowOverlap="1" wp14:anchorId="007405C1" wp14:editId="7E0D7E4C">
            <wp:simplePos x="0" y="0"/>
            <wp:positionH relativeFrom="column">
              <wp:posOffset>-1078864</wp:posOffset>
            </wp:positionH>
            <wp:positionV relativeFrom="paragraph">
              <wp:posOffset>-350451</wp:posOffset>
            </wp:positionV>
            <wp:extent cx="7581265" cy="1019175"/>
            <wp:effectExtent l="0" t="0" r="0" b="0"/>
            <wp:wrapNone/>
            <wp:docPr id="19478638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84EBCAF" w14:textId="77777777" w:rsidR="00D0394E" w:rsidRDefault="00D0394E">
      <w:pPr>
        <w:ind w:right="-574"/>
        <w:jc w:val="right"/>
        <w:rPr>
          <w:rFonts w:ascii="National" w:eastAsia="National" w:hAnsi="National" w:cs="National"/>
          <w:color w:val="303AB2"/>
          <w:sz w:val="36"/>
          <w:szCs w:val="36"/>
        </w:rPr>
      </w:pPr>
    </w:p>
    <w:p w14:paraId="6FA94449" w14:textId="77777777" w:rsidR="00D0394E" w:rsidRDefault="00D0394E">
      <w:pPr>
        <w:ind w:right="-574"/>
        <w:jc w:val="right"/>
        <w:rPr>
          <w:rFonts w:ascii="National" w:eastAsia="National" w:hAnsi="National" w:cs="National"/>
          <w:color w:val="303AB2"/>
          <w:sz w:val="36"/>
          <w:szCs w:val="36"/>
        </w:rPr>
      </w:pPr>
    </w:p>
    <w:p w14:paraId="4BADA5FF" w14:textId="77777777" w:rsidR="00D0394E" w:rsidRDefault="00D0394E">
      <w:pPr>
        <w:spacing w:line="276" w:lineRule="auto"/>
        <w:ind w:right="-574"/>
        <w:jc w:val="center"/>
        <w:rPr>
          <w:rFonts w:ascii="National" w:eastAsia="National" w:hAnsi="National" w:cs="National"/>
          <w:b/>
          <w:color w:val="1DBDC5"/>
          <w:sz w:val="16"/>
          <w:szCs w:val="16"/>
        </w:rPr>
      </w:pPr>
    </w:p>
    <w:p w14:paraId="5FC5FCAE" w14:textId="77777777" w:rsidR="00D0394E" w:rsidRDefault="00000000">
      <w:pPr>
        <w:spacing w:line="276" w:lineRule="auto"/>
        <w:ind w:right="-574"/>
        <w:jc w:val="center"/>
        <w:rPr>
          <w:rFonts w:ascii="National" w:eastAsia="National" w:hAnsi="National" w:cs="National"/>
          <w:b/>
          <w:color w:val="1DBDC5"/>
          <w:sz w:val="36"/>
          <w:szCs w:val="36"/>
        </w:rPr>
      </w:pPr>
      <w:r>
        <w:rPr>
          <w:rFonts w:ascii="National" w:eastAsia="National" w:hAnsi="National" w:cs="National"/>
          <w:b/>
          <w:color w:val="1DBDC5"/>
          <w:sz w:val="36"/>
          <w:szCs w:val="36"/>
        </w:rPr>
        <w:t>2024: ANÁLISIS PRECIOS VIVIENDAS COMPARTIDAS</w:t>
      </w:r>
    </w:p>
    <w:p w14:paraId="497B7F45" w14:textId="31732813" w:rsidR="00D0394E" w:rsidRPr="00932158" w:rsidRDefault="00000000">
      <w:pPr>
        <w:ind w:right="-574"/>
        <w:jc w:val="center"/>
        <w:rPr>
          <w:rFonts w:ascii="National" w:eastAsia="National" w:hAnsi="National" w:cs="National"/>
          <w:b/>
          <w:color w:val="303AB2"/>
          <w:sz w:val="52"/>
          <w:szCs w:val="52"/>
        </w:rPr>
      </w:pPr>
      <w:bookmarkStart w:id="0" w:name="_heading=h.gjdgxs" w:colFirst="0" w:colLast="0"/>
      <w:bookmarkEnd w:id="0"/>
      <w:r w:rsidRPr="00932158">
        <w:rPr>
          <w:rFonts w:ascii="National" w:eastAsia="National" w:hAnsi="National" w:cs="National"/>
          <w:b/>
          <w:color w:val="303AB2"/>
          <w:sz w:val="52"/>
          <w:szCs w:val="52"/>
        </w:rPr>
        <w:t>El precio de una habitación en España sube un 11,7% en 2024</w:t>
      </w:r>
      <w:r w:rsidR="00932158" w:rsidRPr="00932158">
        <w:rPr>
          <w:rFonts w:ascii="National" w:eastAsia="National" w:hAnsi="National" w:cs="National"/>
          <w:b/>
          <w:color w:val="303AB2"/>
          <w:sz w:val="52"/>
          <w:szCs w:val="52"/>
        </w:rPr>
        <w:t xml:space="preserve"> y ya cuesta de media 520 € al mes</w:t>
      </w:r>
    </w:p>
    <w:p w14:paraId="21CE4EAA" w14:textId="77777777" w:rsidR="00D0394E" w:rsidRDefault="00D0394E">
      <w:pPr>
        <w:spacing w:line="276" w:lineRule="auto"/>
        <w:ind w:right="-574"/>
        <w:rPr>
          <w:rFonts w:ascii="Open Sans" w:eastAsia="Open Sans" w:hAnsi="Open Sans" w:cs="Open Sans"/>
          <w:color w:val="000000"/>
          <w:sz w:val="16"/>
          <w:szCs w:val="16"/>
        </w:rPr>
      </w:pPr>
    </w:p>
    <w:p w14:paraId="02AC8603" w14:textId="77777777" w:rsidR="00D0394E"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Alquilar una habitación cuesta de media en España 520 euros/mes, mientras que hace un año (2023) costaba 466 euros</w:t>
      </w:r>
    </w:p>
    <w:p w14:paraId="2F9DC1AF" w14:textId="77777777" w:rsidR="00D0394E"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Las ciudades más caras para compartir vivienda son Barcelona y Bilbao, sus precios superan los 600 euros al mes</w:t>
      </w:r>
    </w:p>
    <w:p w14:paraId="521C30F0" w14:textId="29D51CC6" w:rsidR="00D0394E"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distritos más económicos para alquilar una habitación en Madrid y Barcelona son Villaverde (418 euros/mes) y Nou </w:t>
      </w:r>
      <w:proofErr w:type="spellStart"/>
      <w:r>
        <w:rPr>
          <w:rFonts w:ascii="Open Sans" w:eastAsia="Open Sans" w:hAnsi="Open Sans" w:cs="Open Sans"/>
          <w:color w:val="000000"/>
          <w:sz w:val="22"/>
          <w:szCs w:val="22"/>
        </w:rPr>
        <w:t>Barris</w:t>
      </w:r>
      <w:proofErr w:type="spellEnd"/>
      <w:r>
        <w:rPr>
          <w:rFonts w:ascii="Open Sans" w:eastAsia="Open Sans" w:hAnsi="Open Sans" w:cs="Open Sans"/>
          <w:color w:val="000000"/>
          <w:sz w:val="22"/>
          <w:szCs w:val="22"/>
        </w:rPr>
        <w:t xml:space="preserve"> (546 euros/mes) </w:t>
      </w:r>
    </w:p>
    <w:p w14:paraId="1E8E5A48" w14:textId="73AF218F" w:rsidR="00D0394E" w:rsidRPr="00235F98" w:rsidRDefault="00235F98">
      <w:pPr>
        <w:numPr>
          <w:ilvl w:val="0"/>
          <w:numId w:val="1"/>
        </w:numPr>
        <w:pBdr>
          <w:top w:val="nil"/>
          <w:left w:val="nil"/>
          <w:bottom w:val="nil"/>
          <w:right w:val="nil"/>
          <w:between w:val="nil"/>
        </w:pBdr>
        <w:spacing w:line="276" w:lineRule="auto"/>
        <w:ind w:right="-574"/>
        <w:jc w:val="both"/>
        <w:rPr>
          <w:rFonts w:ascii="Open Sans" w:eastAsia="Open Sans" w:hAnsi="Open Sans" w:cs="Open Sans"/>
          <w:b/>
          <w:bCs/>
          <w:color w:val="000000"/>
          <w:sz w:val="22"/>
          <w:szCs w:val="22"/>
        </w:rPr>
      </w:pPr>
      <w:hyperlink r:id="rId9" w:history="1">
        <w:r w:rsidR="00000000" w:rsidRPr="00235F98">
          <w:rPr>
            <w:rStyle w:val="Hipervnculo"/>
            <w:rFonts w:ascii="Open Sans" w:eastAsia="Open Sans" w:hAnsi="Open Sans" w:cs="Open Sans"/>
            <w:b/>
            <w:bCs/>
            <w:sz w:val="22"/>
            <w:szCs w:val="22"/>
          </w:rPr>
          <w:t>Aquí se puede ver un vídeo con declaraciones de la directora de Estudios de Fotocasa</w:t>
        </w:r>
      </w:hyperlink>
    </w:p>
    <w:p w14:paraId="562A2FA2" w14:textId="2F7A6CFF" w:rsidR="00D0394E" w:rsidRDefault="00000000">
      <w:pPr>
        <w:spacing w:line="276" w:lineRule="auto"/>
        <w:ind w:right="-574"/>
        <w:rPr>
          <w:rFonts w:ascii="Open Sans Light" w:eastAsia="Open Sans Light" w:hAnsi="Open Sans Light" w:cs="Open Sans Light"/>
          <w:b/>
          <w:color w:val="303AB2"/>
          <w:sz w:val="20"/>
          <w:szCs w:val="20"/>
        </w:rPr>
      </w:pPr>
      <w:r>
        <w:rPr>
          <w:rFonts w:ascii="Open Sans Light" w:eastAsia="Open Sans Light" w:hAnsi="Open Sans Light" w:cs="Open Sans Light"/>
          <w:b/>
          <w:color w:val="303AB2"/>
        </w:rPr>
        <w:br/>
      </w:r>
      <w:r>
        <w:rPr>
          <w:rFonts w:ascii="Open Sans Light" w:eastAsia="Open Sans Light" w:hAnsi="Open Sans Light" w:cs="Open Sans Light"/>
          <w:b/>
          <w:color w:val="303AB2"/>
          <w:sz w:val="22"/>
          <w:szCs w:val="22"/>
        </w:rPr>
        <w:t>Madrid, 2</w:t>
      </w:r>
      <w:r w:rsidR="006061C2">
        <w:rPr>
          <w:rFonts w:ascii="Open Sans Light" w:eastAsia="Open Sans Light" w:hAnsi="Open Sans Light" w:cs="Open Sans Light"/>
          <w:b/>
          <w:color w:val="303AB2"/>
          <w:sz w:val="22"/>
          <w:szCs w:val="22"/>
        </w:rPr>
        <w:t>1</w:t>
      </w:r>
      <w:r>
        <w:rPr>
          <w:rFonts w:ascii="Open Sans Light" w:eastAsia="Open Sans Light" w:hAnsi="Open Sans Light" w:cs="Open Sans Light"/>
          <w:b/>
          <w:color w:val="303AB2"/>
          <w:sz w:val="22"/>
          <w:szCs w:val="22"/>
        </w:rPr>
        <w:t xml:space="preserve"> de enero de 2025</w:t>
      </w:r>
    </w:p>
    <w:p w14:paraId="2B722B86" w14:textId="77777777" w:rsidR="00D0394E"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precio de una habitación en España cierra 2024 con un incremento anual del 11,7% y sitúa el precio en 520 euros al mes, según el estudio </w:t>
      </w:r>
      <w:r>
        <w:rPr>
          <w:rFonts w:ascii="Open Sans" w:eastAsia="Open Sans" w:hAnsi="Open Sans" w:cs="Open Sans"/>
          <w:b/>
          <w:i/>
          <w:color w:val="000000"/>
          <w:sz w:val="22"/>
          <w:szCs w:val="22"/>
        </w:rPr>
        <w:t>“Viviendas compartidas en España en 2024</w:t>
      </w:r>
      <w:r>
        <w:rPr>
          <w:rFonts w:ascii="Open Sans" w:eastAsia="Open Sans" w:hAnsi="Open Sans" w:cs="Open Sans"/>
          <w:color w:val="000000"/>
          <w:sz w:val="22"/>
          <w:szCs w:val="22"/>
        </w:rPr>
        <w:t xml:space="preserve">” basado en los precios de la vivienda en alquiler del mes de diciembre de los últimos 9 años del Índice Inmobiliario </w:t>
      </w:r>
      <w:hyperlink r:id="rId10">
        <w:r w:rsidR="00D0394E">
          <w:rPr>
            <w:rFonts w:ascii="Open Sans" w:eastAsia="Open Sans" w:hAnsi="Open Sans" w:cs="Open Sans"/>
            <w:color w:val="0000FF"/>
            <w:sz w:val="22"/>
            <w:szCs w:val="22"/>
            <w:u w:val="single"/>
          </w:rPr>
          <w:t>Fotocasa</w:t>
        </w:r>
      </w:hyperlink>
    </w:p>
    <w:p w14:paraId="55FC8D11" w14:textId="77777777" w:rsidR="00D0394E"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rPr>
      </w:pPr>
      <w:r>
        <w:rPr>
          <w:b/>
          <w:color w:val="303AB2"/>
          <w:sz w:val="30"/>
          <w:szCs w:val="30"/>
        </w:rPr>
        <w:t xml:space="preserve">Variación interanual (%) del precio por años </w:t>
      </w:r>
      <w:r>
        <w:rPr>
          <w:rFonts w:ascii="Times New Roman" w:eastAsia="Times New Roman" w:hAnsi="Times New Roman" w:cs="Times New Roman"/>
          <w:noProof/>
          <w:color w:val="000000"/>
        </w:rPr>
        <w:drawing>
          <wp:inline distT="0" distB="0" distL="0" distR="0" wp14:anchorId="66B32ADC" wp14:editId="02802C0B">
            <wp:extent cx="4572226" cy="2324100"/>
            <wp:effectExtent l="0" t="0" r="0" b="0"/>
            <wp:docPr id="1947863860" name="Gráfico 19478638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BCB9C3" w14:textId="77777777" w:rsidR="00D0394E"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rPr>
      </w:pPr>
      <w:bookmarkStart w:id="1" w:name="_heading=h.30j0zll" w:colFirst="0" w:colLast="0"/>
      <w:bookmarkEnd w:id="1"/>
      <w:r>
        <w:rPr>
          <w:rFonts w:ascii="Open Sans" w:eastAsia="Open Sans" w:hAnsi="Open Sans" w:cs="Open Sans"/>
          <w:color w:val="000000"/>
          <w:sz w:val="22"/>
          <w:szCs w:val="22"/>
        </w:rPr>
        <w:lastRenderedPageBreak/>
        <w:t xml:space="preserve">Así, los precios medios de las habitaciones </w:t>
      </w:r>
      <w:r>
        <w:rPr>
          <w:rFonts w:ascii="Open Sans" w:eastAsia="Open Sans" w:hAnsi="Open Sans" w:cs="Open Sans"/>
          <w:b/>
          <w:color w:val="000000"/>
          <w:sz w:val="22"/>
          <w:szCs w:val="22"/>
        </w:rPr>
        <w:t xml:space="preserve">en un año pasaron de 466 euros/mes en diciembre de 2023 a los 520 euros/mes </w:t>
      </w:r>
      <w:r>
        <w:rPr>
          <w:rFonts w:ascii="Open Sans" w:eastAsia="Open Sans" w:hAnsi="Open Sans" w:cs="Open Sans"/>
          <w:color w:val="000000"/>
          <w:sz w:val="22"/>
          <w:szCs w:val="22"/>
        </w:rPr>
        <w:t>de diciembre de 2024.</w:t>
      </w:r>
    </w:p>
    <w:p w14:paraId="672F5FF4" w14:textId="3A10D95B" w:rsidR="00D0394E" w:rsidRDefault="00000000" w:rsidP="00932158">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b/>
          <w:bCs/>
          <w:color w:val="000000"/>
          <w:sz w:val="22"/>
          <w:szCs w:val="22"/>
        </w:rPr>
      </w:pPr>
      <w:r>
        <w:rPr>
          <w:rFonts w:ascii="Open Sans" w:eastAsia="Open Sans" w:hAnsi="Open Sans" w:cs="Open Sans"/>
          <w:color w:val="000000"/>
          <w:sz w:val="22"/>
          <w:szCs w:val="22"/>
        </w:rPr>
        <w:t xml:space="preserve">“El precio de </w:t>
      </w:r>
      <w:r>
        <w:rPr>
          <w:rFonts w:ascii="Open Sans" w:eastAsia="Open Sans" w:hAnsi="Open Sans" w:cs="Open Sans"/>
          <w:sz w:val="22"/>
          <w:szCs w:val="22"/>
        </w:rPr>
        <w:t>una habitación en una vivienda compartida ya supera los 500 euros de media por primera vez en su historia. Esto quiere decir que los inquilinos nunca habían tenido que hacer frente a un coste tan alto como ahora. La subida del alquiler de una vivienda entera ha sido mayor (14%) que la de una habitación (11%)</w:t>
      </w:r>
      <w:r w:rsidR="00932158">
        <w:rPr>
          <w:rFonts w:ascii="Open Sans" w:eastAsia="Open Sans" w:hAnsi="Open Sans" w:cs="Open Sans"/>
          <w:sz w:val="22"/>
          <w:szCs w:val="22"/>
        </w:rPr>
        <w:t xml:space="preserve"> </w:t>
      </w:r>
      <w:r>
        <w:rPr>
          <w:rFonts w:ascii="Open Sans" w:eastAsia="Open Sans" w:hAnsi="Open Sans" w:cs="Open Sans"/>
          <w:sz w:val="22"/>
          <w:szCs w:val="22"/>
        </w:rPr>
        <w:t>debido a que la oferta de habitaciones ha aumentado significativamente. Sin embargo, no lo suficiente, ya que la demanda de esta tipología también se ha elevado, porque cada vez más inquilinos se ven obligados a compartir vivienda para rebajar el esfuerzo salarial. Los precios más altos corresponden a las ciudades más tensionadas</w:t>
      </w:r>
      <w:r>
        <w:rPr>
          <w:rFonts w:ascii="Open Sans" w:eastAsia="Open Sans" w:hAnsi="Open Sans" w:cs="Open Sans"/>
          <w:color w:val="000000"/>
          <w:sz w:val="22"/>
          <w:szCs w:val="22"/>
        </w:rPr>
        <w:t xml:space="preserve">”, </w:t>
      </w:r>
      <w:r w:rsidRPr="00932158">
        <w:rPr>
          <w:rFonts w:ascii="Open Sans" w:eastAsia="Open Sans" w:hAnsi="Open Sans" w:cs="Open Sans"/>
          <w:b/>
          <w:bCs/>
          <w:color w:val="000000"/>
          <w:sz w:val="22"/>
          <w:szCs w:val="22"/>
        </w:rPr>
        <w:t xml:space="preserve">explica </w:t>
      </w:r>
      <w:r w:rsidRPr="00932158">
        <w:rPr>
          <w:rFonts w:ascii="Open Sans" w:eastAsia="Open Sans" w:hAnsi="Open Sans" w:cs="Open Sans"/>
          <w:b/>
          <w:bCs/>
          <w:sz w:val="22"/>
          <w:szCs w:val="22"/>
        </w:rPr>
        <w:t>María Matos,</w:t>
      </w:r>
      <w:r w:rsidRPr="00932158">
        <w:rPr>
          <w:rFonts w:ascii="Open Sans" w:eastAsia="Open Sans" w:hAnsi="Open Sans" w:cs="Open Sans"/>
          <w:b/>
          <w:bCs/>
          <w:color w:val="000000"/>
          <w:sz w:val="22"/>
          <w:szCs w:val="22"/>
        </w:rPr>
        <w:t xml:space="preserve"> directora de Estudios y portavoz de </w:t>
      </w:r>
      <w:hyperlink r:id="rId12">
        <w:r w:rsidR="00D0394E" w:rsidRPr="00932158">
          <w:rPr>
            <w:rFonts w:ascii="Open Sans" w:eastAsia="Open Sans" w:hAnsi="Open Sans" w:cs="Open Sans"/>
            <w:b/>
            <w:bCs/>
            <w:color w:val="0000FF"/>
            <w:sz w:val="22"/>
            <w:szCs w:val="22"/>
            <w:u w:val="single"/>
          </w:rPr>
          <w:t>Fotocasa</w:t>
        </w:r>
      </w:hyperlink>
      <w:r w:rsidRPr="00932158">
        <w:rPr>
          <w:rFonts w:ascii="Open Sans" w:eastAsia="Open Sans" w:hAnsi="Open Sans" w:cs="Open Sans"/>
          <w:b/>
          <w:bCs/>
          <w:color w:val="000000"/>
          <w:sz w:val="22"/>
          <w:szCs w:val="22"/>
        </w:rPr>
        <w:t xml:space="preserve">. </w:t>
      </w:r>
    </w:p>
    <w:p w14:paraId="6FEC4017" w14:textId="37DDB679" w:rsidR="005E4905" w:rsidRPr="00235F98" w:rsidRDefault="0073356E" w:rsidP="00235F98">
      <w:pPr>
        <w:spacing w:line="276" w:lineRule="auto"/>
        <w:ind w:right="-574"/>
        <w:jc w:val="center"/>
        <w:rPr>
          <w:b/>
          <w:color w:val="303AB2"/>
          <w:sz w:val="28"/>
          <w:szCs w:val="28"/>
        </w:rPr>
      </w:pPr>
      <w:hyperlink r:id="rId13" w:history="1">
        <w:r w:rsidR="00235F98" w:rsidRPr="0073356E">
          <w:rPr>
            <w:rStyle w:val="Hipervnculo"/>
            <w:b/>
            <w:sz w:val="28"/>
            <w:szCs w:val="28"/>
          </w:rPr>
          <w:t>Declaraciones de María Matos, directora de Estudios de Fotocasa</w:t>
        </w:r>
      </w:hyperlink>
    </w:p>
    <w:p w14:paraId="3C35693B" w14:textId="26B70419" w:rsidR="00235F98" w:rsidRPr="00235F98" w:rsidRDefault="00235F98" w:rsidP="00235F98">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b/>
          <w:bCs/>
          <w:color w:val="000000"/>
          <w:sz w:val="22"/>
          <w:szCs w:val="22"/>
          <w:lang w:val="es-ES"/>
        </w:rPr>
      </w:pPr>
      <w:r w:rsidRPr="00235F98">
        <w:rPr>
          <w:rFonts w:ascii="Open Sans" w:eastAsia="Open Sans" w:hAnsi="Open Sans" w:cs="Open Sans"/>
          <w:b/>
          <w:bCs/>
          <w:color w:val="000000"/>
          <w:sz w:val="22"/>
          <w:szCs w:val="22"/>
          <w:lang w:val="es-ES"/>
        </w:rPr>
        <w:drawing>
          <wp:inline distT="0" distB="0" distL="0" distR="0" wp14:anchorId="48BAAAC0" wp14:editId="1D90AC89">
            <wp:extent cx="5798820" cy="3246739"/>
            <wp:effectExtent l="0" t="0" r="0" b="0"/>
            <wp:docPr id="1176624692" name="Imagen 2" descr="Interfaz de usuario gráfica, Aplicación&#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24692" name="Imagen 2" descr="Interfaz de usuario gráfica, Aplicación&#10;&#10;Descripción generada automáticamente">
                      <a:hlinkClick r:id="rId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6223" cy="3250884"/>
                    </a:xfrm>
                    <a:prstGeom prst="rect">
                      <a:avLst/>
                    </a:prstGeom>
                    <a:noFill/>
                    <a:ln>
                      <a:noFill/>
                    </a:ln>
                  </pic:spPr>
                </pic:pic>
              </a:graphicData>
            </a:graphic>
          </wp:inline>
        </w:drawing>
      </w:r>
    </w:p>
    <w:p w14:paraId="3E2A614F" w14:textId="77777777" w:rsidR="00235F98" w:rsidRDefault="00235F98">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1F8105FC" w14:textId="5237B512" w:rsidR="00D0394E"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El orden de las comunidades autónomas que se han visto afectadas por el incremento del alquiler de las habitaciones en 2024 es:</w:t>
      </w:r>
      <w:r>
        <w:rPr>
          <w:rFonts w:ascii="Times New Roman" w:eastAsia="Times New Roman" w:hAnsi="Times New Roman" w:cs="Times New Roman"/>
          <w:color w:val="000000"/>
        </w:rPr>
        <w:t xml:space="preserve"> </w:t>
      </w:r>
      <w:r>
        <w:rPr>
          <w:rFonts w:ascii="Open Sans" w:eastAsia="Open Sans" w:hAnsi="Open Sans" w:cs="Open Sans"/>
          <w:color w:val="000000"/>
          <w:sz w:val="22"/>
          <w:szCs w:val="22"/>
        </w:rPr>
        <w:t xml:space="preserve">Andalucía (21,0%), País Vasco (18,8%), Baleares (17,5%), </w:t>
      </w:r>
      <w:proofErr w:type="spellStart"/>
      <w:r>
        <w:rPr>
          <w:rFonts w:ascii="Open Sans" w:eastAsia="Open Sans" w:hAnsi="Open Sans" w:cs="Open Sans"/>
          <w:color w:val="000000"/>
          <w:sz w:val="22"/>
          <w:szCs w:val="22"/>
        </w:rPr>
        <w:t>Comunitat</w:t>
      </w:r>
      <w:proofErr w:type="spellEnd"/>
      <w:r>
        <w:rPr>
          <w:rFonts w:ascii="Open Sans" w:eastAsia="Open Sans" w:hAnsi="Open Sans" w:cs="Open Sans"/>
          <w:color w:val="000000"/>
          <w:sz w:val="22"/>
          <w:szCs w:val="22"/>
        </w:rPr>
        <w:t xml:space="preserve"> Valenciana (12,8%), Canarias (11,8%), Castilla y León (10,6%), Cataluña (9,3%), Madrid (8,2%), Castilla-La Mancha (7,2%), Galicia (6,8%), Asturias (6,0%), Región de Murcia (4,9%), Extremadura (3,6%) y Aragón (0,7%). Por otro lado, en dos comunidades el precio interanual desciende y son: Navarra (-0,6%) y Cantabria (-0,1%).</w:t>
      </w:r>
    </w:p>
    <w:p w14:paraId="405B3A7C" w14:textId="76F9CC6B" w:rsidR="005E4905" w:rsidRDefault="00000000" w:rsidP="005E4905">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En cuanto a los precios, son </w:t>
      </w:r>
      <w:r>
        <w:rPr>
          <w:rFonts w:ascii="Open Sans" w:eastAsia="Open Sans" w:hAnsi="Open Sans" w:cs="Open Sans"/>
          <w:b/>
          <w:color w:val="000000"/>
          <w:sz w:val="22"/>
          <w:szCs w:val="22"/>
        </w:rPr>
        <w:t>cuatro las comunidades con un precio por encima de los 500 euros al mes en diciembre de 2024</w:t>
      </w:r>
      <w:r>
        <w:rPr>
          <w:rFonts w:ascii="Open Sans" w:eastAsia="Open Sans" w:hAnsi="Open Sans" w:cs="Open Sans"/>
          <w:color w:val="000000"/>
          <w:sz w:val="22"/>
          <w:szCs w:val="22"/>
        </w:rPr>
        <w:t xml:space="preserve"> y son:</w:t>
      </w:r>
      <w:r>
        <w:rPr>
          <w:rFonts w:ascii="Times New Roman" w:eastAsia="Times New Roman" w:hAnsi="Times New Roman" w:cs="Times New Roman"/>
          <w:color w:val="000000"/>
        </w:rPr>
        <w:t xml:space="preserve"> </w:t>
      </w:r>
      <w:r>
        <w:rPr>
          <w:rFonts w:ascii="Open Sans" w:eastAsia="Open Sans" w:hAnsi="Open Sans" w:cs="Open Sans"/>
          <w:color w:val="000000"/>
          <w:sz w:val="22"/>
          <w:szCs w:val="22"/>
        </w:rPr>
        <w:t xml:space="preserve">Cataluña con 636 euros/mes, Madrid con 586 euros/mes, Baleares con 574 euros/mes y País Vasco con 573 euros/mes. Le siguen con un precio inferior las comunidades de Navarra con 472 euros/mes, Canarias con 440 euros/mes, </w:t>
      </w:r>
      <w:proofErr w:type="spellStart"/>
      <w:r>
        <w:rPr>
          <w:rFonts w:ascii="Open Sans" w:eastAsia="Open Sans" w:hAnsi="Open Sans" w:cs="Open Sans"/>
          <w:color w:val="000000"/>
          <w:sz w:val="22"/>
          <w:szCs w:val="22"/>
        </w:rPr>
        <w:t>Comunitat</w:t>
      </w:r>
      <w:proofErr w:type="spellEnd"/>
      <w:r>
        <w:rPr>
          <w:rFonts w:ascii="Open Sans" w:eastAsia="Open Sans" w:hAnsi="Open Sans" w:cs="Open Sans"/>
          <w:color w:val="000000"/>
          <w:sz w:val="22"/>
          <w:szCs w:val="22"/>
        </w:rPr>
        <w:t xml:space="preserve"> Valenciana con 428 euros/mes, Andalucía con 391 euros/mes, Aragón con 358 euros/mes, Cantabria con 354 euros/mes, Galicia con 329 euros/mes, La Rioja con 327 euros/mes, Asturias con 315 euros/mes, Región de Murcia con 309 euros/mes, Castilla y León con 300 euros/mes, Castilla-La Mancha con 265 euros/mes y Extremadura con 242 euros/mes</w:t>
      </w:r>
      <w:r w:rsidR="005E4905">
        <w:rPr>
          <w:rFonts w:ascii="Open Sans" w:eastAsia="Open Sans" w:hAnsi="Open Sans" w:cs="Open Sans"/>
          <w:color w:val="000000"/>
          <w:sz w:val="22"/>
          <w:szCs w:val="22"/>
        </w:rPr>
        <w:t>.</w:t>
      </w:r>
    </w:p>
    <w:p w14:paraId="482F4CD3" w14:textId="59A31E3B" w:rsidR="005E4905" w:rsidRPr="005E4905" w:rsidRDefault="00000000" w:rsidP="005E4905">
      <w:pPr>
        <w:pBdr>
          <w:top w:val="nil"/>
          <w:left w:val="nil"/>
          <w:bottom w:val="nil"/>
          <w:right w:val="nil"/>
          <w:between w:val="nil"/>
        </w:pBdr>
        <w:shd w:val="clear" w:color="auto" w:fill="FFFFFF"/>
        <w:spacing w:before="280" w:after="280" w:line="276" w:lineRule="auto"/>
        <w:ind w:right="-574"/>
        <w:jc w:val="center"/>
        <w:rPr>
          <w:b/>
          <w:color w:val="303AB2"/>
          <w:sz w:val="28"/>
          <w:szCs w:val="28"/>
        </w:rPr>
      </w:pPr>
      <w:r w:rsidRPr="005E4905">
        <w:rPr>
          <w:b/>
          <w:color w:val="303AB2"/>
          <w:sz w:val="28"/>
          <w:szCs w:val="28"/>
        </w:rPr>
        <w:t>Precio medio de la vivienda compartida por CC.AA.</w:t>
      </w:r>
    </w:p>
    <w:p w14:paraId="331913B2" w14:textId="06DF8649" w:rsidR="00D0394E" w:rsidRDefault="00000000" w:rsidP="005E4905">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b/>
          <w:color w:val="000000"/>
        </w:rPr>
      </w:pPr>
      <w:r>
        <w:rPr>
          <w:rFonts w:ascii="Times New Roman" w:eastAsia="Times New Roman" w:hAnsi="Times New Roman" w:cs="Times New Roman"/>
          <w:noProof/>
          <w:color w:val="000000"/>
        </w:rPr>
        <w:drawing>
          <wp:inline distT="0" distB="0" distL="0" distR="0" wp14:anchorId="0A26479D" wp14:editId="03420FC3">
            <wp:extent cx="5775960" cy="2484120"/>
            <wp:effectExtent l="0" t="0" r="0" b="0"/>
            <wp:docPr id="1947863859" name="Gráfico 19478638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415694E" w14:textId="77777777" w:rsidR="00D0394E" w:rsidRDefault="00000000">
      <w:pPr>
        <w:spacing w:line="276" w:lineRule="auto"/>
        <w:ind w:right="-574"/>
        <w:rPr>
          <w:b/>
          <w:color w:val="303AB2"/>
          <w:sz w:val="30"/>
          <w:szCs w:val="30"/>
        </w:rPr>
      </w:pPr>
      <w:r>
        <w:rPr>
          <w:b/>
          <w:color w:val="303AB2"/>
          <w:sz w:val="30"/>
          <w:szCs w:val="30"/>
        </w:rPr>
        <w:t>Precio por comunidades autónomas</w:t>
      </w:r>
    </w:p>
    <w:p w14:paraId="2475C6C8" w14:textId="77777777" w:rsidR="00D0394E" w:rsidRDefault="00D0394E">
      <w:pPr>
        <w:ind w:left="-1134"/>
        <w:jc w:val="both"/>
        <w:rPr>
          <w:rFonts w:ascii="Open Sans Light" w:eastAsia="Open Sans Light" w:hAnsi="Open Sans Light" w:cs="Open Sans Light"/>
          <w:color w:val="404040"/>
        </w:rPr>
      </w:pPr>
    </w:p>
    <w:tbl>
      <w:tblPr>
        <w:tblStyle w:val="a"/>
        <w:tblW w:w="889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05"/>
        <w:gridCol w:w="2115"/>
        <w:gridCol w:w="2310"/>
        <w:gridCol w:w="1965"/>
      </w:tblGrid>
      <w:tr w:rsidR="00D0394E" w14:paraId="1E5E8132" w14:textId="77777777" w:rsidTr="00D0394E">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505" w:type="dxa"/>
            <w:vAlign w:val="center"/>
          </w:tcPr>
          <w:p w14:paraId="55579A48"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CC.AA.</w:t>
            </w:r>
          </w:p>
        </w:tc>
        <w:tc>
          <w:tcPr>
            <w:tcW w:w="2115" w:type="dxa"/>
            <w:vAlign w:val="center"/>
          </w:tcPr>
          <w:p w14:paraId="1CC69BC4" w14:textId="77777777" w:rsidR="00D0394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habitación diciembre 2023</w:t>
            </w:r>
          </w:p>
        </w:tc>
        <w:tc>
          <w:tcPr>
            <w:tcW w:w="2310" w:type="dxa"/>
            <w:vAlign w:val="center"/>
          </w:tcPr>
          <w:p w14:paraId="0A527F5B" w14:textId="77777777" w:rsidR="00D0394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habitación diciembre 2024</w:t>
            </w:r>
          </w:p>
        </w:tc>
        <w:tc>
          <w:tcPr>
            <w:tcW w:w="1965" w:type="dxa"/>
            <w:vAlign w:val="center"/>
          </w:tcPr>
          <w:p w14:paraId="19EC6EAC" w14:textId="77777777" w:rsidR="00D0394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Anual 2024</w:t>
            </w:r>
          </w:p>
        </w:tc>
      </w:tr>
      <w:tr w:rsidR="00D0394E" w14:paraId="7016604D" w14:textId="77777777" w:rsidTr="00D0394E">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2505" w:type="dxa"/>
            <w:vAlign w:val="bottom"/>
          </w:tcPr>
          <w:p w14:paraId="2A8F244C"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2115" w:type="dxa"/>
            <w:vAlign w:val="bottom"/>
          </w:tcPr>
          <w:p w14:paraId="507035E0"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323 €</w:t>
            </w:r>
          </w:p>
        </w:tc>
        <w:tc>
          <w:tcPr>
            <w:tcW w:w="2310" w:type="dxa"/>
            <w:vAlign w:val="bottom"/>
          </w:tcPr>
          <w:p w14:paraId="7BCFAA0A"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391 €</w:t>
            </w:r>
          </w:p>
        </w:tc>
        <w:tc>
          <w:tcPr>
            <w:tcW w:w="1965" w:type="dxa"/>
            <w:vAlign w:val="bottom"/>
          </w:tcPr>
          <w:p w14:paraId="68BB2F67"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000000"/>
                <w:sz w:val="22"/>
                <w:szCs w:val="22"/>
              </w:rPr>
              <w:t>21,0%</w:t>
            </w:r>
          </w:p>
        </w:tc>
      </w:tr>
      <w:tr w:rsidR="00D0394E" w14:paraId="4A3DF30E" w14:textId="77777777" w:rsidTr="00D0394E">
        <w:trPr>
          <w:trHeight w:val="117"/>
        </w:trPr>
        <w:tc>
          <w:tcPr>
            <w:cnfStyle w:val="001000000000" w:firstRow="0" w:lastRow="0" w:firstColumn="1" w:lastColumn="0" w:oddVBand="0" w:evenVBand="0" w:oddHBand="0" w:evenHBand="0" w:firstRowFirstColumn="0" w:firstRowLastColumn="0" w:lastRowFirstColumn="0" w:lastRowLastColumn="0"/>
            <w:tcW w:w="2505" w:type="dxa"/>
            <w:vAlign w:val="bottom"/>
          </w:tcPr>
          <w:p w14:paraId="25795AAB"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2115" w:type="dxa"/>
            <w:vAlign w:val="bottom"/>
          </w:tcPr>
          <w:p w14:paraId="3B980CCA"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483 €</w:t>
            </w:r>
          </w:p>
        </w:tc>
        <w:tc>
          <w:tcPr>
            <w:tcW w:w="2310" w:type="dxa"/>
            <w:vAlign w:val="bottom"/>
          </w:tcPr>
          <w:p w14:paraId="532F83D6"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573 €</w:t>
            </w:r>
          </w:p>
        </w:tc>
        <w:tc>
          <w:tcPr>
            <w:tcW w:w="1965" w:type="dxa"/>
            <w:vAlign w:val="bottom"/>
          </w:tcPr>
          <w:p w14:paraId="60E19C81"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000000"/>
                <w:sz w:val="22"/>
                <w:szCs w:val="22"/>
              </w:rPr>
              <w:t>18,8%</w:t>
            </w:r>
          </w:p>
        </w:tc>
      </w:tr>
      <w:tr w:rsidR="00D0394E" w14:paraId="49696E2F" w14:textId="77777777" w:rsidTr="00D0394E">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505" w:type="dxa"/>
            <w:vAlign w:val="bottom"/>
          </w:tcPr>
          <w:p w14:paraId="45A23308"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2115" w:type="dxa"/>
            <w:vAlign w:val="bottom"/>
          </w:tcPr>
          <w:p w14:paraId="7A8C96AA"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489 €</w:t>
            </w:r>
          </w:p>
        </w:tc>
        <w:tc>
          <w:tcPr>
            <w:tcW w:w="2310" w:type="dxa"/>
            <w:vAlign w:val="bottom"/>
          </w:tcPr>
          <w:p w14:paraId="7E7CF303"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574 €</w:t>
            </w:r>
          </w:p>
        </w:tc>
        <w:tc>
          <w:tcPr>
            <w:tcW w:w="1965" w:type="dxa"/>
            <w:vAlign w:val="bottom"/>
          </w:tcPr>
          <w:p w14:paraId="1A83B2A7"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17,5%</w:t>
            </w:r>
          </w:p>
        </w:tc>
      </w:tr>
      <w:tr w:rsidR="00D0394E" w14:paraId="036F267D" w14:textId="77777777" w:rsidTr="00D0394E">
        <w:trPr>
          <w:trHeight w:val="117"/>
        </w:trPr>
        <w:tc>
          <w:tcPr>
            <w:cnfStyle w:val="001000000000" w:firstRow="0" w:lastRow="0" w:firstColumn="1" w:lastColumn="0" w:oddVBand="0" w:evenVBand="0" w:oddHBand="0" w:evenHBand="0" w:firstRowFirstColumn="0" w:firstRowLastColumn="0" w:lastRowFirstColumn="0" w:lastRowLastColumn="0"/>
            <w:tcW w:w="2505" w:type="dxa"/>
            <w:vAlign w:val="bottom"/>
          </w:tcPr>
          <w:p w14:paraId="6CB4DFC8" w14:textId="77777777" w:rsidR="00D0394E"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2115" w:type="dxa"/>
            <w:vAlign w:val="bottom"/>
          </w:tcPr>
          <w:p w14:paraId="71F9EC45"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379 €</w:t>
            </w:r>
          </w:p>
        </w:tc>
        <w:tc>
          <w:tcPr>
            <w:tcW w:w="2310" w:type="dxa"/>
            <w:vAlign w:val="bottom"/>
          </w:tcPr>
          <w:p w14:paraId="1BEA1392"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428 €</w:t>
            </w:r>
          </w:p>
        </w:tc>
        <w:tc>
          <w:tcPr>
            <w:tcW w:w="1965" w:type="dxa"/>
            <w:vAlign w:val="bottom"/>
          </w:tcPr>
          <w:p w14:paraId="7DFD8F4B"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000000"/>
                <w:sz w:val="22"/>
                <w:szCs w:val="22"/>
              </w:rPr>
              <w:t>12,8%</w:t>
            </w:r>
          </w:p>
        </w:tc>
      </w:tr>
      <w:tr w:rsidR="00D0394E" w14:paraId="442B2FA7" w14:textId="77777777" w:rsidTr="00D0394E">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2505" w:type="dxa"/>
            <w:vAlign w:val="bottom"/>
          </w:tcPr>
          <w:p w14:paraId="5A242ECC"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2115" w:type="dxa"/>
            <w:vAlign w:val="bottom"/>
          </w:tcPr>
          <w:p w14:paraId="39243A73"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393 €</w:t>
            </w:r>
          </w:p>
        </w:tc>
        <w:tc>
          <w:tcPr>
            <w:tcW w:w="2310" w:type="dxa"/>
            <w:vAlign w:val="bottom"/>
          </w:tcPr>
          <w:p w14:paraId="3DE32EA9"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440 €</w:t>
            </w:r>
          </w:p>
        </w:tc>
        <w:tc>
          <w:tcPr>
            <w:tcW w:w="1965" w:type="dxa"/>
            <w:vAlign w:val="bottom"/>
          </w:tcPr>
          <w:p w14:paraId="4F81DDEA"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11,8%</w:t>
            </w:r>
          </w:p>
        </w:tc>
      </w:tr>
      <w:tr w:rsidR="00D0394E" w14:paraId="338DAE24" w14:textId="77777777" w:rsidTr="00D0394E">
        <w:trPr>
          <w:trHeight w:val="117"/>
        </w:trPr>
        <w:tc>
          <w:tcPr>
            <w:cnfStyle w:val="001000000000" w:firstRow="0" w:lastRow="0" w:firstColumn="1" w:lastColumn="0" w:oddVBand="0" w:evenVBand="0" w:oddHBand="0" w:evenHBand="0" w:firstRowFirstColumn="0" w:firstRowLastColumn="0" w:lastRowFirstColumn="0" w:lastRowLastColumn="0"/>
            <w:tcW w:w="2505" w:type="dxa"/>
            <w:shd w:val="clear" w:color="auto" w:fill="FFC000"/>
            <w:vAlign w:val="bottom"/>
          </w:tcPr>
          <w:p w14:paraId="47CFE4BF" w14:textId="77777777" w:rsidR="00D0394E" w:rsidRDefault="00000000">
            <w:pPr>
              <w:rPr>
                <w:rFonts w:ascii="Open Sans" w:eastAsia="Open Sans" w:hAnsi="Open Sans" w:cs="Open Sans"/>
                <w:color w:val="000000"/>
                <w:sz w:val="22"/>
                <w:szCs w:val="22"/>
              </w:rPr>
            </w:pPr>
            <w:r>
              <w:rPr>
                <w:rFonts w:ascii="Open Sans" w:eastAsia="Open Sans" w:hAnsi="Open Sans" w:cs="Open Sans"/>
                <w:b w:val="0"/>
                <w:color w:val="000000"/>
                <w:sz w:val="22"/>
                <w:szCs w:val="22"/>
              </w:rPr>
              <w:t>España</w:t>
            </w:r>
          </w:p>
        </w:tc>
        <w:tc>
          <w:tcPr>
            <w:tcW w:w="2115" w:type="dxa"/>
            <w:shd w:val="clear" w:color="auto" w:fill="FFC000"/>
            <w:vAlign w:val="bottom"/>
          </w:tcPr>
          <w:p w14:paraId="0D874D61"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466 €</w:t>
            </w:r>
          </w:p>
        </w:tc>
        <w:tc>
          <w:tcPr>
            <w:tcW w:w="2310" w:type="dxa"/>
            <w:shd w:val="clear" w:color="auto" w:fill="FFC000"/>
            <w:vAlign w:val="bottom"/>
          </w:tcPr>
          <w:p w14:paraId="1AB03B7C"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520 €</w:t>
            </w:r>
          </w:p>
        </w:tc>
        <w:tc>
          <w:tcPr>
            <w:tcW w:w="1965" w:type="dxa"/>
            <w:shd w:val="clear" w:color="auto" w:fill="FFC000"/>
            <w:vAlign w:val="bottom"/>
          </w:tcPr>
          <w:p w14:paraId="75E6D531"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11,7%</w:t>
            </w:r>
          </w:p>
        </w:tc>
      </w:tr>
      <w:tr w:rsidR="00D0394E" w14:paraId="3670C03C" w14:textId="77777777" w:rsidTr="00D0394E">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505" w:type="dxa"/>
            <w:vAlign w:val="bottom"/>
          </w:tcPr>
          <w:p w14:paraId="5D5E5FF0"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2115" w:type="dxa"/>
            <w:vAlign w:val="bottom"/>
          </w:tcPr>
          <w:p w14:paraId="08935142"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272 €</w:t>
            </w:r>
          </w:p>
        </w:tc>
        <w:tc>
          <w:tcPr>
            <w:tcW w:w="2310" w:type="dxa"/>
            <w:vAlign w:val="bottom"/>
          </w:tcPr>
          <w:p w14:paraId="16A10701"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300 €</w:t>
            </w:r>
          </w:p>
        </w:tc>
        <w:tc>
          <w:tcPr>
            <w:tcW w:w="1965" w:type="dxa"/>
            <w:vAlign w:val="bottom"/>
          </w:tcPr>
          <w:p w14:paraId="3A96636B"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10,6%</w:t>
            </w:r>
          </w:p>
        </w:tc>
      </w:tr>
      <w:tr w:rsidR="00D0394E" w14:paraId="2B9A4E4F" w14:textId="77777777" w:rsidTr="00D0394E">
        <w:trPr>
          <w:trHeight w:val="241"/>
        </w:trPr>
        <w:tc>
          <w:tcPr>
            <w:cnfStyle w:val="001000000000" w:firstRow="0" w:lastRow="0" w:firstColumn="1" w:lastColumn="0" w:oddVBand="0" w:evenVBand="0" w:oddHBand="0" w:evenHBand="0" w:firstRowFirstColumn="0" w:firstRowLastColumn="0" w:lastRowFirstColumn="0" w:lastRowLastColumn="0"/>
            <w:tcW w:w="2505" w:type="dxa"/>
            <w:vAlign w:val="bottom"/>
          </w:tcPr>
          <w:p w14:paraId="1E8B98C3"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2115" w:type="dxa"/>
            <w:vAlign w:val="bottom"/>
          </w:tcPr>
          <w:p w14:paraId="6C7037F2"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582 €</w:t>
            </w:r>
          </w:p>
        </w:tc>
        <w:tc>
          <w:tcPr>
            <w:tcW w:w="2310" w:type="dxa"/>
            <w:vAlign w:val="bottom"/>
          </w:tcPr>
          <w:p w14:paraId="281F2737"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636 €</w:t>
            </w:r>
          </w:p>
        </w:tc>
        <w:tc>
          <w:tcPr>
            <w:tcW w:w="1965" w:type="dxa"/>
            <w:vAlign w:val="bottom"/>
          </w:tcPr>
          <w:p w14:paraId="4E303CD3"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000000"/>
                <w:sz w:val="22"/>
                <w:szCs w:val="22"/>
              </w:rPr>
              <w:t>9,3%</w:t>
            </w:r>
          </w:p>
        </w:tc>
      </w:tr>
      <w:tr w:rsidR="00D0394E" w14:paraId="1D750245" w14:textId="77777777" w:rsidTr="00D0394E">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505" w:type="dxa"/>
            <w:vAlign w:val="bottom"/>
          </w:tcPr>
          <w:p w14:paraId="59BAF681"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15" w:type="dxa"/>
            <w:vAlign w:val="bottom"/>
          </w:tcPr>
          <w:p w14:paraId="748F897A"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541 €</w:t>
            </w:r>
          </w:p>
        </w:tc>
        <w:tc>
          <w:tcPr>
            <w:tcW w:w="2310" w:type="dxa"/>
            <w:vAlign w:val="bottom"/>
          </w:tcPr>
          <w:p w14:paraId="419A0CA0"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586 €</w:t>
            </w:r>
          </w:p>
        </w:tc>
        <w:tc>
          <w:tcPr>
            <w:tcW w:w="1965" w:type="dxa"/>
            <w:vAlign w:val="bottom"/>
          </w:tcPr>
          <w:p w14:paraId="4DE320FA"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8,2%</w:t>
            </w:r>
          </w:p>
        </w:tc>
      </w:tr>
      <w:tr w:rsidR="00D0394E" w14:paraId="75184879" w14:textId="77777777" w:rsidTr="00D0394E">
        <w:trPr>
          <w:trHeight w:val="117"/>
        </w:trPr>
        <w:tc>
          <w:tcPr>
            <w:cnfStyle w:val="001000000000" w:firstRow="0" w:lastRow="0" w:firstColumn="1" w:lastColumn="0" w:oddVBand="0" w:evenVBand="0" w:oddHBand="0" w:evenHBand="0" w:firstRowFirstColumn="0" w:firstRowLastColumn="0" w:lastRowFirstColumn="0" w:lastRowLastColumn="0"/>
            <w:tcW w:w="2505" w:type="dxa"/>
            <w:vAlign w:val="bottom"/>
          </w:tcPr>
          <w:p w14:paraId="2CE4D6AD"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115" w:type="dxa"/>
            <w:vAlign w:val="bottom"/>
          </w:tcPr>
          <w:p w14:paraId="620C7ADF"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247 €</w:t>
            </w:r>
          </w:p>
        </w:tc>
        <w:tc>
          <w:tcPr>
            <w:tcW w:w="2310" w:type="dxa"/>
            <w:vAlign w:val="bottom"/>
          </w:tcPr>
          <w:p w14:paraId="13D2968E"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265 €</w:t>
            </w:r>
          </w:p>
        </w:tc>
        <w:tc>
          <w:tcPr>
            <w:tcW w:w="1965" w:type="dxa"/>
            <w:vAlign w:val="bottom"/>
          </w:tcPr>
          <w:p w14:paraId="10E67B63"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D0394E" w14:paraId="21851F99" w14:textId="77777777" w:rsidTr="00D0394E">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505" w:type="dxa"/>
            <w:vAlign w:val="bottom"/>
          </w:tcPr>
          <w:p w14:paraId="3FA13D0C"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2115" w:type="dxa"/>
            <w:vAlign w:val="bottom"/>
          </w:tcPr>
          <w:p w14:paraId="27AFCF33"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308 €</w:t>
            </w:r>
          </w:p>
        </w:tc>
        <w:tc>
          <w:tcPr>
            <w:tcW w:w="2310" w:type="dxa"/>
            <w:vAlign w:val="bottom"/>
          </w:tcPr>
          <w:p w14:paraId="1EACA934"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329 €</w:t>
            </w:r>
          </w:p>
        </w:tc>
        <w:tc>
          <w:tcPr>
            <w:tcW w:w="1965" w:type="dxa"/>
            <w:vAlign w:val="bottom"/>
          </w:tcPr>
          <w:p w14:paraId="60E3E2EA"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6,8%</w:t>
            </w:r>
          </w:p>
        </w:tc>
      </w:tr>
      <w:tr w:rsidR="00D0394E" w14:paraId="702CFB5E" w14:textId="77777777" w:rsidTr="00D0394E">
        <w:trPr>
          <w:trHeight w:val="123"/>
        </w:trPr>
        <w:tc>
          <w:tcPr>
            <w:cnfStyle w:val="001000000000" w:firstRow="0" w:lastRow="0" w:firstColumn="1" w:lastColumn="0" w:oddVBand="0" w:evenVBand="0" w:oddHBand="0" w:evenHBand="0" w:firstRowFirstColumn="0" w:firstRowLastColumn="0" w:lastRowFirstColumn="0" w:lastRowLastColumn="0"/>
            <w:tcW w:w="2505" w:type="dxa"/>
            <w:vAlign w:val="bottom"/>
          </w:tcPr>
          <w:p w14:paraId="0B19FC57"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115" w:type="dxa"/>
            <w:vAlign w:val="bottom"/>
          </w:tcPr>
          <w:p w14:paraId="7EF23B37"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297 €</w:t>
            </w:r>
          </w:p>
        </w:tc>
        <w:tc>
          <w:tcPr>
            <w:tcW w:w="2310" w:type="dxa"/>
            <w:vAlign w:val="bottom"/>
          </w:tcPr>
          <w:p w14:paraId="2DD6B43A"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315 €</w:t>
            </w:r>
          </w:p>
        </w:tc>
        <w:tc>
          <w:tcPr>
            <w:tcW w:w="1965" w:type="dxa"/>
            <w:vAlign w:val="bottom"/>
          </w:tcPr>
          <w:p w14:paraId="20CCE9AB"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6,0%</w:t>
            </w:r>
          </w:p>
        </w:tc>
      </w:tr>
      <w:tr w:rsidR="00D0394E" w14:paraId="08A07265" w14:textId="77777777" w:rsidTr="00D0394E">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505" w:type="dxa"/>
            <w:vAlign w:val="bottom"/>
          </w:tcPr>
          <w:p w14:paraId="08B43279"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2115" w:type="dxa"/>
            <w:vAlign w:val="bottom"/>
          </w:tcPr>
          <w:p w14:paraId="04010009"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294 €</w:t>
            </w:r>
          </w:p>
        </w:tc>
        <w:tc>
          <w:tcPr>
            <w:tcW w:w="2310" w:type="dxa"/>
            <w:vAlign w:val="bottom"/>
          </w:tcPr>
          <w:p w14:paraId="356B15F6"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309 €</w:t>
            </w:r>
          </w:p>
        </w:tc>
        <w:tc>
          <w:tcPr>
            <w:tcW w:w="1965" w:type="dxa"/>
            <w:vAlign w:val="bottom"/>
          </w:tcPr>
          <w:p w14:paraId="68365D26"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4,9%</w:t>
            </w:r>
          </w:p>
        </w:tc>
      </w:tr>
      <w:tr w:rsidR="00D0394E" w14:paraId="4BAF3F9D" w14:textId="77777777" w:rsidTr="00D0394E">
        <w:trPr>
          <w:trHeight w:val="117"/>
        </w:trPr>
        <w:tc>
          <w:tcPr>
            <w:cnfStyle w:val="001000000000" w:firstRow="0" w:lastRow="0" w:firstColumn="1" w:lastColumn="0" w:oddVBand="0" w:evenVBand="0" w:oddHBand="0" w:evenHBand="0" w:firstRowFirstColumn="0" w:firstRowLastColumn="0" w:lastRowFirstColumn="0" w:lastRowLastColumn="0"/>
            <w:tcW w:w="2505" w:type="dxa"/>
            <w:vAlign w:val="bottom"/>
          </w:tcPr>
          <w:p w14:paraId="0E513C46"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2115" w:type="dxa"/>
            <w:vAlign w:val="bottom"/>
          </w:tcPr>
          <w:p w14:paraId="5D820A04"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233 €</w:t>
            </w:r>
          </w:p>
        </w:tc>
        <w:tc>
          <w:tcPr>
            <w:tcW w:w="2310" w:type="dxa"/>
            <w:vAlign w:val="bottom"/>
          </w:tcPr>
          <w:p w14:paraId="60C72B52"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242 €</w:t>
            </w:r>
          </w:p>
        </w:tc>
        <w:tc>
          <w:tcPr>
            <w:tcW w:w="1965" w:type="dxa"/>
            <w:vAlign w:val="bottom"/>
          </w:tcPr>
          <w:p w14:paraId="53D5C9E5"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3,6%</w:t>
            </w:r>
          </w:p>
        </w:tc>
      </w:tr>
      <w:tr w:rsidR="00D0394E" w14:paraId="1657A8F4" w14:textId="77777777" w:rsidTr="00D0394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505" w:type="dxa"/>
            <w:vAlign w:val="bottom"/>
          </w:tcPr>
          <w:p w14:paraId="1D2859AE"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Aragón</w:t>
            </w:r>
          </w:p>
        </w:tc>
        <w:tc>
          <w:tcPr>
            <w:tcW w:w="2115" w:type="dxa"/>
            <w:vAlign w:val="bottom"/>
          </w:tcPr>
          <w:p w14:paraId="3005346A"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355 €</w:t>
            </w:r>
          </w:p>
        </w:tc>
        <w:tc>
          <w:tcPr>
            <w:tcW w:w="2310" w:type="dxa"/>
            <w:vAlign w:val="bottom"/>
          </w:tcPr>
          <w:p w14:paraId="52B895EE"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358 €</w:t>
            </w:r>
          </w:p>
        </w:tc>
        <w:tc>
          <w:tcPr>
            <w:tcW w:w="1965" w:type="dxa"/>
            <w:vAlign w:val="bottom"/>
          </w:tcPr>
          <w:p w14:paraId="0E5CB9FC"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0,7%</w:t>
            </w:r>
          </w:p>
        </w:tc>
      </w:tr>
      <w:tr w:rsidR="00D0394E" w14:paraId="488DE765" w14:textId="77777777" w:rsidTr="00D0394E">
        <w:trPr>
          <w:trHeight w:val="220"/>
        </w:trPr>
        <w:tc>
          <w:tcPr>
            <w:cnfStyle w:val="001000000000" w:firstRow="0" w:lastRow="0" w:firstColumn="1" w:lastColumn="0" w:oddVBand="0" w:evenVBand="0" w:oddHBand="0" w:evenHBand="0" w:firstRowFirstColumn="0" w:firstRowLastColumn="0" w:lastRowFirstColumn="0" w:lastRowLastColumn="0"/>
            <w:tcW w:w="2505" w:type="dxa"/>
            <w:vAlign w:val="bottom"/>
          </w:tcPr>
          <w:p w14:paraId="3BF95928"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15" w:type="dxa"/>
            <w:vAlign w:val="bottom"/>
          </w:tcPr>
          <w:p w14:paraId="67DE1611"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355 €</w:t>
            </w:r>
          </w:p>
        </w:tc>
        <w:tc>
          <w:tcPr>
            <w:tcW w:w="2310" w:type="dxa"/>
            <w:vAlign w:val="bottom"/>
          </w:tcPr>
          <w:p w14:paraId="4E016F67"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354 €</w:t>
            </w:r>
          </w:p>
        </w:tc>
        <w:tc>
          <w:tcPr>
            <w:tcW w:w="1965" w:type="dxa"/>
            <w:vAlign w:val="bottom"/>
          </w:tcPr>
          <w:p w14:paraId="281BAB78"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r>
      <w:tr w:rsidR="00D0394E" w14:paraId="65394A0B" w14:textId="77777777" w:rsidTr="00D0394E">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505" w:type="dxa"/>
            <w:vAlign w:val="bottom"/>
          </w:tcPr>
          <w:p w14:paraId="06F2EE81"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115" w:type="dxa"/>
            <w:vAlign w:val="bottom"/>
          </w:tcPr>
          <w:p w14:paraId="30B4720D"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474 €</w:t>
            </w:r>
          </w:p>
        </w:tc>
        <w:tc>
          <w:tcPr>
            <w:tcW w:w="2310" w:type="dxa"/>
            <w:vAlign w:val="bottom"/>
          </w:tcPr>
          <w:p w14:paraId="1588367D"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472 €</w:t>
            </w:r>
          </w:p>
        </w:tc>
        <w:tc>
          <w:tcPr>
            <w:tcW w:w="1965" w:type="dxa"/>
            <w:vAlign w:val="bottom"/>
          </w:tcPr>
          <w:p w14:paraId="259F241E"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-0,6%</w:t>
            </w:r>
          </w:p>
        </w:tc>
      </w:tr>
      <w:tr w:rsidR="00D0394E" w14:paraId="33E36A4C" w14:textId="77777777" w:rsidTr="00D0394E">
        <w:trPr>
          <w:trHeight w:val="220"/>
        </w:trPr>
        <w:tc>
          <w:tcPr>
            <w:cnfStyle w:val="001000000000" w:firstRow="0" w:lastRow="0" w:firstColumn="1" w:lastColumn="0" w:oddVBand="0" w:evenVBand="0" w:oddHBand="0" w:evenHBand="0" w:firstRowFirstColumn="0" w:firstRowLastColumn="0" w:lastRowFirstColumn="0" w:lastRowLastColumn="0"/>
            <w:tcW w:w="2505" w:type="dxa"/>
            <w:vAlign w:val="bottom"/>
          </w:tcPr>
          <w:p w14:paraId="61DA7C35"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115" w:type="dxa"/>
            <w:vAlign w:val="bottom"/>
          </w:tcPr>
          <w:p w14:paraId="15DBF2E5"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w:t>
            </w:r>
          </w:p>
        </w:tc>
        <w:tc>
          <w:tcPr>
            <w:tcW w:w="2310" w:type="dxa"/>
            <w:vAlign w:val="bottom"/>
          </w:tcPr>
          <w:p w14:paraId="3201F569"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327 €</w:t>
            </w:r>
          </w:p>
        </w:tc>
        <w:tc>
          <w:tcPr>
            <w:tcW w:w="1965" w:type="dxa"/>
            <w:vAlign w:val="bottom"/>
          </w:tcPr>
          <w:p w14:paraId="10309C28"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w:t>
            </w:r>
          </w:p>
        </w:tc>
      </w:tr>
    </w:tbl>
    <w:p w14:paraId="3671AF31" w14:textId="77777777" w:rsidR="00D0394E" w:rsidRDefault="00D0394E">
      <w:pPr>
        <w:spacing w:line="276" w:lineRule="auto"/>
        <w:ind w:right="-574"/>
        <w:rPr>
          <w:b/>
          <w:color w:val="303AB2"/>
          <w:sz w:val="30"/>
          <w:szCs w:val="30"/>
        </w:rPr>
      </w:pPr>
    </w:p>
    <w:p w14:paraId="6A89E35B" w14:textId="77777777" w:rsidR="005E4905" w:rsidRDefault="005E4905">
      <w:pPr>
        <w:spacing w:line="276" w:lineRule="auto"/>
        <w:ind w:right="-574"/>
        <w:rPr>
          <w:b/>
          <w:color w:val="303AB2"/>
          <w:sz w:val="30"/>
          <w:szCs w:val="30"/>
        </w:rPr>
      </w:pPr>
    </w:p>
    <w:p w14:paraId="425AAC83" w14:textId="5563A3A5" w:rsidR="00D0394E" w:rsidRDefault="00000000">
      <w:pPr>
        <w:spacing w:line="276" w:lineRule="auto"/>
        <w:ind w:right="-574"/>
        <w:rPr>
          <w:b/>
          <w:color w:val="303AB2"/>
          <w:sz w:val="30"/>
          <w:szCs w:val="30"/>
        </w:rPr>
      </w:pPr>
      <w:r>
        <w:rPr>
          <w:b/>
          <w:color w:val="303AB2"/>
          <w:sz w:val="30"/>
          <w:szCs w:val="30"/>
        </w:rPr>
        <w:t>Por ciudades</w:t>
      </w:r>
    </w:p>
    <w:p w14:paraId="2B9902E5" w14:textId="77777777" w:rsidR="00D0394E"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b/>
          <w:color w:val="000000"/>
          <w:sz w:val="22"/>
          <w:szCs w:val="22"/>
        </w:rPr>
        <w:t>En 33 de las 36 ciudades con variación interanual ha aumentado el precio medio de las habitaciones respecto al año anterior</w:t>
      </w:r>
      <w:r>
        <w:rPr>
          <w:rFonts w:ascii="Open Sans" w:eastAsia="Open Sans" w:hAnsi="Open Sans" w:cs="Open Sans"/>
          <w:color w:val="000000"/>
          <w:sz w:val="22"/>
          <w:szCs w:val="22"/>
        </w:rPr>
        <w:t xml:space="preserve"> y son: Burjassot (36,2%), Málaga capital (23,6%), Sevilla capital (22,8%), Alcalá de Henares (20,2%), Valladolid capital (18,4%), Palma de Mallorca (15,4%), Alcoy / Alcoi (15,2%), Jaén capital (14,8%), Castellón de la Plana / Castelló de la Plana (14,1%), Getafe (13,3%), Moncada (12,7%), Móstoles (12,0%), Valencia capital (12,0%), Salamanca capital (11,8%), Vigo (11,7%), Bilbao (11,3%), Leganés (8,3%), Madrid capital (7,7%), Barcelona capital (7,6%), Albacete capital (6,6%), Paterna (5,8%), Murcia capital (5,3%), Villaviciosa de Odón (5,2%), Almería capital (4,7%), L'Hospitalet de Llobregat (4,1%), Elche / Elx (3,7%), Alicante / Alacant (3,7%), Oviedo (3,4%), Sagunto / Sagunt (3,3%), Granada capital (3,3%), Burgos capital (2,9%), Pamplona / Iruña (1,6%) y Cartagena (0,2%).</w:t>
      </w:r>
    </w:p>
    <w:p w14:paraId="2810D4D9" w14:textId="77777777" w:rsidR="00D0394E"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b/>
          <w:color w:val="000000"/>
          <w:sz w:val="22"/>
          <w:szCs w:val="22"/>
        </w:rPr>
      </w:pPr>
      <w:r>
        <w:rPr>
          <w:rFonts w:ascii="Open Sans" w:eastAsia="Open Sans" w:hAnsi="Open Sans" w:cs="Open Sans"/>
          <w:color w:val="000000"/>
          <w:sz w:val="22"/>
          <w:szCs w:val="22"/>
        </w:rPr>
        <w:t xml:space="preserve">Por otro lado, </w:t>
      </w:r>
      <w:r>
        <w:rPr>
          <w:rFonts w:ascii="Open Sans" w:eastAsia="Open Sans" w:hAnsi="Open Sans" w:cs="Open Sans"/>
          <w:b/>
          <w:color w:val="000000"/>
          <w:sz w:val="22"/>
          <w:szCs w:val="22"/>
        </w:rPr>
        <w:t>las tres únicas ciudades estudiadas en el que el precio de las habitaciones ha descendido respecto al año anterior son Córdoba capital (-4,5%), Santander (-0,9%) y Zaragoza capital (-0,6%).</w:t>
      </w:r>
    </w:p>
    <w:p w14:paraId="7A59699E" w14:textId="77777777" w:rsidR="00D0394E"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b/>
          <w:color w:val="303AB2"/>
          <w:sz w:val="30"/>
          <w:szCs w:val="30"/>
        </w:rPr>
        <w:t xml:space="preserve">Ciudades con el precio medio de las habitaciones más alto </w:t>
      </w:r>
    </w:p>
    <w:p w14:paraId="5335C4D0" w14:textId="77777777" w:rsidR="00D0394E"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Times New Roman" w:eastAsia="Times New Roman" w:hAnsi="Times New Roman" w:cs="Times New Roman"/>
          <w:noProof/>
          <w:color w:val="000000"/>
        </w:rPr>
        <w:drawing>
          <wp:inline distT="0" distB="0" distL="0" distR="0" wp14:anchorId="0C6C8F1A" wp14:editId="3BBA95D0">
            <wp:extent cx="5757334" cy="2857500"/>
            <wp:effectExtent l="0" t="0" r="0" b="0"/>
            <wp:docPr id="1947863862" name="Gráfico 19478638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CC477D" w14:textId="77777777" w:rsidR="00D0394E"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El estudio de </w:t>
      </w:r>
      <w:hyperlink r:id="rId17">
        <w:r w:rsidR="00D0394E">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analiza también el precio de los principales municipios españoles. </w:t>
      </w:r>
      <w:r>
        <w:rPr>
          <w:rFonts w:ascii="Open Sans" w:eastAsia="Open Sans" w:hAnsi="Open Sans" w:cs="Open Sans"/>
          <w:b/>
          <w:color w:val="000000"/>
          <w:sz w:val="22"/>
          <w:szCs w:val="22"/>
        </w:rPr>
        <w:t>Las tres ciudades con el precio por encima de los 600 euros al mes son: Barcelona capital con 638 euros al mes, Bilbao con 621 euros al mes y Madrid con 605 euros al mes.</w:t>
      </w:r>
      <w:r>
        <w:rPr>
          <w:rFonts w:ascii="Open Sans" w:eastAsia="Open Sans" w:hAnsi="Open Sans" w:cs="Open Sans"/>
          <w:color w:val="000000"/>
          <w:sz w:val="22"/>
          <w:szCs w:val="22"/>
        </w:rPr>
        <w:t xml:space="preserve"> Le siguen, con un precio superior a los 500 euros/mes las ciudades de:</w:t>
      </w:r>
      <w:r>
        <w:rPr>
          <w:rFonts w:ascii="Times New Roman" w:eastAsia="Times New Roman" w:hAnsi="Times New Roman" w:cs="Times New Roman"/>
          <w:color w:val="000000"/>
        </w:rPr>
        <w:t xml:space="preserve"> </w:t>
      </w:r>
      <w:r>
        <w:rPr>
          <w:rFonts w:ascii="Open Sans" w:eastAsia="Open Sans" w:hAnsi="Open Sans" w:cs="Open Sans"/>
          <w:color w:val="000000"/>
          <w:sz w:val="22"/>
          <w:szCs w:val="22"/>
        </w:rPr>
        <w:t>Palma de Mallorca con 592 euros/mes, L'Hospitalet de Llobregat con 546 euros/mes, Getafe con 518 euros/mes, Málaga capital con 517 euros/mes, Cerdanyola del Vallès con 516 euros/mes, Pamplona / Iruña con 515 euros/mes, San Sebastián de los Reyes con 508 euros/mes, Donostia - San Sebastián con 504 euros/mes y Burjassot con 500 euros/mes.</w:t>
      </w:r>
    </w:p>
    <w:p w14:paraId="47DF5DC7" w14:textId="77777777" w:rsidR="00D0394E"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b/>
          <w:color w:val="303AB2"/>
          <w:sz w:val="30"/>
          <w:szCs w:val="30"/>
        </w:rPr>
        <w:t xml:space="preserve">Ciudades con el precio medio de las habitaciones más económico </w:t>
      </w:r>
    </w:p>
    <w:p w14:paraId="5F1D6D30" w14:textId="77777777" w:rsidR="00D0394E"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Times New Roman" w:eastAsia="Times New Roman" w:hAnsi="Times New Roman" w:cs="Times New Roman"/>
          <w:noProof/>
          <w:color w:val="000000"/>
        </w:rPr>
        <w:drawing>
          <wp:inline distT="0" distB="0" distL="0" distR="0" wp14:anchorId="00121D57" wp14:editId="51FC3EBD">
            <wp:extent cx="5740400" cy="2457450"/>
            <wp:effectExtent l="0" t="0" r="0" b="0"/>
            <wp:docPr id="1947863861" name="Gráfico 19478638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A5C629" w14:textId="77777777" w:rsidR="00D0394E"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Por otro lado, </w:t>
      </w:r>
      <w:r>
        <w:rPr>
          <w:rFonts w:ascii="Open Sans" w:eastAsia="Open Sans" w:hAnsi="Open Sans" w:cs="Open Sans"/>
          <w:b/>
          <w:color w:val="000000"/>
          <w:sz w:val="22"/>
          <w:szCs w:val="22"/>
        </w:rPr>
        <w:t xml:space="preserve">las tres ciudades más económicas para alquilar una habitación son: Ontinyent con 210 euros/mes, Alcoy / Alcoi con 226 euros/mes y Ponferrada con 222 euros/mes. </w:t>
      </w:r>
      <w:r>
        <w:rPr>
          <w:rFonts w:ascii="Open Sans" w:eastAsia="Open Sans" w:hAnsi="Open Sans" w:cs="Open Sans"/>
          <w:color w:val="000000"/>
          <w:sz w:val="22"/>
          <w:szCs w:val="22"/>
        </w:rPr>
        <w:t>Le siguen, Talavera de la Reina con 235 euros/mes, Cuenca capital con 255 euros/mes, Huelva capital con 264 euros/mes, Córdoba capital con 269 euros/mes, Jaén capital con 273 euros/mes, Elche / Elx con 276 euros/mes, Jerez de la Frontera con 276 euros/mes, Albacete capital con 280 euros/mes, Castellón de la Plana / Castelló de la Plana con 284 euros/mes, Burgos capital con 288 euros/mes, Salamanca capital con 290 euros/mes y Ourense capital con 292 euros/mes.</w:t>
      </w:r>
    </w:p>
    <w:p w14:paraId="7AAFDFC5" w14:textId="77777777" w:rsidR="00D0394E" w:rsidRDefault="00000000">
      <w:pPr>
        <w:spacing w:line="276" w:lineRule="auto"/>
        <w:ind w:right="-574"/>
        <w:rPr>
          <w:b/>
          <w:color w:val="303AB2"/>
          <w:sz w:val="30"/>
          <w:szCs w:val="30"/>
        </w:rPr>
      </w:pPr>
      <w:r>
        <w:rPr>
          <w:b/>
          <w:color w:val="303AB2"/>
          <w:sz w:val="30"/>
          <w:szCs w:val="30"/>
        </w:rPr>
        <w:t xml:space="preserve">Precio medio de la vivienda compartida por municipios  </w:t>
      </w:r>
    </w:p>
    <w:p w14:paraId="48287058" w14:textId="77777777" w:rsidR="00D0394E" w:rsidRDefault="00D0394E">
      <w:pPr>
        <w:spacing w:line="276" w:lineRule="auto"/>
        <w:ind w:right="-574"/>
        <w:rPr>
          <w:color w:val="303AB2"/>
          <w:sz w:val="30"/>
          <w:szCs w:val="30"/>
        </w:rPr>
      </w:pPr>
    </w:p>
    <w:tbl>
      <w:tblPr>
        <w:tblStyle w:val="a0"/>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2835"/>
        <w:gridCol w:w="1417"/>
        <w:gridCol w:w="1629"/>
        <w:gridCol w:w="1490"/>
      </w:tblGrid>
      <w:tr w:rsidR="00D0394E" w14:paraId="3D3B040A" w14:textId="77777777" w:rsidTr="00D0394E">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26AA979"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835" w:type="dxa"/>
            <w:vAlign w:val="center"/>
          </w:tcPr>
          <w:p w14:paraId="60F46810" w14:textId="77777777" w:rsidR="00D0394E"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417" w:type="dxa"/>
            <w:vAlign w:val="center"/>
          </w:tcPr>
          <w:p w14:paraId="1B49173D" w14:textId="77777777" w:rsidR="00D0394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habitación diciembre 2023</w:t>
            </w:r>
          </w:p>
        </w:tc>
        <w:tc>
          <w:tcPr>
            <w:tcW w:w="1629" w:type="dxa"/>
            <w:vAlign w:val="center"/>
          </w:tcPr>
          <w:p w14:paraId="5E0D4870" w14:textId="77777777" w:rsidR="00D0394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habitación diciembre 2024</w:t>
            </w:r>
          </w:p>
        </w:tc>
        <w:tc>
          <w:tcPr>
            <w:tcW w:w="1490" w:type="dxa"/>
            <w:vAlign w:val="center"/>
          </w:tcPr>
          <w:p w14:paraId="3EA0E341" w14:textId="77777777" w:rsidR="00D0394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Anual 2024</w:t>
            </w:r>
          </w:p>
        </w:tc>
      </w:tr>
      <w:tr w:rsidR="00D0394E" w14:paraId="40555C1B"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C16BBCB"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835" w:type="dxa"/>
            <w:vAlign w:val="bottom"/>
          </w:tcPr>
          <w:p w14:paraId="2F2F0B27"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Burjassot</w:t>
            </w:r>
          </w:p>
        </w:tc>
        <w:tc>
          <w:tcPr>
            <w:tcW w:w="1417" w:type="dxa"/>
            <w:vAlign w:val="bottom"/>
          </w:tcPr>
          <w:p w14:paraId="3ACB97AF"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367 €</w:t>
            </w:r>
          </w:p>
        </w:tc>
        <w:tc>
          <w:tcPr>
            <w:tcW w:w="1629" w:type="dxa"/>
            <w:vAlign w:val="bottom"/>
          </w:tcPr>
          <w:p w14:paraId="2F86D71D"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500 €</w:t>
            </w:r>
          </w:p>
        </w:tc>
        <w:tc>
          <w:tcPr>
            <w:tcW w:w="1490" w:type="dxa"/>
            <w:vAlign w:val="bottom"/>
          </w:tcPr>
          <w:p w14:paraId="62F73266"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36,2%</w:t>
            </w:r>
          </w:p>
        </w:tc>
      </w:tr>
      <w:tr w:rsidR="00D0394E" w14:paraId="4B14B9B4"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5BB449D"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835" w:type="dxa"/>
            <w:vAlign w:val="bottom"/>
          </w:tcPr>
          <w:p w14:paraId="1C43F57B"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Málaga capital</w:t>
            </w:r>
          </w:p>
        </w:tc>
        <w:tc>
          <w:tcPr>
            <w:tcW w:w="1417" w:type="dxa"/>
            <w:vAlign w:val="bottom"/>
          </w:tcPr>
          <w:p w14:paraId="762D3D3B"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418 €</w:t>
            </w:r>
          </w:p>
        </w:tc>
        <w:tc>
          <w:tcPr>
            <w:tcW w:w="1629" w:type="dxa"/>
            <w:vAlign w:val="bottom"/>
          </w:tcPr>
          <w:p w14:paraId="40930090"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517 €</w:t>
            </w:r>
          </w:p>
        </w:tc>
        <w:tc>
          <w:tcPr>
            <w:tcW w:w="1490" w:type="dxa"/>
            <w:vAlign w:val="bottom"/>
          </w:tcPr>
          <w:p w14:paraId="62895F2A"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23,6%</w:t>
            </w:r>
          </w:p>
        </w:tc>
      </w:tr>
      <w:tr w:rsidR="00D0394E" w14:paraId="067526FD"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5251A5C"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835" w:type="dxa"/>
            <w:vAlign w:val="bottom"/>
          </w:tcPr>
          <w:p w14:paraId="2B7131CF"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Sevilla capital</w:t>
            </w:r>
          </w:p>
        </w:tc>
        <w:tc>
          <w:tcPr>
            <w:tcW w:w="1417" w:type="dxa"/>
            <w:vAlign w:val="bottom"/>
          </w:tcPr>
          <w:p w14:paraId="3090ABBD"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369 €</w:t>
            </w:r>
          </w:p>
        </w:tc>
        <w:tc>
          <w:tcPr>
            <w:tcW w:w="1629" w:type="dxa"/>
            <w:vAlign w:val="bottom"/>
          </w:tcPr>
          <w:p w14:paraId="39194DD3"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453 €</w:t>
            </w:r>
          </w:p>
        </w:tc>
        <w:tc>
          <w:tcPr>
            <w:tcW w:w="1490" w:type="dxa"/>
            <w:vAlign w:val="bottom"/>
          </w:tcPr>
          <w:p w14:paraId="1ACB5B2A"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22,8%</w:t>
            </w:r>
          </w:p>
        </w:tc>
      </w:tr>
      <w:tr w:rsidR="00D0394E" w14:paraId="616713BB"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7656B63"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Madrid</w:t>
            </w:r>
          </w:p>
        </w:tc>
        <w:tc>
          <w:tcPr>
            <w:tcW w:w="2835" w:type="dxa"/>
            <w:vAlign w:val="bottom"/>
          </w:tcPr>
          <w:p w14:paraId="68D586A2"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Alcalá de Henares</w:t>
            </w:r>
          </w:p>
        </w:tc>
        <w:tc>
          <w:tcPr>
            <w:tcW w:w="1417" w:type="dxa"/>
            <w:vAlign w:val="bottom"/>
          </w:tcPr>
          <w:p w14:paraId="629AF49A"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324 €</w:t>
            </w:r>
          </w:p>
        </w:tc>
        <w:tc>
          <w:tcPr>
            <w:tcW w:w="1629" w:type="dxa"/>
            <w:vAlign w:val="bottom"/>
          </w:tcPr>
          <w:p w14:paraId="6DA6AC88"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389 €</w:t>
            </w:r>
          </w:p>
        </w:tc>
        <w:tc>
          <w:tcPr>
            <w:tcW w:w="1490" w:type="dxa"/>
            <w:vAlign w:val="bottom"/>
          </w:tcPr>
          <w:p w14:paraId="2E35CF86"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20,2%</w:t>
            </w:r>
          </w:p>
        </w:tc>
      </w:tr>
      <w:tr w:rsidR="00D0394E" w14:paraId="695041D0"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A6CD4C9"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835" w:type="dxa"/>
            <w:vAlign w:val="bottom"/>
          </w:tcPr>
          <w:p w14:paraId="4C2BF36B"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Valladolid capital</w:t>
            </w:r>
          </w:p>
        </w:tc>
        <w:tc>
          <w:tcPr>
            <w:tcW w:w="1417" w:type="dxa"/>
            <w:vAlign w:val="bottom"/>
          </w:tcPr>
          <w:p w14:paraId="4D2625E3"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291 €</w:t>
            </w:r>
          </w:p>
        </w:tc>
        <w:tc>
          <w:tcPr>
            <w:tcW w:w="1629" w:type="dxa"/>
            <w:vAlign w:val="bottom"/>
          </w:tcPr>
          <w:p w14:paraId="4B886362"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345 €</w:t>
            </w:r>
          </w:p>
        </w:tc>
        <w:tc>
          <w:tcPr>
            <w:tcW w:w="1490" w:type="dxa"/>
            <w:vAlign w:val="bottom"/>
          </w:tcPr>
          <w:p w14:paraId="4A599259"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18,4%</w:t>
            </w:r>
          </w:p>
        </w:tc>
      </w:tr>
      <w:tr w:rsidR="00D0394E" w14:paraId="5399DA14"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6F9AE77"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835" w:type="dxa"/>
            <w:vAlign w:val="bottom"/>
          </w:tcPr>
          <w:p w14:paraId="73A6E644"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Palma de Mallorca</w:t>
            </w:r>
          </w:p>
        </w:tc>
        <w:tc>
          <w:tcPr>
            <w:tcW w:w="1417" w:type="dxa"/>
            <w:vAlign w:val="bottom"/>
          </w:tcPr>
          <w:p w14:paraId="64DCB324"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513 €</w:t>
            </w:r>
          </w:p>
        </w:tc>
        <w:tc>
          <w:tcPr>
            <w:tcW w:w="1629" w:type="dxa"/>
            <w:vAlign w:val="bottom"/>
          </w:tcPr>
          <w:p w14:paraId="01D15069"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592 €</w:t>
            </w:r>
          </w:p>
        </w:tc>
        <w:tc>
          <w:tcPr>
            <w:tcW w:w="1490" w:type="dxa"/>
            <w:vAlign w:val="bottom"/>
          </w:tcPr>
          <w:p w14:paraId="560687F0"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15,4%</w:t>
            </w:r>
          </w:p>
        </w:tc>
      </w:tr>
      <w:tr w:rsidR="00D0394E" w14:paraId="0EC8ED32"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0502494"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835" w:type="dxa"/>
            <w:vAlign w:val="bottom"/>
          </w:tcPr>
          <w:p w14:paraId="2D983083"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Alcoy / Alcoi</w:t>
            </w:r>
          </w:p>
        </w:tc>
        <w:tc>
          <w:tcPr>
            <w:tcW w:w="1417" w:type="dxa"/>
            <w:vAlign w:val="bottom"/>
          </w:tcPr>
          <w:p w14:paraId="4289D6E6"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197 €</w:t>
            </w:r>
          </w:p>
        </w:tc>
        <w:tc>
          <w:tcPr>
            <w:tcW w:w="1629" w:type="dxa"/>
            <w:vAlign w:val="bottom"/>
          </w:tcPr>
          <w:p w14:paraId="3D061012"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226 €</w:t>
            </w:r>
          </w:p>
        </w:tc>
        <w:tc>
          <w:tcPr>
            <w:tcW w:w="1490" w:type="dxa"/>
            <w:vAlign w:val="bottom"/>
          </w:tcPr>
          <w:p w14:paraId="2CA34633"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15,2%</w:t>
            </w:r>
          </w:p>
        </w:tc>
      </w:tr>
      <w:tr w:rsidR="00D0394E" w14:paraId="5C3E7EDD"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D404266"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835" w:type="dxa"/>
            <w:vAlign w:val="bottom"/>
          </w:tcPr>
          <w:p w14:paraId="3540157A"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Jaén capital</w:t>
            </w:r>
          </w:p>
        </w:tc>
        <w:tc>
          <w:tcPr>
            <w:tcW w:w="1417" w:type="dxa"/>
            <w:vAlign w:val="bottom"/>
          </w:tcPr>
          <w:p w14:paraId="7684BBAA"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237 €</w:t>
            </w:r>
          </w:p>
        </w:tc>
        <w:tc>
          <w:tcPr>
            <w:tcW w:w="1629" w:type="dxa"/>
            <w:vAlign w:val="bottom"/>
          </w:tcPr>
          <w:p w14:paraId="5D205A7F"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273 €</w:t>
            </w:r>
          </w:p>
        </w:tc>
        <w:tc>
          <w:tcPr>
            <w:tcW w:w="1490" w:type="dxa"/>
            <w:vAlign w:val="bottom"/>
          </w:tcPr>
          <w:p w14:paraId="3D3CB026"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14,8%</w:t>
            </w:r>
          </w:p>
        </w:tc>
      </w:tr>
      <w:tr w:rsidR="00D0394E" w14:paraId="57987213"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495D50D"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835" w:type="dxa"/>
            <w:vAlign w:val="bottom"/>
          </w:tcPr>
          <w:p w14:paraId="631B3BB9"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Castellón de la Plana / Castelló de la Plana</w:t>
            </w:r>
          </w:p>
        </w:tc>
        <w:tc>
          <w:tcPr>
            <w:tcW w:w="1417" w:type="dxa"/>
            <w:vAlign w:val="bottom"/>
          </w:tcPr>
          <w:p w14:paraId="26CF068B"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249 €</w:t>
            </w:r>
          </w:p>
        </w:tc>
        <w:tc>
          <w:tcPr>
            <w:tcW w:w="1629" w:type="dxa"/>
            <w:vAlign w:val="bottom"/>
          </w:tcPr>
          <w:p w14:paraId="6F3AD045"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284 €</w:t>
            </w:r>
          </w:p>
        </w:tc>
        <w:tc>
          <w:tcPr>
            <w:tcW w:w="1490" w:type="dxa"/>
            <w:vAlign w:val="bottom"/>
          </w:tcPr>
          <w:p w14:paraId="3E54D5BC"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14,1%</w:t>
            </w:r>
          </w:p>
        </w:tc>
      </w:tr>
      <w:tr w:rsidR="00D0394E" w14:paraId="38862137"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E5D2882"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835" w:type="dxa"/>
            <w:vAlign w:val="bottom"/>
          </w:tcPr>
          <w:p w14:paraId="26E7C265"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Getafe</w:t>
            </w:r>
          </w:p>
        </w:tc>
        <w:tc>
          <w:tcPr>
            <w:tcW w:w="1417" w:type="dxa"/>
            <w:vAlign w:val="bottom"/>
          </w:tcPr>
          <w:p w14:paraId="241954E4"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457 €</w:t>
            </w:r>
          </w:p>
        </w:tc>
        <w:tc>
          <w:tcPr>
            <w:tcW w:w="1629" w:type="dxa"/>
            <w:vAlign w:val="bottom"/>
          </w:tcPr>
          <w:p w14:paraId="7ADA6B24"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518 €</w:t>
            </w:r>
          </w:p>
        </w:tc>
        <w:tc>
          <w:tcPr>
            <w:tcW w:w="1490" w:type="dxa"/>
            <w:vAlign w:val="bottom"/>
          </w:tcPr>
          <w:p w14:paraId="284D4CC0"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13,3%</w:t>
            </w:r>
          </w:p>
        </w:tc>
      </w:tr>
      <w:tr w:rsidR="00D0394E" w14:paraId="4E47337E"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CB50F0E"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835" w:type="dxa"/>
            <w:vAlign w:val="bottom"/>
          </w:tcPr>
          <w:p w14:paraId="190F37EC"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Moncada</w:t>
            </w:r>
          </w:p>
        </w:tc>
        <w:tc>
          <w:tcPr>
            <w:tcW w:w="1417" w:type="dxa"/>
            <w:vAlign w:val="bottom"/>
          </w:tcPr>
          <w:p w14:paraId="77E1162C"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351 €</w:t>
            </w:r>
          </w:p>
        </w:tc>
        <w:tc>
          <w:tcPr>
            <w:tcW w:w="1629" w:type="dxa"/>
            <w:vAlign w:val="bottom"/>
          </w:tcPr>
          <w:p w14:paraId="111C9418"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396 €</w:t>
            </w:r>
          </w:p>
        </w:tc>
        <w:tc>
          <w:tcPr>
            <w:tcW w:w="1490" w:type="dxa"/>
            <w:vAlign w:val="bottom"/>
          </w:tcPr>
          <w:p w14:paraId="106A04CF"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w:t>
            </w:r>
          </w:p>
        </w:tc>
      </w:tr>
      <w:tr w:rsidR="00D0394E" w14:paraId="77544331"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C8F4EC1"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835" w:type="dxa"/>
            <w:vAlign w:val="bottom"/>
          </w:tcPr>
          <w:p w14:paraId="40CCFDC2"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Móstoles</w:t>
            </w:r>
          </w:p>
        </w:tc>
        <w:tc>
          <w:tcPr>
            <w:tcW w:w="1417" w:type="dxa"/>
            <w:vAlign w:val="bottom"/>
          </w:tcPr>
          <w:p w14:paraId="132FC56F"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376 €</w:t>
            </w:r>
          </w:p>
        </w:tc>
        <w:tc>
          <w:tcPr>
            <w:tcW w:w="1629" w:type="dxa"/>
            <w:vAlign w:val="bottom"/>
          </w:tcPr>
          <w:p w14:paraId="2AB5F184"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421 €</w:t>
            </w:r>
          </w:p>
        </w:tc>
        <w:tc>
          <w:tcPr>
            <w:tcW w:w="1490" w:type="dxa"/>
            <w:vAlign w:val="bottom"/>
          </w:tcPr>
          <w:p w14:paraId="20FF25A7"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w:t>
            </w:r>
          </w:p>
        </w:tc>
      </w:tr>
      <w:tr w:rsidR="00D0394E" w14:paraId="7B446802"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6A2B299"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835" w:type="dxa"/>
            <w:vAlign w:val="bottom"/>
          </w:tcPr>
          <w:p w14:paraId="5AAA84E7"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Valencia capital</w:t>
            </w:r>
          </w:p>
        </w:tc>
        <w:tc>
          <w:tcPr>
            <w:tcW w:w="1417" w:type="dxa"/>
            <w:vAlign w:val="bottom"/>
          </w:tcPr>
          <w:p w14:paraId="5AB96C5B"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401 €</w:t>
            </w:r>
          </w:p>
        </w:tc>
        <w:tc>
          <w:tcPr>
            <w:tcW w:w="1629" w:type="dxa"/>
            <w:vAlign w:val="bottom"/>
          </w:tcPr>
          <w:p w14:paraId="167EC21E"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449 €</w:t>
            </w:r>
          </w:p>
        </w:tc>
        <w:tc>
          <w:tcPr>
            <w:tcW w:w="1490" w:type="dxa"/>
            <w:vAlign w:val="bottom"/>
          </w:tcPr>
          <w:p w14:paraId="17E9B152"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w:t>
            </w:r>
          </w:p>
        </w:tc>
      </w:tr>
      <w:tr w:rsidR="00D0394E" w14:paraId="5CF85D93"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A571109"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835" w:type="dxa"/>
            <w:vAlign w:val="bottom"/>
          </w:tcPr>
          <w:p w14:paraId="493546EF"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Salamanca capital</w:t>
            </w:r>
          </w:p>
        </w:tc>
        <w:tc>
          <w:tcPr>
            <w:tcW w:w="1417" w:type="dxa"/>
            <w:vAlign w:val="bottom"/>
          </w:tcPr>
          <w:p w14:paraId="1BEF0F4D"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259 €</w:t>
            </w:r>
          </w:p>
        </w:tc>
        <w:tc>
          <w:tcPr>
            <w:tcW w:w="1629" w:type="dxa"/>
            <w:vAlign w:val="bottom"/>
          </w:tcPr>
          <w:p w14:paraId="3D2AB399"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290 €</w:t>
            </w:r>
          </w:p>
        </w:tc>
        <w:tc>
          <w:tcPr>
            <w:tcW w:w="1490" w:type="dxa"/>
            <w:vAlign w:val="bottom"/>
          </w:tcPr>
          <w:p w14:paraId="2A38B805"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11,8%</w:t>
            </w:r>
          </w:p>
        </w:tc>
      </w:tr>
      <w:tr w:rsidR="00D0394E" w14:paraId="2EFD7842"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F2AAE5D"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835" w:type="dxa"/>
            <w:vAlign w:val="bottom"/>
          </w:tcPr>
          <w:p w14:paraId="636FF715"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Vigo</w:t>
            </w:r>
          </w:p>
        </w:tc>
        <w:tc>
          <w:tcPr>
            <w:tcW w:w="1417" w:type="dxa"/>
            <w:vAlign w:val="bottom"/>
          </w:tcPr>
          <w:p w14:paraId="5966BD8A"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331 €</w:t>
            </w:r>
          </w:p>
        </w:tc>
        <w:tc>
          <w:tcPr>
            <w:tcW w:w="1629" w:type="dxa"/>
            <w:vAlign w:val="bottom"/>
          </w:tcPr>
          <w:p w14:paraId="558239F6"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370 €</w:t>
            </w:r>
          </w:p>
        </w:tc>
        <w:tc>
          <w:tcPr>
            <w:tcW w:w="1490" w:type="dxa"/>
            <w:vAlign w:val="bottom"/>
          </w:tcPr>
          <w:p w14:paraId="7FF6829B"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11,7%</w:t>
            </w:r>
          </w:p>
        </w:tc>
      </w:tr>
      <w:tr w:rsidR="00D0394E" w14:paraId="6FC0BAAB"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CFB50DF"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835" w:type="dxa"/>
            <w:vAlign w:val="bottom"/>
          </w:tcPr>
          <w:p w14:paraId="605A4D22"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Bilbao</w:t>
            </w:r>
          </w:p>
        </w:tc>
        <w:tc>
          <w:tcPr>
            <w:tcW w:w="1417" w:type="dxa"/>
            <w:vAlign w:val="bottom"/>
          </w:tcPr>
          <w:p w14:paraId="034DEE31"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564 €</w:t>
            </w:r>
          </w:p>
        </w:tc>
        <w:tc>
          <w:tcPr>
            <w:tcW w:w="1629" w:type="dxa"/>
            <w:vAlign w:val="bottom"/>
          </w:tcPr>
          <w:p w14:paraId="5FB7834C"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627 €</w:t>
            </w:r>
          </w:p>
        </w:tc>
        <w:tc>
          <w:tcPr>
            <w:tcW w:w="1490" w:type="dxa"/>
            <w:vAlign w:val="bottom"/>
          </w:tcPr>
          <w:p w14:paraId="1E34EEFA"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11,3%</w:t>
            </w:r>
          </w:p>
        </w:tc>
      </w:tr>
      <w:tr w:rsidR="00D0394E" w14:paraId="15B3288F"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FC627C2"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835" w:type="dxa"/>
            <w:vAlign w:val="bottom"/>
          </w:tcPr>
          <w:p w14:paraId="7FF01E35"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Leganés</w:t>
            </w:r>
          </w:p>
        </w:tc>
        <w:tc>
          <w:tcPr>
            <w:tcW w:w="1417" w:type="dxa"/>
            <w:vAlign w:val="bottom"/>
          </w:tcPr>
          <w:p w14:paraId="39C3C433"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399 €</w:t>
            </w:r>
          </w:p>
        </w:tc>
        <w:tc>
          <w:tcPr>
            <w:tcW w:w="1629" w:type="dxa"/>
            <w:vAlign w:val="bottom"/>
          </w:tcPr>
          <w:p w14:paraId="264AB690"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432 €</w:t>
            </w:r>
          </w:p>
        </w:tc>
        <w:tc>
          <w:tcPr>
            <w:tcW w:w="1490" w:type="dxa"/>
            <w:vAlign w:val="bottom"/>
          </w:tcPr>
          <w:p w14:paraId="1B4A8A95"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w:t>
            </w:r>
          </w:p>
        </w:tc>
      </w:tr>
      <w:tr w:rsidR="00D0394E" w14:paraId="42848638"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527B2CB"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835" w:type="dxa"/>
            <w:vAlign w:val="bottom"/>
          </w:tcPr>
          <w:p w14:paraId="2F02DC1B"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Madrid capital</w:t>
            </w:r>
          </w:p>
        </w:tc>
        <w:tc>
          <w:tcPr>
            <w:tcW w:w="1417" w:type="dxa"/>
            <w:vAlign w:val="bottom"/>
          </w:tcPr>
          <w:p w14:paraId="1BC2C0CB"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562 €</w:t>
            </w:r>
          </w:p>
        </w:tc>
        <w:tc>
          <w:tcPr>
            <w:tcW w:w="1629" w:type="dxa"/>
            <w:vAlign w:val="bottom"/>
          </w:tcPr>
          <w:p w14:paraId="196ADC14"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605 €</w:t>
            </w:r>
          </w:p>
        </w:tc>
        <w:tc>
          <w:tcPr>
            <w:tcW w:w="1490" w:type="dxa"/>
            <w:vAlign w:val="bottom"/>
          </w:tcPr>
          <w:p w14:paraId="3389A4D0"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r>
      <w:tr w:rsidR="00D0394E" w14:paraId="1C78DBF8"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11DF732"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835" w:type="dxa"/>
            <w:vAlign w:val="bottom"/>
          </w:tcPr>
          <w:p w14:paraId="25A125BD"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Barcelona capital</w:t>
            </w:r>
          </w:p>
        </w:tc>
        <w:tc>
          <w:tcPr>
            <w:tcW w:w="1417" w:type="dxa"/>
            <w:vAlign w:val="bottom"/>
          </w:tcPr>
          <w:p w14:paraId="32317EC8"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614 €</w:t>
            </w:r>
          </w:p>
        </w:tc>
        <w:tc>
          <w:tcPr>
            <w:tcW w:w="1629" w:type="dxa"/>
            <w:vAlign w:val="bottom"/>
          </w:tcPr>
          <w:p w14:paraId="2FD97E32"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661 €</w:t>
            </w:r>
          </w:p>
        </w:tc>
        <w:tc>
          <w:tcPr>
            <w:tcW w:w="1490" w:type="dxa"/>
            <w:vAlign w:val="bottom"/>
          </w:tcPr>
          <w:p w14:paraId="45CB1F34"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r>
      <w:tr w:rsidR="00D0394E" w14:paraId="1C56C143"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39B76E8"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835" w:type="dxa"/>
            <w:vAlign w:val="bottom"/>
          </w:tcPr>
          <w:p w14:paraId="5E2D9CDD"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Albacete capital</w:t>
            </w:r>
          </w:p>
        </w:tc>
        <w:tc>
          <w:tcPr>
            <w:tcW w:w="1417" w:type="dxa"/>
            <w:vAlign w:val="bottom"/>
          </w:tcPr>
          <w:p w14:paraId="16E7AA6C"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263 €</w:t>
            </w:r>
          </w:p>
        </w:tc>
        <w:tc>
          <w:tcPr>
            <w:tcW w:w="1629" w:type="dxa"/>
            <w:vAlign w:val="bottom"/>
          </w:tcPr>
          <w:p w14:paraId="5081A66F"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280 €</w:t>
            </w:r>
          </w:p>
        </w:tc>
        <w:tc>
          <w:tcPr>
            <w:tcW w:w="1490" w:type="dxa"/>
            <w:vAlign w:val="bottom"/>
          </w:tcPr>
          <w:p w14:paraId="18DAC8D1"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D0394E" w14:paraId="702B903C"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740D7D1"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835" w:type="dxa"/>
            <w:vAlign w:val="bottom"/>
          </w:tcPr>
          <w:p w14:paraId="1DA45AC6"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Paterna</w:t>
            </w:r>
          </w:p>
        </w:tc>
        <w:tc>
          <w:tcPr>
            <w:tcW w:w="1417" w:type="dxa"/>
            <w:vAlign w:val="bottom"/>
          </w:tcPr>
          <w:p w14:paraId="453B1C58"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382 €</w:t>
            </w:r>
          </w:p>
        </w:tc>
        <w:tc>
          <w:tcPr>
            <w:tcW w:w="1629" w:type="dxa"/>
            <w:vAlign w:val="bottom"/>
          </w:tcPr>
          <w:p w14:paraId="07BB4193"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403 €</w:t>
            </w:r>
          </w:p>
        </w:tc>
        <w:tc>
          <w:tcPr>
            <w:tcW w:w="1490" w:type="dxa"/>
            <w:vAlign w:val="bottom"/>
          </w:tcPr>
          <w:p w14:paraId="35CF6391"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D0394E" w14:paraId="7DBF093C"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249307A"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835" w:type="dxa"/>
            <w:vAlign w:val="bottom"/>
          </w:tcPr>
          <w:p w14:paraId="5CD59AB3"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Murcia capital</w:t>
            </w:r>
          </w:p>
        </w:tc>
        <w:tc>
          <w:tcPr>
            <w:tcW w:w="1417" w:type="dxa"/>
            <w:vAlign w:val="bottom"/>
          </w:tcPr>
          <w:p w14:paraId="099CB1D4"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298 €</w:t>
            </w:r>
          </w:p>
        </w:tc>
        <w:tc>
          <w:tcPr>
            <w:tcW w:w="1629" w:type="dxa"/>
            <w:vAlign w:val="bottom"/>
          </w:tcPr>
          <w:p w14:paraId="5B5EBB99"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314 €</w:t>
            </w:r>
          </w:p>
        </w:tc>
        <w:tc>
          <w:tcPr>
            <w:tcW w:w="1490" w:type="dxa"/>
            <w:vAlign w:val="bottom"/>
          </w:tcPr>
          <w:p w14:paraId="5C4FD584"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D0394E" w14:paraId="3631AB3A"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4D22C4C"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835" w:type="dxa"/>
            <w:vAlign w:val="bottom"/>
          </w:tcPr>
          <w:p w14:paraId="2DFA2FDC"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Villaviciosa de Odón</w:t>
            </w:r>
          </w:p>
        </w:tc>
        <w:tc>
          <w:tcPr>
            <w:tcW w:w="1417" w:type="dxa"/>
            <w:vAlign w:val="bottom"/>
          </w:tcPr>
          <w:p w14:paraId="720AD300"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448 €</w:t>
            </w:r>
          </w:p>
        </w:tc>
        <w:tc>
          <w:tcPr>
            <w:tcW w:w="1629" w:type="dxa"/>
            <w:vAlign w:val="bottom"/>
          </w:tcPr>
          <w:p w14:paraId="244D9D2A"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471 €</w:t>
            </w:r>
          </w:p>
        </w:tc>
        <w:tc>
          <w:tcPr>
            <w:tcW w:w="1490" w:type="dxa"/>
            <w:vAlign w:val="bottom"/>
          </w:tcPr>
          <w:p w14:paraId="509318F7"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D0394E" w14:paraId="2DC179FB"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A828E56"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835" w:type="dxa"/>
            <w:vAlign w:val="bottom"/>
          </w:tcPr>
          <w:p w14:paraId="6D9B50E8"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Almería capital</w:t>
            </w:r>
          </w:p>
        </w:tc>
        <w:tc>
          <w:tcPr>
            <w:tcW w:w="1417" w:type="dxa"/>
            <w:vAlign w:val="bottom"/>
          </w:tcPr>
          <w:p w14:paraId="7A7BC20C"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290 €</w:t>
            </w:r>
          </w:p>
        </w:tc>
        <w:tc>
          <w:tcPr>
            <w:tcW w:w="1629" w:type="dxa"/>
            <w:vAlign w:val="bottom"/>
          </w:tcPr>
          <w:p w14:paraId="78D04A9B"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303 €</w:t>
            </w:r>
          </w:p>
        </w:tc>
        <w:tc>
          <w:tcPr>
            <w:tcW w:w="1490" w:type="dxa"/>
            <w:vAlign w:val="bottom"/>
          </w:tcPr>
          <w:p w14:paraId="69CB0D13"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D0394E" w14:paraId="0BD1C286"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271511F"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835" w:type="dxa"/>
            <w:vAlign w:val="bottom"/>
          </w:tcPr>
          <w:p w14:paraId="00420249"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L'Hospitalet de Llobregat</w:t>
            </w:r>
          </w:p>
        </w:tc>
        <w:tc>
          <w:tcPr>
            <w:tcW w:w="1417" w:type="dxa"/>
            <w:vAlign w:val="bottom"/>
          </w:tcPr>
          <w:p w14:paraId="7F5E4CE8"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525 €</w:t>
            </w:r>
          </w:p>
        </w:tc>
        <w:tc>
          <w:tcPr>
            <w:tcW w:w="1629" w:type="dxa"/>
            <w:vAlign w:val="bottom"/>
          </w:tcPr>
          <w:p w14:paraId="5FB96ECB"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546 €</w:t>
            </w:r>
          </w:p>
        </w:tc>
        <w:tc>
          <w:tcPr>
            <w:tcW w:w="1490" w:type="dxa"/>
            <w:vAlign w:val="bottom"/>
          </w:tcPr>
          <w:p w14:paraId="67DC5C67"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r>
      <w:tr w:rsidR="00D0394E" w14:paraId="13363708"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9203FC3"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835" w:type="dxa"/>
            <w:vAlign w:val="bottom"/>
          </w:tcPr>
          <w:p w14:paraId="353ACE58"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Elche / Elx</w:t>
            </w:r>
          </w:p>
        </w:tc>
        <w:tc>
          <w:tcPr>
            <w:tcW w:w="1417" w:type="dxa"/>
            <w:vAlign w:val="bottom"/>
          </w:tcPr>
          <w:p w14:paraId="2C0AC9C8"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266 €</w:t>
            </w:r>
          </w:p>
        </w:tc>
        <w:tc>
          <w:tcPr>
            <w:tcW w:w="1629" w:type="dxa"/>
            <w:vAlign w:val="bottom"/>
          </w:tcPr>
          <w:p w14:paraId="34EBBFE5"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276 €</w:t>
            </w:r>
          </w:p>
        </w:tc>
        <w:tc>
          <w:tcPr>
            <w:tcW w:w="1490" w:type="dxa"/>
            <w:vAlign w:val="bottom"/>
          </w:tcPr>
          <w:p w14:paraId="532D7D8C"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r>
      <w:tr w:rsidR="00D0394E" w14:paraId="0608B0FC"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1E9F936"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835" w:type="dxa"/>
            <w:vAlign w:val="bottom"/>
          </w:tcPr>
          <w:p w14:paraId="280A5526"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Alicante / Alacant</w:t>
            </w:r>
          </w:p>
        </w:tc>
        <w:tc>
          <w:tcPr>
            <w:tcW w:w="1417" w:type="dxa"/>
            <w:vAlign w:val="bottom"/>
          </w:tcPr>
          <w:p w14:paraId="2F71660D"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371 €</w:t>
            </w:r>
          </w:p>
        </w:tc>
        <w:tc>
          <w:tcPr>
            <w:tcW w:w="1629" w:type="dxa"/>
            <w:vAlign w:val="bottom"/>
          </w:tcPr>
          <w:p w14:paraId="2C64D2FF"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385 €</w:t>
            </w:r>
          </w:p>
        </w:tc>
        <w:tc>
          <w:tcPr>
            <w:tcW w:w="1490" w:type="dxa"/>
            <w:vAlign w:val="bottom"/>
          </w:tcPr>
          <w:p w14:paraId="32FF450C"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r>
      <w:tr w:rsidR="00D0394E" w14:paraId="2F91794C"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67A5BF0"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835" w:type="dxa"/>
            <w:vAlign w:val="bottom"/>
          </w:tcPr>
          <w:p w14:paraId="6F25B5FD"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Oviedo</w:t>
            </w:r>
          </w:p>
        </w:tc>
        <w:tc>
          <w:tcPr>
            <w:tcW w:w="1417" w:type="dxa"/>
            <w:vAlign w:val="bottom"/>
          </w:tcPr>
          <w:p w14:paraId="14C3A6C5"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295 €</w:t>
            </w:r>
          </w:p>
        </w:tc>
        <w:tc>
          <w:tcPr>
            <w:tcW w:w="1629" w:type="dxa"/>
            <w:vAlign w:val="bottom"/>
          </w:tcPr>
          <w:p w14:paraId="30E190C9"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305 €</w:t>
            </w:r>
          </w:p>
        </w:tc>
        <w:tc>
          <w:tcPr>
            <w:tcW w:w="1490" w:type="dxa"/>
            <w:vAlign w:val="bottom"/>
          </w:tcPr>
          <w:p w14:paraId="587C31DB"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r>
      <w:tr w:rsidR="00D0394E" w14:paraId="201DFC44"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AE7312C"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835" w:type="dxa"/>
            <w:vAlign w:val="bottom"/>
          </w:tcPr>
          <w:p w14:paraId="125659A7"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Sagunto / Sagunt</w:t>
            </w:r>
          </w:p>
        </w:tc>
        <w:tc>
          <w:tcPr>
            <w:tcW w:w="1417" w:type="dxa"/>
            <w:vAlign w:val="bottom"/>
          </w:tcPr>
          <w:p w14:paraId="15BA081A"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379 €</w:t>
            </w:r>
          </w:p>
        </w:tc>
        <w:tc>
          <w:tcPr>
            <w:tcW w:w="1629" w:type="dxa"/>
            <w:vAlign w:val="bottom"/>
          </w:tcPr>
          <w:p w14:paraId="1CD59C46"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391 €</w:t>
            </w:r>
          </w:p>
        </w:tc>
        <w:tc>
          <w:tcPr>
            <w:tcW w:w="1490" w:type="dxa"/>
            <w:vAlign w:val="bottom"/>
          </w:tcPr>
          <w:p w14:paraId="49D8E034"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r>
      <w:tr w:rsidR="00D0394E" w14:paraId="57979D21"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9637A38"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835" w:type="dxa"/>
            <w:vAlign w:val="bottom"/>
          </w:tcPr>
          <w:p w14:paraId="3854950E"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Granada capital</w:t>
            </w:r>
          </w:p>
        </w:tc>
        <w:tc>
          <w:tcPr>
            <w:tcW w:w="1417" w:type="dxa"/>
            <w:vAlign w:val="bottom"/>
          </w:tcPr>
          <w:p w14:paraId="1FE70458"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328 €</w:t>
            </w:r>
          </w:p>
        </w:tc>
        <w:tc>
          <w:tcPr>
            <w:tcW w:w="1629" w:type="dxa"/>
            <w:vAlign w:val="bottom"/>
          </w:tcPr>
          <w:p w14:paraId="7C9E57AA"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339 €</w:t>
            </w:r>
          </w:p>
        </w:tc>
        <w:tc>
          <w:tcPr>
            <w:tcW w:w="1490" w:type="dxa"/>
            <w:vAlign w:val="bottom"/>
          </w:tcPr>
          <w:p w14:paraId="619621B2"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r>
      <w:tr w:rsidR="00D0394E" w14:paraId="51C81EC3"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E73D14E"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835" w:type="dxa"/>
            <w:vAlign w:val="bottom"/>
          </w:tcPr>
          <w:p w14:paraId="6C3180C3"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Burgos capital</w:t>
            </w:r>
          </w:p>
        </w:tc>
        <w:tc>
          <w:tcPr>
            <w:tcW w:w="1417" w:type="dxa"/>
            <w:vAlign w:val="bottom"/>
          </w:tcPr>
          <w:p w14:paraId="4225BA8A"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280 €</w:t>
            </w:r>
          </w:p>
        </w:tc>
        <w:tc>
          <w:tcPr>
            <w:tcW w:w="1629" w:type="dxa"/>
            <w:vAlign w:val="bottom"/>
          </w:tcPr>
          <w:p w14:paraId="3C722A28"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288 €</w:t>
            </w:r>
          </w:p>
        </w:tc>
        <w:tc>
          <w:tcPr>
            <w:tcW w:w="1490" w:type="dxa"/>
            <w:vAlign w:val="bottom"/>
          </w:tcPr>
          <w:p w14:paraId="02C81B33"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r>
      <w:tr w:rsidR="00D0394E" w14:paraId="678C5CA2"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550F144"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835" w:type="dxa"/>
            <w:vAlign w:val="bottom"/>
          </w:tcPr>
          <w:p w14:paraId="0D4480B1"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Pamplona / Iruña</w:t>
            </w:r>
          </w:p>
        </w:tc>
        <w:tc>
          <w:tcPr>
            <w:tcW w:w="1417" w:type="dxa"/>
            <w:vAlign w:val="bottom"/>
          </w:tcPr>
          <w:p w14:paraId="1809C89D"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507 €</w:t>
            </w:r>
          </w:p>
        </w:tc>
        <w:tc>
          <w:tcPr>
            <w:tcW w:w="1629" w:type="dxa"/>
            <w:vAlign w:val="bottom"/>
          </w:tcPr>
          <w:p w14:paraId="4A61FF5C"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515 €</w:t>
            </w:r>
          </w:p>
        </w:tc>
        <w:tc>
          <w:tcPr>
            <w:tcW w:w="1490" w:type="dxa"/>
            <w:vAlign w:val="bottom"/>
          </w:tcPr>
          <w:p w14:paraId="2C8E3B79"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r>
      <w:tr w:rsidR="00D0394E" w14:paraId="0CF958FA"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ECA9E3A"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835" w:type="dxa"/>
            <w:vAlign w:val="bottom"/>
          </w:tcPr>
          <w:p w14:paraId="0E24D5B7"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Cartagena</w:t>
            </w:r>
          </w:p>
        </w:tc>
        <w:tc>
          <w:tcPr>
            <w:tcW w:w="1417" w:type="dxa"/>
            <w:vAlign w:val="bottom"/>
          </w:tcPr>
          <w:p w14:paraId="36277B43"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305 €</w:t>
            </w:r>
          </w:p>
        </w:tc>
        <w:tc>
          <w:tcPr>
            <w:tcW w:w="1629" w:type="dxa"/>
            <w:vAlign w:val="bottom"/>
          </w:tcPr>
          <w:p w14:paraId="23B09282"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306 €</w:t>
            </w:r>
          </w:p>
        </w:tc>
        <w:tc>
          <w:tcPr>
            <w:tcW w:w="1490" w:type="dxa"/>
            <w:vAlign w:val="bottom"/>
          </w:tcPr>
          <w:p w14:paraId="47F13E8C"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r>
      <w:tr w:rsidR="00D0394E" w14:paraId="3E001040"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4D739AC"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835" w:type="dxa"/>
            <w:vAlign w:val="bottom"/>
          </w:tcPr>
          <w:p w14:paraId="5FCC66EE"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Zaragoza capital</w:t>
            </w:r>
          </w:p>
        </w:tc>
        <w:tc>
          <w:tcPr>
            <w:tcW w:w="1417" w:type="dxa"/>
            <w:vAlign w:val="bottom"/>
          </w:tcPr>
          <w:p w14:paraId="3F95A46F"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363 €</w:t>
            </w:r>
          </w:p>
        </w:tc>
        <w:tc>
          <w:tcPr>
            <w:tcW w:w="1629" w:type="dxa"/>
            <w:vAlign w:val="bottom"/>
          </w:tcPr>
          <w:p w14:paraId="6AD20658"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361 €</w:t>
            </w:r>
          </w:p>
        </w:tc>
        <w:tc>
          <w:tcPr>
            <w:tcW w:w="1490" w:type="dxa"/>
            <w:vAlign w:val="bottom"/>
          </w:tcPr>
          <w:p w14:paraId="164A5DE0"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r>
      <w:tr w:rsidR="00D0394E" w14:paraId="11EF877B"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37C31BB"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835" w:type="dxa"/>
            <w:vAlign w:val="bottom"/>
          </w:tcPr>
          <w:p w14:paraId="6E8C9B89"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Santander</w:t>
            </w:r>
          </w:p>
        </w:tc>
        <w:tc>
          <w:tcPr>
            <w:tcW w:w="1417" w:type="dxa"/>
            <w:vAlign w:val="bottom"/>
          </w:tcPr>
          <w:p w14:paraId="2337D759"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364 €</w:t>
            </w:r>
          </w:p>
        </w:tc>
        <w:tc>
          <w:tcPr>
            <w:tcW w:w="1629" w:type="dxa"/>
            <w:vAlign w:val="bottom"/>
          </w:tcPr>
          <w:p w14:paraId="304D3F7C"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361 €</w:t>
            </w:r>
          </w:p>
        </w:tc>
        <w:tc>
          <w:tcPr>
            <w:tcW w:w="1490" w:type="dxa"/>
            <w:vAlign w:val="bottom"/>
          </w:tcPr>
          <w:p w14:paraId="1E893CD5"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r>
      <w:tr w:rsidR="00D0394E" w14:paraId="23C70282"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D2D33D4"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835" w:type="dxa"/>
            <w:vAlign w:val="bottom"/>
          </w:tcPr>
          <w:p w14:paraId="3A2A240F"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Córdoba capital</w:t>
            </w:r>
          </w:p>
        </w:tc>
        <w:tc>
          <w:tcPr>
            <w:tcW w:w="1417" w:type="dxa"/>
            <w:vAlign w:val="bottom"/>
          </w:tcPr>
          <w:p w14:paraId="7DB61755"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281 €</w:t>
            </w:r>
          </w:p>
        </w:tc>
        <w:tc>
          <w:tcPr>
            <w:tcW w:w="1629" w:type="dxa"/>
            <w:vAlign w:val="bottom"/>
          </w:tcPr>
          <w:p w14:paraId="4DAA0772"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269 €</w:t>
            </w:r>
          </w:p>
        </w:tc>
        <w:tc>
          <w:tcPr>
            <w:tcW w:w="1490" w:type="dxa"/>
            <w:vAlign w:val="bottom"/>
          </w:tcPr>
          <w:p w14:paraId="0EEC8C17"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w:t>
            </w:r>
          </w:p>
        </w:tc>
      </w:tr>
      <w:tr w:rsidR="00D0394E" w14:paraId="5F23076F"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4B7F8E4"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835" w:type="dxa"/>
            <w:vAlign w:val="bottom"/>
          </w:tcPr>
          <w:p w14:paraId="40D3F721"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Ponferrada</w:t>
            </w:r>
          </w:p>
        </w:tc>
        <w:tc>
          <w:tcPr>
            <w:tcW w:w="1417" w:type="dxa"/>
          </w:tcPr>
          <w:p w14:paraId="1EBC7E96"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405112EA"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234 €</w:t>
            </w:r>
          </w:p>
        </w:tc>
        <w:tc>
          <w:tcPr>
            <w:tcW w:w="1490" w:type="dxa"/>
          </w:tcPr>
          <w:p w14:paraId="014F6D5C"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4C07C539"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DE12330"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835" w:type="dxa"/>
            <w:vAlign w:val="bottom"/>
          </w:tcPr>
          <w:p w14:paraId="210FC307"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Talavera de la Reina</w:t>
            </w:r>
          </w:p>
        </w:tc>
        <w:tc>
          <w:tcPr>
            <w:tcW w:w="1417" w:type="dxa"/>
          </w:tcPr>
          <w:p w14:paraId="74B9AE2B"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125BA488"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235 €</w:t>
            </w:r>
          </w:p>
        </w:tc>
        <w:tc>
          <w:tcPr>
            <w:tcW w:w="1490" w:type="dxa"/>
          </w:tcPr>
          <w:p w14:paraId="60C3A116"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4FBC85F1"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125FBB0"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835" w:type="dxa"/>
            <w:vAlign w:val="bottom"/>
          </w:tcPr>
          <w:p w14:paraId="093582EE"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Cuenca capital</w:t>
            </w:r>
          </w:p>
        </w:tc>
        <w:tc>
          <w:tcPr>
            <w:tcW w:w="1417" w:type="dxa"/>
          </w:tcPr>
          <w:p w14:paraId="64EC9ED4"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649617F6"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255 €</w:t>
            </w:r>
          </w:p>
        </w:tc>
        <w:tc>
          <w:tcPr>
            <w:tcW w:w="1490" w:type="dxa"/>
          </w:tcPr>
          <w:p w14:paraId="6D221640"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3E28809A"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E6B4F96"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835" w:type="dxa"/>
            <w:vAlign w:val="bottom"/>
          </w:tcPr>
          <w:p w14:paraId="45D8E996"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Huelva capital</w:t>
            </w:r>
          </w:p>
        </w:tc>
        <w:tc>
          <w:tcPr>
            <w:tcW w:w="1417" w:type="dxa"/>
          </w:tcPr>
          <w:p w14:paraId="2D85ECE5"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05DDD906"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264 €</w:t>
            </w:r>
          </w:p>
        </w:tc>
        <w:tc>
          <w:tcPr>
            <w:tcW w:w="1490" w:type="dxa"/>
          </w:tcPr>
          <w:p w14:paraId="2ADB67C3"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45BD3E06"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2DA68D7"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835" w:type="dxa"/>
            <w:vAlign w:val="bottom"/>
          </w:tcPr>
          <w:p w14:paraId="7FF4D239"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Jerez de la Frontera</w:t>
            </w:r>
          </w:p>
        </w:tc>
        <w:tc>
          <w:tcPr>
            <w:tcW w:w="1417" w:type="dxa"/>
          </w:tcPr>
          <w:p w14:paraId="6E31D7E7"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0934BB39"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276 €</w:t>
            </w:r>
          </w:p>
        </w:tc>
        <w:tc>
          <w:tcPr>
            <w:tcW w:w="1490" w:type="dxa"/>
          </w:tcPr>
          <w:p w14:paraId="46FF2863"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4665282F"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80140C7"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835" w:type="dxa"/>
            <w:vAlign w:val="bottom"/>
          </w:tcPr>
          <w:p w14:paraId="331EC88B"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Ourense capital</w:t>
            </w:r>
          </w:p>
        </w:tc>
        <w:tc>
          <w:tcPr>
            <w:tcW w:w="1417" w:type="dxa"/>
          </w:tcPr>
          <w:p w14:paraId="3F004374"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08289382"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292 €</w:t>
            </w:r>
          </w:p>
        </w:tc>
        <w:tc>
          <w:tcPr>
            <w:tcW w:w="1490" w:type="dxa"/>
          </w:tcPr>
          <w:p w14:paraId="17AF97F4"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746044DD"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1C363EC"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835" w:type="dxa"/>
            <w:vAlign w:val="bottom"/>
          </w:tcPr>
          <w:p w14:paraId="2FDD2E33"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 Coruña capital</w:t>
            </w:r>
          </w:p>
        </w:tc>
        <w:tc>
          <w:tcPr>
            <w:tcW w:w="1417" w:type="dxa"/>
          </w:tcPr>
          <w:p w14:paraId="53422FB8"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2D2D93D7"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306 €</w:t>
            </w:r>
          </w:p>
        </w:tc>
        <w:tc>
          <w:tcPr>
            <w:tcW w:w="1490" w:type="dxa"/>
          </w:tcPr>
          <w:p w14:paraId="488D6B75"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70790877"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C3EB890"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835" w:type="dxa"/>
            <w:vAlign w:val="bottom"/>
          </w:tcPr>
          <w:p w14:paraId="7D3B43E6"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Joan d'Alacant</w:t>
            </w:r>
          </w:p>
        </w:tc>
        <w:tc>
          <w:tcPr>
            <w:tcW w:w="1417" w:type="dxa"/>
          </w:tcPr>
          <w:p w14:paraId="65A8DBB8"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1A0203C7"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307 €</w:t>
            </w:r>
          </w:p>
        </w:tc>
        <w:tc>
          <w:tcPr>
            <w:tcW w:w="1490" w:type="dxa"/>
          </w:tcPr>
          <w:p w14:paraId="5A57AC47"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70FFB7AA"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E46B3EA"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835" w:type="dxa"/>
            <w:vAlign w:val="bottom"/>
          </w:tcPr>
          <w:p w14:paraId="29710D6C"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León capital</w:t>
            </w:r>
          </w:p>
        </w:tc>
        <w:tc>
          <w:tcPr>
            <w:tcW w:w="1417" w:type="dxa"/>
          </w:tcPr>
          <w:p w14:paraId="711CB3FC"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7531BCE2"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307 €</w:t>
            </w:r>
          </w:p>
        </w:tc>
        <w:tc>
          <w:tcPr>
            <w:tcW w:w="1490" w:type="dxa"/>
          </w:tcPr>
          <w:p w14:paraId="10283180"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6580FF50"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D35EF7E"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835" w:type="dxa"/>
            <w:vAlign w:val="bottom"/>
          </w:tcPr>
          <w:p w14:paraId="39317CA1"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Lleida capital</w:t>
            </w:r>
          </w:p>
        </w:tc>
        <w:tc>
          <w:tcPr>
            <w:tcW w:w="1417" w:type="dxa"/>
          </w:tcPr>
          <w:p w14:paraId="3A870DBF"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6A272962"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308 €</w:t>
            </w:r>
          </w:p>
        </w:tc>
        <w:tc>
          <w:tcPr>
            <w:tcW w:w="1490" w:type="dxa"/>
          </w:tcPr>
          <w:p w14:paraId="7B6B7C00"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4CD0A1BD"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0CF8EE2"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Alicante</w:t>
            </w:r>
          </w:p>
        </w:tc>
        <w:tc>
          <w:tcPr>
            <w:tcW w:w="2835" w:type="dxa"/>
            <w:vAlign w:val="bottom"/>
          </w:tcPr>
          <w:p w14:paraId="55A94061"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Vicente del Raspeig / Sant Vicent del Raspeig</w:t>
            </w:r>
          </w:p>
        </w:tc>
        <w:tc>
          <w:tcPr>
            <w:tcW w:w="1417" w:type="dxa"/>
          </w:tcPr>
          <w:p w14:paraId="59179FA1"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7A53CDE2"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322 €</w:t>
            </w:r>
          </w:p>
        </w:tc>
        <w:tc>
          <w:tcPr>
            <w:tcW w:w="1490" w:type="dxa"/>
          </w:tcPr>
          <w:p w14:paraId="7C0E549A"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54EDBB0A"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AD9AAFF"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835" w:type="dxa"/>
            <w:vAlign w:val="bottom"/>
          </w:tcPr>
          <w:p w14:paraId="0B81E297"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Logroño</w:t>
            </w:r>
          </w:p>
        </w:tc>
        <w:tc>
          <w:tcPr>
            <w:tcW w:w="1417" w:type="dxa"/>
          </w:tcPr>
          <w:p w14:paraId="10DE6857"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3F558EE6"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333 €</w:t>
            </w:r>
          </w:p>
        </w:tc>
        <w:tc>
          <w:tcPr>
            <w:tcW w:w="1490" w:type="dxa"/>
          </w:tcPr>
          <w:p w14:paraId="5057D75C"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31F3C626"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F2D4793"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835" w:type="dxa"/>
            <w:vAlign w:val="bottom"/>
          </w:tcPr>
          <w:p w14:paraId="471F9D2E"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Santiago de Compostela</w:t>
            </w:r>
          </w:p>
        </w:tc>
        <w:tc>
          <w:tcPr>
            <w:tcW w:w="1417" w:type="dxa"/>
          </w:tcPr>
          <w:p w14:paraId="22DDD231"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32D56B88"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355 €</w:t>
            </w:r>
          </w:p>
        </w:tc>
        <w:tc>
          <w:tcPr>
            <w:tcW w:w="1490" w:type="dxa"/>
          </w:tcPr>
          <w:p w14:paraId="408B100E"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689EE808"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0056A35"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835" w:type="dxa"/>
            <w:vAlign w:val="bottom"/>
          </w:tcPr>
          <w:p w14:paraId="1AC85B42"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Sueca</w:t>
            </w:r>
          </w:p>
        </w:tc>
        <w:tc>
          <w:tcPr>
            <w:tcW w:w="1417" w:type="dxa"/>
          </w:tcPr>
          <w:p w14:paraId="1361AAF3"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24E7FA0E"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356 €</w:t>
            </w:r>
          </w:p>
        </w:tc>
        <w:tc>
          <w:tcPr>
            <w:tcW w:w="1490" w:type="dxa"/>
          </w:tcPr>
          <w:p w14:paraId="7270B364"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592167EA"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338598B"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835" w:type="dxa"/>
            <w:vAlign w:val="bottom"/>
          </w:tcPr>
          <w:p w14:paraId="13CFECC9"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Gijón</w:t>
            </w:r>
          </w:p>
        </w:tc>
        <w:tc>
          <w:tcPr>
            <w:tcW w:w="1417" w:type="dxa"/>
          </w:tcPr>
          <w:p w14:paraId="2ABB92D8"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78FD284E"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358 €</w:t>
            </w:r>
          </w:p>
        </w:tc>
        <w:tc>
          <w:tcPr>
            <w:tcW w:w="1490" w:type="dxa"/>
          </w:tcPr>
          <w:p w14:paraId="23002F40"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4C30B49E"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19C68A7"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835" w:type="dxa"/>
            <w:vAlign w:val="bottom"/>
          </w:tcPr>
          <w:p w14:paraId="1867B70C"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Torrent</w:t>
            </w:r>
          </w:p>
        </w:tc>
        <w:tc>
          <w:tcPr>
            <w:tcW w:w="1417" w:type="dxa"/>
          </w:tcPr>
          <w:p w14:paraId="5DE5FBE2"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5AFCF39A"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366 €</w:t>
            </w:r>
          </w:p>
        </w:tc>
        <w:tc>
          <w:tcPr>
            <w:tcW w:w="1490" w:type="dxa"/>
          </w:tcPr>
          <w:p w14:paraId="351A475E"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065677B8"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38DF894"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835" w:type="dxa"/>
            <w:vAlign w:val="bottom"/>
          </w:tcPr>
          <w:p w14:paraId="7885FDCF"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Reus</w:t>
            </w:r>
          </w:p>
        </w:tc>
        <w:tc>
          <w:tcPr>
            <w:tcW w:w="1417" w:type="dxa"/>
          </w:tcPr>
          <w:p w14:paraId="4766E94E"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52113FF5"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378 €</w:t>
            </w:r>
          </w:p>
        </w:tc>
        <w:tc>
          <w:tcPr>
            <w:tcW w:w="1490" w:type="dxa"/>
          </w:tcPr>
          <w:p w14:paraId="7ACF860C"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7DFBBD57"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E3B7CF9"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835" w:type="dxa"/>
            <w:vAlign w:val="bottom"/>
          </w:tcPr>
          <w:p w14:paraId="0B363FF7"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Vitoria - Gasteiz</w:t>
            </w:r>
          </w:p>
        </w:tc>
        <w:tc>
          <w:tcPr>
            <w:tcW w:w="1417" w:type="dxa"/>
          </w:tcPr>
          <w:p w14:paraId="3B40A299"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39AAA671"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383 €</w:t>
            </w:r>
          </w:p>
        </w:tc>
        <w:tc>
          <w:tcPr>
            <w:tcW w:w="1490" w:type="dxa"/>
          </w:tcPr>
          <w:p w14:paraId="62C0153D"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440A652C"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D9BC04C"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835" w:type="dxa"/>
            <w:vAlign w:val="bottom"/>
          </w:tcPr>
          <w:p w14:paraId="1B2CE9AB"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Terrassa</w:t>
            </w:r>
          </w:p>
        </w:tc>
        <w:tc>
          <w:tcPr>
            <w:tcW w:w="1417" w:type="dxa"/>
          </w:tcPr>
          <w:p w14:paraId="250D1898"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02754009"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400 €</w:t>
            </w:r>
          </w:p>
        </w:tc>
        <w:tc>
          <w:tcPr>
            <w:tcW w:w="1490" w:type="dxa"/>
          </w:tcPr>
          <w:p w14:paraId="67265150"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4DA79A67"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DD8242C"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835" w:type="dxa"/>
            <w:vAlign w:val="bottom"/>
          </w:tcPr>
          <w:p w14:paraId="47F087FF"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Sabadell</w:t>
            </w:r>
          </w:p>
        </w:tc>
        <w:tc>
          <w:tcPr>
            <w:tcW w:w="1417" w:type="dxa"/>
          </w:tcPr>
          <w:p w14:paraId="719E1D92"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59E1655F"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419 €</w:t>
            </w:r>
          </w:p>
        </w:tc>
        <w:tc>
          <w:tcPr>
            <w:tcW w:w="1490" w:type="dxa"/>
          </w:tcPr>
          <w:p w14:paraId="36FAC6C1"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7E89E666"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1DB356A"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835" w:type="dxa"/>
            <w:vAlign w:val="bottom"/>
          </w:tcPr>
          <w:p w14:paraId="419CEEBC"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Fuenlabrada</w:t>
            </w:r>
          </w:p>
        </w:tc>
        <w:tc>
          <w:tcPr>
            <w:tcW w:w="1417" w:type="dxa"/>
          </w:tcPr>
          <w:p w14:paraId="3C7F8A39"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03E68414"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422 €</w:t>
            </w:r>
          </w:p>
        </w:tc>
        <w:tc>
          <w:tcPr>
            <w:tcW w:w="1490" w:type="dxa"/>
          </w:tcPr>
          <w:p w14:paraId="3D659ECD"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5D6E6E2A"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B58E5A6"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835" w:type="dxa"/>
            <w:vAlign w:val="bottom"/>
          </w:tcPr>
          <w:p w14:paraId="6C6EB7E4"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Alcorcón</w:t>
            </w:r>
          </w:p>
        </w:tc>
        <w:tc>
          <w:tcPr>
            <w:tcW w:w="1417" w:type="dxa"/>
          </w:tcPr>
          <w:p w14:paraId="6E919492"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61FD90DC"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423 €</w:t>
            </w:r>
          </w:p>
        </w:tc>
        <w:tc>
          <w:tcPr>
            <w:tcW w:w="1490" w:type="dxa"/>
          </w:tcPr>
          <w:p w14:paraId="57AB3072"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6EE59B55"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085188C"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835" w:type="dxa"/>
            <w:vAlign w:val="bottom"/>
          </w:tcPr>
          <w:p w14:paraId="3D0BA427"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Las Palmas de Gran Canaria</w:t>
            </w:r>
          </w:p>
        </w:tc>
        <w:tc>
          <w:tcPr>
            <w:tcW w:w="1417" w:type="dxa"/>
          </w:tcPr>
          <w:p w14:paraId="02A53839"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176AA432"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425 €</w:t>
            </w:r>
          </w:p>
        </w:tc>
        <w:tc>
          <w:tcPr>
            <w:tcW w:w="1490" w:type="dxa"/>
          </w:tcPr>
          <w:p w14:paraId="7129E290"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2479FFF7"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984F0CE"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835" w:type="dxa"/>
            <w:vAlign w:val="bottom"/>
          </w:tcPr>
          <w:p w14:paraId="7C170272"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Alcobendas</w:t>
            </w:r>
          </w:p>
        </w:tc>
        <w:tc>
          <w:tcPr>
            <w:tcW w:w="1417" w:type="dxa"/>
          </w:tcPr>
          <w:p w14:paraId="19C5DA1C"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564D200A"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436 €</w:t>
            </w:r>
          </w:p>
        </w:tc>
        <w:tc>
          <w:tcPr>
            <w:tcW w:w="1490" w:type="dxa"/>
          </w:tcPr>
          <w:p w14:paraId="67D2FE7D"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3F218D62"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75D788D"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835" w:type="dxa"/>
            <w:vAlign w:val="bottom"/>
          </w:tcPr>
          <w:p w14:paraId="57E6A08C"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Mislata</w:t>
            </w:r>
          </w:p>
        </w:tc>
        <w:tc>
          <w:tcPr>
            <w:tcW w:w="1417" w:type="dxa"/>
          </w:tcPr>
          <w:p w14:paraId="45AA0748"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26E628A1"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458 €</w:t>
            </w:r>
          </w:p>
        </w:tc>
        <w:tc>
          <w:tcPr>
            <w:tcW w:w="1490" w:type="dxa"/>
          </w:tcPr>
          <w:p w14:paraId="66B1694D"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3D442DFB"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539BD59"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835" w:type="dxa"/>
            <w:vAlign w:val="bottom"/>
          </w:tcPr>
          <w:p w14:paraId="1321C385"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Prat de Llobregat</w:t>
            </w:r>
          </w:p>
        </w:tc>
        <w:tc>
          <w:tcPr>
            <w:tcW w:w="1417" w:type="dxa"/>
          </w:tcPr>
          <w:p w14:paraId="11568409"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3F140205"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472 €</w:t>
            </w:r>
          </w:p>
        </w:tc>
        <w:tc>
          <w:tcPr>
            <w:tcW w:w="1490" w:type="dxa"/>
          </w:tcPr>
          <w:p w14:paraId="7D9E4EDB"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017E3739"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BA4CAED"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835" w:type="dxa"/>
            <w:vAlign w:val="bottom"/>
          </w:tcPr>
          <w:p w14:paraId="7C09D0A4"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Cruz de Tenerife capital</w:t>
            </w:r>
          </w:p>
        </w:tc>
        <w:tc>
          <w:tcPr>
            <w:tcW w:w="1417" w:type="dxa"/>
          </w:tcPr>
          <w:p w14:paraId="1F962F2C"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5F9C6DBE"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473 €</w:t>
            </w:r>
          </w:p>
        </w:tc>
        <w:tc>
          <w:tcPr>
            <w:tcW w:w="1490" w:type="dxa"/>
          </w:tcPr>
          <w:p w14:paraId="0F2B0C29"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7105344E"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2192D44"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835" w:type="dxa"/>
            <w:vAlign w:val="bottom"/>
          </w:tcPr>
          <w:p w14:paraId="7AEA864F"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Cádiz capital</w:t>
            </w:r>
          </w:p>
        </w:tc>
        <w:tc>
          <w:tcPr>
            <w:tcW w:w="1417" w:type="dxa"/>
          </w:tcPr>
          <w:p w14:paraId="122F6CA1"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40670D91"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482 €</w:t>
            </w:r>
          </w:p>
        </w:tc>
        <w:tc>
          <w:tcPr>
            <w:tcW w:w="1490" w:type="dxa"/>
          </w:tcPr>
          <w:p w14:paraId="4C804C8A"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4029377A"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FB47CEF"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835" w:type="dxa"/>
            <w:vAlign w:val="bottom"/>
          </w:tcPr>
          <w:p w14:paraId="7A29CC8A"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Pozuelo de Alarcón</w:t>
            </w:r>
          </w:p>
        </w:tc>
        <w:tc>
          <w:tcPr>
            <w:tcW w:w="1417" w:type="dxa"/>
          </w:tcPr>
          <w:p w14:paraId="3098C3BE"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6F9A225E"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485 €</w:t>
            </w:r>
          </w:p>
        </w:tc>
        <w:tc>
          <w:tcPr>
            <w:tcW w:w="1490" w:type="dxa"/>
          </w:tcPr>
          <w:p w14:paraId="072561E5"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74064CF0"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8422063"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835" w:type="dxa"/>
            <w:vAlign w:val="bottom"/>
          </w:tcPr>
          <w:p w14:paraId="6BE11A01"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Badalona</w:t>
            </w:r>
          </w:p>
        </w:tc>
        <w:tc>
          <w:tcPr>
            <w:tcW w:w="1417" w:type="dxa"/>
          </w:tcPr>
          <w:p w14:paraId="35AF805D"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28DC4E1F"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492 €</w:t>
            </w:r>
          </w:p>
        </w:tc>
        <w:tc>
          <w:tcPr>
            <w:tcW w:w="1490" w:type="dxa"/>
          </w:tcPr>
          <w:p w14:paraId="26ADC90A"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2D19EDEC"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0C277E4"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835" w:type="dxa"/>
            <w:vAlign w:val="bottom"/>
          </w:tcPr>
          <w:p w14:paraId="2F7E4477"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Donostia - San Sebastián</w:t>
            </w:r>
          </w:p>
        </w:tc>
        <w:tc>
          <w:tcPr>
            <w:tcW w:w="1417" w:type="dxa"/>
          </w:tcPr>
          <w:p w14:paraId="1A154C85"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3E254223"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504 €</w:t>
            </w:r>
          </w:p>
        </w:tc>
        <w:tc>
          <w:tcPr>
            <w:tcW w:w="1490" w:type="dxa"/>
          </w:tcPr>
          <w:p w14:paraId="36671EEB"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0538F95F" w14:textId="77777777" w:rsidTr="00D0394E">
        <w:trPr>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6C93453"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835" w:type="dxa"/>
            <w:vAlign w:val="bottom"/>
          </w:tcPr>
          <w:p w14:paraId="7FE939D4" w14:textId="77777777" w:rsidR="00D0394E"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Sebastián de los Reyes</w:t>
            </w:r>
          </w:p>
        </w:tc>
        <w:tc>
          <w:tcPr>
            <w:tcW w:w="1417" w:type="dxa"/>
          </w:tcPr>
          <w:p w14:paraId="315C6683"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40D58A07"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508 €</w:t>
            </w:r>
          </w:p>
        </w:tc>
        <w:tc>
          <w:tcPr>
            <w:tcW w:w="1490" w:type="dxa"/>
          </w:tcPr>
          <w:p w14:paraId="5B1D1199"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3FBC8131" w14:textId="77777777" w:rsidTr="00D0394E">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5C35C5E"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835" w:type="dxa"/>
            <w:vAlign w:val="bottom"/>
          </w:tcPr>
          <w:p w14:paraId="62BB7E74" w14:textId="77777777" w:rsidR="00D0394E"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Cerdanyola del Vallès</w:t>
            </w:r>
          </w:p>
        </w:tc>
        <w:tc>
          <w:tcPr>
            <w:tcW w:w="1417" w:type="dxa"/>
          </w:tcPr>
          <w:p w14:paraId="4DEF0F2B"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629" w:type="dxa"/>
            <w:vAlign w:val="bottom"/>
          </w:tcPr>
          <w:p w14:paraId="6725B518"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516 €</w:t>
            </w:r>
          </w:p>
        </w:tc>
        <w:tc>
          <w:tcPr>
            <w:tcW w:w="1490" w:type="dxa"/>
          </w:tcPr>
          <w:p w14:paraId="2CA136B5"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bl>
    <w:p w14:paraId="3DB4FA8F" w14:textId="77777777" w:rsidR="00D0394E" w:rsidRDefault="00D0394E">
      <w:pPr>
        <w:spacing w:line="276" w:lineRule="auto"/>
        <w:ind w:right="-574"/>
        <w:rPr>
          <w:color w:val="303AB2"/>
          <w:sz w:val="30"/>
          <w:szCs w:val="30"/>
        </w:rPr>
      </w:pPr>
    </w:p>
    <w:p w14:paraId="62FD1DE8" w14:textId="77777777" w:rsidR="00D0394E" w:rsidRDefault="00000000">
      <w:pPr>
        <w:spacing w:line="276" w:lineRule="auto"/>
        <w:ind w:right="-574"/>
        <w:rPr>
          <w:b/>
          <w:color w:val="303AB2"/>
          <w:sz w:val="30"/>
          <w:szCs w:val="30"/>
        </w:rPr>
      </w:pPr>
      <w:r>
        <w:rPr>
          <w:b/>
          <w:color w:val="303AB2"/>
          <w:sz w:val="30"/>
          <w:szCs w:val="30"/>
        </w:rPr>
        <w:t>Distritos de Madrid y Barcelona</w:t>
      </w:r>
    </w:p>
    <w:p w14:paraId="237144F2" w14:textId="77777777" w:rsidR="00D0394E" w:rsidRDefault="00D0394E">
      <w:pPr>
        <w:spacing w:line="276" w:lineRule="auto"/>
        <w:ind w:right="-574"/>
        <w:jc w:val="both"/>
        <w:rPr>
          <w:rFonts w:ascii="Open Sans" w:eastAsia="Open Sans" w:hAnsi="Open Sans" w:cs="Open Sans"/>
          <w:b/>
          <w:color w:val="000000"/>
          <w:sz w:val="22"/>
          <w:szCs w:val="22"/>
        </w:rPr>
      </w:pPr>
    </w:p>
    <w:p w14:paraId="4B6EAE76" w14:textId="77777777" w:rsidR="00D0394E" w:rsidRDefault="00000000">
      <w:pPr>
        <w:spacing w:line="276" w:lineRule="auto"/>
        <w:ind w:right="-574"/>
        <w:jc w:val="both"/>
        <w:rPr>
          <w:rFonts w:ascii="Open Sans" w:eastAsia="Open Sans" w:hAnsi="Open Sans" w:cs="Open Sans"/>
          <w:b/>
          <w:i/>
          <w:color w:val="000000"/>
        </w:rPr>
      </w:pPr>
      <w:r w:rsidRPr="00502A0A">
        <w:rPr>
          <w:rFonts w:ascii="Open Sans" w:eastAsia="Open Sans" w:hAnsi="Open Sans" w:cs="Open Sans"/>
          <w:b/>
          <w:i/>
          <w:color w:val="000000"/>
        </w:rPr>
        <w:t>Madrid</w:t>
      </w:r>
    </w:p>
    <w:p w14:paraId="21810ADD" w14:textId="77777777" w:rsidR="00502A0A" w:rsidRPr="00502A0A" w:rsidRDefault="00502A0A">
      <w:pPr>
        <w:spacing w:line="276" w:lineRule="auto"/>
        <w:ind w:right="-574"/>
        <w:jc w:val="both"/>
        <w:rPr>
          <w:rFonts w:ascii="Open Sans" w:eastAsia="Open Sans" w:hAnsi="Open Sans" w:cs="Open Sans"/>
          <w:b/>
          <w:i/>
          <w:color w:val="000000"/>
        </w:rPr>
      </w:pPr>
    </w:p>
    <w:p w14:paraId="7027C7B2" w14:textId="77777777" w:rsidR="00D0394E"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Los siete distritos con el precio de las habitaciones en Madrid capital por encima de los 600 euros al mes son:</w:t>
      </w:r>
      <w:r>
        <w:t xml:space="preserve"> </w:t>
      </w:r>
      <w:r>
        <w:rPr>
          <w:rFonts w:ascii="Open Sans" w:eastAsia="Open Sans" w:hAnsi="Open Sans" w:cs="Open Sans"/>
          <w:b/>
          <w:color w:val="000000"/>
          <w:sz w:val="22"/>
          <w:szCs w:val="22"/>
        </w:rPr>
        <w:t xml:space="preserve">Chamartín con 663 euros al mes (con un 13,9% de variación anual), </w:t>
      </w:r>
      <w:r>
        <w:rPr>
          <w:rFonts w:ascii="Open Sans" w:eastAsia="Open Sans" w:hAnsi="Open Sans" w:cs="Open Sans"/>
          <w:color w:val="000000"/>
          <w:sz w:val="22"/>
          <w:szCs w:val="22"/>
        </w:rPr>
        <w:t xml:space="preserve">Chamberí con 660 euros al mes (6,1%), Moncloa - Aravaca con 650 euros al mes (12,8%), Centro con 649 euros al mes (5,2%), Tetuán con 647 euros al mes (10,3%), Barrio de Salamanca con 646 euros al mes (7,1%) y Retiro con 627 euros al mes (8,2%). Muy de cerca le siguen los distritos de Arganzuela con 587 euros al mes (2,4%), Ciudad Lineal con 559 euros al mes (16,2%), Latina con 548 euros al mes (20,5%), Fuencarral - El Pardo con 543 euros al mes (9,6%), San Blas con 539 euros al mes (30,4%), Hortaleza con 516 euros al mes (2,6%), Carabanchel con 506 euros al mes (16,9%), Villa de Vallecas con 501euros al mes, Puente de Vallecas con 494 euros al mes (8,7%), Moratalaz con 480 euros al mes </w:t>
      </w:r>
      <w:r>
        <w:rPr>
          <w:rFonts w:ascii="Open Sans" w:eastAsia="Open Sans" w:hAnsi="Open Sans" w:cs="Open Sans"/>
          <w:color w:val="000000"/>
          <w:sz w:val="22"/>
          <w:szCs w:val="22"/>
        </w:rPr>
        <w:lastRenderedPageBreak/>
        <w:t>(7,9%), Usera con 475 euros al mes (1,9%), Vicálvaro con 454 euros al mes y Villaverde con 418 euros al mes (12,8%).</w:t>
      </w:r>
    </w:p>
    <w:p w14:paraId="4124E7E8" w14:textId="77777777" w:rsidR="00D0394E" w:rsidRDefault="00D0394E">
      <w:pPr>
        <w:spacing w:line="276" w:lineRule="auto"/>
        <w:ind w:right="-574"/>
        <w:jc w:val="both"/>
        <w:rPr>
          <w:rFonts w:ascii="Open Sans" w:eastAsia="Open Sans" w:hAnsi="Open Sans" w:cs="Open Sans"/>
          <w:color w:val="000000"/>
          <w:sz w:val="22"/>
          <w:szCs w:val="22"/>
        </w:rPr>
      </w:pPr>
    </w:p>
    <w:p w14:paraId="3FE18D04" w14:textId="77777777" w:rsidR="00D0394E" w:rsidRDefault="00000000">
      <w:pPr>
        <w:spacing w:line="276" w:lineRule="auto"/>
        <w:ind w:right="-574"/>
        <w:rPr>
          <w:b/>
          <w:color w:val="303AB2"/>
          <w:sz w:val="30"/>
          <w:szCs w:val="30"/>
        </w:rPr>
      </w:pPr>
      <w:r>
        <w:rPr>
          <w:b/>
          <w:color w:val="303AB2"/>
          <w:sz w:val="30"/>
          <w:szCs w:val="30"/>
        </w:rPr>
        <w:t>Precio medio de la vivienda compartida por distritos de Madrid</w:t>
      </w:r>
    </w:p>
    <w:p w14:paraId="4AEBB535" w14:textId="77777777" w:rsidR="00D0394E" w:rsidRDefault="00D0394E">
      <w:pPr>
        <w:spacing w:line="276" w:lineRule="auto"/>
        <w:ind w:right="-574"/>
        <w:rPr>
          <w:color w:val="303AB2"/>
          <w:sz w:val="30"/>
          <w:szCs w:val="30"/>
        </w:rPr>
      </w:pPr>
    </w:p>
    <w:tbl>
      <w:tblPr>
        <w:tblStyle w:val="a1"/>
        <w:tblW w:w="890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0"/>
        <w:gridCol w:w="2268"/>
        <w:gridCol w:w="2268"/>
        <w:gridCol w:w="1958"/>
      </w:tblGrid>
      <w:tr w:rsidR="00D0394E" w14:paraId="19978441" w14:textId="77777777" w:rsidTr="00D0394E">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F939B87"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268" w:type="dxa"/>
            <w:vAlign w:val="center"/>
          </w:tcPr>
          <w:p w14:paraId="6CC26BBF" w14:textId="77777777" w:rsidR="00D0394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habitación diciembre 2023</w:t>
            </w:r>
          </w:p>
        </w:tc>
        <w:tc>
          <w:tcPr>
            <w:tcW w:w="2268" w:type="dxa"/>
            <w:vAlign w:val="center"/>
          </w:tcPr>
          <w:p w14:paraId="79AC7931" w14:textId="77777777" w:rsidR="00D0394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habitación diciembre 2024</w:t>
            </w:r>
          </w:p>
        </w:tc>
        <w:tc>
          <w:tcPr>
            <w:tcW w:w="1958" w:type="dxa"/>
            <w:vAlign w:val="center"/>
          </w:tcPr>
          <w:p w14:paraId="68B241E9" w14:textId="77777777" w:rsidR="00D0394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Anual 2024</w:t>
            </w:r>
          </w:p>
        </w:tc>
      </w:tr>
      <w:tr w:rsidR="00D0394E" w14:paraId="31B98964" w14:textId="77777777" w:rsidTr="00D0394E">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4B967B6"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268" w:type="dxa"/>
            <w:vAlign w:val="bottom"/>
          </w:tcPr>
          <w:p w14:paraId="37CC9080"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413 €</w:t>
            </w:r>
          </w:p>
        </w:tc>
        <w:tc>
          <w:tcPr>
            <w:tcW w:w="2268" w:type="dxa"/>
            <w:vAlign w:val="bottom"/>
          </w:tcPr>
          <w:p w14:paraId="3DD0611B"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539 €</w:t>
            </w:r>
          </w:p>
        </w:tc>
        <w:tc>
          <w:tcPr>
            <w:tcW w:w="1958" w:type="dxa"/>
            <w:vAlign w:val="bottom"/>
          </w:tcPr>
          <w:p w14:paraId="7E2A2425"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30,4%</w:t>
            </w:r>
          </w:p>
        </w:tc>
      </w:tr>
      <w:tr w:rsidR="00D0394E" w14:paraId="2D35FC49" w14:textId="77777777" w:rsidTr="00D0394E">
        <w:trPr>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5D8952D"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vAlign w:val="bottom"/>
          </w:tcPr>
          <w:p w14:paraId="50DF9CA3"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455 €</w:t>
            </w:r>
          </w:p>
        </w:tc>
        <w:tc>
          <w:tcPr>
            <w:tcW w:w="2268" w:type="dxa"/>
            <w:vAlign w:val="bottom"/>
          </w:tcPr>
          <w:p w14:paraId="2D890962"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548 €</w:t>
            </w:r>
          </w:p>
        </w:tc>
        <w:tc>
          <w:tcPr>
            <w:tcW w:w="1958" w:type="dxa"/>
            <w:vAlign w:val="bottom"/>
          </w:tcPr>
          <w:p w14:paraId="7D39CB37"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20,5%</w:t>
            </w:r>
          </w:p>
        </w:tc>
      </w:tr>
      <w:tr w:rsidR="00D0394E" w14:paraId="050D9203" w14:textId="77777777" w:rsidTr="00D0394E">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B1C4760"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vAlign w:val="bottom"/>
          </w:tcPr>
          <w:p w14:paraId="56EAF2F5"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433 €</w:t>
            </w:r>
          </w:p>
        </w:tc>
        <w:tc>
          <w:tcPr>
            <w:tcW w:w="2268" w:type="dxa"/>
            <w:vAlign w:val="bottom"/>
          </w:tcPr>
          <w:p w14:paraId="0E778CFB"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506 €</w:t>
            </w:r>
          </w:p>
        </w:tc>
        <w:tc>
          <w:tcPr>
            <w:tcW w:w="1958" w:type="dxa"/>
            <w:vAlign w:val="bottom"/>
          </w:tcPr>
          <w:p w14:paraId="1B6822D9"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w:t>
            </w:r>
          </w:p>
        </w:tc>
      </w:tr>
      <w:tr w:rsidR="00D0394E" w14:paraId="4FBDCA68" w14:textId="77777777" w:rsidTr="00D0394E">
        <w:trPr>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4A732E3"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vAlign w:val="bottom"/>
          </w:tcPr>
          <w:p w14:paraId="4D581857"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482 €</w:t>
            </w:r>
          </w:p>
        </w:tc>
        <w:tc>
          <w:tcPr>
            <w:tcW w:w="2268" w:type="dxa"/>
            <w:vAlign w:val="bottom"/>
          </w:tcPr>
          <w:p w14:paraId="47AA8E68"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559 €</w:t>
            </w:r>
          </w:p>
        </w:tc>
        <w:tc>
          <w:tcPr>
            <w:tcW w:w="1958" w:type="dxa"/>
            <w:vAlign w:val="bottom"/>
          </w:tcPr>
          <w:p w14:paraId="75260C96"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16,2%</w:t>
            </w:r>
          </w:p>
        </w:tc>
      </w:tr>
      <w:tr w:rsidR="00D0394E" w14:paraId="5DE06A81" w14:textId="77777777" w:rsidTr="00D0394E">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F0AD19F"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vAlign w:val="bottom"/>
          </w:tcPr>
          <w:p w14:paraId="1D189270"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582 €</w:t>
            </w:r>
          </w:p>
        </w:tc>
        <w:tc>
          <w:tcPr>
            <w:tcW w:w="2268" w:type="dxa"/>
            <w:vAlign w:val="bottom"/>
          </w:tcPr>
          <w:p w14:paraId="52B685B6"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663 €</w:t>
            </w:r>
          </w:p>
        </w:tc>
        <w:tc>
          <w:tcPr>
            <w:tcW w:w="1958" w:type="dxa"/>
            <w:vAlign w:val="bottom"/>
          </w:tcPr>
          <w:p w14:paraId="3F348BB5"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13,9%</w:t>
            </w:r>
          </w:p>
        </w:tc>
      </w:tr>
      <w:tr w:rsidR="00D0394E" w14:paraId="02F21751" w14:textId="77777777" w:rsidTr="00D0394E">
        <w:trPr>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562C935"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268" w:type="dxa"/>
            <w:vAlign w:val="bottom"/>
          </w:tcPr>
          <w:p w14:paraId="39CDB0C6"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576 €</w:t>
            </w:r>
          </w:p>
        </w:tc>
        <w:tc>
          <w:tcPr>
            <w:tcW w:w="2268" w:type="dxa"/>
            <w:vAlign w:val="bottom"/>
          </w:tcPr>
          <w:p w14:paraId="23037073"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650 €</w:t>
            </w:r>
          </w:p>
        </w:tc>
        <w:tc>
          <w:tcPr>
            <w:tcW w:w="1958" w:type="dxa"/>
            <w:vAlign w:val="bottom"/>
          </w:tcPr>
          <w:p w14:paraId="55FDC16B"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12,8%</w:t>
            </w:r>
          </w:p>
        </w:tc>
      </w:tr>
      <w:tr w:rsidR="00D0394E" w14:paraId="2728A876" w14:textId="77777777" w:rsidTr="00D0394E">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C75320E"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268" w:type="dxa"/>
            <w:vAlign w:val="bottom"/>
          </w:tcPr>
          <w:p w14:paraId="570DFC55"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371 €</w:t>
            </w:r>
          </w:p>
        </w:tc>
        <w:tc>
          <w:tcPr>
            <w:tcW w:w="2268" w:type="dxa"/>
            <w:vAlign w:val="bottom"/>
          </w:tcPr>
          <w:p w14:paraId="4E963107"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418 €</w:t>
            </w:r>
          </w:p>
        </w:tc>
        <w:tc>
          <w:tcPr>
            <w:tcW w:w="1958" w:type="dxa"/>
            <w:vAlign w:val="bottom"/>
          </w:tcPr>
          <w:p w14:paraId="72E3C5D0"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12,8%</w:t>
            </w:r>
          </w:p>
        </w:tc>
      </w:tr>
      <w:tr w:rsidR="00D0394E" w14:paraId="75A9D2CF" w14:textId="77777777" w:rsidTr="00D0394E">
        <w:trPr>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DD37FEC"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vAlign w:val="bottom"/>
          </w:tcPr>
          <w:p w14:paraId="15DF5E66"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587 €</w:t>
            </w:r>
          </w:p>
        </w:tc>
        <w:tc>
          <w:tcPr>
            <w:tcW w:w="2268" w:type="dxa"/>
            <w:vAlign w:val="bottom"/>
          </w:tcPr>
          <w:p w14:paraId="3535247B"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647 €</w:t>
            </w:r>
          </w:p>
        </w:tc>
        <w:tc>
          <w:tcPr>
            <w:tcW w:w="1958" w:type="dxa"/>
            <w:vAlign w:val="bottom"/>
          </w:tcPr>
          <w:p w14:paraId="52C549B7"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w:t>
            </w:r>
          </w:p>
        </w:tc>
      </w:tr>
      <w:tr w:rsidR="00D0394E" w14:paraId="4F29EAC9" w14:textId="77777777" w:rsidTr="00D0394E">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F094D88"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vAlign w:val="bottom"/>
          </w:tcPr>
          <w:p w14:paraId="72F01778"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496 €</w:t>
            </w:r>
          </w:p>
        </w:tc>
        <w:tc>
          <w:tcPr>
            <w:tcW w:w="2268" w:type="dxa"/>
            <w:vAlign w:val="bottom"/>
          </w:tcPr>
          <w:p w14:paraId="7FC15837"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543 €</w:t>
            </w:r>
          </w:p>
        </w:tc>
        <w:tc>
          <w:tcPr>
            <w:tcW w:w="1958" w:type="dxa"/>
            <w:vAlign w:val="bottom"/>
          </w:tcPr>
          <w:p w14:paraId="37623F7A"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w:t>
            </w:r>
          </w:p>
        </w:tc>
      </w:tr>
      <w:tr w:rsidR="00D0394E" w14:paraId="614ED8E5" w14:textId="77777777" w:rsidTr="00D0394E">
        <w:trPr>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620F518"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vAlign w:val="bottom"/>
          </w:tcPr>
          <w:p w14:paraId="0967458E"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454 €</w:t>
            </w:r>
          </w:p>
        </w:tc>
        <w:tc>
          <w:tcPr>
            <w:tcW w:w="2268" w:type="dxa"/>
            <w:vAlign w:val="bottom"/>
          </w:tcPr>
          <w:p w14:paraId="59E41607"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494 €</w:t>
            </w:r>
          </w:p>
        </w:tc>
        <w:tc>
          <w:tcPr>
            <w:tcW w:w="1958" w:type="dxa"/>
            <w:vAlign w:val="bottom"/>
          </w:tcPr>
          <w:p w14:paraId="1E2DE249"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w:t>
            </w:r>
          </w:p>
        </w:tc>
      </w:tr>
      <w:tr w:rsidR="00D0394E" w14:paraId="3082F1A4" w14:textId="77777777" w:rsidTr="00D0394E">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8E3A2E2"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vAlign w:val="bottom"/>
          </w:tcPr>
          <w:p w14:paraId="3FEC7BD6"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579 €</w:t>
            </w:r>
          </w:p>
        </w:tc>
        <w:tc>
          <w:tcPr>
            <w:tcW w:w="2268" w:type="dxa"/>
            <w:vAlign w:val="bottom"/>
          </w:tcPr>
          <w:p w14:paraId="6E57A25F"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627 €</w:t>
            </w:r>
          </w:p>
        </w:tc>
        <w:tc>
          <w:tcPr>
            <w:tcW w:w="1958" w:type="dxa"/>
            <w:vAlign w:val="bottom"/>
          </w:tcPr>
          <w:p w14:paraId="32FD0A5A"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r>
      <w:tr w:rsidR="00D0394E" w14:paraId="267E9C72" w14:textId="77777777" w:rsidTr="00D0394E">
        <w:trPr>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A7CFD57"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Moratalaz</w:t>
            </w:r>
          </w:p>
        </w:tc>
        <w:tc>
          <w:tcPr>
            <w:tcW w:w="2268" w:type="dxa"/>
            <w:vAlign w:val="bottom"/>
          </w:tcPr>
          <w:p w14:paraId="180FC781"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445 €</w:t>
            </w:r>
          </w:p>
        </w:tc>
        <w:tc>
          <w:tcPr>
            <w:tcW w:w="2268" w:type="dxa"/>
            <w:vAlign w:val="bottom"/>
          </w:tcPr>
          <w:p w14:paraId="30654B9F"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480 €</w:t>
            </w:r>
          </w:p>
        </w:tc>
        <w:tc>
          <w:tcPr>
            <w:tcW w:w="1958" w:type="dxa"/>
            <w:vAlign w:val="bottom"/>
          </w:tcPr>
          <w:p w14:paraId="3912EF99"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r>
      <w:tr w:rsidR="00D0394E" w14:paraId="7E2C2955" w14:textId="77777777" w:rsidTr="00D0394E">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2448F6A"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vAlign w:val="bottom"/>
          </w:tcPr>
          <w:p w14:paraId="7B3EB2B7"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603 €</w:t>
            </w:r>
          </w:p>
        </w:tc>
        <w:tc>
          <w:tcPr>
            <w:tcW w:w="2268" w:type="dxa"/>
            <w:vAlign w:val="bottom"/>
          </w:tcPr>
          <w:p w14:paraId="2F5B1530"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646 €</w:t>
            </w:r>
          </w:p>
        </w:tc>
        <w:tc>
          <w:tcPr>
            <w:tcW w:w="1958" w:type="dxa"/>
            <w:vAlign w:val="bottom"/>
          </w:tcPr>
          <w:p w14:paraId="54488BE8"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D0394E" w14:paraId="4657028C" w14:textId="77777777" w:rsidTr="00D0394E">
        <w:trPr>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F3A8ADA"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vAlign w:val="bottom"/>
          </w:tcPr>
          <w:p w14:paraId="03EDB978"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622 €</w:t>
            </w:r>
          </w:p>
        </w:tc>
        <w:tc>
          <w:tcPr>
            <w:tcW w:w="2268" w:type="dxa"/>
            <w:vAlign w:val="bottom"/>
          </w:tcPr>
          <w:p w14:paraId="51F0F634"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660 €</w:t>
            </w:r>
          </w:p>
        </w:tc>
        <w:tc>
          <w:tcPr>
            <w:tcW w:w="1958" w:type="dxa"/>
            <w:vAlign w:val="bottom"/>
          </w:tcPr>
          <w:p w14:paraId="2421F8EB"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D0394E" w14:paraId="48E5E846" w14:textId="77777777" w:rsidTr="00D0394E">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3099106"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vAlign w:val="bottom"/>
          </w:tcPr>
          <w:p w14:paraId="710D56B0"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617 €</w:t>
            </w:r>
          </w:p>
        </w:tc>
        <w:tc>
          <w:tcPr>
            <w:tcW w:w="2268" w:type="dxa"/>
            <w:vAlign w:val="bottom"/>
          </w:tcPr>
          <w:p w14:paraId="27C39107"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649 €</w:t>
            </w:r>
          </w:p>
        </w:tc>
        <w:tc>
          <w:tcPr>
            <w:tcW w:w="1958" w:type="dxa"/>
            <w:vAlign w:val="bottom"/>
          </w:tcPr>
          <w:p w14:paraId="149F9363"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D0394E" w14:paraId="0114ECC4" w14:textId="77777777" w:rsidTr="00D0394E">
        <w:trPr>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70C9ED2"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vAlign w:val="bottom"/>
          </w:tcPr>
          <w:p w14:paraId="7A35AC83"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503 €</w:t>
            </w:r>
          </w:p>
        </w:tc>
        <w:tc>
          <w:tcPr>
            <w:tcW w:w="2268" w:type="dxa"/>
            <w:vAlign w:val="bottom"/>
          </w:tcPr>
          <w:p w14:paraId="78280FB4"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516 €</w:t>
            </w:r>
          </w:p>
        </w:tc>
        <w:tc>
          <w:tcPr>
            <w:tcW w:w="1958" w:type="dxa"/>
            <w:vAlign w:val="bottom"/>
          </w:tcPr>
          <w:p w14:paraId="33EF5ECF"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w:t>
            </w:r>
          </w:p>
        </w:tc>
      </w:tr>
      <w:tr w:rsidR="00D0394E" w14:paraId="421CC7D5" w14:textId="77777777" w:rsidTr="00D0394E">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ACBCC35"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vAlign w:val="bottom"/>
          </w:tcPr>
          <w:p w14:paraId="1765DF28"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573 €</w:t>
            </w:r>
          </w:p>
        </w:tc>
        <w:tc>
          <w:tcPr>
            <w:tcW w:w="2268" w:type="dxa"/>
            <w:vAlign w:val="bottom"/>
          </w:tcPr>
          <w:p w14:paraId="3A2EAE9A"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587 €</w:t>
            </w:r>
          </w:p>
        </w:tc>
        <w:tc>
          <w:tcPr>
            <w:tcW w:w="1958" w:type="dxa"/>
            <w:vAlign w:val="bottom"/>
          </w:tcPr>
          <w:p w14:paraId="2BED1A75"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r>
      <w:tr w:rsidR="00D0394E" w14:paraId="2F178519" w14:textId="77777777" w:rsidTr="00D0394E">
        <w:trPr>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52AFB3C"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268" w:type="dxa"/>
            <w:vAlign w:val="bottom"/>
          </w:tcPr>
          <w:p w14:paraId="3CF52A3A"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467 €</w:t>
            </w:r>
          </w:p>
        </w:tc>
        <w:tc>
          <w:tcPr>
            <w:tcW w:w="2268" w:type="dxa"/>
            <w:vAlign w:val="bottom"/>
          </w:tcPr>
          <w:p w14:paraId="2461CF75"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475 €</w:t>
            </w:r>
          </w:p>
        </w:tc>
        <w:tc>
          <w:tcPr>
            <w:tcW w:w="1958" w:type="dxa"/>
            <w:vAlign w:val="bottom"/>
          </w:tcPr>
          <w:p w14:paraId="576093EB"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r>
      <w:tr w:rsidR="00D0394E" w14:paraId="41C6DAFB" w14:textId="77777777" w:rsidTr="00D0394E">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459EB0C"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268" w:type="dxa"/>
            <w:vAlign w:val="bottom"/>
          </w:tcPr>
          <w:p w14:paraId="789AF277"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2268" w:type="dxa"/>
            <w:vAlign w:val="bottom"/>
          </w:tcPr>
          <w:p w14:paraId="6B54A787"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501 €</w:t>
            </w:r>
          </w:p>
        </w:tc>
        <w:tc>
          <w:tcPr>
            <w:tcW w:w="1958" w:type="dxa"/>
          </w:tcPr>
          <w:p w14:paraId="29ABE041"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D0394E" w14:paraId="0D54EAF4" w14:textId="77777777" w:rsidTr="00D0394E">
        <w:trPr>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4CB9FF6"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268" w:type="dxa"/>
            <w:vAlign w:val="bottom"/>
          </w:tcPr>
          <w:p w14:paraId="12C44C81"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2268" w:type="dxa"/>
            <w:vAlign w:val="bottom"/>
          </w:tcPr>
          <w:p w14:paraId="0FB7A3D1"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454 €</w:t>
            </w:r>
          </w:p>
        </w:tc>
        <w:tc>
          <w:tcPr>
            <w:tcW w:w="1958" w:type="dxa"/>
          </w:tcPr>
          <w:p w14:paraId="13145030"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bl>
    <w:p w14:paraId="0DC637E2" w14:textId="77777777" w:rsidR="00D0394E" w:rsidRDefault="00D0394E">
      <w:pPr>
        <w:spacing w:line="276" w:lineRule="auto"/>
        <w:ind w:right="-574"/>
        <w:jc w:val="both"/>
        <w:rPr>
          <w:rFonts w:ascii="Open Sans" w:eastAsia="Open Sans" w:hAnsi="Open Sans" w:cs="Open Sans"/>
          <w:b/>
          <w:i/>
          <w:color w:val="000000"/>
          <w:sz w:val="22"/>
          <w:szCs w:val="22"/>
        </w:rPr>
      </w:pPr>
    </w:p>
    <w:p w14:paraId="085A9725" w14:textId="77777777" w:rsidR="00D0394E" w:rsidRDefault="00000000">
      <w:pPr>
        <w:spacing w:line="276" w:lineRule="auto"/>
        <w:ind w:right="-574"/>
        <w:jc w:val="both"/>
        <w:rPr>
          <w:rFonts w:ascii="Open Sans" w:eastAsia="Open Sans" w:hAnsi="Open Sans" w:cs="Open Sans"/>
          <w:b/>
          <w:i/>
          <w:color w:val="000000"/>
        </w:rPr>
      </w:pPr>
      <w:r w:rsidRPr="00502A0A">
        <w:rPr>
          <w:rFonts w:ascii="Open Sans" w:eastAsia="Open Sans" w:hAnsi="Open Sans" w:cs="Open Sans"/>
          <w:b/>
          <w:i/>
          <w:color w:val="000000"/>
        </w:rPr>
        <w:t>Barcelona</w:t>
      </w:r>
    </w:p>
    <w:p w14:paraId="503D14E0" w14:textId="77777777" w:rsidR="00502A0A" w:rsidRPr="00502A0A" w:rsidRDefault="00502A0A">
      <w:pPr>
        <w:spacing w:line="276" w:lineRule="auto"/>
        <w:ind w:right="-574"/>
        <w:jc w:val="both"/>
        <w:rPr>
          <w:rFonts w:ascii="Open Sans" w:eastAsia="Open Sans" w:hAnsi="Open Sans" w:cs="Open Sans"/>
          <w:b/>
          <w:color w:val="000000"/>
        </w:rPr>
      </w:pPr>
    </w:p>
    <w:p w14:paraId="16652935" w14:textId="77777777" w:rsidR="00D0394E"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Los siete distritos con el precio de las habitaciones en Barcelona capital por encima de los 600 euros al mes son:</w:t>
      </w:r>
      <w:r>
        <w:rPr>
          <w:rFonts w:ascii="Open Sans" w:eastAsia="Open Sans" w:hAnsi="Open Sans" w:cs="Open Sans"/>
          <w:b/>
          <w:color w:val="000000"/>
          <w:sz w:val="22"/>
          <w:szCs w:val="22"/>
        </w:rPr>
        <w:t xml:space="preserve"> Sarrià - Sant Gervasi con 691 euros al mes (con un 1,7% de variación anual), </w:t>
      </w:r>
      <w:r>
        <w:rPr>
          <w:rFonts w:ascii="Open Sans" w:eastAsia="Open Sans" w:hAnsi="Open Sans" w:cs="Open Sans"/>
          <w:color w:val="000000"/>
          <w:sz w:val="22"/>
          <w:szCs w:val="22"/>
        </w:rPr>
        <w:t xml:space="preserve">Eixample con 678 euros al mes (7,2%), </w:t>
      </w:r>
      <w:proofErr w:type="spellStart"/>
      <w:r>
        <w:rPr>
          <w:rFonts w:ascii="Open Sans" w:eastAsia="Open Sans" w:hAnsi="Open Sans" w:cs="Open Sans"/>
          <w:color w:val="000000"/>
          <w:sz w:val="22"/>
          <w:szCs w:val="22"/>
        </w:rPr>
        <w:t>Ciutat</w:t>
      </w:r>
      <w:proofErr w:type="spellEnd"/>
      <w:r>
        <w:rPr>
          <w:rFonts w:ascii="Open Sans" w:eastAsia="Open Sans" w:hAnsi="Open Sans" w:cs="Open Sans"/>
          <w:color w:val="000000"/>
          <w:sz w:val="22"/>
          <w:szCs w:val="22"/>
        </w:rPr>
        <w:t xml:space="preserve"> Vella con 671 con euros al mes (9,6%), Gràcia con 655 euros al mes (3,0%), Sant Martí con 639 euros al mes (8,2%), Les Corts con 634 euros al mes (6,1%), Sants - Montjuïc con 633 euros al mes (12,6%), Horta - Guinardó con 589 euros al mes (8,9%), Sant Andreu con 578 euros al mes (3,1%) y Nou </w:t>
      </w:r>
      <w:proofErr w:type="spellStart"/>
      <w:r>
        <w:rPr>
          <w:rFonts w:ascii="Open Sans" w:eastAsia="Open Sans" w:hAnsi="Open Sans" w:cs="Open Sans"/>
          <w:color w:val="000000"/>
          <w:sz w:val="22"/>
          <w:szCs w:val="22"/>
        </w:rPr>
        <w:t>Barris</w:t>
      </w:r>
      <w:proofErr w:type="spellEnd"/>
      <w:r>
        <w:rPr>
          <w:rFonts w:ascii="Open Sans" w:eastAsia="Open Sans" w:hAnsi="Open Sans" w:cs="Open Sans"/>
          <w:color w:val="000000"/>
          <w:sz w:val="22"/>
          <w:szCs w:val="22"/>
        </w:rPr>
        <w:t xml:space="preserve"> con 546 euros al mes (8,3%). </w:t>
      </w:r>
    </w:p>
    <w:p w14:paraId="41EA83A9" w14:textId="77777777" w:rsidR="00D0394E" w:rsidRDefault="00D0394E">
      <w:pPr>
        <w:spacing w:line="276" w:lineRule="auto"/>
        <w:ind w:right="-574"/>
        <w:jc w:val="both"/>
        <w:rPr>
          <w:rFonts w:ascii="Open Sans Light" w:eastAsia="Open Sans Light" w:hAnsi="Open Sans Light" w:cs="Open Sans Light"/>
          <w:b/>
          <w:color w:val="303AB2"/>
        </w:rPr>
      </w:pPr>
    </w:p>
    <w:p w14:paraId="614AB123" w14:textId="77777777" w:rsidR="00502A0A" w:rsidRDefault="00502A0A">
      <w:pPr>
        <w:spacing w:line="276" w:lineRule="auto"/>
        <w:ind w:right="-574"/>
        <w:jc w:val="both"/>
        <w:rPr>
          <w:rFonts w:ascii="Open Sans Light" w:eastAsia="Open Sans Light" w:hAnsi="Open Sans Light" w:cs="Open Sans Light"/>
          <w:b/>
          <w:color w:val="303AB2"/>
        </w:rPr>
      </w:pPr>
    </w:p>
    <w:p w14:paraId="37B388F7" w14:textId="77777777" w:rsidR="00502A0A" w:rsidRDefault="00502A0A">
      <w:pPr>
        <w:spacing w:line="276" w:lineRule="auto"/>
        <w:ind w:right="-574"/>
        <w:jc w:val="both"/>
        <w:rPr>
          <w:rFonts w:ascii="Open Sans Light" w:eastAsia="Open Sans Light" w:hAnsi="Open Sans Light" w:cs="Open Sans Light"/>
          <w:b/>
          <w:color w:val="303AB2"/>
        </w:rPr>
      </w:pPr>
    </w:p>
    <w:p w14:paraId="21ED4967" w14:textId="77777777" w:rsidR="00502A0A" w:rsidRDefault="00502A0A">
      <w:pPr>
        <w:spacing w:line="276" w:lineRule="auto"/>
        <w:ind w:right="-574"/>
        <w:jc w:val="both"/>
        <w:rPr>
          <w:rFonts w:ascii="Open Sans Light" w:eastAsia="Open Sans Light" w:hAnsi="Open Sans Light" w:cs="Open Sans Light"/>
          <w:b/>
          <w:color w:val="303AB2"/>
        </w:rPr>
      </w:pPr>
    </w:p>
    <w:p w14:paraId="5CC9C714" w14:textId="77777777" w:rsidR="00D0394E" w:rsidRDefault="00000000">
      <w:pPr>
        <w:spacing w:line="276" w:lineRule="auto"/>
        <w:ind w:right="-574"/>
        <w:rPr>
          <w:b/>
          <w:color w:val="303AB2"/>
          <w:sz w:val="30"/>
          <w:szCs w:val="30"/>
        </w:rPr>
      </w:pPr>
      <w:r>
        <w:rPr>
          <w:b/>
          <w:color w:val="303AB2"/>
          <w:sz w:val="30"/>
          <w:szCs w:val="30"/>
        </w:rPr>
        <w:lastRenderedPageBreak/>
        <w:t xml:space="preserve">Precio medio de la vivienda compartida por distritos de Barcelona </w:t>
      </w:r>
    </w:p>
    <w:p w14:paraId="43E73E8E" w14:textId="77777777" w:rsidR="00D0394E" w:rsidRDefault="00D0394E">
      <w:pPr>
        <w:spacing w:line="276" w:lineRule="auto"/>
        <w:ind w:right="-574"/>
        <w:rPr>
          <w:color w:val="303AB2"/>
          <w:sz w:val="30"/>
          <w:szCs w:val="30"/>
        </w:rPr>
      </w:pPr>
    </w:p>
    <w:tbl>
      <w:tblPr>
        <w:tblStyle w:val="a2"/>
        <w:tblW w:w="890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0"/>
        <w:gridCol w:w="2268"/>
        <w:gridCol w:w="2410"/>
        <w:gridCol w:w="1816"/>
      </w:tblGrid>
      <w:tr w:rsidR="00D0394E" w14:paraId="333877FA" w14:textId="77777777" w:rsidTr="00D0394E">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1957A3D5"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268" w:type="dxa"/>
            <w:vAlign w:val="center"/>
          </w:tcPr>
          <w:p w14:paraId="5234D87A" w14:textId="77777777" w:rsidR="00D0394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habitación diciembre 2023</w:t>
            </w:r>
          </w:p>
        </w:tc>
        <w:tc>
          <w:tcPr>
            <w:tcW w:w="2410" w:type="dxa"/>
            <w:vAlign w:val="center"/>
          </w:tcPr>
          <w:p w14:paraId="50619FB4" w14:textId="77777777" w:rsidR="00D0394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habitación diciembre 2024</w:t>
            </w:r>
          </w:p>
        </w:tc>
        <w:tc>
          <w:tcPr>
            <w:tcW w:w="1816" w:type="dxa"/>
            <w:vAlign w:val="center"/>
          </w:tcPr>
          <w:p w14:paraId="4C389EFF" w14:textId="77777777" w:rsidR="00D0394E"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Anual 2024</w:t>
            </w:r>
          </w:p>
        </w:tc>
      </w:tr>
      <w:tr w:rsidR="00D0394E" w14:paraId="688C7614" w14:textId="77777777" w:rsidTr="00D0394E">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85F7569"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268" w:type="dxa"/>
            <w:vAlign w:val="bottom"/>
          </w:tcPr>
          <w:p w14:paraId="2127EA7A"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562 €</w:t>
            </w:r>
          </w:p>
        </w:tc>
        <w:tc>
          <w:tcPr>
            <w:tcW w:w="2410" w:type="dxa"/>
            <w:vAlign w:val="bottom"/>
          </w:tcPr>
          <w:p w14:paraId="135B200B"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633 €</w:t>
            </w:r>
          </w:p>
        </w:tc>
        <w:tc>
          <w:tcPr>
            <w:tcW w:w="1816" w:type="dxa"/>
            <w:vAlign w:val="bottom"/>
          </w:tcPr>
          <w:p w14:paraId="29E8F1AE"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12,6%</w:t>
            </w:r>
          </w:p>
        </w:tc>
      </w:tr>
      <w:tr w:rsidR="00D0394E" w14:paraId="15B4A500" w14:textId="77777777" w:rsidTr="00D0394E">
        <w:trPr>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F9ABD3F" w14:textId="77777777" w:rsidR="00D0394E"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268" w:type="dxa"/>
            <w:vAlign w:val="bottom"/>
          </w:tcPr>
          <w:p w14:paraId="1E5B0DE1"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612 €</w:t>
            </w:r>
          </w:p>
        </w:tc>
        <w:tc>
          <w:tcPr>
            <w:tcW w:w="2410" w:type="dxa"/>
            <w:vAlign w:val="bottom"/>
          </w:tcPr>
          <w:p w14:paraId="26302B1C"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671 €</w:t>
            </w:r>
          </w:p>
        </w:tc>
        <w:tc>
          <w:tcPr>
            <w:tcW w:w="1816" w:type="dxa"/>
            <w:vAlign w:val="bottom"/>
          </w:tcPr>
          <w:p w14:paraId="20F297C2"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w:t>
            </w:r>
          </w:p>
        </w:tc>
      </w:tr>
      <w:tr w:rsidR="00D0394E" w14:paraId="3B3243D8" w14:textId="77777777" w:rsidTr="00D0394E">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E2ABB54"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268" w:type="dxa"/>
            <w:vAlign w:val="bottom"/>
          </w:tcPr>
          <w:p w14:paraId="5861668C"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541 €</w:t>
            </w:r>
          </w:p>
        </w:tc>
        <w:tc>
          <w:tcPr>
            <w:tcW w:w="2410" w:type="dxa"/>
            <w:vAlign w:val="bottom"/>
          </w:tcPr>
          <w:p w14:paraId="2BA7EB51"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589 €</w:t>
            </w:r>
          </w:p>
        </w:tc>
        <w:tc>
          <w:tcPr>
            <w:tcW w:w="1816" w:type="dxa"/>
            <w:vAlign w:val="bottom"/>
          </w:tcPr>
          <w:p w14:paraId="63FB4FD3"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r>
      <w:tr w:rsidR="00D0394E" w14:paraId="7A35B13E" w14:textId="77777777" w:rsidTr="00D0394E">
        <w:trPr>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261886B"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 xml:space="preserve">Nou </w:t>
            </w:r>
            <w:proofErr w:type="spellStart"/>
            <w:r>
              <w:rPr>
                <w:rFonts w:ascii="Open Sans" w:eastAsia="Open Sans" w:hAnsi="Open Sans" w:cs="Open Sans"/>
                <w:b w:val="0"/>
                <w:sz w:val="22"/>
                <w:szCs w:val="22"/>
              </w:rPr>
              <w:t>Barris</w:t>
            </w:r>
            <w:proofErr w:type="spellEnd"/>
          </w:p>
        </w:tc>
        <w:tc>
          <w:tcPr>
            <w:tcW w:w="2268" w:type="dxa"/>
            <w:vAlign w:val="bottom"/>
          </w:tcPr>
          <w:p w14:paraId="42BB2745"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504 €</w:t>
            </w:r>
          </w:p>
        </w:tc>
        <w:tc>
          <w:tcPr>
            <w:tcW w:w="2410" w:type="dxa"/>
            <w:vAlign w:val="bottom"/>
          </w:tcPr>
          <w:p w14:paraId="20DE56F6"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546 €</w:t>
            </w:r>
          </w:p>
        </w:tc>
        <w:tc>
          <w:tcPr>
            <w:tcW w:w="1816" w:type="dxa"/>
            <w:vAlign w:val="bottom"/>
          </w:tcPr>
          <w:p w14:paraId="0CBAED7E"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w:t>
            </w:r>
          </w:p>
        </w:tc>
      </w:tr>
      <w:tr w:rsidR="00D0394E" w14:paraId="615EC4CF" w14:textId="77777777" w:rsidTr="00D0394E">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8DD99BF"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268" w:type="dxa"/>
            <w:vAlign w:val="bottom"/>
          </w:tcPr>
          <w:p w14:paraId="686028E6"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591 €</w:t>
            </w:r>
          </w:p>
        </w:tc>
        <w:tc>
          <w:tcPr>
            <w:tcW w:w="2410" w:type="dxa"/>
            <w:vAlign w:val="bottom"/>
          </w:tcPr>
          <w:p w14:paraId="4C0DEAC7"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639 €</w:t>
            </w:r>
          </w:p>
        </w:tc>
        <w:tc>
          <w:tcPr>
            <w:tcW w:w="1816" w:type="dxa"/>
            <w:vAlign w:val="bottom"/>
          </w:tcPr>
          <w:p w14:paraId="4CF4AB5C"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r>
      <w:tr w:rsidR="00D0394E" w14:paraId="42DDE3ED" w14:textId="77777777" w:rsidTr="00D0394E">
        <w:trPr>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BB1119E"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268" w:type="dxa"/>
            <w:vAlign w:val="bottom"/>
          </w:tcPr>
          <w:p w14:paraId="22FD9AC4"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632 €</w:t>
            </w:r>
          </w:p>
        </w:tc>
        <w:tc>
          <w:tcPr>
            <w:tcW w:w="2410" w:type="dxa"/>
            <w:vAlign w:val="bottom"/>
          </w:tcPr>
          <w:p w14:paraId="762705CD"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678 €</w:t>
            </w:r>
          </w:p>
        </w:tc>
        <w:tc>
          <w:tcPr>
            <w:tcW w:w="1816" w:type="dxa"/>
            <w:vAlign w:val="bottom"/>
          </w:tcPr>
          <w:p w14:paraId="521676F1"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D0394E" w14:paraId="78E6A66E" w14:textId="77777777" w:rsidTr="00D0394E">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57DD5E9"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268" w:type="dxa"/>
            <w:vAlign w:val="bottom"/>
          </w:tcPr>
          <w:p w14:paraId="57842B2D"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598 €</w:t>
            </w:r>
          </w:p>
        </w:tc>
        <w:tc>
          <w:tcPr>
            <w:tcW w:w="2410" w:type="dxa"/>
            <w:vAlign w:val="bottom"/>
          </w:tcPr>
          <w:p w14:paraId="04794DE5"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634 €</w:t>
            </w:r>
          </w:p>
        </w:tc>
        <w:tc>
          <w:tcPr>
            <w:tcW w:w="1816" w:type="dxa"/>
            <w:vAlign w:val="bottom"/>
          </w:tcPr>
          <w:p w14:paraId="3CADF6ED"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D0394E" w14:paraId="42C3803F" w14:textId="77777777" w:rsidTr="00D0394E">
        <w:trPr>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38BBCFA"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268" w:type="dxa"/>
            <w:vAlign w:val="bottom"/>
          </w:tcPr>
          <w:p w14:paraId="62DD95C4"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560 €</w:t>
            </w:r>
          </w:p>
        </w:tc>
        <w:tc>
          <w:tcPr>
            <w:tcW w:w="2410" w:type="dxa"/>
            <w:vAlign w:val="bottom"/>
          </w:tcPr>
          <w:p w14:paraId="69C75CF6"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578 €</w:t>
            </w:r>
          </w:p>
        </w:tc>
        <w:tc>
          <w:tcPr>
            <w:tcW w:w="1816" w:type="dxa"/>
            <w:vAlign w:val="bottom"/>
          </w:tcPr>
          <w:p w14:paraId="204644A0"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r>
      <w:tr w:rsidR="00D0394E" w14:paraId="43F76450" w14:textId="77777777" w:rsidTr="00D0394E">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11BCDB9"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268" w:type="dxa"/>
            <w:vAlign w:val="bottom"/>
          </w:tcPr>
          <w:p w14:paraId="02B00E13"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636 €</w:t>
            </w:r>
          </w:p>
        </w:tc>
        <w:tc>
          <w:tcPr>
            <w:tcW w:w="2410" w:type="dxa"/>
            <w:vAlign w:val="bottom"/>
          </w:tcPr>
          <w:p w14:paraId="3718968A"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655 €</w:t>
            </w:r>
          </w:p>
        </w:tc>
        <w:tc>
          <w:tcPr>
            <w:tcW w:w="1816" w:type="dxa"/>
            <w:vAlign w:val="bottom"/>
          </w:tcPr>
          <w:p w14:paraId="45540959" w14:textId="77777777" w:rsidR="00D0394E"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r>
      <w:tr w:rsidR="00D0394E" w14:paraId="3186F0CB" w14:textId="77777777" w:rsidTr="00D0394E">
        <w:trPr>
          <w:trHeight w:val="221"/>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4D027C2" w14:textId="77777777" w:rsidR="00D0394E"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268" w:type="dxa"/>
            <w:vAlign w:val="bottom"/>
          </w:tcPr>
          <w:p w14:paraId="4091F706"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679 €</w:t>
            </w:r>
          </w:p>
        </w:tc>
        <w:tc>
          <w:tcPr>
            <w:tcW w:w="2410" w:type="dxa"/>
            <w:vAlign w:val="bottom"/>
          </w:tcPr>
          <w:p w14:paraId="3ABE67D6"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691 €</w:t>
            </w:r>
          </w:p>
        </w:tc>
        <w:tc>
          <w:tcPr>
            <w:tcW w:w="1816" w:type="dxa"/>
            <w:vAlign w:val="bottom"/>
          </w:tcPr>
          <w:p w14:paraId="35A26199" w14:textId="77777777" w:rsidR="00D0394E"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r>
    </w:tbl>
    <w:p w14:paraId="20D056CB" w14:textId="77777777" w:rsidR="00D0394E" w:rsidRDefault="00D0394E">
      <w:pPr>
        <w:spacing w:line="276" w:lineRule="auto"/>
        <w:ind w:right="-574"/>
        <w:jc w:val="right"/>
        <w:rPr>
          <w:rFonts w:ascii="Open Sans Light" w:eastAsia="Open Sans Light" w:hAnsi="Open Sans Light" w:cs="Open Sans Light"/>
          <w:b/>
          <w:color w:val="303AB2"/>
        </w:rPr>
      </w:pPr>
    </w:p>
    <w:p w14:paraId="739E6250" w14:textId="77777777" w:rsidR="00D0394E" w:rsidRDefault="00D0394E">
      <w:pPr>
        <w:spacing w:line="276" w:lineRule="auto"/>
        <w:ind w:right="-433"/>
        <w:jc w:val="right"/>
        <w:rPr>
          <w:rFonts w:ascii="Open Sans Light" w:eastAsia="Open Sans Light" w:hAnsi="Open Sans Light" w:cs="Open Sans Light"/>
          <w:b/>
          <w:color w:val="303AB2"/>
        </w:rPr>
      </w:pPr>
    </w:p>
    <w:p w14:paraId="1E2E9C96" w14:textId="77777777" w:rsidR="00D0394E" w:rsidRDefault="00D0394E">
      <w:pPr>
        <w:spacing w:line="276" w:lineRule="auto"/>
        <w:ind w:right="-433"/>
        <w:jc w:val="right"/>
        <w:rPr>
          <w:rFonts w:ascii="Open Sans Light" w:eastAsia="Open Sans Light" w:hAnsi="Open Sans Light" w:cs="Open Sans Light"/>
          <w:b/>
          <w:color w:val="303AB2"/>
        </w:rPr>
      </w:pPr>
    </w:p>
    <w:p w14:paraId="7D39F457" w14:textId="77777777" w:rsidR="00D0394E" w:rsidRDefault="00000000">
      <w:pPr>
        <w:spacing w:line="276" w:lineRule="auto"/>
        <w:ind w:right="-433"/>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35FA33E" w14:textId="77777777" w:rsidR="00D0394E" w:rsidRDefault="00000000">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9">
        <w:r w:rsidR="00D0394E">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77066241" w14:textId="77777777" w:rsidR="00D0394E" w:rsidRDefault="00000000">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20">
        <w:r w:rsidR="00D0394E">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2" w:name="_heading=h.2s8eyo1" w:colFirst="0" w:colLast="0"/>
    <w:bookmarkEnd w:id="2"/>
    <w:p w14:paraId="4AF4448F" w14:textId="77777777" w:rsidR="00D0394E" w:rsidRDefault="00000000">
      <w:pPr>
        <w:shd w:val="clear" w:color="auto" w:fill="FFFFFF"/>
        <w:spacing w:before="280" w:after="280" w:line="276" w:lineRule="auto"/>
        <w:ind w:right="-433"/>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17F6FFFD" w14:textId="77777777" w:rsidR="00D0394E" w:rsidRDefault="00D0394E">
      <w:pPr>
        <w:spacing w:line="276" w:lineRule="auto"/>
        <w:ind w:right="-433"/>
        <w:jc w:val="right"/>
        <w:rPr>
          <w:rFonts w:ascii="Open Sans Light" w:eastAsia="Open Sans Light" w:hAnsi="Open Sans Light" w:cs="Open Sans Light"/>
          <w:b/>
          <w:color w:val="303AB2"/>
        </w:rPr>
      </w:pPr>
    </w:p>
    <w:p w14:paraId="79C73ECF" w14:textId="77777777" w:rsidR="00D0394E" w:rsidRDefault="00D0394E">
      <w:pPr>
        <w:spacing w:line="276" w:lineRule="auto"/>
        <w:ind w:right="-433"/>
        <w:jc w:val="right"/>
        <w:rPr>
          <w:rFonts w:ascii="Open Sans Light" w:eastAsia="Open Sans Light" w:hAnsi="Open Sans Light" w:cs="Open Sans Light"/>
          <w:b/>
          <w:color w:val="303AB2"/>
        </w:rPr>
      </w:pPr>
    </w:p>
    <w:p w14:paraId="6BC18A5A" w14:textId="77777777" w:rsidR="00D0394E" w:rsidRDefault="00000000">
      <w:pPr>
        <w:spacing w:line="276" w:lineRule="auto"/>
        <w:ind w:right="-433"/>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7AE581F9" w14:textId="77777777" w:rsidR="00D0394E" w:rsidRDefault="00000000">
      <w:pPr>
        <w:spacing w:before="143" w:after="200"/>
        <w:ind w:right="-433"/>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21">
        <w:r w:rsidR="00D0394E">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proofErr w:type="spellStart"/>
        <w:r w:rsidR="00D0394E">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3">
        <w:r w:rsidR="00D0394E">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4">
        <w:r w:rsidR="00D0394E">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5">
        <w:r w:rsidR="00D0394E">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51B82138" w14:textId="77777777" w:rsidR="00D0394E" w:rsidRDefault="00000000">
      <w:pPr>
        <w:spacing w:before="143" w:after="200"/>
        <w:ind w:right="-433"/>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w:t>
      </w:r>
      <w:r>
        <w:rPr>
          <w:rFonts w:ascii="Open Sans" w:eastAsia="Open Sans" w:hAnsi="Open Sans" w:cs="Open Sans"/>
          <w:sz w:val="22"/>
          <w:szCs w:val="22"/>
        </w:rPr>
        <w:lastRenderedPageBreak/>
        <w:t>innovadora, otorgando una nueva oportunidad a quienes la están buscando y dando a las cosas una segunda vida.</w:t>
      </w:r>
    </w:p>
    <w:p w14:paraId="1FDF539D" w14:textId="77777777" w:rsidR="00D0394E" w:rsidRDefault="00000000">
      <w:pPr>
        <w:spacing w:before="143" w:after="200"/>
        <w:ind w:right="-433"/>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55976196" w14:textId="77777777" w:rsidR="00D0394E" w:rsidRDefault="00000000">
      <w:pPr>
        <w:spacing w:before="143" w:after="200"/>
        <w:ind w:right="-433"/>
        <w:jc w:val="both"/>
        <w:rPr>
          <w:rFonts w:ascii="Open Sans" w:eastAsia="Open Sans" w:hAnsi="Open Sans" w:cs="Open Sans"/>
        </w:rPr>
      </w:pPr>
      <w:r>
        <w:rPr>
          <w:rFonts w:ascii="Open Sans" w:eastAsia="Open Sans" w:hAnsi="Open Sans" w:cs="Open Sans"/>
          <w:sz w:val="22"/>
          <w:szCs w:val="22"/>
        </w:rPr>
        <w:t xml:space="preserve">Más información en </w:t>
      </w:r>
      <w:hyperlink r:id="rId26">
        <w:r w:rsidR="00D0394E">
          <w:rPr>
            <w:rFonts w:ascii="Open Sans" w:eastAsia="Open Sans" w:hAnsi="Open Sans" w:cs="Open Sans"/>
            <w:color w:val="1155CC"/>
            <w:sz w:val="22"/>
            <w:szCs w:val="22"/>
            <w:u w:val="single"/>
          </w:rPr>
          <w:t>adevinta.es</w:t>
        </w:r>
      </w:hyperlink>
    </w:p>
    <w:p w14:paraId="2B879022" w14:textId="77777777" w:rsidR="00D0394E" w:rsidRDefault="00D0394E">
      <w:pPr>
        <w:spacing w:line="276" w:lineRule="auto"/>
        <w:ind w:right="-433"/>
        <w:jc w:val="right"/>
        <w:rPr>
          <w:rFonts w:ascii="Open Sans" w:eastAsia="Open Sans" w:hAnsi="Open Sans" w:cs="Open Sans"/>
        </w:rPr>
      </w:pPr>
    </w:p>
    <w:p w14:paraId="0AB13DA0" w14:textId="77777777" w:rsidR="00D0394E" w:rsidRDefault="00D0394E">
      <w:pPr>
        <w:spacing w:line="276" w:lineRule="auto"/>
        <w:ind w:right="-433"/>
        <w:jc w:val="right"/>
        <w:rPr>
          <w:rFonts w:ascii="Open Sans" w:eastAsia="Open Sans" w:hAnsi="Open Sans" w:cs="Open Sans"/>
        </w:rPr>
      </w:pPr>
    </w:p>
    <w:p w14:paraId="4C95CB5C" w14:textId="77777777" w:rsidR="00D0394E" w:rsidRDefault="00000000">
      <w:pPr>
        <w:spacing w:line="276" w:lineRule="auto"/>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9A77705" w14:textId="77777777" w:rsidR="00D0394E" w:rsidRDefault="00000000">
      <w:pPr>
        <w:shd w:val="clear" w:color="auto" w:fill="FFFFFF"/>
        <w:spacing w:line="276" w:lineRule="auto"/>
        <w:ind w:right="-433"/>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88DB231" w14:textId="77777777" w:rsidR="00D0394E" w:rsidRDefault="00D0394E">
      <w:pPr>
        <w:shd w:val="clear" w:color="auto" w:fill="FFFFFF"/>
        <w:spacing w:line="276" w:lineRule="auto"/>
        <w:ind w:right="-433"/>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comunicacion@fotocasa.es</w:t>
        </w:r>
      </w:hyperlink>
    </w:p>
    <w:p w14:paraId="0EF9BE32" w14:textId="77777777" w:rsidR="00D0394E" w:rsidRDefault="00000000">
      <w:pPr>
        <w:shd w:val="clear" w:color="auto" w:fill="FFFFFF"/>
        <w:spacing w:line="276" w:lineRule="auto"/>
        <w:ind w:right="-433"/>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E024714" w14:textId="77777777" w:rsidR="00D0394E" w:rsidRDefault="00D0394E">
      <w:pPr>
        <w:spacing w:line="276" w:lineRule="auto"/>
        <w:ind w:right="-433"/>
        <w:rPr>
          <w:rFonts w:ascii="Open Sans Light" w:eastAsia="Open Sans Light" w:hAnsi="Open Sans Light" w:cs="Open Sans Light"/>
          <w:b/>
          <w:color w:val="303AB2"/>
          <w:sz w:val="22"/>
          <w:szCs w:val="22"/>
        </w:rPr>
      </w:pPr>
    </w:p>
    <w:p w14:paraId="586D859C" w14:textId="77777777" w:rsidR="00D0394E" w:rsidRDefault="00D0394E">
      <w:pPr>
        <w:spacing w:line="276" w:lineRule="auto"/>
        <w:ind w:right="-433"/>
        <w:rPr>
          <w:rFonts w:ascii="Open Sans Light" w:eastAsia="Open Sans Light" w:hAnsi="Open Sans Light" w:cs="Open Sans Light"/>
          <w:b/>
          <w:color w:val="303AB2"/>
          <w:sz w:val="22"/>
          <w:szCs w:val="22"/>
        </w:rPr>
      </w:pPr>
    </w:p>
    <w:p w14:paraId="7CAB861D" w14:textId="77777777" w:rsidR="00D0394E" w:rsidRDefault="00D0394E">
      <w:pPr>
        <w:shd w:val="clear" w:color="auto" w:fill="FFFFFF"/>
        <w:ind w:right="-433"/>
        <w:rPr>
          <w:rFonts w:ascii="Open Sans" w:eastAsia="Open Sans" w:hAnsi="Open Sans" w:cs="Open Sans"/>
          <w:color w:val="000000"/>
          <w:sz w:val="22"/>
          <w:szCs w:val="22"/>
        </w:rPr>
      </w:pPr>
    </w:p>
    <w:p w14:paraId="5B44FB92" w14:textId="77777777" w:rsidR="00D0394E" w:rsidRDefault="00D0394E">
      <w:pPr>
        <w:spacing w:line="276" w:lineRule="auto"/>
        <w:ind w:right="-574"/>
        <w:jc w:val="right"/>
        <w:rPr>
          <w:rFonts w:ascii="Open Sans" w:eastAsia="Open Sans" w:hAnsi="Open Sans" w:cs="Open Sans"/>
          <w:color w:val="000000"/>
          <w:sz w:val="21"/>
          <w:szCs w:val="21"/>
        </w:rPr>
      </w:pPr>
    </w:p>
    <w:sectPr w:rsidR="00D0394E">
      <w:footerReference w:type="default" r:id="rId28"/>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5C27C" w14:textId="77777777" w:rsidR="008617B2" w:rsidRDefault="008617B2">
      <w:r>
        <w:separator/>
      </w:r>
    </w:p>
  </w:endnote>
  <w:endnote w:type="continuationSeparator" w:id="0">
    <w:p w14:paraId="48F00242" w14:textId="77777777" w:rsidR="008617B2" w:rsidRDefault="00861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3144700-9646-45EB-85A1-96FCC78E510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0806B3F-AE93-4802-B64C-87F930D567AD}"/>
    <w:embedBold r:id="rId3" w:fontKey="{0D126D46-420B-42CD-B2D2-708B67AAD5E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24222A6-6953-4D32-8A77-171930DE6902}"/>
    <w:embedItalic r:id="rId5" w:fontKey="{125AEA4F-71A2-4873-A79D-B9B1C2B5795E}"/>
  </w:font>
  <w:font w:name="National">
    <w:altName w:val="Calibri"/>
    <w:panose1 w:val="00000000000000000000"/>
    <w:charset w:val="4D"/>
    <w:family w:val="auto"/>
    <w:notTrueType/>
    <w:pitch w:val="variable"/>
    <w:sig w:usb0="00000001" w:usb1="5000207B" w:usb2="00000010" w:usb3="00000000" w:csb0="0000009B" w:csb1="00000000"/>
  </w:font>
  <w:font w:name="Open Sans">
    <w:charset w:val="00"/>
    <w:family w:val="swiss"/>
    <w:pitch w:val="variable"/>
    <w:sig w:usb0="E00002EF" w:usb1="4000205B" w:usb2="00000028" w:usb3="00000000" w:csb0="0000019F" w:csb1="00000000"/>
    <w:embedRegular r:id="rId6" w:fontKey="{7977D0D5-70F8-4F6A-8DAD-5EB91A3C2BD9}"/>
    <w:embedBold r:id="rId7" w:fontKey="{EA6921B6-7A0D-492B-9C50-AF9A5E230451}"/>
    <w:embedBoldItalic r:id="rId8" w:fontKey="{28B5E413-C2C1-463A-A73B-51D013037762}"/>
  </w:font>
  <w:font w:name="Open Sans Light">
    <w:charset w:val="00"/>
    <w:family w:val="swiss"/>
    <w:pitch w:val="variable"/>
    <w:sig w:usb0="E00002EF" w:usb1="4000205B" w:usb2="00000028" w:usb3="00000000" w:csb0="0000019F" w:csb1="00000000"/>
    <w:embedRegular r:id="rId9" w:fontKey="{2481B5FF-E8E4-4085-9B30-162CF35E912F}"/>
    <w:embedBold r:id="rId10" w:fontKey="{80D23D30-6242-4082-91F1-37D714544607}"/>
  </w:font>
  <w:font w:name="Calibri Light">
    <w:panose1 w:val="020F0302020204030204"/>
    <w:charset w:val="00"/>
    <w:family w:val="swiss"/>
    <w:pitch w:val="variable"/>
    <w:sig w:usb0="E4002EFF" w:usb1="C000247B" w:usb2="00000009" w:usb3="00000000" w:csb0="000001FF" w:csb1="00000000"/>
    <w:embedRegular r:id="rId11" w:fontKey="{D5ED580B-5284-466E-A4A3-E8A5EED54D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4533" w14:textId="77777777" w:rsidR="00D0394E"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A8CC13E" wp14:editId="64DE4242">
          <wp:simplePos x="0" y="0"/>
          <wp:positionH relativeFrom="column">
            <wp:posOffset>-1068069</wp:posOffset>
          </wp:positionH>
          <wp:positionV relativeFrom="paragraph">
            <wp:posOffset>174608</wp:posOffset>
          </wp:positionV>
          <wp:extent cx="7670550" cy="451315"/>
          <wp:effectExtent l="0" t="0" r="0" b="0"/>
          <wp:wrapNone/>
          <wp:docPr id="19478638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CF53B" w14:textId="77777777" w:rsidR="008617B2" w:rsidRDefault="008617B2">
      <w:r>
        <w:separator/>
      </w:r>
    </w:p>
  </w:footnote>
  <w:footnote w:type="continuationSeparator" w:id="0">
    <w:p w14:paraId="48E9A62A" w14:textId="77777777" w:rsidR="008617B2" w:rsidRDefault="008617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27730C"/>
    <w:multiLevelType w:val="multilevel"/>
    <w:tmpl w:val="C8920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81500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94E"/>
    <w:rsid w:val="0020147F"/>
    <w:rsid w:val="00235F98"/>
    <w:rsid w:val="00502A0A"/>
    <w:rsid w:val="005E4905"/>
    <w:rsid w:val="006061C2"/>
    <w:rsid w:val="0073356E"/>
    <w:rsid w:val="008617B2"/>
    <w:rsid w:val="00897518"/>
    <w:rsid w:val="00932158"/>
    <w:rsid w:val="00D0394E"/>
    <w:rsid w:val="00DC23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77E94"/>
  <w15:docId w15:val="{8C6C590B-2323-4CF1-AB89-EB271586C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95A"/>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Ninguno">
    <w:name w:val="Ninguno"/>
    <w:rsid w:val="00E249DA"/>
    <w:rPr>
      <w:lang w:val="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Mencinsinresolver">
    <w:name w:val="Unresolved Mention"/>
    <w:basedOn w:val="Fuentedeprrafopredeter"/>
    <w:uiPriority w:val="99"/>
    <w:semiHidden/>
    <w:unhideWhenUsed/>
    <w:rsid w:val="00235F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6610755">
      <w:bodyDiv w:val="1"/>
      <w:marLeft w:val="0"/>
      <w:marRight w:val="0"/>
      <w:marTop w:val="0"/>
      <w:marBottom w:val="0"/>
      <w:divBdr>
        <w:top w:val="none" w:sz="0" w:space="0" w:color="auto"/>
        <w:left w:val="none" w:sz="0" w:space="0" w:color="auto"/>
        <w:bottom w:val="none" w:sz="0" w:space="0" w:color="auto"/>
        <w:right w:val="none" w:sz="0" w:space="0" w:color="auto"/>
      </w:divBdr>
    </w:div>
    <w:div w:id="21074582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8ovyqMBXC-E" TargetMode="External"/><Relationship Id="rId18" Type="http://schemas.openxmlformats.org/officeDocument/2006/relationships/chart" Target="charts/chart4.xml"/><Relationship Id="rId26"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hyperlink" Target="https://www.fotocasa.es/es/"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fotocasa.es" TargetMode="External"/><Relationship Id="rId25"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prensa.fotocasa.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coches.net/"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www.infojobs.net/" TargetMode="External"/><Relationship Id="rId28" Type="http://schemas.openxmlformats.org/officeDocument/2006/relationships/footer" Target="footer1.xml"/><Relationship Id="rId10" Type="http://schemas.openxmlformats.org/officeDocument/2006/relationships/hyperlink" Target="http://www.fotocasa.es" TargetMode="External"/><Relationship Id="rId19" Type="http://schemas.openxmlformats.org/officeDocument/2006/relationships/hyperlink" Target="https://www.fotocasa.es/indice/" TargetMode="External"/><Relationship Id="rId4" Type="http://schemas.openxmlformats.org/officeDocument/2006/relationships/settings" Target="settings.xml"/><Relationship Id="rId9" Type="http://schemas.openxmlformats.org/officeDocument/2006/relationships/hyperlink" Target="https://youtu.be/8ovyqMBXC-E" TargetMode="External"/><Relationship Id="rId14" Type="http://schemas.openxmlformats.org/officeDocument/2006/relationships/image" Target="media/image2.jpeg"/><Relationship Id="rId22" Type="http://schemas.openxmlformats.org/officeDocument/2006/relationships/hyperlink" Target="https://www.habitaclia.com/" TargetMode="External"/><Relationship Id="rId27" Type="http://schemas.openxmlformats.org/officeDocument/2006/relationships/hyperlink" Target="mailto:comunicacion@fotocasa.es"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I:\Mi%20unidad\01-SCHIBSTED\04-ESTUDIO%20NdP\COMPARTIR\2024\DICIEMBRE\PRENSA%20COMPARTIR%20DIC%2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Mi%20unidad\01-SCHIBSTED\04-ESTUDIO%20NdP\COMPARTIR\2024\DICIEMBRE\PRENSA%20COMPARTIR%20DIC%20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I:\Mi%20unidad\01-SCHIBSTED\04-ESTUDIO%20NdP\COMPARTIR\2024\DICIEMBRE\PRENSA%20COMPARTIR%20DIC%202024.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I:\Mi%20unidad\01-SCHIBSTED\04-ESTUDIO%20NdP\COMPARTIR\2024\DICIEMBRE\PRENSA%20COMPARTIR%20DIC%20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[PRENSA COMPARTIR DIC 2024.xlsx]graficas!TablaDinámica4</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graficas!$B$4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graficas!$A$5:$A$13</c:f>
              <c:strCache>
                <c:ptCount val="9"/>
                <c:pt idx="0">
                  <c:v> 2016</c:v>
                </c:pt>
                <c:pt idx="1">
                  <c:v> 2017</c:v>
                </c:pt>
                <c:pt idx="2">
                  <c:v> 2018</c:v>
                </c:pt>
                <c:pt idx="3">
                  <c:v> 2019</c:v>
                </c:pt>
                <c:pt idx="4">
                  <c:v> 2020</c:v>
                </c:pt>
                <c:pt idx="5">
                  <c:v> 2021</c:v>
                </c:pt>
                <c:pt idx="6">
                  <c:v> 2022</c:v>
                </c:pt>
                <c:pt idx="7">
                  <c:v> 2023</c:v>
                </c:pt>
                <c:pt idx="8">
                  <c:v> 2024</c:v>
                </c:pt>
              </c:strCache>
            </c:strRef>
          </c:cat>
          <c:val>
            <c:numRef>
              <c:f>graficas!$B$5:$B$13</c:f>
              <c:numCache>
                <c:formatCode>0.0%</c:formatCode>
                <c:ptCount val="9"/>
                <c:pt idx="0">
                  <c:v>8.4850774461654843E-2</c:v>
                </c:pt>
                <c:pt idx="1">
                  <c:v>0.32316478618191929</c:v>
                </c:pt>
                <c:pt idx="2">
                  <c:v>-0.13817243920412675</c:v>
                </c:pt>
                <c:pt idx="3">
                  <c:v>-7.0237586270077406E-3</c:v>
                </c:pt>
                <c:pt idx="4">
                  <c:v>-9.7490466232009344E-3</c:v>
                </c:pt>
                <c:pt idx="5">
                  <c:v>0.13115314140190695</c:v>
                </c:pt>
                <c:pt idx="6">
                  <c:v>0.20764922299708966</c:v>
                </c:pt>
                <c:pt idx="7">
                  <c:v>5.8747300215982665E-2</c:v>
                </c:pt>
                <c:pt idx="8">
                  <c:v>0.11698769567738186</c:v>
                </c:pt>
              </c:numCache>
            </c:numRef>
          </c:val>
          <c:extLst>
            <c:ext xmlns:c16="http://schemas.microsoft.com/office/drawing/2014/chart" uri="{C3380CC4-5D6E-409C-BE32-E72D297353CC}">
              <c16:uniqueId val="{00000000-FC17-46BE-98FD-E0AB1F25560A}"/>
            </c:ext>
          </c:extLst>
        </c:ser>
        <c:dLbls>
          <c:showLegendKey val="0"/>
          <c:showVal val="0"/>
          <c:showCatName val="0"/>
          <c:showSerName val="0"/>
          <c:showPercent val="0"/>
          <c:showBubbleSize val="0"/>
        </c:dLbls>
        <c:gapWidth val="219"/>
        <c:overlap val="-27"/>
        <c:axId val="1423782351"/>
        <c:axId val="1423781391"/>
      </c:barChart>
      <c:catAx>
        <c:axId val="1423782351"/>
        <c:scaling>
          <c:orientation val="minMax"/>
        </c:scaling>
        <c:delete val="0"/>
        <c:axPos val="b"/>
        <c:numFmt formatCode="General" sourceLinked="1"/>
        <c:majorTickMark val="cross"/>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1423781391"/>
        <c:crosses val="autoZero"/>
        <c:auto val="1"/>
        <c:lblAlgn val="ctr"/>
        <c:lblOffset val="100"/>
        <c:noMultiLvlLbl val="0"/>
      </c:catAx>
      <c:valAx>
        <c:axId val="1423781391"/>
        <c:scaling>
          <c:orientation val="minMax"/>
        </c:scaling>
        <c:delete val="1"/>
        <c:axPos val="l"/>
        <c:numFmt formatCode="0.0%" sourceLinked="1"/>
        <c:majorTickMark val="none"/>
        <c:minorTickMark val="none"/>
        <c:tickLblPos val="nextTo"/>
        <c:crossAx val="14237823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Open Sans" panose="020B0606030504020204" pitchFamily="34" charset="0"/>
          <a:ea typeface="Open Sans" panose="020B0606030504020204" pitchFamily="34" charset="0"/>
          <a:cs typeface="Open Sans" panose="020B0606030504020204" pitchFamily="34" charset="0"/>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[PRENSA COMPARTIR DIC 2024.xlsx]graficas!TablaDinámica3</c:name>
    <c:fmtId val="-1"/>
  </c:pivotSource>
  <c:chart>
    <c:autoTitleDeleted val="1"/>
    <c:pivotFmts>
      <c:pivotFmt>
        <c:idx val="0"/>
        <c:spPr>
          <a:solidFill>
            <a:srgbClr val="007CA8"/>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FFC000"/>
          </a:solidFill>
          <a:ln>
            <a:noFill/>
          </a:ln>
          <a:effectLst/>
        </c:spPr>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4"/>
          </a:solidFill>
          <a:ln>
            <a:noFill/>
          </a:ln>
          <a:effectLst/>
        </c:spPr>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4"/>
          </a:solidFill>
          <a:ln>
            <a:noFill/>
          </a:ln>
          <a:effectLst/>
        </c:spPr>
      </c:pivotFmt>
    </c:pivotFmts>
    <c:plotArea>
      <c:layout>
        <c:manualLayout>
          <c:layoutTarget val="inner"/>
          <c:xMode val="edge"/>
          <c:yMode val="edge"/>
          <c:x val="4.0379416922418046E-2"/>
          <c:y val="6.0755515005889098E-2"/>
          <c:w val="0.93740877933748179"/>
          <c:h val="0.54990270311119138"/>
        </c:manualLayout>
      </c:layout>
      <c:barChart>
        <c:barDir val="col"/>
        <c:grouping val="clustered"/>
        <c:varyColors val="0"/>
        <c:ser>
          <c:idx val="0"/>
          <c:order val="0"/>
          <c:tx>
            <c:strRef>
              <c:f>graficas!$B$71:$B$72</c:f>
              <c:strCache>
                <c:ptCount val="1"/>
                <c:pt idx="0">
                  <c:v>dic</c:v>
                </c:pt>
              </c:strCache>
            </c:strRef>
          </c:tx>
          <c:spPr>
            <a:solidFill>
              <a:schemeClr val="accent1"/>
            </a:solidFill>
            <a:ln>
              <a:noFill/>
            </a:ln>
            <a:effectLst/>
          </c:spPr>
          <c:invertIfNegative val="0"/>
          <c:dPt>
            <c:idx val="4"/>
            <c:invertIfNegative val="0"/>
            <c:bubble3D val="0"/>
            <c:spPr>
              <a:solidFill>
                <a:schemeClr val="accent4"/>
              </a:solidFill>
              <a:ln>
                <a:noFill/>
              </a:ln>
              <a:effectLst/>
            </c:spPr>
            <c:extLst>
              <c:ext xmlns:c16="http://schemas.microsoft.com/office/drawing/2014/chart" uri="{C3380CC4-5D6E-409C-BE32-E72D297353CC}">
                <c16:uniqueId val="{00000001-CED6-485E-A806-FAE3186F754A}"/>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graficas!$A$73:$A$90</c:f>
              <c:strCache>
                <c:ptCount val="18"/>
                <c:pt idx="0">
                  <c:v>Cataluña</c:v>
                </c:pt>
                <c:pt idx="1">
                  <c:v>Madrid</c:v>
                </c:pt>
                <c:pt idx="2">
                  <c:v>Baleares</c:v>
                </c:pt>
                <c:pt idx="3">
                  <c:v>País Vasco</c:v>
                </c:pt>
                <c:pt idx="4">
                  <c:v>España</c:v>
                </c:pt>
                <c:pt idx="5">
                  <c:v>Navarra</c:v>
                </c:pt>
                <c:pt idx="6">
                  <c:v>Canarias</c:v>
                </c:pt>
                <c:pt idx="7">
                  <c:v>Comunitat Valenciana</c:v>
                </c:pt>
                <c:pt idx="8">
                  <c:v>Andalucía</c:v>
                </c:pt>
                <c:pt idx="9">
                  <c:v>Aragón</c:v>
                </c:pt>
                <c:pt idx="10">
                  <c:v>Cantabria</c:v>
                </c:pt>
                <c:pt idx="11">
                  <c:v>Galicia</c:v>
                </c:pt>
                <c:pt idx="12">
                  <c:v>La Rioja</c:v>
                </c:pt>
                <c:pt idx="13">
                  <c:v>Asturias</c:v>
                </c:pt>
                <c:pt idx="14">
                  <c:v>Región de Murcia</c:v>
                </c:pt>
                <c:pt idx="15">
                  <c:v>Castilla y León</c:v>
                </c:pt>
                <c:pt idx="16">
                  <c:v>Castilla-La Mancha</c:v>
                </c:pt>
                <c:pt idx="17">
                  <c:v>Extremadura</c:v>
                </c:pt>
              </c:strCache>
            </c:strRef>
          </c:cat>
          <c:val>
            <c:numRef>
              <c:f>graficas!$B$73:$B$90</c:f>
              <c:numCache>
                <c:formatCode>_-* #,##0\ "€"_-;\-* #,##0\ "€"_-;_-* "-"??\ "€"_-;_-@_-</c:formatCode>
                <c:ptCount val="18"/>
                <c:pt idx="0">
                  <c:v>635.70000000000005</c:v>
                </c:pt>
                <c:pt idx="1">
                  <c:v>585.65</c:v>
                </c:pt>
                <c:pt idx="2">
                  <c:v>574.45000000000005</c:v>
                </c:pt>
                <c:pt idx="3">
                  <c:v>573.20000000000005</c:v>
                </c:pt>
                <c:pt idx="4">
                  <c:v>520.16999999999996</c:v>
                </c:pt>
                <c:pt idx="5">
                  <c:v>471.79</c:v>
                </c:pt>
                <c:pt idx="6">
                  <c:v>439.62</c:v>
                </c:pt>
                <c:pt idx="7">
                  <c:v>427.81</c:v>
                </c:pt>
                <c:pt idx="8">
                  <c:v>390.76</c:v>
                </c:pt>
                <c:pt idx="9">
                  <c:v>357.61</c:v>
                </c:pt>
                <c:pt idx="10">
                  <c:v>354.49</c:v>
                </c:pt>
                <c:pt idx="11">
                  <c:v>328.55</c:v>
                </c:pt>
                <c:pt idx="12">
                  <c:v>326.67</c:v>
                </c:pt>
                <c:pt idx="13">
                  <c:v>314.8</c:v>
                </c:pt>
                <c:pt idx="14">
                  <c:v>308.75</c:v>
                </c:pt>
                <c:pt idx="15">
                  <c:v>300.49</c:v>
                </c:pt>
                <c:pt idx="16">
                  <c:v>264.72000000000003</c:v>
                </c:pt>
                <c:pt idx="17">
                  <c:v>241.91</c:v>
                </c:pt>
              </c:numCache>
            </c:numRef>
          </c:val>
          <c:extLst>
            <c:ext xmlns:c16="http://schemas.microsoft.com/office/drawing/2014/chart" uri="{C3380CC4-5D6E-409C-BE32-E72D297353CC}">
              <c16:uniqueId val="{00000002-CED6-485E-A806-FAE3186F754A}"/>
            </c:ext>
          </c:extLst>
        </c:ser>
        <c:dLbls>
          <c:showLegendKey val="0"/>
          <c:showVal val="0"/>
          <c:showCatName val="0"/>
          <c:showSerName val="0"/>
          <c:showPercent val="0"/>
          <c:showBubbleSize val="0"/>
        </c:dLbls>
        <c:gapWidth val="80"/>
        <c:overlap val="-27"/>
        <c:axId val="653408831"/>
        <c:axId val="1633031615"/>
      </c:barChart>
      <c:catAx>
        <c:axId val="653408831"/>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1633031615"/>
        <c:crosses val="autoZero"/>
        <c:auto val="1"/>
        <c:lblAlgn val="ctr"/>
        <c:lblOffset val="100"/>
        <c:noMultiLvlLbl val="0"/>
      </c:catAx>
      <c:valAx>
        <c:axId val="1633031615"/>
        <c:scaling>
          <c:orientation val="minMax"/>
        </c:scaling>
        <c:delete val="1"/>
        <c:axPos val="l"/>
        <c:numFmt formatCode="_-* #,##0\ &quot;€&quot;_-;\-* #,##0\ &quot;€&quot;_-;_-* &quot;-&quot;??\ &quot;€&quot;_-;_-@_-" sourceLinked="1"/>
        <c:majorTickMark val="none"/>
        <c:minorTickMark val="none"/>
        <c:tickLblPos val="nextTo"/>
        <c:crossAx val="653408831"/>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spPr>
          <a:solidFill>
            <a:schemeClr val="accent1"/>
          </a:solidFill>
          <a:ln>
            <a:noFill/>
          </a:ln>
          <a:effectLst/>
        </c:spPr>
        <c:marker>
          <c:symbol val="circle"/>
          <c:size val="6"/>
          <c:spPr>
            <a:solidFill>
              <a:schemeClr val="accent1">
                <a:alpha val="70000"/>
              </a:schemeClr>
            </a:solidFill>
            <a:ln>
              <a:noFill/>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982659581361641E-2"/>
          <c:y val="7.971209808433416E-2"/>
          <c:w val="0.90520631361314974"/>
          <c:h val="0.493093543587487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graficas!$A$102:$A$116</c:f>
              <c:strCache>
                <c:ptCount val="15"/>
                <c:pt idx="0">
                  <c:v>Barcelona capital</c:v>
                </c:pt>
                <c:pt idx="1">
                  <c:v>Bilbao</c:v>
                </c:pt>
                <c:pt idx="2">
                  <c:v>Madrid capital</c:v>
                </c:pt>
                <c:pt idx="3">
                  <c:v>Palma de Mallorca</c:v>
                </c:pt>
                <c:pt idx="4">
                  <c:v>L'Hospitalet de Llobregat</c:v>
                </c:pt>
                <c:pt idx="5">
                  <c:v>Getafe</c:v>
                </c:pt>
                <c:pt idx="6">
                  <c:v>Málaga capital</c:v>
                </c:pt>
                <c:pt idx="7">
                  <c:v>Cerdanyola del Vallès</c:v>
                </c:pt>
                <c:pt idx="8">
                  <c:v>Pamplona / Iruña</c:v>
                </c:pt>
                <c:pt idx="9">
                  <c:v>San Sebastián de los Reyes</c:v>
                </c:pt>
                <c:pt idx="10">
                  <c:v>Donostia - San Sebastián</c:v>
                </c:pt>
                <c:pt idx="11">
                  <c:v>Burjassot</c:v>
                </c:pt>
                <c:pt idx="12">
                  <c:v>Badalona</c:v>
                </c:pt>
                <c:pt idx="13">
                  <c:v>Pozuelo de Alarcón</c:v>
                </c:pt>
                <c:pt idx="14">
                  <c:v>Cádiz capital</c:v>
                </c:pt>
              </c:strCache>
            </c:strRef>
          </c:cat>
          <c:val>
            <c:numRef>
              <c:f>graficas!$B$102:$B$116</c:f>
              <c:numCache>
                <c:formatCode>_-* #,##0\ "€"_-;\-* #,##0\ "€"_-;_-* "-"??\ "€"_-;_-@_-</c:formatCode>
                <c:ptCount val="15"/>
                <c:pt idx="0">
                  <c:v>661.01</c:v>
                </c:pt>
                <c:pt idx="1">
                  <c:v>627.33000000000004</c:v>
                </c:pt>
                <c:pt idx="2">
                  <c:v>604.76</c:v>
                </c:pt>
                <c:pt idx="3">
                  <c:v>591.87</c:v>
                </c:pt>
                <c:pt idx="4">
                  <c:v>546.16999999999996</c:v>
                </c:pt>
                <c:pt idx="5">
                  <c:v>517.61</c:v>
                </c:pt>
                <c:pt idx="6">
                  <c:v>517.20000000000005</c:v>
                </c:pt>
                <c:pt idx="7">
                  <c:v>516.41</c:v>
                </c:pt>
                <c:pt idx="8">
                  <c:v>514.69000000000005</c:v>
                </c:pt>
                <c:pt idx="9">
                  <c:v>508.25</c:v>
                </c:pt>
                <c:pt idx="10">
                  <c:v>504.29</c:v>
                </c:pt>
                <c:pt idx="11">
                  <c:v>499.78</c:v>
                </c:pt>
                <c:pt idx="12">
                  <c:v>491.54</c:v>
                </c:pt>
                <c:pt idx="13">
                  <c:v>484.78</c:v>
                </c:pt>
                <c:pt idx="14">
                  <c:v>482.08</c:v>
                </c:pt>
              </c:numCache>
            </c:numRef>
          </c:val>
          <c:extLst>
            <c:ext xmlns:c16="http://schemas.microsoft.com/office/drawing/2014/chart" uri="{C3380CC4-5D6E-409C-BE32-E72D297353CC}">
              <c16:uniqueId val="{00000000-A974-4800-A740-1279986BB5A0}"/>
            </c:ext>
          </c:extLst>
        </c:ser>
        <c:dLbls>
          <c:showLegendKey val="0"/>
          <c:showVal val="0"/>
          <c:showCatName val="0"/>
          <c:showSerName val="0"/>
          <c:showPercent val="0"/>
          <c:showBubbleSize val="0"/>
        </c:dLbls>
        <c:gapWidth val="80"/>
        <c:overlap val="25"/>
        <c:axId val="425153663"/>
        <c:axId val="424963199"/>
      </c:barChart>
      <c:catAx>
        <c:axId val="425153663"/>
        <c:scaling>
          <c:orientation val="minMax"/>
        </c:scaling>
        <c:delete val="0"/>
        <c:axPos val="b"/>
        <c:numFmt formatCode="[$-C0A]mmmm\-yy;@" sourceLinked="0"/>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700" b="0" i="0" u="none" strike="noStrike" kern="1200" cap="none" spc="20" normalizeH="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424963199"/>
        <c:crosses val="autoZero"/>
        <c:auto val="1"/>
        <c:lblAlgn val="ctr"/>
        <c:lblOffset val="100"/>
        <c:noMultiLvlLbl val="0"/>
      </c:catAx>
      <c:valAx>
        <c:axId val="424963199"/>
        <c:scaling>
          <c:orientation val="minMax"/>
        </c:scaling>
        <c:delete val="1"/>
        <c:axPos val="l"/>
        <c:numFmt formatCode="_-* #,##0\ &quot;€&quot;_-;\-* #,##0\ &quot;€&quot;_-;_-* &quot;-&quot;??\ &quot;€&quot;_-;_-@_-" sourceLinked="1"/>
        <c:majorTickMark val="out"/>
        <c:minorTickMark val="none"/>
        <c:tickLblPos val="nextTo"/>
        <c:crossAx val="425153663"/>
        <c:crosses val="autoZero"/>
        <c:crossBetween val="between"/>
      </c:valAx>
      <c:spPr>
        <a:noFill/>
        <a:ln>
          <a:noFill/>
        </a:ln>
        <a:effectLst/>
      </c:spPr>
    </c:plotArea>
    <c:plotVisOnly val="1"/>
    <c:dispBlanksAs val="gap"/>
    <c:showDLblsOverMax val="0"/>
    <c:extLst/>
  </c:chart>
  <c:spPr>
    <a:solidFill>
      <a:schemeClr val="lt1"/>
    </a:solidFill>
    <a:ln w="9525" cap="flat" cmpd="sng" algn="ctr">
      <a:noFill/>
      <a:round/>
    </a:ln>
    <a:effectLst/>
  </c:spPr>
  <c:txPr>
    <a:bodyPr/>
    <a:lstStyle/>
    <a:p>
      <a:pPr>
        <a:defRPr>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s-ES"/>
    </a:p>
  </c:txPr>
  <c:externalData r:id="rId4">
    <c:autoUpdate val="0"/>
  </c:externalData>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spPr>
          <a:solidFill>
            <a:schemeClr val="accent1"/>
          </a:solidFill>
          <a:ln>
            <a:noFill/>
          </a:ln>
          <a:effectLst/>
        </c:spPr>
        <c:marker>
          <c:symbol val="circle"/>
          <c:size val="6"/>
          <c:spPr>
            <a:solidFill>
              <a:schemeClr val="accent1">
                <a:alpha val="70000"/>
              </a:schemeClr>
            </a:solidFill>
            <a:ln>
              <a:noFill/>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8768355451495E-3"/>
          <c:y val="5.299984560753436E-2"/>
          <c:w val="0.94515016375165495"/>
          <c:h val="0.6552254989012025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graficas!$D$102:$D$116</c:f>
              <c:strCache>
                <c:ptCount val="15"/>
                <c:pt idx="0">
                  <c:v>Ontinyent</c:v>
                </c:pt>
                <c:pt idx="1">
                  <c:v>Alcoy / Alcoi</c:v>
                </c:pt>
                <c:pt idx="2">
                  <c:v>Ponferrada</c:v>
                </c:pt>
                <c:pt idx="3">
                  <c:v>Talavera de la Reina</c:v>
                </c:pt>
                <c:pt idx="4">
                  <c:v>Cuenca capital</c:v>
                </c:pt>
                <c:pt idx="5">
                  <c:v>Huelva capital</c:v>
                </c:pt>
                <c:pt idx="6">
                  <c:v>Córdoba capital</c:v>
                </c:pt>
                <c:pt idx="7">
                  <c:v>Jaén capital</c:v>
                </c:pt>
                <c:pt idx="8">
                  <c:v>Elche / Elx</c:v>
                </c:pt>
                <c:pt idx="9">
                  <c:v>Jerez de la Frontera</c:v>
                </c:pt>
                <c:pt idx="10">
                  <c:v>Albacete capital</c:v>
                </c:pt>
                <c:pt idx="11">
                  <c:v>Castellón de la Plana</c:v>
                </c:pt>
                <c:pt idx="12">
                  <c:v>Burgos capital</c:v>
                </c:pt>
                <c:pt idx="13">
                  <c:v>Salamanca capital</c:v>
                </c:pt>
                <c:pt idx="14">
                  <c:v>Ourense capital</c:v>
                </c:pt>
              </c:strCache>
            </c:strRef>
          </c:cat>
          <c:val>
            <c:numRef>
              <c:f>graficas!$E$102:$E$116</c:f>
              <c:numCache>
                <c:formatCode>_-* #,##0\ "€"_-;\-* #,##0\ "€"_-;_-* "-"??\ "€"_-;_-@_-</c:formatCode>
                <c:ptCount val="15"/>
                <c:pt idx="0">
                  <c:v>210.21</c:v>
                </c:pt>
                <c:pt idx="1">
                  <c:v>226.44</c:v>
                </c:pt>
                <c:pt idx="2">
                  <c:v>234.24</c:v>
                </c:pt>
                <c:pt idx="3">
                  <c:v>234.97</c:v>
                </c:pt>
                <c:pt idx="4">
                  <c:v>255.4</c:v>
                </c:pt>
                <c:pt idx="5">
                  <c:v>264.08</c:v>
                </c:pt>
                <c:pt idx="6">
                  <c:v>268.83</c:v>
                </c:pt>
                <c:pt idx="7">
                  <c:v>272.58</c:v>
                </c:pt>
                <c:pt idx="8">
                  <c:v>275.89</c:v>
                </c:pt>
                <c:pt idx="9">
                  <c:v>276.27</c:v>
                </c:pt>
                <c:pt idx="10">
                  <c:v>280.12</c:v>
                </c:pt>
                <c:pt idx="11">
                  <c:v>284.10000000000002</c:v>
                </c:pt>
                <c:pt idx="12">
                  <c:v>288.17</c:v>
                </c:pt>
                <c:pt idx="13">
                  <c:v>290.13</c:v>
                </c:pt>
                <c:pt idx="14">
                  <c:v>292.05</c:v>
                </c:pt>
              </c:numCache>
            </c:numRef>
          </c:val>
          <c:extLst>
            <c:ext xmlns:c16="http://schemas.microsoft.com/office/drawing/2014/chart" uri="{C3380CC4-5D6E-409C-BE32-E72D297353CC}">
              <c16:uniqueId val="{00000000-92AB-4ED6-9F65-CD08022F786C}"/>
            </c:ext>
          </c:extLst>
        </c:ser>
        <c:dLbls>
          <c:showLegendKey val="0"/>
          <c:showVal val="0"/>
          <c:showCatName val="0"/>
          <c:showSerName val="0"/>
          <c:showPercent val="0"/>
          <c:showBubbleSize val="0"/>
        </c:dLbls>
        <c:gapWidth val="80"/>
        <c:overlap val="25"/>
        <c:axId val="425153663"/>
        <c:axId val="424963199"/>
      </c:barChart>
      <c:catAx>
        <c:axId val="425153663"/>
        <c:scaling>
          <c:orientation val="minMax"/>
        </c:scaling>
        <c:delete val="0"/>
        <c:axPos val="b"/>
        <c:numFmt formatCode="[$-C0A]mmmm\-yy;@" sourceLinked="0"/>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700" b="0" i="0" u="none" strike="noStrike" kern="1200" cap="none" spc="20" normalizeH="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424963199"/>
        <c:crosses val="autoZero"/>
        <c:auto val="1"/>
        <c:lblAlgn val="ctr"/>
        <c:lblOffset val="100"/>
        <c:noMultiLvlLbl val="0"/>
      </c:catAx>
      <c:valAx>
        <c:axId val="424963199"/>
        <c:scaling>
          <c:orientation val="minMax"/>
        </c:scaling>
        <c:delete val="1"/>
        <c:axPos val="l"/>
        <c:numFmt formatCode="_-* #,##0\ &quot;€&quot;_-;\-* #,##0\ &quot;€&quot;_-;_-* &quot;-&quot;??\ &quot;€&quot;_-;_-@_-" sourceLinked="1"/>
        <c:majorTickMark val="out"/>
        <c:minorTickMark val="none"/>
        <c:tickLblPos val="nextTo"/>
        <c:crossAx val="425153663"/>
        <c:crosses val="autoZero"/>
        <c:crossBetween val="between"/>
      </c:valAx>
      <c:spPr>
        <a:noFill/>
        <a:ln>
          <a:noFill/>
        </a:ln>
        <a:effectLst/>
      </c:spPr>
    </c:plotArea>
    <c:plotVisOnly val="1"/>
    <c:dispBlanksAs val="gap"/>
    <c:showDLblsOverMax val="0"/>
    <c:extLst/>
  </c:chart>
  <c:spPr>
    <a:solidFill>
      <a:schemeClr val="lt1"/>
    </a:solidFill>
    <a:ln w="9525" cap="flat" cmpd="sng" algn="ctr">
      <a:noFill/>
      <a:round/>
    </a:ln>
    <a:effectLst/>
  </c:spPr>
  <c:txPr>
    <a:bodyPr/>
    <a:lstStyle/>
    <a:p>
      <a:pPr>
        <a:defRPr>
          <a:solidFill>
            <a:sysClr val="windowText" lastClr="000000"/>
          </a:solidFill>
        </a:defRPr>
      </a:pPr>
      <a:endParaRPr lang="es-ES"/>
    </a:p>
  </c:txPr>
  <c:externalData r:id="rId4">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TL/8/gFD/7wgammffxxFyTy/RA==">CgMxLjAyCGguZ2pkZ3hzMgloLjMwajB6bGwyCWguMnM4ZXlvMTgAciExN2htTy1LSExTSnQzcm9QNTFCYm8xOUwzSjVzY3MzOHc=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2213</Words>
  <Characters>12176</Characters>
  <Application>Microsoft Office Word</Application>
  <DocSecurity>0</DocSecurity>
  <Lines>101</Lines>
  <Paragraphs>28</Paragraphs>
  <ScaleCrop>false</ScaleCrop>
  <Company/>
  <LinksUpToDate>false</LinksUpToDate>
  <CharactersWithSpaces>14361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7</cp:revision>
  <cp:lastPrinted>2025-01-20T07:57:00Z</cp:lastPrinted>
  <dcterms:created xsi:type="dcterms:W3CDTF">2023-08-25T09:30:00Z</dcterms:created>
  <dcterms:modified xsi:type="dcterms:W3CDTF">2025-01-20T08:03:00Z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2024-09-04T08:28:20Z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c83da991-cf63-420e-99b9-65ee0383e7b5</vt:lpwstr>
  </property>
  <property fmtid="{D5CDD505-2E9C-101B-9397-08002B2CF9AE}" pid="8" name="MSIP_Label_defa4170-0d19-0005-0004-bc88714345d2_ContentBits">
    <vt:lpwstr>0</vt:lpwstr>
  </property>
</Properties>
</file>