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FBD8A" w14:textId="77777777" w:rsidR="006B3922" w:rsidRDefault="00000000">
      <w:pPr>
        <w:widowControl w:val="0"/>
        <w:pBdr>
          <w:top w:val="nil"/>
          <w:left w:val="nil"/>
          <w:bottom w:val="nil"/>
          <w:right w:val="nil"/>
          <w:between w:val="nil"/>
        </w:pBdr>
        <w:spacing w:line="276" w:lineRule="auto"/>
        <w:ind w:right="-560"/>
      </w:pPr>
      <w:r>
        <w:rPr>
          <w:noProof/>
        </w:rPr>
        <w:drawing>
          <wp:anchor distT="0" distB="0" distL="114300" distR="114300" simplePos="0" relativeHeight="251658240" behindDoc="0" locked="0" layoutInCell="1" hidden="0" allowOverlap="1" wp14:anchorId="7B89D542" wp14:editId="71C732BE">
            <wp:simplePos x="0" y="0"/>
            <wp:positionH relativeFrom="column">
              <wp:posOffset>-739769</wp:posOffset>
            </wp:positionH>
            <wp:positionV relativeFrom="paragraph">
              <wp:posOffset>0</wp:posOffset>
            </wp:positionV>
            <wp:extent cx="2939415" cy="1019175"/>
            <wp:effectExtent l="0" t="0" r="0" b="0"/>
            <wp:wrapNone/>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336" r="62566"/>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F2A747" wp14:editId="5507F2D5">
            <wp:simplePos x="0" y="0"/>
            <wp:positionH relativeFrom="column">
              <wp:posOffset>3682365</wp:posOffset>
            </wp:positionH>
            <wp:positionV relativeFrom="paragraph">
              <wp:posOffset>157480</wp:posOffset>
            </wp:positionV>
            <wp:extent cx="2352040" cy="895350"/>
            <wp:effectExtent l="0" t="0" r="0" b="0"/>
            <wp:wrapSquare wrapText="bothSides" distT="0" distB="0" distL="114300" distR="11430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52040" cy="895350"/>
                    </a:xfrm>
                    <a:prstGeom prst="rect">
                      <a:avLst/>
                    </a:prstGeom>
                    <a:ln/>
                  </pic:spPr>
                </pic:pic>
              </a:graphicData>
            </a:graphic>
          </wp:anchor>
        </w:drawing>
      </w:r>
    </w:p>
    <w:p w14:paraId="5FE756A9" w14:textId="77777777" w:rsidR="006B3922" w:rsidRDefault="006B3922">
      <w:pPr>
        <w:widowControl w:val="0"/>
        <w:pBdr>
          <w:top w:val="nil"/>
          <w:left w:val="nil"/>
          <w:bottom w:val="nil"/>
          <w:right w:val="nil"/>
          <w:between w:val="nil"/>
        </w:pBdr>
        <w:spacing w:line="276" w:lineRule="auto"/>
        <w:ind w:right="-560"/>
      </w:pPr>
    </w:p>
    <w:p w14:paraId="48F4713A" w14:textId="77777777" w:rsidR="006B3922" w:rsidRDefault="006B3922">
      <w:pPr>
        <w:ind w:right="-560"/>
      </w:pPr>
      <w:bookmarkStart w:id="0" w:name="_heading=h.gjdgxs" w:colFirst="0" w:colLast="0"/>
      <w:bookmarkEnd w:id="0"/>
    </w:p>
    <w:p w14:paraId="64A8A41F" w14:textId="77777777" w:rsidR="006B3922" w:rsidRDefault="006B3922">
      <w:pPr>
        <w:ind w:right="-560"/>
        <w:jc w:val="right"/>
        <w:rPr>
          <w:rFonts w:ascii="National" w:eastAsia="National" w:hAnsi="National" w:cs="National"/>
          <w:color w:val="303AB2"/>
          <w:sz w:val="36"/>
          <w:szCs w:val="36"/>
        </w:rPr>
      </w:pPr>
    </w:p>
    <w:p w14:paraId="34AD223D" w14:textId="77777777" w:rsidR="006B3922" w:rsidRDefault="006B3922">
      <w:pPr>
        <w:ind w:right="-560"/>
        <w:jc w:val="right"/>
        <w:rPr>
          <w:rFonts w:ascii="National" w:eastAsia="National" w:hAnsi="National" w:cs="National"/>
          <w:color w:val="303AB2"/>
          <w:sz w:val="36"/>
          <w:szCs w:val="36"/>
        </w:rPr>
      </w:pPr>
    </w:p>
    <w:p w14:paraId="710743FE" w14:textId="77777777" w:rsidR="006B3922" w:rsidRDefault="006B3922">
      <w:pPr>
        <w:ind w:right="-560"/>
        <w:rPr>
          <w:rFonts w:ascii="National" w:eastAsia="National" w:hAnsi="National" w:cs="National"/>
          <w:color w:val="303AB2"/>
          <w:sz w:val="36"/>
          <w:szCs w:val="36"/>
        </w:rPr>
      </w:pPr>
    </w:p>
    <w:p w14:paraId="3EC84C34" w14:textId="77777777" w:rsidR="006B3922" w:rsidRDefault="00000000">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ÍNDICE PREDICTIVO DE PRECIOS “SMARTPRICE”</w:t>
      </w:r>
    </w:p>
    <w:p w14:paraId="25203425" w14:textId="77777777" w:rsidR="006B3922" w:rsidRDefault="00000000">
      <w:pPr>
        <w:ind w:right="-560"/>
        <w:jc w:val="center"/>
        <w:rPr>
          <w:rFonts w:ascii="National" w:eastAsia="National" w:hAnsi="National" w:cs="National"/>
          <w:b/>
          <w:color w:val="002060"/>
          <w:sz w:val="46"/>
          <w:szCs w:val="46"/>
        </w:rPr>
      </w:pPr>
      <w:r>
        <w:rPr>
          <w:rFonts w:ascii="National" w:eastAsia="National" w:hAnsi="National" w:cs="National"/>
          <w:b/>
          <w:color w:val="002060"/>
          <w:sz w:val="46"/>
          <w:szCs w:val="46"/>
        </w:rPr>
        <w:t>La IA prevé que Ciudad Real, Burgos y Albacete</w:t>
      </w:r>
      <w:r>
        <w:t xml:space="preserve"> </w:t>
      </w:r>
      <w:r>
        <w:rPr>
          <w:rFonts w:ascii="National" w:eastAsia="National" w:hAnsi="National" w:cs="National"/>
          <w:b/>
          <w:color w:val="002060"/>
          <w:sz w:val="46"/>
          <w:szCs w:val="46"/>
        </w:rPr>
        <w:t>registren las mayores bajadas en los precios del alquiler al cierre del primer trimestre</w:t>
      </w:r>
    </w:p>
    <w:p w14:paraId="5F7D2D55" w14:textId="77777777" w:rsidR="006B3922" w:rsidRDefault="006B3922">
      <w:pPr>
        <w:spacing w:line="276" w:lineRule="auto"/>
        <w:ind w:right="-560"/>
        <w:jc w:val="both"/>
        <w:rPr>
          <w:rFonts w:ascii="Open Sans" w:eastAsia="Open Sans" w:hAnsi="Open Sans" w:cs="Open Sans"/>
          <w:color w:val="002060"/>
        </w:rPr>
      </w:pPr>
    </w:p>
    <w:p w14:paraId="6040F111" w14:textId="77777777" w:rsidR="006B3922"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Por el contrario, capitales de provincia como Teruel (+25,0%), Zamora (+20,1%) y Cádiz (+14,3%) experimentarán los mayores incrementos de las rentas a nivel trimestral</w:t>
      </w:r>
    </w:p>
    <w:p w14:paraId="366CF530" w14:textId="77777777" w:rsidR="006B3922"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La innovadora herramienta </w:t>
      </w:r>
      <w:proofErr w:type="spellStart"/>
      <w:r>
        <w:rPr>
          <w:rFonts w:ascii="Open Sans" w:eastAsia="Open Sans" w:hAnsi="Open Sans" w:cs="Open Sans"/>
          <w:color w:val="002060"/>
        </w:rPr>
        <w:t>DataVenues</w:t>
      </w:r>
      <w:proofErr w:type="spellEnd"/>
      <w:r>
        <w:rPr>
          <w:rFonts w:ascii="Open Sans" w:eastAsia="Open Sans" w:hAnsi="Open Sans" w:cs="Open Sans"/>
          <w:color w:val="002060"/>
        </w:rPr>
        <w:t>, desarrollada por Fotocasa, ofrece la posibilidad de adelantarse al comportamiento del mercado inmobiliario gracias a un análisis combinado de Big Data e Inteligencia Artificial</w:t>
      </w:r>
    </w:p>
    <w:p w14:paraId="0D070E61" w14:textId="77777777" w:rsidR="006B3922" w:rsidRDefault="00000000">
      <w:pPr>
        <w:numPr>
          <w:ilvl w:val="0"/>
          <w:numId w:val="1"/>
        </w:numPr>
        <w:pBdr>
          <w:top w:val="nil"/>
          <w:left w:val="nil"/>
          <w:bottom w:val="nil"/>
          <w:right w:val="nil"/>
          <w:between w:val="nil"/>
        </w:pBdr>
        <w:spacing w:line="276" w:lineRule="auto"/>
        <w:ind w:right="-560"/>
        <w:jc w:val="both"/>
        <w:rPr>
          <w:rFonts w:ascii="Open Sans Light" w:eastAsia="Open Sans Light" w:hAnsi="Open Sans Light" w:cs="Open Sans Light"/>
          <w:b/>
          <w:color w:val="002060"/>
        </w:rPr>
      </w:pPr>
      <w:r>
        <w:rPr>
          <w:rFonts w:ascii="Open Sans" w:eastAsia="Open Sans" w:hAnsi="Open Sans" w:cs="Open Sans"/>
          <w:color w:val="002060"/>
        </w:rPr>
        <w:t>Fotocasa publicará trimestralmente las previsiones sobre compraventa y alquiler que realice su revolucionaria herramienta tecnológica</w:t>
      </w:r>
    </w:p>
    <w:p w14:paraId="62BF4DD8" w14:textId="77777777" w:rsidR="006B3922" w:rsidRDefault="006B3922">
      <w:pPr>
        <w:pBdr>
          <w:top w:val="nil"/>
          <w:left w:val="nil"/>
          <w:bottom w:val="nil"/>
          <w:right w:val="nil"/>
          <w:between w:val="nil"/>
        </w:pBdr>
        <w:spacing w:line="276" w:lineRule="auto"/>
        <w:ind w:left="720" w:right="-560"/>
        <w:jc w:val="both"/>
        <w:rPr>
          <w:rFonts w:ascii="Open Sans Light" w:eastAsia="Open Sans Light" w:hAnsi="Open Sans Light" w:cs="Open Sans Light"/>
          <w:b/>
          <w:color w:val="303AB2"/>
        </w:rPr>
      </w:pPr>
    </w:p>
    <w:p w14:paraId="601A308F" w14:textId="77777777" w:rsidR="006B3922" w:rsidRDefault="00000000">
      <w:pPr>
        <w:spacing w:line="276" w:lineRule="auto"/>
        <w:ind w:right="-560"/>
        <w:rPr>
          <w:rFonts w:ascii="Open Sans" w:eastAsia="Open Sans" w:hAnsi="Open Sans" w:cs="Open Sans"/>
          <w:b/>
          <w:color w:val="002060"/>
          <w:sz w:val="22"/>
          <w:szCs w:val="22"/>
        </w:rPr>
      </w:pPr>
      <w:r>
        <w:rPr>
          <w:rFonts w:ascii="Open Sans" w:eastAsia="Open Sans" w:hAnsi="Open Sans" w:cs="Open Sans"/>
          <w:b/>
          <w:color w:val="002060"/>
          <w:sz w:val="22"/>
          <w:szCs w:val="22"/>
        </w:rPr>
        <w:t>Madrid, 27 de enero de 2025</w:t>
      </w:r>
    </w:p>
    <w:p w14:paraId="67C5B6AA" w14:textId="77777777" w:rsidR="006B3922" w:rsidRDefault="006B3922">
      <w:pPr>
        <w:spacing w:line="276" w:lineRule="auto"/>
        <w:ind w:right="-560"/>
        <w:jc w:val="both"/>
        <w:rPr>
          <w:rFonts w:ascii="Open Sans" w:eastAsia="Open Sans" w:hAnsi="Open Sans" w:cs="Open Sans"/>
          <w:sz w:val="22"/>
          <w:szCs w:val="22"/>
        </w:rPr>
      </w:pPr>
    </w:p>
    <w:p w14:paraId="26FD73FF" w14:textId="77777777" w:rsidR="006B3922" w:rsidRDefault="00000000">
      <w:pPr>
        <w:spacing w:line="276" w:lineRule="auto"/>
        <w:ind w:right="-560"/>
        <w:jc w:val="both"/>
        <w:rPr>
          <w:rFonts w:ascii="Open Sans" w:eastAsia="Open Sans" w:hAnsi="Open Sans" w:cs="Open Sans"/>
          <w:color w:val="262626"/>
          <w:sz w:val="22"/>
          <w:szCs w:val="22"/>
        </w:rPr>
      </w:pPr>
      <w:bookmarkStart w:id="1" w:name="_heading=h.30j0zll" w:colFirst="0" w:colLast="0"/>
      <w:bookmarkEnd w:id="1"/>
      <w:r>
        <w:rPr>
          <w:rFonts w:ascii="Open Sans" w:eastAsia="Open Sans" w:hAnsi="Open Sans" w:cs="Open Sans"/>
          <w:color w:val="262626"/>
          <w:sz w:val="22"/>
          <w:szCs w:val="22"/>
        </w:rPr>
        <w:t xml:space="preserve">La Inteligencia Artificial prevé que capitales de provincia como Ciudad Real (-18,2%), Burgos (-12,5%) y Albacete (-10,2%) registrarán las mayores caídas de precios de los alquileres de viviendas de toda España a nivel trimestral (es decir, comparando la evolución estimada entre 1 de enero y 31 de marzo de 2025). </w:t>
      </w:r>
      <w:bookmarkStart w:id="2" w:name="_Hlk188622831"/>
      <w:r>
        <w:rPr>
          <w:rFonts w:ascii="Open Sans" w:eastAsia="Open Sans" w:hAnsi="Open Sans" w:cs="Open Sans"/>
          <w:b/>
          <w:color w:val="262626"/>
          <w:sz w:val="22"/>
          <w:szCs w:val="22"/>
        </w:rPr>
        <w:t xml:space="preserve">Estas son las principales estimaciones de la herramienta de datos </w:t>
      </w:r>
      <w:hyperlink r:id="rId10">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b/>
          <w:color w:val="262626"/>
          <w:sz w:val="22"/>
          <w:szCs w:val="22"/>
        </w:rPr>
        <w:t xml:space="preserve"> de </w:t>
      </w:r>
      <w:hyperlink r:id="rId11">
        <w:r>
          <w:rPr>
            <w:rFonts w:ascii="Open Sans" w:eastAsia="Open Sans" w:hAnsi="Open Sans" w:cs="Open Sans"/>
            <w:b/>
            <w:color w:val="0000FF"/>
            <w:sz w:val="22"/>
            <w:szCs w:val="22"/>
            <w:u w:val="single"/>
          </w:rPr>
          <w:t>Fotocasa</w:t>
        </w:r>
      </w:hyperlink>
      <w:r>
        <w:t xml:space="preserve">, </w:t>
      </w:r>
      <w:r>
        <w:rPr>
          <w:rFonts w:ascii="Open Sans" w:eastAsia="Open Sans" w:hAnsi="Open Sans" w:cs="Open Sans"/>
          <w:b/>
          <w:color w:val="262626"/>
          <w:sz w:val="22"/>
          <w:szCs w:val="22"/>
        </w:rPr>
        <w:t>que permite adelantarse al comportamiento del mercado y prever la evolución de los precios en el sector de la vivienda, tanto de compra como de alquiler.</w:t>
      </w:r>
      <w:r>
        <w:rPr>
          <w:rFonts w:ascii="Open Sans" w:eastAsia="Open Sans" w:hAnsi="Open Sans" w:cs="Open Sans"/>
          <w:color w:val="262626"/>
          <w:sz w:val="22"/>
          <w:szCs w:val="22"/>
        </w:rPr>
        <w:t xml:space="preserve"> </w:t>
      </w:r>
      <w:hyperlink r:id="rId12">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publicará trimestralmente las estimaciones de esta innovadora aplicación desplegada gracias al uso combinado de tecnologías como la Inteligencia Artificial y el Big Data, puestas al servicio del mercado inmobiliario.</w:t>
      </w:r>
    </w:p>
    <w:bookmarkEnd w:id="2"/>
    <w:p w14:paraId="6457C81D" w14:textId="77777777" w:rsidR="006B3922" w:rsidRDefault="006B3922">
      <w:pPr>
        <w:spacing w:line="276" w:lineRule="auto"/>
        <w:ind w:right="-560"/>
        <w:jc w:val="both"/>
        <w:rPr>
          <w:rFonts w:ascii="Open Sans" w:eastAsia="Open Sans" w:hAnsi="Open Sans" w:cs="Open Sans"/>
          <w:b/>
          <w:color w:val="262626"/>
          <w:sz w:val="22"/>
          <w:szCs w:val="22"/>
        </w:rPr>
      </w:pPr>
    </w:p>
    <w:p w14:paraId="16A4EF82" w14:textId="77777777" w:rsidR="006B3922" w:rsidRDefault="006B3922">
      <w:pPr>
        <w:spacing w:line="276" w:lineRule="auto"/>
        <w:ind w:right="-560"/>
        <w:jc w:val="both"/>
        <w:rPr>
          <w:rFonts w:ascii="Open Sans" w:eastAsia="Open Sans" w:hAnsi="Open Sans" w:cs="Open Sans"/>
          <w:color w:val="262626"/>
          <w:sz w:val="22"/>
          <w:szCs w:val="22"/>
        </w:rPr>
      </w:pPr>
    </w:p>
    <w:p w14:paraId="50850214" w14:textId="77777777" w:rsidR="006B3922" w:rsidRDefault="00000000">
      <w:pPr>
        <w:spacing w:line="276" w:lineRule="auto"/>
        <w:ind w:right="-560"/>
        <w:jc w:val="both"/>
        <w:rPr>
          <w:rFonts w:ascii="Open Sans" w:eastAsia="Open Sans" w:hAnsi="Open Sans" w:cs="Open Sans"/>
          <w:color w:val="262626"/>
          <w:sz w:val="22"/>
          <w:szCs w:val="22"/>
        </w:rPr>
      </w:pPr>
      <w:bookmarkStart w:id="3" w:name="_Hlk188622931"/>
      <w:r>
        <w:rPr>
          <w:rFonts w:ascii="Open Sans" w:eastAsia="Open Sans" w:hAnsi="Open Sans" w:cs="Open Sans"/>
          <w:color w:val="262626"/>
          <w:sz w:val="22"/>
          <w:szCs w:val="22"/>
        </w:rPr>
        <w:lastRenderedPageBreak/>
        <w:t xml:space="preserve">“El mercado del alquiler ha experimentado una transformación constante en los últimos años, alcanzando máximos históricos en la mayoría de las capitales de provincia durante 2024. En este contexto de gran dinamismo e incertidumbre, contar con herramientas que permitan anticipar la evolución de los precios se ha vuelto fundamental para inquilinos, propietarios y profesionales del sector. En Fotocasa, nuestro objetivo es aportar claridad y ayudar a identificar las tendencias que marcarán los próximos meses en el sector inmobiliario, y en especial en el mercado del alquiler. Para ello, hemos desarrollado </w:t>
      </w:r>
      <w:proofErr w:type="spellStart"/>
      <w:r>
        <w:rPr>
          <w:rFonts w:ascii="Open Sans" w:eastAsia="Open Sans" w:hAnsi="Open Sans" w:cs="Open Sans"/>
          <w:color w:val="262626"/>
          <w:sz w:val="22"/>
          <w:szCs w:val="22"/>
        </w:rPr>
        <w:t>DataVenues</w:t>
      </w:r>
      <w:proofErr w:type="spellEnd"/>
      <w:r>
        <w:rPr>
          <w:rFonts w:ascii="Open Sans" w:eastAsia="Open Sans" w:hAnsi="Open Sans" w:cs="Open Sans"/>
          <w:color w:val="262626"/>
          <w:sz w:val="22"/>
          <w:szCs w:val="22"/>
        </w:rPr>
        <w:t xml:space="preserve">, un avanzado algoritmo que analiza datos históricos de precios junto con los niveles de oferta y demanda de cada zona. Gracias a este modelo predictivo, ofrecemos una estimación precisa de la evolución del mercado a tres meses vista, facilitando la toma de decisiones informadas en un entorno cada vez más cambiante”, </w:t>
      </w:r>
      <w:r>
        <w:rPr>
          <w:rFonts w:ascii="Open Sans" w:eastAsia="Open Sans" w:hAnsi="Open Sans" w:cs="Open Sans"/>
          <w:b/>
          <w:color w:val="262626"/>
          <w:sz w:val="22"/>
          <w:szCs w:val="22"/>
        </w:rPr>
        <w:t xml:space="preserve">comenta María Matos, directora de Estudios de </w:t>
      </w:r>
      <w:hyperlink r:id="rId13">
        <w:r>
          <w:rPr>
            <w:rFonts w:ascii="Open Sans" w:eastAsia="Open Sans" w:hAnsi="Open Sans" w:cs="Open Sans"/>
            <w:b/>
            <w:color w:val="0000FF"/>
            <w:sz w:val="22"/>
            <w:szCs w:val="22"/>
            <w:u w:val="single"/>
          </w:rPr>
          <w:t>Fotocasa</w:t>
        </w:r>
      </w:hyperlink>
      <w:r>
        <w:rPr>
          <w:rFonts w:ascii="Open Sans" w:eastAsia="Open Sans" w:hAnsi="Open Sans" w:cs="Open Sans"/>
          <w:b/>
          <w:color w:val="262626"/>
          <w:sz w:val="22"/>
          <w:szCs w:val="22"/>
        </w:rPr>
        <w:t>.</w:t>
      </w:r>
    </w:p>
    <w:p w14:paraId="19AD876B" w14:textId="77777777" w:rsidR="006B3922" w:rsidRDefault="006B3922">
      <w:pPr>
        <w:spacing w:line="276" w:lineRule="auto"/>
        <w:ind w:right="-560"/>
        <w:jc w:val="both"/>
        <w:rPr>
          <w:rFonts w:ascii="Open Sans" w:eastAsia="Open Sans" w:hAnsi="Open Sans" w:cs="Open Sans"/>
          <w:color w:val="262626"/>
          <w:sz w:val="22"/>
          <w:szCs w:val="22"/>
        </w:rPr>
      </w:pPr>
    </w:p>
    <w:bookmarkEnd w:id="3"/>
    <w:p w14:paraId="3130D8A8" w14:textId="77777777" w:rsidR="006B3922" w:rsidRDefault="00000000" w:rsidP="0061564B">
      <w:pPr>
        <w:spacing w:line="276" w:lineRule="auto"/>
        <w:ind w:right="-560"/>
        <w:jc w:val="center"/>
        <w:rPr>
          <w:rFonts w:ascii="Open Sans" w:eastAsia="Open Sans" w:hAnsi="Open Sans" w:cs="Open Sans"/>
          <w:b/>
          <w:color w:val="1F3864"/>
        </w:rPr>
      </w:pPr>
      <w:r>
        <w:rPr>
          <w:rFonts w:ascii="Open Sans" w:eastAsia="Open Sans" w:hAnsi="Open Sans" w:cs="Open Sans"/>
          <w:b/>
          <w:color w:val="1F3864"/>
        </w:rPr>
        <w:t>¿Dónde más se prevé que bajen los precios trimestralmente?</w:t>
      </w:r>
    </w:p>
    <w:p w14:paraId="39F47521" w14:textId="77777777" w:rsidR="006B3922" w:rsidRDefault="006B3922">
      <w:pPr>
        <w:spacing w:line="276" w:lineRule="auto"/>
        <w:ind w:right="-560"/>
        <w:jc w:val="both"/>
        <w:rPr>
          <w:rFonts w:ascii="Open Sans" w:eastAsia="Open Sans" w:hAnsi="Open Sans" w:cs="Open Sans"/>
          <w:b/>
          <w:color w:val="1F3864"/>
        </w:rPr>
      </w:pPr>
    </w:p>
    <w:p w14:paraId="723E537E" w14:textId="77777777" w:rsidR="006B3922"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noProof/>
          <w:color w:val="262626"/>
          <w:sz w:val="22"/>
          <w:szCs w:val="22"/>
        </w:rPr>
        <w:drawing>
          <wp:inline distT="114300" distB="114300" distL="114300" distR="114300" wp14:anchorId="2CFBBD62" wp14:editId="509D2793">
            <wp:extent cx="5399730" cy="3403600"/>
            <wp:effectExtent l="0" t="0" r="0" b="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399730" cy="3403600"/>
                    </a:xfrm>
                    <a:prstGeom prst="rect">
                      <a:avLst/>
                    </a:prstGeom>
                    <a:ln/>
                  </pic:spPr>
                </pic:pic>
              </a:graphicData>
            </a:graphic>
          </wp:inline>
        </w:drawing>
      </w:r>
    </w:p>
    <w:p w14:paraId="5C16072D" w14:textId="77777777" w:rsidR="006B3922" w:rsidRDefault="006B3922">
      <w:pPr>
        <w:spacing w:line="276" w:lineRule="auto"/>
        <w:ind w:right="-560"/>
        <w:jc w:val="both"/>
        <w:rPr>
          <w:rFonts w:ascii="Open Sans" w:eastAsia="Open Sans" w:hAnsi="Open Sans" w:cs="Open Sans"/>
          <w:color w:val="262626"/>
          <w:sz w:val="22"/>
          <w:szCs w:val="22"/>
        </w:rPr>
      </w:pPr>
    </w:p>
    <w:p w14:paraId="541E33AC" w14:textId="77777777" w:rsidR="006B3922"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El Índice Predictivo de Precios de </w:t>
      </w:r>
      <w:hyperlink r:id="rId15">
        <w:proofErr w:type="spellStart"/>
        <w:r>
          <w:rPr>
            <w:rFonts w:ascii="Open Sans" w:eastAsia="Open Sans" w:hAnsi="Open Sans" w:cs="Open Sans"/>
            <w:color w:val="0000FF"/>
            <w:sz w:val="22"/>
            <w:szCs w:val="22"/>
            <w:u w:val="single"/>
          </w:rPr>
          <w:t>DataVenues</w:t>
        </w:r>
        <w:proofErr w:type="spellEnd"/>
      </w:hyperlink>
      <w:r>
        <w:rPr>
          <w:rFonts w:ascii="Open Sans" w:eastAsia="Open Sans" w:hAnsi="Open Sans" w:cs="Open Sans"/>
          <w:color w:val="262626"/>
          <w:sz w:val="22"/>
          <w:szCs w:val="22"/>
        </w:rPr>
        <w:t xml:space="preserve"> de </w:t>
      </w:r>
      <w:hyperlink r:id="rId16">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también estima que los precios de los alquileres bajarán en otras capitales de provincia en España al cierre del primer trimestre de 2025. </w:t>
      </w:r>
      <w:r>
        <w:rPr>
          <w:rFonts w:ascii="Open Sans" w:eastAsia="Open Sans" w:hAnsi="Open Sans" w:cs="Open Sans"/>
          <w:b/>
          <w:color w:val="262626"/>
          <w:sz w:val="22"/>
          <w:szCs w:val="22"/>
        </w:rPr>
        <w:t xml:space="preserve">Entre las ciudades que registrarán descensos de valoraciones más destacadas, además de Ciudad Real (-18,2%), Burgos (-12,5%) y Albacete (-10,2%), se encuentran Valladolid (-9,6%), Tarragona (-7,8%), Murcia (-7,6%) y Palencia (-7,4%). </w:t>
      </w:r>
      <w:r>
        <w:rPr>
          <w:rFonts w:ascii="Open Sans" w:eastAsia="Open Sans" w:hAnsi="Open Sans" w:cs="Open Sans"/>
          <w:color w:val="262626"/>
          <w:sz w:val="22"/>
          <w:szCs w:val="22"/>
        </w:rPr>
        <w:t xml:space="preserve">También experimentarán descensos trimestrales más suaves otras ciudades como </w:t>
      </w:r>
      <w:r>
        <w:rPr>
          <w:rFonts w:ascii="Open Sans" w:eastAsia="Open Sans" w:hAnsi="Open Sans" w:cs="Open Sans"/>
          <w:color w:val="262626"/>
          <w:sz w:val="22"/>
          <w:szCs w:val="22"/>
        </w:rPr>
        <w:lastRenderedPageBreak/>
        <w:t>Logroño (-5,6%), Orense (-3,5%), Valencia (-3,3%), Huesca (-3,0%), Pamplona (-2,9%), o Lleida (-2,4%).</w:t>
      </w:r>
    </w:p>
    <w:p w14:paraId="25B11DA9" w14:textId="77777777" w:rsidR="006B3922" w:rsidRDefault="006B3922">
      <w:pPr>
        <w:spacing w:line="276" w:lineRule="auto"/>
        <w:ind w:right="-560"/>
        <w:jc w:val="both"/>
        <w:rPr>
          <w:rFonts w:ascii="Open Sans" w:eastAsia="Open Sans" w:hAnsi="Open Sans" w:cs="Open Sans"/>
          <w:b/>
          <w:color w:val="1F3864"/>
        </w:rPr>
      </w:pPr>
    </w:p>
    <w:p w14:paraId="16CB9D83" w14:textId="77777777" w:rsidR="006B3922" w:rsidRDefault="00000000">
      <w:pPr>
        <w:spacing w:line="276" w:lineRule="auto"/>
        <w:ind w:right="-560"/>
        <w:jc w:val="both"/>
        <w:rPr>
          <w:rFonts w:ascii="Open Sans" w:eastAsia="Open Sans" w:hAnsi="Open Sans" w:cs="Open Sans"/>
          <w:color w:val="1F3864"/>
        </w:rPr>
      </w:pPr>
      <w:r>
        <w:rPr>
          <w:rFonts w:ascii="Open Sans" w:eastAsia="Open Sans" w:hAnsi="Open Sans" w:cs="Open Sans"/>
          <w:b/>
          <w:color w:val="1F3864"/>
        </w:rPr>
        <w:t>Ciudades con mayores incrementos trimestrales </w:t>
      </w:r>
    </w:p>
    <w:p w14:paraId="1C665826" w14:textId="77777777" w:rsidR="006B3922" w:rsidRDefault="006B3922">
      <w:pPr>
        <w:spacing w:line="276" w:lineRule="auto"/>
        <w:ind w:right="-560"/>
        <w:jc w:val="both"/>
        <w:rPr>
          <w:rFonts w:ascii="Open Sans" w:eastAsia="Open Sans" w:hAnsi="Open Sans" w:cs="Open Sans"/>
          <w:color w:val="262626"/>
          <w:sz w:val="22"/>
          <w:szCs w:val="22"/>
        </w:rPr>
      </w:pPr>
    </w:p>
    <w:p w14:paraId="1D506E11" w14:textId="77777777" w:rsidR="006B3922"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Por el contrario, las ciudades de Teruel (+25,0%), Zamora (+20,1%) y Cádiz (+14,3%) registrarán las mayores subidas de precios de los alquileres de viviendas al cierre de marzo de 2025 de toda España. Asimismo, otras capitales de provincia registrarán notables subidas en los precios de los alquileres de viviendas en España a cierre del primer trimestre. </w:t>
      </w:r>
      <w:r>
        <w:rPr>
          <w:rFonts w:ascii="Open Sans" w:eastAsia="Open Sans" w:hAnsi="Open Sans" w:cs="Open Sans"/>
          <w:b/>
          <w:color w:val="262626"/>
          <w:sz w:val="22"/>
          <w:szCs w:val="22"/>
        </w:rPr>
        <w:t>Así, el valor de la renta de un inmueble en Cuenca capital se incrementará un 11,5%, seguida de Las Palmas de Gran Canaria (+9,6%), Badajoz (+8,4%), y Palma (+8,1%).</w:t>
      </w:r>
      <w:r>
        <w:rPr>
          <w:rFonts w:ascii="Open Sans" w:eastAsia="Open Sans" w:hAnsi="Open Sans" w:cs="Open Sans"/>
          <w:color w:val="262626"/>
          <w:sz w:val="22"/>
          <w:szCs w:val="22"/>
        </w:rPr>
        <w:t xml:space="preserve"> Según el algoritmo, estas capitales completarán el Top 10 de ciudades con mayores alzas de precios del alquiler a nivel nacional: San Sebastián (+6,1%), Bilbao (+5,6%), y Ávila (+5,1%).</w:t>
      </w:r>
    </w:p>
    <w:p w14:paraId="319B47DC" w14:textId="77777777" w:rsidR="006B3922" w:rsidRDefault="006B3922">
      <w:pPr>
        <w:spacing w:line="276" w:lineRule="auto"/>
        <w:ind w:right="-560"/>
        <w:jc w:val="both"/>
        <w:rPr>
          <w:rFonts w:ascii="Open Sans" w:eastAsia="Open Sans" w:hAnsi="Open Sans" w:cs="Open Sans"/>
          <w:color w:val="262626"/>
          <w:sz w:val="22"/>
          <w:szCs w:val="22"/>
        </w:rPr>
      </w:pPr>
    </w:p>
    <w:p w14:paraId="2D2099EA" w14:textId="77777777" w:rsidR="006B3922"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noProof/>
          <w:color w:val="262626"/>
          <w:sz w:val="22"/>
          <w:szCs w:val="22"/>
        </w:rPr>
        <w:drawing>
          <wp:inline distT="114300" distB="114300" distL="114300" distR="114300" wp14:anchorId="38041D7A" wp14:editId="10EB9A74">
            <wp:extent cx="5399730" cy="4330700"/>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399730" cy="4330700"/>
                    </a:xfrm>
                    <a:prstGeom prst="rect">
                      <a:avLst/>
                    </a:prstGeom>
                    <a:ln/>
                  </pic:spPr>
                </pic:pic>
              </a:graphicData>
            </a:graphic>
          </wp:inline>
        </w:drawing>
      </w:r>
    </w:p>
    <w:p w14:paraId="56BD7B6D" w14:textId="77777777" w:rsidR="006B3922" w:rsidRDefault="006B3922">
      <w:pPr>
        <w:spacing w:line="276" w:lineRule="auto"/>
        <w:ind w:right="-560"/>
        <w:jc w:val="both"/>
        <w:rPr>
          <w:rFonts w:ascii="Open Sans" w:eastAsia="Open Sans" w:hAnsi="Open Sans" w:cs="Open Sans"/>
          <w:b/>
          <w:color w:val="262626"/>
          <w:sz w:val="22"/>
          <w:szCs w:val="22"/>
        </w:rPr>
      </w:pPr>
    </w:p>
    <w:p w14:paraId="3E34E122" w14:textId="77777777" w:rsidR="006B3922" w:rsidRDefault="006B3922">
      <w:pPr>
        <w:spacing w:line="276" w:lineRule="auto"/>
        <w:ind w:right="-560"/>
        <w:jc w:val="both"/>
        <w:rPr>
          <w:rFonts w:ascii="Open Sans" w:eastAsia="Open Sans" w:hAnsi="Open Sans" w:cs="Open Sans"/>
          <w:b/>
          <w:color w:val="262626"/>
          <w:sz w:val="22"/>
          <w:szCs w:val="22"/>
        </w:rPr>
      </w:pPr>
    </w:p>
    <w:p w14:paraId="0DADBBB5" w14:textId="77777777" w:rsidR="006B3922" w:rsidRDefault="006B3922">
      <w:pPr>
        <w:spacing w:line="276" w:lineRule="auto"/>
        <w:ind w:right="-560"/>
        <w:jc w:val="both"/>
        <w:rPr>
          <w:rFonts w:ascii="Open Sans" w:eastAsia="Open Sans" w:hAnsi="Open Sans" w:cs="Open Sans"/>
          <w:b/>
          <w:color w:val="262626"/>
          <w:sz w:val="22"/>
          <w:szCs w:val="22"/>
        </w:rPr>
      </w:pPr>
    </w:p>
    <w:p w14:paraId="5D06C6E0" w14:textId="77777777" w:rsidR="006B3922"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color w:val="262626"/>
          <w:sz w:val="22"/>
          <w:szCs w:val="22"/>
        </w:rPr>
        <w:lastRenderedPageBreak/>
        <w:t>En la zona más temperada de incrementos de rentas se encontrarán ciudades como Alicante (+4,9%), Madrid (+4,2%), Cáceres (+3,7%), Segovia (+2,7%), Almería (+2,5%), Salamanca (+2,5%), y Huelva (+2,3%).</w:t>
      </w:r>
      <w:r>
        <w:rPr>
          <w:rFonts w:ascii="Open Sans" w:eastAsia="Open Sans" w:hAnsi="Open Sans" w:cs="Open Sans"/>
          <w:color w:val="262626"/>
          <w:sz w:val="22"/>
          <w:szCs w:val="22"/>
        </w:rPr>
        <w:t xml:space="preserve"> A continuación, el algoritmo </w:t>
      </w:r>
      <w:proofErr w:type="spellStart"/>
      <w:r>
        <w:rPr>
          <w:rFonts w:ascii="Open Sans" w:eastAsia="Open Sans" w:hAnsi="Open Sans" w:cs="Open Sans"/>
          <w:color w:val="262626"/>
          <w:sz w:val="22"/>
          <w:szCs w:val="22"/>
        </w:rPr>
        <w:t>SmartPrice</w:t>
      </w:r>
      <w:proofErr w:type="spellEnd"/>
      <w:r>
        <w:rPr>
          <w:rFonts w:ascii="Open Sans" w:eastAsia="Open Sans" w:hAnsi="Open Sans" w:cs="Open Sans"/>
          <w:color w:val="262626"/>
          <w:sz w:val="22"/>
          <w:szCs w:val="22"/>
        </w:rPr>
        <w:t xml:space="preserve"> predice que registrarán variaciones inferiores al 2% capitales de provincia como Vigo (+1,9%), Pontevedra (+1,0%), Córdoba (+0,8%), Granada (+0,4%), Girona (+0,1%), y Santander (+0,1%).</w:t>
      </w:r>
    </w:p>
    <w:p w14:paraId="68085B16" w14:textId="77777777" w:rsidR="006B3922" w:rsidRDefault="00000000">
      <w:pPr>
        <w:ind w:right="-560"/>
        <w:jc w:val="center"/>
        <w:rPr>
          <w:rFonts w:ascii="Times New Roman" w:eastAsia="Times New Roman" w:hAnsi="Times New Roman" w:cs="Times New Roman"/>
          <w:color w:val="1F3864"/>
        </w:rPr>
      </w:pPr>
      <w:r>
        <w:rPr>
          <w:rFonts w:ascii="Open Sans" w:eastAsia="Open Sans" w:hAnsi="Open Sans" w:cs="Open Sans"/>
          <w:b/>
          <w:color w:val="1F3864"/>
          <w:sz w:val="28"/>
          <w:szCs w:val="28"/>
        </w:rPr>
        <w:t>Ciudades con mayor y menor variación trimestral</w:t>
      </w:r>
    </w:p>
    <w:p w14:paraId="239B416C" w14:textId="77777777" w:rsidR="006B3922" w:rsidRDefault="006B3922">
      <w:pPr>
        <w:rPr>
          <w:rFonts w:ascii="Times New Roman" w:eastAsia="Times New Roman" w:hAnsi="Times New Roman" w:cs="Times New Roman"/>
        </w:rPr>
      </w:pPr>
    </w:p>
    <w:tbl>
      <w:tblPr>
        <w:tblStyle w:val="a6"/>
        <w:tblW w:w="5949" w:type="dxa"/>
        <w:jc w:val="center"/>
        <w:tblInd w:w="0" w:type="dxa"/>
        <w:tblLayout w:type="fixed"/>
        <w:tblLook w:val="0400" w:firstRow="0" w:lastRow="0" w:firstColumn="0" w:lastColumn="0" w:noHBand="0" w:noVBand="1"/>
      </w:tblPr>
      <w:tblGrid>
        <w:gridCol w:w="2911"/>
        <w:gridCol w:w="3038"/>
      </w:tblGrid>
      <w:tr w:rsidR="006B3922" w14:paraId="7AF97995" w14:textId="77777777">
        <w:trPr>
          <w:jc w:val="center"/>
        </w:trPr>
        <w:tc>
          <w:tcPr>
            <w:tcW w:w="2911" w:type="dxa"/>
            <w:tcBorders>
              <w:top w:val="single" w:sz="4" w:space="0" w:color="A5A5A5"/>
              <w:left w:val="single" w:sz="4" w:space="0" w:color="A5A5A5"/>
              <w:bottom w:val="single" w:sz="4" w:space="0" w:color="A5A5A5"/>
            </w:tcBorders>
            <w:shd w:val="clear" w:color="auto" w:fill="A5A5A5"/>
            <w:tcMar>
              <w:top w:w="0" w:type="dxa"/>
              <w:left w:w="115" w:type="dxa"/>
              <w:bottom w:w="0" w:type="dxa"/>
              <w:right w:w="115" w:type="dxa"/>
            </w:tcMar>
          </w:tcPr>
          <w:p w14:paraId="16298B54" w14:textId="77777777" w:rsidR="006B3922" w:rsidRDefault="00000000">
            <w:pPr>
              <w:ind w:right="-560"/>
              <w:jc w:val="center"/>
              <w:rPr>
                <w:rFonts w:ascii="Times New Roman" w:eastAsia="Times New Roman" w:hAnsi="Times New Roman" w:cs="Times New Roman"/>
              </w:rPr>
            </w:pPr>
            <w:r>
              <w:rPr>
                <w:rFonts w:ascii="Open Sans" w:eastAsia="Open Sans" w:hAnsi="Open Sans" w:cs="Open Sans"/>
                <w:b/>
                <w:color w:val="FFFFFF"/>
              </w:rPr>
              <w:t>CIUDAD</w:t>
            </w:r>
          </w:p>
        </w:tc>
        <w:tc>
          <w:tcPr>
            <w:tcW w:w="3038" w:type="dxa"/>
            <w:tcBorders>
              <w:top w:val="single" w:sz="4" w:space="0" w:color="A5A5A5"/>
              <w:bottom w:val="single" w:sz="4" w:space="0" w:color="A5A5A5"/>
              <w:right w:val="single" w:sz="4" w:space="0" w:color="A5A5A5"/>
            </w:tcBorders>
            <w:shd w:val="clear" w:color="auto" w:fill="A5A5A5"/>
            <w:tcMar>
              <w:top w:w="0" w:type="dxa"/>
              <w:left w:w="115" w:type="dxa"/>
              <w:bottom w:w="0" w:type="dxa"/>
              <w:right w:w="115" w:type="dxa"/>
            </w:tcMar>
          </w:tcPr>
          <w:p w14:paraId="52D2C6BE" w14:textId="77777777" w:rsidR="006B3922" w:rsidRDefault="00000000">
            <w:pPr>
              <w:ind w:right="-560"/>
              <w:jc w:val="center"/>
              <w:rPr>
                <w:rFonts w:ascii="Times New Roman" w:eastAsia="Times New Roman" w:hAnsi="Times New Roman" w:cs="Times New Roman"/>
              </w:rPr>
            </w:pPr>
            <w:r>
              <w:rPr>
                <w:rFonts w:ascii="Open Sans" w:eastAsia="Open Sans" w:hAnsi="Open Sans" w:cs="Open Sans"/>
                <w:b/>
                <w:color w:val="FFFFFF"/>
              </w:rPr>
              <w:t>VARIACIÓN PRIMER</w:t>
            </w:r>
          </w:p>
          <w:p w14:paraId="7B1F4DD2" w14:textId="77777777" w:rsidR="006B3922" w:rsidRDefault="00000000">
            <w:pPr>
              <w:ind w:right="-560"/>
              <w:jc w:val="center"/>
              <w:rPr>
                <w:rFonts w:ascii="Times New Roman" w:eastAsia="Times New Roman" w:hAnsi="Times New Roman" w:cs="Times New Roman"/>
              </w:rPr>
            </w:pPr>
            <w:r>
              <w:rPr>
                <w:rFonts w:ascii="Open Sans" w:eastAsia="Open Sans" w:hAnsi="Open Sans" w:cs="Open Sans"/>
                <w:b/>
                <w:color w:val="FFFFFF"/>
              </w:rPr>
              <w:t>TRIMESTRE 2025</w:t>
            </w:r>
          </w:p>
        </w:tc>
      </w:tr>
      <w:tr w:rsidR="006B3922" w14:paraId="630C02B8" w14:textId="77777777">
        <w:trPr>
          <w:jc w:val="center"/>
        </w:trPr>
        <w:tc>
          <w:tcPr>
            <w:tcW w:w="2911" w:type="dxa"/>
            <w:tcBorders>
              <w:top w:val="single" w:sz="4" w:space="0" w:color="A5A5A5"/>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4FBA328D" w14:textId="77777777" w:rsidR="006B3922" w:rsidRDefault="00000000">
            <w:pPr>
              <w:ind w:right="-560"/>
              <w:rPr>
                <w:rFonts w:ascii="Times New Roman" w:eastAsia="Times New Roman" w:hAnsi="Times New Roman" w:cs="Times New Roman"/>
              </w:rPr>
            </w:pPr>
            <w:r>
              <w:t>Ciudad Real</w:t>
            </w:r>
          </w:p>
        </w:tc>
        <w:tc>
          <w:tcPr>
            <w:tcW w:w="3038" w:type="dxa"/>
            <w:tcBorders>
              <w:top w:val="single" w:sz="4" w:space="0" w:color="A5A5A5"/>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35323AF1"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-18,2</w:t>
            </w:r>
          </w:p>
        </w:tc>
      </w:tr>
      <w:tr w:rsidR="006B3922" w14:paraId="74A3A881"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5ED13E82" w14:textId="77777777" w:rsidR="006B3922" w:rsidRDefault="00000000">
            <w:pPr>
              <w:ind w:right="-560"/>
              <w:rPr>
                <w:rFonts w:ascii="Times New Roman" w:eastAsia="Times New Roman" w:hAnsi="Times New Roman" w:cs="Times New Roman"/>
              </w:rPr>
            </w:pPr>
            <w:r>
              <w:t xml:space="preserve">Burgos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1C57F01F"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-12,5</w:t>
            </w:r>
          </w:p>
        </w:tc>
      </w:tr>
      <w:tr w:rsidR="006B3922" w14:paraId="66642501"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4584557F" w14:textId="77777777" w:rsidR="006B3922" w:rsidRDefault="00000000">
            <w:pPr>
              <w:ind w:right="-560"/>
              <w:rPr>
                <w:rFonts w:ascii="Times New Roman" w:eastAsia="Times New Roman" w:hAnsi="Times New Roman" w:cs="Times New Roman"/>
              </w:rPr>
            </w:pPr>
            <w:r>
              <w:t xml:space="preserve">Albacete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00D0D410"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-10,2</w:t>
            </w:r>
          </w:p>
        </w:tc>
      </w:tr>
      <w:tr w:rsidR="006B3922" w14:paraId="7E6DAF24"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2AEC843D" w14:textId="77777777" w:rsidR="006B3922" w:rsidRDefault="00000000">
            <w:pPr>
              <w:ind w:right="-560"/>
              <w:rPr>
                <w:rFonts w:ascii="Times New Roman" w:eastAsia="Times New Roman" w:hAnsi="Times New Roman" w:cs="Times New Roman"/>
              </w:rPr>
            </w:pPr>
            <w:r>
              <w:t xml:space="preserve">Valladolid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4E99D42D"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-9,6</w:t>
            </w:r>
          </w:p>
        </w:tc>
      </w:tr>
      <w:tr w:rsidR="006B3922" w14:paraId="2E54EBB6"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50E4EE64" w14:textId="77777777" w:rsidR="006B3922" w:rsidRDefault="00000000">
            <w:pPr>
              <w:ind w:right="-560"/>
              <w:rPr>
                <w:rFonts w:ascii="Times New Roman" w:eastAsia="Times New Roman" w:hAnsi="Times New Roman" w:cs="Times New Roman"/>
              </w:rPr>
            </w:pPr>
            <w:r>
              <w:t xml:space="preserve">Tarragona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799A44F9"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-7,8</w:t>
            </w:r>
          </w:p>
        </w:tc>
      </w:tr>
      <w:tr w:rsidR="006B3922" w14:paraId="7F0DDB28"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0AE36449" w14:textId="77777777" w:rsidR="006B3922" w:rsidRDefault="00000000">
            <w:pPr>
              <w:ind w:right="-560"/>
              <w:rPr>
                <w:rFonts w:ascii="Times New Roman" w:eastAsia="Times New Roman" w:hAnsi="Times New Roman" w:cs="Times New Roman"/>
              </w:rPr>
            </w:pPr>
            <w:r>
              <w:t xml:space="preserve">Murcia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08AFCB7"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-7,6</w:t>
            </w:r>
          </w:p>
        </w:tc>
      </w:tr>
      <w:tr w:rsidR="006B3922" w14:paraId="54855F21"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519D9633" w14:textId="77777777" w:rsidR="006B3922" w:rsidRDefault="00000000">
            <w:pPr>
              <w:ind w:right="-560"/>
              <w:rPr>
                <w:rFonts w:ascii="Times New Roman" w:eastAsia="Times New Roman" w:hAnsi="Times New Roman" w:cs="Times New Roman"/>
              </w:rPr>
            </w:pPr>
            <w:r>
              <w:t xml:space="preserve">Palencia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2598085B"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-7,4</w:t>
            </w:r>
          </w:p>
        </w:tc>
      </w:tr>
      <w:tr w:rsidR="006B3922" w14:paraId="2739C47B"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1B9F4730" w14:textId="77777777" w:rsidR="006B3922" w:rsidRDefault="00000000">
            <w:pPr>
              <w:ind w:right="-560"/>
              <w:rPr>
                <w:rFonts w:ascii="Times New Roman" w:eastAsia="Times New Roman" w:hAnsi="Times New Roman" w:cs="Times New Roman"/>
              </w:rPr>
            </w:pPr>
            <w:r>
              <w:t xml:space="preserve">Logroño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487AB9E1"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-5,6</w:t>
            </w:r>
          </w:p>
        </w:tc>
      </w:tr>
      <w:tr w:rsidR="006B3922" w14:paraId="7D14F6E3"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6E33710E" w14:textId="77777777" w:rsidR="006B3922" w:rsidRDefault="00000000">
            <w:pPr>
              <w:ind w:right="-560"/>
              <w:rPr>
                <w:rFonts w:ascii="Times New Roman" w:eastAsia="Times New Roman" w:hAnsi="Times New Roman" w:cs="Times New Roman"/>
              </w:rPr>
            </w:pPr>
            <w:r>
              <w:t xml:space="preserve">Orense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46852623"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-3,5</w:t>
            </w:r>
          </w:p>
        </w:tc>
      </w:tr>
      <w:tr w:rsidR="006B3922" w14:paraId="19BAF894"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28504B11" w14:textId="77777777" w:rsidR="006B3922" w:rsidRDefault="00000000">
            <w:pPr>
              <w:ind w:right="-560"/>
              <w:rPr>
                <w:rFonts w:ascii="Times New Roman" w:eastAsia="Times New Roman" w:hAnsi="Times New Roman" w:cs="Times New Roman"/>
              </w:rPr>
            </w:pPr>
            <w:r>
              <w:t xml:space="preserve">Valencia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2B5C9488"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-3,3</w:t>
            </w:r>
          </w:p>
        </w:tc>
      </w:tr>
      <w:tr w:rsidR="006B3922" w14:paraId="1DA28DC9"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34DF1112" w14:textId="77777777" w:rsidR="006B3922" w:rsidRDefault="00000000">
            <w:pPr>
              <w:ind w:right="-560"/>
              <w:rPr>
                <w:rFonts w:ascii="Times New Roman" w:eastAsia="Times New Roman" w:hAnsi="Times New Roman" w:cs="Times New Roman"/>
              </w:rPr>
            </w:pPr>
            <w:r>
              <w:t xml:space="preserve">Huesca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6C9EA811"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-3,0</w:t>
            </w:r>
          </w:p>
        </w:tc>
      </w:tr>
      <w:tr w:rsidR="006B3922" w14:paraId="1243C18C"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00262A5F" w14:textId="77777777" w:rsidR="006B3922" w:rsidRDefault="00000000">
            <w:pPr>
              <w:ind w:right="-560"/>
              <w:rPr>
                <w:rFonts w:ascii="Times New Roman" w:eastAsia="Times New Roman" w:hAnsi="Times New Roman" w:cs="Times New Roman"/>
              </w:rPr>
            </w:pPr>
            <w:r>
              <w:t xml:space="preserve">Pamplona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3342387"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-2,9</w:t>
            </w:r>
          </w:p>
        </w:tc>
      </w:tr>
      <w:tr w:rsidR="006B3922" w14:paraId="39BAF60A"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4C64CF02" w14:textId="77777777" w:rsidR="006B3922" w:rsidRDefault="00000000">
            <w:pPr>
              <w:ind w:right="-560"/>
              <w:rPr>
                <w:rFonts w:ascii="Times New Roman" w:eastAsia="Times New Roman" w:hAnsi="Times New Roman" w:cs="Times New Roman"/>
              </w:rPr>
            </w:pPr>
            <w:r>
              <w:t>Lleida</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52664D94"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-2,4</w:t>
            </w:r>
          </w:p>
        </w:tc>
      </w:tr>
      <w:tr w:rsidR="006B3922" w14:paraId="02062A0B"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547DBE37" w14:textId="77777777" w:rsidR="006B3922" w:rsidRDefault="00000000">
            <w:pPr>
              <w:ind w:right="-560"/>
              <w:rPr>
                <w:rFonts w:ascii="Times New Roman" w:eastAsia="Times New Roman" w:hAnsi="Times New Roman" w:cs="Times New Roman"/>
              </w:rPr>
            </w:pPr>
            <w:r>
              <w:t xml:space="preserve">Castellón de la Plana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76F722FD"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-2,0</w:t>
            </w:r>
          </w:p>
        </w:tc>
      </w:tr>
      <w:tr w:rsidR="006B3922" w14:paraId="37F3B280"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41878B4A" w14:textId="77777777" w:rsidR="006B3922" w:rsidRDefault="00000000">
            <w:pPr>
              <w:ind w:right="-560"/>
              <w:rPr>
                <w:rFonts w:ascii="Times New Roman" w:eastAsia="Times New Roman" w:hAnsi="Times New Roman" w:cs="Times New Roman"/>
              </w:rPr>
            </w:pPr>
            <w:r>
              <w:t xml:space="preserve">Lugo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07F75E92"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-1,7</w:t>
            </w:r>
          </w:p>
        </w:tc>
      </w:tr>
      <w:tr w:rsidR="006B3922" w14:paraId="618D7A7B"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1B139977" w14:textId="77777777" w:rsidR="006B3922" w:rsidRDefault="00000000">
            <w:pPr>
              <w:ind w:right="-560"/>
              <w:rPr>
                <w:rFonts w:ascii="Times New Roman" w:eastAsia="Times New Roman" w:hAnsi="Times New Roman" w:cs="Times New Roman"/>
              </w:rPr>
            </w:pPr>
            <w:r>
              <w:t xml:space="preserve">León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9F33036"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-1,6</w:t>
            </w:r>
          </w:p>
        </w:tc>
      </w:tr>
      <w:tr w:rsidR="006B3922" w14:paraId="4F132E9C"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0BA0ABFC" w14:textId="77777777" w:rsidR="006B3922" w:rsidRDefault="00000000">
            <w:pPr>
              <w:ind w:right="-560"/>
              <w:rPr>
                <w:rFonts w:ascii="Times New Roman" w:eastAsia="Times New Roman" w:hAnsi="Times New Roman" w:cs="Times New Roman"/>
              </w:rPr>
            </w:pPr>
            <w:r>
              <w:t xml:space="preserve">Toledo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2DF29A38"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-1,3</w:t>
            </w:r>
          </w:p>
        </w:tc>
      </w:tr>
      <w:tr w:rsidR="006B3922" w14:paraId="04AC5044"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2DEFEF77" w14:textId="77777777" w:rsidR="006B3922" w:rsidRDefault="00000000">
            <w:pPr>
              <w:ind w:right="-560"/>
              <w:rPr>
                <w:rFonts w:ascii="Times New Roman" w:eastAsia="Times New Roman" w:hAnsi="Times New Roman" w:cs="Times New Roman"/>
              </w:rPr>
            </w:pPr>
            <w:r>
              <w:t xml:space="preserve">Vitoria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68C26512"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-1,1</w:t>
            </w:r>
          </w:p>
        </w:tc>
      </w:tr>
      <w:tr w:rsidR="006B3922" w14:paraId="5F902997"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618FE351" w14:textId="77777777" w:rsidR="006B3922" w:rsidRDefault="00000000">
            <w:pPr>
              <w:ind w:right="-560"/>
              <w:rPr>
                <w:rFonts w:ascii="Times New Roman" w:eastAsia="Times New Roman" w:hAnsi="Times New Roman" w:cs="Times New Roman"/>
              </w:rPr>
            </w:pPr>
            <w:r>
              <w:t xml:space="preserve">Oviedo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6810977B"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-0,9</w:t>
            </w:r>
          </w:p>
        </w:tc>
      </w:tr>
      <w:tr w:rsidR="006B3922" w14:paraId="6A55FDA4"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389872E0" w14:textId="77777777" w:rsidR="006B3922" w:rsidRDefault="00000000">
            <w:pPr>
              <w:ind w:right="-560"/>
              <w:rPr>
                <w:rFonts w:ascii="Times New Roman" w:eastAsia="Times New Roman" w:hAnsi="Times New Roman" w:cs="Times New Roman"/>
              </w:rPr>
            </w:pPr>
            <w:r>
              <w:t xml:space="preserve">Zaragoza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4B7BE03A"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-0,3</w:t>
            </w:r>
          </w:p>
        </w:tc>
      </w:tr>
      <w:tr w:rsidR="006B3922" w14:paraId="4BF22CEB"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7FF05DFB" w14:textId="77777777" w:rsidR="006B3922" w:rsidRDefault="00000000">
            <w:pPr>
              <w:ind w:right="-560"/>
              <w:rPr>
                <w:rFonts w:ascii="Times New Roman" w:eastAsia="Times New Roman" w:hAnsi="Times New Roman" w:cs="Times New Roman"/>
              </w:rPr>
            </w:pPr>
            <w:r>
              <w:t xml:space="preserve">Jaén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43526B7B" w14:textId="77777777" w:rsidR="006B3922" w:rsidRDefault="00000000">
            <w:pPr>
              <w:ind w:right="-560"/>
              <w:jc w:val="center"/>
              <w:rPr>
                <w:rFonts w:ascii="Open Sans" w:eastAsia="Open Sans" w:hAnsi="Open Sans" w:cs="Open Sans"/>
                <w:color w:val="FF0000"/>
                <w:sz w:val="22"/>
                <w:szCs w:val="22"/>
              </w:rPr>
            </w:pPr>
            <w:r>
              <w:rPr>
                <w:rFonts w:ascii="Open Sans" w:eastAsia="Open Sans" w:hAnsi="Open Sans" w:cs="Open Sans"/>
                <w:color w:val="FF0000"/>
                <w:sz w:val="22"/>
                <w:szCs w:val="22"/>
              </w:rPr>
              <w:t>-0,2</w:t>
            </w:r>
          </w:p>
        </w:tc>
      </w:tr>
      <w:tr w:rsidR="006B3922" w14:paraId="49B13FD1"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24B2080B" w14:textId="77777777" w:rsidR="006B3922" w:rsidRDefault="00000000">
            <w:pPr>
              <w:ind w:right="-560"/>
              <w:rPr>
                <w:rFonts w:ascii="Times New Roman" w:eastAsia="Times New Roman" w:hAnsi="Times New Roman" w:cs="Times New Roman"/>
              </w:rPr>
            </w:pPr>
            <w:r>
              <w:t xml:space="preserve">La Coruña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CEB4B36"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0,0</w:t>
            </w:r>
          </w:p>
        </w:tc>
      </w:tr>
      <w:tr w:rsidR="006B3922" w14:paraId="4509CF74"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2FEA0FAA" w14:textId="77777777" w:rsidR="006B3922" w:rsidRDefault="00000000">
            <w:pPr>
              <w:ind w:right="-560"/>
              <w:rPr>
                <w:rFonts w:ascii="Times New Roman" w:eastAsia="Times New Roman" w:hAnsi="Times New Roman" w:cs="Times New Roman"/>
              </w:rPr>
            </w:pPr>
            <w:r>
              <w:t xml:space="preserve">Málaga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4167C553"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0,0</w:t>
            </w:r>
          </w:p>
        </w:tc>
      </w:tr>
      <w:tr w:rsidR="006B3922" w14:paraId="4DE6B356"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246867DD" w14:textId="77777777" w:rsidR="006B3922" w:rsidRDefault="00000000">
            <w:pPr>
              <w:ind w:right="-560"/>
              <w:rPr>
                <w:rFonts w:ascii="Times New Roman" w:eastAsia="Times New Roman" w:hAnsi="Times New Roman" w:cs="Times New Roman"/>
              </w:rPr>
            </w:pPr>
            <w:r>
              <w:t xml:space="preserve">Sevilla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4655124"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0,0</w:t>
            </w:r>
          </w:p>
        </w:tc>
      </w:tr>
      <w:tr w:rsidR="006B3922" w14:paraId="0F323344"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267ABB3E" w14:textId="77777777" w:rsidR="006B3922" w:rsidRDefault="00000000">
            <w:pPr>
              <w:ind w:right="-560"/>
              <w:rPr>
                <w:rFonts w:ascii="Times New Roman" w:eastAsia="Times New Roman" w:hAnsi="Times New Roman" w:cs="Times New Roman"/>
              </w:rPr>
            </w:pPr>
            <w:r>
              <w:t xml:space="preserve">Santa Cruz de Tenerife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4D6DFA90"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0,0</w:t>
            </w:r>
          </w:p>
        </w:tc>
      </w:tr>
      <w:tr w:rsidR="006B3922" w14:paraId="6126117C"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13E58016" w14:textId="77777777" w:rsidR="006B3922" w:rsidRDefault="00000000">
            <w:pPr>
              <w:ind w:right="-560"/>
              <w:rPr>
                <w:rFonts w:ascii="Times New Roman" w:eastAsia="Times New Roman" w:hAnsi="Times New Roman" w:cs="Times New Roman"/>
              </w:rPr>
            </w:pPr>
            <w:r>
              <w:t xml:space="preserve">Guadalajara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666F914D"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0,0</w:t>
            </w:r>
          </w:p>
        </w:tc>
      </w:tr>
      <w:tr w:rsidR="006B3922" w14:paraId="322CE17D"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0C79AC13" w14:textId="77777777" w:rsidR="006B3922" w:rsidRDefault="00000000">
            <w:pPr>
              <w:ind w:right="-560"/>
              <w:rPr>
                <w:rFonts w:ascii="Times New Roman" w:eastAsia="Times New Roman" w:hAnsi="Times New Roman" w:cs="Times New Roman"/>
              </w:rPr>
            </w:pPr>
            <w:r>
              <w:t xml:space="preserve">Barcelona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32CB0934"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0,0</w:t>
            </w:r>
          </w:p>
        </w:tc>
      </w:tr>
      <w:tr w:rsidR="006B3922" w14:paraId="65FE6E05"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7ED34AD4" w14:textId="77777777" w:rsidR="006B3922" w:rsidRDefault="00000000">
            <w:pPr>
              <w:ind w:right="-560"/>
              <w:rPr>
                <w:rFonts w:ascii="Times New Roman" w:eastAsia="Times New Roman" w:hAnsi="Times New Roman" w:cs="Times New Roman"/>
              </w:rPr>
            </w:pPr>
            <w:r>
              <w:t xml:space="preserve">Santander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0AEA9FBB"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0,1</w:t>
            </w:r>
          </w:p>
        </w:tc>
      </w:tr>
      <w:tr w:rsidR="006B3922" w14:paraId="22A68ACC"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6CCFB2A5" w14:textId="77777777" w:rsidR="006B3922" w:rsidRDefault="00000000">
            <w:pPr>
              <w:ind w:right="-560"/>
              <w:rPr>
                <w:rFonts w:ascii="Times New Roman" w:eastAsia="Times New Roman" w:hAnsi="Times New Roman" w:cs="Times New Roman"/>
              </w:rPr>
            </w:pPr>
            <w:r>
              <w:t xml:space="preserve">Girona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7705554E"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0,1</w:t>
            </w:r>
          </w:p>
        </w:tc>
      </w:tr>
      <w:tr w:rsidR="006B3922" w14:paraId="57521AF0"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6A277884" w14:textId="77777777" w:rsidR="006B3922" w:rsidRDefault="00000000">
            <w:pPr>
              <w:ind w:right="-560"/>
              <w:rPr>
                <w:rFonts w:ascii="Times New Roman" w:eastAsia="Times New Roman" w:hAnsi="Times New Roman" w:cs="Times New Roman"/>
              </w:rPr>
            </w:pPr>
            <w:r>
              <w:t xml:space="preserve">Granada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074759F1"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0,4</w:t>
            </w:r>
          </w:p>
        </w:tc>
      </w:tr>
      <w:tr w:rsidR="006B3922" w14:paraId="7C2413B9"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03E03F5C" w14:textId="77777777" w:rsidR="006B3922" w:rsidRDefault="00000000">
            <w:pPr>
              <w:ind w:right="-560"/>
              <w:rPr>
                <w:rFonts w:ascii="Times New Roman" w:eastAsia="Times New Roman" w:hAnsi="Times New Roman" w:cs="Times New Roman"/>
              </w:rPr>
            </w:pPr>
            <w:r>
              <w:t xml:space="preserve">Córdoba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4CEB5B8D"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0,8</w:t>
            </w:r>
          </w:p>
        </w:tc>
      </w:tr>
      <w:tr w:rsidR="006B3922" w14:paraId="1F6537F1"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0F15A8CE" w14:textId="77777777" w:rsidR="006B3922" w:rsidRDefault="00000000">
            <w:pPr>
              <w:ind w:right="-560"/>
              <w:rPr>
                <w:rFonts w:ascii="Times New Roman" w:eastAsia="Times New Roman" w:hAnsi="Times New Roman" w:cs="Times New Roman"/>
              </w:rPr>
            </w:pPr>
            <w:r>
              <w:t xml:space="preserve">Pontevedra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4CF99F68"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1,0</w:t>
            </w:r>
          </w:p>
        </w:tc>
      </w:tr>
      <w:tr w:rsidR="006B3922" w14:paraId="19EAAF1B"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091FE641" w14:textId="77777777" w:rsidR="006B3922" w:rsidRDefault="00000000">
            <w:pPr>
              <w:ind w:right="-560"/>
              <w:rPr>
                <w:rFonts w:ascii="Times New Roman" w:eastAsia="Times New Roman" w:hAnsi="Times New Roman" w:cs="Times New Roman"/>
              </w:rPr>
            </w:pPr>
            <w:r>
              <w:lastRenderedPageBreak/>
              <w:t xml:space="preserve">Vigo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27D10CF4"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1,9</w:t>
            </w:r>
          </w:p>
        </w:tc>
      </w:tr>
      <w:tr w:rsidR="006B3922" w14:paraId="193274BE"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5B4C56B4" w14:textId="77777777" w:rsidR="006B3922" w:rsidRDefault="00000000">
            <w:pPr>
              <w:ind w:right="-560"/>
              <w:rPr>
                <w:rFonts w:ascii="Times New Roman" w:eastAsia="Times New Roman" w:hAnsi="Times New Roman" w:cs="Times New Roman"/>
              </w:rPr>
            </w:pPr>
            <w:r>
              <w:t xml:space="preserve">Huelva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1AA72490"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2,3</w:t>
            </w:r>
          </w:p>
        </w:tc>
      </w:tr>
      <w:tr w:rsidR="006B3922" w14:paraId="15A12A12"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3FB55AFD" w14:textId="77777777" w:rsidR="006B3922" w:rsidRDefault="00000000">
            <w:pPr>
              <w:ind w:right="-560"/>
              <w:rPr>
                <w:rFonts w:ascii="Times New Roman" w:eastAsia="Times New Roman" w:hAnsi="Times New Roman" w:cs="Times New Roman"/>
              </w:rPr>
            </w:pPr>
            <w:r>
              <w:t xml:space="preserve">Salamanca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2B707E11"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2,5</w:t>
            </w:r>
          </w:p>
        </w:tc>
      </w:tr>
      <w:tr w:rsidR="006B3922" w14:paraId="4E421268"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62D7AA7C" w14:textId="77777777" w:rsidR="006B3922" w:rsidRDefault="00000000">
            <w:pPr>
              <w:ind w:right="-560"/>
              <w:rPr>
                <w:rFonts w:ascii="Times New Roman" w:eastAsia="Times New Roman" w:hAnsi="Times New Roman" w:cs="Times New Roman"/>
              </w:rPr>
            </w:pPr>
            <w:r>
              <w:t xml:space="preserve">Almería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06B44EDC"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2,5</w:t>
            </w:r>
          </w:p>
        </w:tc>
      </w:tr>
      <w:tr w:rsidR="006B3922" w14:paraId="4A4C109F"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57C8FA5E" w14:textId="77777777" w:rsidR="006B3922" w:rsidRDefault="00000000">
            <w:pPr>
              <w:ind w:right="-560"/>
              <w:rPr>
                <w:rFonts w:ascii="Times New Roman" w:eastAsia="Times New Roman" w:hAnsi="Times New Roman" w:cs="Times New Roman"/>
              </w:rPr>
            </w:pPr>
            <w:r>
              <w:t xml:space="preserve">Segovia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5439D924"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2,7</w:t>
            </w:r>
          </w:p>
        </w:tc>
      </w:tr>
      <w:tr w:rsidR="006B3922" w14:paraId="16CC6E45"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632675BB" w14:textId="77777777" w:rsidR="006B3922" w:rsidRDefault="00000000">
            <w:pPr>
              <w:ind w:right="-560"/>
              <w:rPr>
                <w:rFonts w:ascii="Times New Roman" w:eastAsia="Times New Roman" w:hAnsi="Times New Roman" w:cs="Times New Roman"/>
              </w:rPr>
            </w:pPr>
            <w:r>
              <w:t xml:space="preserve">Cáceres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57F7C32"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3,7</w:t>
            </w:r>
          </w:p>
        </w:tc>
      </w:tr>
      <w:tr w:rsidR="006B3922" w14:paraId="32F5E366"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3BAF1A51" w14:textId="77777777" w:rsidR="006B3922" w:rsidRDefault="00000000">
            <w:pPr>
              <w:ind w:right="-560"/>
              <w:rPr>
                <w:rFonts w:ascii="Times New Roman" w:eastAsia="Times New Roman" w:hAnsi="Times New Roman" w:cs="Times New Roman"/>
              </w:rPr>
            </w:pPr>
            <w:r>
              <w:t xml:space="preserve">Madrid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479179AE"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4,2</w:t>
            </w:r>
          </w:p>
        </w:tc>
      </w:tr>
      <w:tr w:rsidR="006B3922" w14:paraId="15A97182"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1E219C12" w14:textId="77777777" w:rsidR="006B3922" w:rsidRDefault="00000000">
            <w:pPr>
              <w:ind w:right="-560"/>
              <w:rPr>
                <w:rFonts w:ascii="Times New Roman" w:eastAsia="Times New Roman" w:hAnsi="Times New Roman" w:cs="Times New Roman"/>
              </w:rPr>
            </w:pPr>
            <w:r>
              <w:t xml:space="preserve">Alicante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0A6D141E"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4,9</w:t>
            </w:r>
          </w:p>
        </w:tc>
      </w:tr>
      <w:tr w:rsidR="006B3922" w14:paraId="61B72E4B"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20743AF5" w14:textId="77777777" w:rsidR="006B3922" w:rsidRDefault="00000000">
            <w:pPr>
              <w:ind w:right="-560"/>
              <w:rPr>
                <w:rFonts w:ascii="Times New Roman" w:eastAsia="Times New Roman" w:hAnsi="Times New Roman" w:cs="Times New Roman"/>
              </w:rPr>
            </w:pPr>
            <w:r>
              <w:t xml:space="preserve">Ávila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26067B5C"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5,1</w:t>
            </w:r>
          </w:p>
        </w:tc>
      </w:tr>
      <w:tr w:rsidR="006B3922" w14:paraId="3928CD95"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4B77E416" w14:textId="77777777" w:rsidR="006B3922" w:rsidRDefault="00000000">
            <w:pPr>
              <w:ind w:right="-560"/>
              <w:rPr>
                <w:rFonts w:ascii="Times New Roman" w:eastAsia="Times New Roman" w:hAnsi="Times New Roman" w:cs="Times New Roman"/>
              </w:rPr>
            </w:pPr>
            <w:r>
              <w:t xml:space="preserve">Bilbao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1760EF6"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5,6</w:t>
            </w:r>
          </w:p>
        </w:tc>
      </w:tr>
      <w:tr w:rsidR="006B3922" w14:paraId="037736CE"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6D639B47" w14:textId="77777777" w:rsidR="006B3922" w:rsidRDefault="00000000">
            <w:pPr>
              <w:ind w:right="-560"/>
              <w:rPr>
                <w:rFonts w:ascii="Times New Roman" w:eastAsia="Times New Roman" w:hAnsi="Times New Roman" w:cs="Times New Roman"/>
              </w:rPr>
            </w:pPr>
            <w:r>
              <w:t xml:space="preserve">San Sebastián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2148DDF1"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6,1</w:t>
            </w:r>
          </w:p>
        </w:tc>
      </w:tr>
      <w:tr w:rsidR="006B3922" w14:paraId="2E13839A"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0F7E1E8F" w14:textId="77777777" w:rsidR="006B3922" w:rsidRDefault="00000000">
            <w:pPr>
              <w:ind w:right="-560"/>
              <w:rPr>
                <w:rFonts w:ascii="Times New Roman" w:eastAsia="Times New Roman" w:hAnsi="Times New Roman" w:cs="Times New Roman"/>
              </w:rPr>
            </w:pPr>
            <w:r>
              <w:t xml:space="preserve">Palma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7466FD62"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8,1</w:t>
            </w:r>
          </w:p>
        </w:tc>
      </w:tr>
      <w:tr w:rsidR="006B3922" w14:paraId="005D7E3F"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3DAC6D1C" w14:textId="77777777" w:rsidR="006B3922" w:rsidRDefault="00000000">
            <w:pPr>
              <w:ind w:right="-560"/>
              <w:rPr>
                <w:rFonts w:ascii="Times New Roman" w:eastAsia="Times New Roman" w:hAnsi="Times New Roman" w:cs="Times New Roman"/>
              </w:rPr>
            </w:pPr>
            <w:r>
              <w:t xml:space="preserve">Badajoz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1AE28D90"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8,4</w:t>
            </w:r>
          </w:p>
        </w:tc>
      </w:tr>
      <w:tr w:rsidR="006B3922" w14:paraId="12F9F70A"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1DC0DB74" w14:textId="77777777" w:rsidR="006B3922" w:rsidRDefault="00000000">
            <w:pPr>
              <w:ind w:right="-560"/>
              <w:rPr>
                <w:rFonts w:ascii="Times New Roman" w:eastAsia="Times New Roman" w:hAnsi="Times New Roman" w:cs="Times New Roman"/>
              </w:rPr>
            </w:pPr>
            <w:r>
              <w:t xml:space="preserve">Las Palmas de Gran Canaria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0AAFBD33"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9,6</w:t>
            </w:r>
          </w:p>
        </w:tc>
      </w:tr>
      <w:tr w:rsidR="006B3922" w14:paraId="2F055DA7"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1A87063D" w14:textId="77777777" w:rsidR="006B3922" w:rsidRDefault="00000000">
            <w:pPr>
              <w:ind w:right="-560"/>
              <w:rPr>
                <w:rFonts w:ascii="Times New Roman" w:eastAsia="Times New Roman" w:hAnsi="Times New Roman" w:cs="Times New Roman"/>
              </w:rPr>
            </w:pPr>
            <w:r>
              <w:t xml:space="preserve">Cuenca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49071033"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11,5</w:t>
            </w:r>
          </w:p>
        </w:tc>
      </w:tr>
      <w:tr w:rsidR="006B3922" w14:paraId="06CB1CE1"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7BE6A36F" w14:textId="77777777" w:rsidR="006B3922" w:rsidRDefault="00000000">
            <w:pPr>
              <w:ind w:right="-560"/>
              <w:rPr>
                <w:rFonts w:ascii="Times New Roman" w:eastAsia="Times New Roman" w:hAnsi="Times New Roman" w:cs="Times New Roman"/>
              </w:rPr>
            </w:pPr>
            <w:r>
              <w:t xml:space="preserve">Cádiz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5A18DC5F"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14,3</w:t>
            </w:r>
          </w:p>
        </w:tc>
      </w:tr>
      <w:tr w:rsidR="006B3922" w14:paraId="49AF7F23"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tcPr>
          <w:p w14:paraId="391F9A96" w14:textId="77777777" w:rsidR="006B3922" w:rsidRDefault="00000000">
            <w:pPr>
              <w:ind w:right="-560"/>
              <w:rPr>
                <w:rFonts w:ascii="Times New Roman" w:eastAsia="Times New Roman" w:hAnsi="Times New Roman" w:cs="Times New Roman"/>
              </w:rPr>
            </w:pPr>
            <w:r>
              <w:t xml:space="preserve">Zamora </w:t>
            </w:r>
          </w:p>
        </w:tc>
        <w:tc>
          <w:tcPr>
            <w:tcW w:w="3038" w:type="dxa"/>
            <w:tcBorders>
              <w:top w:val="single" w:sz="4" w:space="0" w:color="C9C9C9"/>
              <w:left w:val="single" w:sz="4" w:space="0" w:color="C9C9C9"/>
              <w:bottom w:val="single" w:sz="4" w:space="0" w:color="C9C9C9"/>
              <w:right w:val="single" w:sz="4" w:space="0" w:color="C9C9C9"/>
            </w:tcBorders>
            <w:shd w:val="clear" w:color="auto" w:fill="EDEDED"/>
            <w:tcMar>
              <w:top w:w="0" w:type="dxa"/>
              <w:left w:w="115" w:type="dxa"/>
              <w:bottom w:w="0" w:type="dxa"/>
              <w:right w:w="115" w:type="dxa"/>
            </w:tcMar>
            <w:vAlign w:val="bottom"/>
          </w:tcPr>
          <w:p w14:paraId="0C7A44D6"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20,9</w:t>
            </w:r>
          </w:p>
        </w:tc>
      </w:tr>
      <w:tr w:rsidR="006B3922" w14:paraId="6B0319B6" w14:textId="77777777">
        <w:trPr>
          <w:jc w:val="center"/>
        </w:trPr>
        <w:tc>
          <w:tcPr>
            <w:tcW w:w="2911"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tcPr>
          <w:p w14:paraId="6CAD40CC" w14:textId="77777777" w:rsidR="006B3922" w:rsidRDefault="00000000">
            <w:pPr>
              <w:ind w:right="-560"/>
              <w:rPr>
                <w:rFonts w:ascii="Times New Roman" w:eastAsia="Times New Roman" w:hAnsi="Times New Roman" w:cs="Times New Roman"/>
              </w:rPr>
            </w:pPr>
            <w:r>
              <w:t xml:space="preserve">Teruel </w:t>
            </w:r>
          </w:p>
        </w:tc>
        <w:tc>
          <w:tcPr>
            <w:tcW w:w="3038" w:type="dxa"/>
            <w:tcBorders>
              <w:top w:val="single" w:sz="4" w:space="0" w:color="C9C9C9"/>
              <w:left w:val="single" w:sz="4" w:space="0" w:color="C9C9C9"/>
              <w:bottom w:val="single" w:sz="4" w:space="0" w:color="C9C9C9"/>
              <w:right w:val="single" w:sz="4" w:space="0" w:color="C9C9C9"/>
            </w:tcBorders>
            <w:shd w:val="clear" w:color="auto" w:fill="D9E2F3"/>
            <w:tcMar>
              <w:top w:w="0" w:type="dxa"/>
              <w:left w:w="115" w:type="dxa"/>
              <w:bottom w:w="0" w:type="dxa"/>
              <w:right w:w="115" w:type="dxa"/>
            </w:tcMar>
            <w:vAlign w:val="bottom"/>
          </w:tcPr>
          <w:p w14:paraId="4D9BBF34" w14:textId="77777777" w:rsidR="006B3922" w:rsidRDefault="00000000">
            <w:pPr>
              <w:ind w:right="-560"/>
              <w:jc w:val="center"/>
              <w:rPr>
                <w:rFonts w:ascii="Open Sans" w:eastAsia="Open Sans" w:hAnsi="Open Sans" w:cs="Open Sans"/>
                <w:sz w:val="22"/>
                <w:szCs w:val="22"/>
              </w:rPr>
            </w:pPr>
            <w:r>
              <w:rPr>
                <w:rFonts w:ascii="Open Sans" w:eastAsia="Open Sans" w:hAnsi="Open Sans" w:cs="Open Sans"/>
                <w:color w:val="000000"/>
                <w:sz w:val="22"/>
                <w:szCs w:val="22"/>
              </w:rPr>
              <w:t>25,0</w:t>
            </w:r>
          </w:p>
        </w:tc>
      </w:tr>
    </w:tbl>
    <w:p w14:paraId="70FE4391" w14:textId="77777777" w:rsidR="006B3922" w:rsidRDefault="006B3922">
      <w:pPr>
        <w:spacing w:line="276" w:lineRule="auto"/>
        <w:ind w:right="-560"/>
        <w:jc w:val="both"/>
        <w:rPr>
          <w:rFonts w:ascii="Open Sans" w:eastAsia="Open Sans" w:hAnsi="Open Sans" w:cs="Open Sans"/>
          <w:color w:val="262626"/>
          <w:sz w:val="22"/>
          <w:szCs w:val="22"/>
        </w:rPr>
      </w:pPr>
    </w:p>
    <w:p w14:paraId="6572F39B" w14:textId="77777777" w:rsidR="006B3922" w:rsidRDefault="006B3922">
      <w:pPr>
        <w:spacing w:line="276" w:lineRule="auto"/>
        <w:ind w:right="-560"/>
        <w:jc w:val="both"/>
        <w:rPr>
          <w:rFonts w:ascii="Open Sans" w:eastAsia="Open Sans" w:hAnsi="Open Sans" w:cs="Open Sans"/>
          <w:color w:val="262626"/>
          <w:sz w:val="22"/>
          <w:szCs w:val="22"/>
        </w:rPr>
      </w:pPr>
    </w:p>
    <w:p w14:paraId="05F86ABD" w14:textId="77777777" w:rsidR="006B3922" w:rsidRDefault="006B3922">
      <w:pPr>
        <w:spacing w:line="276" w:lineRule="auto"/>
        <w:rPr>
          <w:rFonts w:ascii="Open Sans Light" w:eastAsia="Open Sans Light" w:hAnsi="Open Sans Light" w:cs="Open Sans Light"/>
          <w:b/>
          <w:color w:val="303AB2"/>
        </w:rPr>
      </w:pPr>
    </w:p>
    <w:p w14:paraId="26237794" w14:textId="77777777" w:rsidR="006B3922"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DataVenues</w:t>
      </w:r>
      <w:proofErr w:type="spellEnd"/>
    </w:p>
    <w:p w14:paraId="39AF34F8" w14:textId="77777777" w:rsidR="006B3922" w:rsidRDefault="00000000">
      <w:pPr>
        <w:shd w:val="clear" w:color="auto" w:fill="FFFFFF"/>
        <w:spacing w:before="280" w:after="280" w:line="276" w:lineRule="auto"/>
        <w:ind w:right="-433"/>
        <w:jc w:val="both"/>
        <w:rPr>
          <w:rFonts w:ascii="Open Sans" w:eastAsia="Open Sans" w:hAnsi="Open Sans" w:cs="Open Sans"/>
          <w:sz w:val="22"/>
          <w:szCs w:val="22"/>
        </w:rPr>
      </w:pPr>
      <w:hyperlink r:id="rId18">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es una nueva herramienta multiplataforma desarrollada por Fotocasa que ha cambiado la manera de acceder a la información inmobiliaria para los profesionales del sector. </w:t>
      </w:r>
      <w:hyperlink r:id="rId19">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proofErr w:type="spellStart"/>
      <w:r>
        <w:rPr>
          <w:rFonts w:ascii="Open Sans" w:eastAsia="Open Sans" w:hAnsi="Open Sans" w:cs="Open Sans"/>
          <w:sz w:val="22"/>
          <w:szCs w:val="22"/>
        </w:rPr>
        <w:t>DataVenues</w:t>
      </w:r>
      <w:proofErr w:type="spellEnd"/>
      <w:r>
        <w:rPr>
          <w:rFonts w:ascii="Open Sans" w:eastAsia="Open Sans" w:hAnsi="Open Sans" w:cs="Open Sans"/>
          <w:sz w:val="22"/>
          <w:szCs w:val="22"/>
        </w:rPr>
        <w:t xml:space="preserve"> incluye datos propios del portal, además de datos de catastro y Google </w:t>
      </w:r>
      <w:proofErr w:type="spellStart"/>
      <w:r>
        <w:rPr>
          <w:rFonts w:ascii="Open Sans" w:eastAsia="Open Sans" w:hAnsi="Open Sans" w:cs="Open Sans"/>
          <w:sz w:val="22"/>
          <w:szCs w:val="22"/>
        </w:rPr>
        <w:t>Maps</w:t>
      </w:r>
      <w:proofErr w:type="spellEnd"/>
      <w:r>
        <w:rPr>
          <w:rFonts w:ascii="Open Sans" w:eastAsia="Open Sans" w:hAnsi="Open Sans" w:cs="Open Sans"/>
          <w:sz w:val="22"/>
          <w:szCs w:val="22"/>
        </w:rPr>
        <w:t xml:space="preserve"> y permite realizar análisis de mercado de cada zona, con datos reales y actualizados de ofertas y demanda. Es una herramienta imprescindible para captar y valorar la cartera inmobiliaria y pone el Big Data al alcance de los profesionales inmobiliarios. </w:t>
      </w:r>
    </w:p>
    <w:p w14:paraId="118FDD85" w14:textId="77777777" w:rsidR="006B3922" w:rsidRDefault="006B3922">
      <w:pPr>
        <w:spacing w:line="276" w:lineRule="auto"/>
        <w:jc w:val="right"/>
        <w:rPr>
          <w:rFonts w:ascii="Open Sans Light" w:eastAsia="Open Sans Light" w:hAnsi="Open Sans Light" w:cs="Open Sans Light"/>
          <w:b/>
          <w:color w:val="303AB2"/>
        </w:rPr>
      </w:pPr>
    </w:p>
    <w:p w14:paraId="5731FF79" w14:textId="77777777" w:rsidR="006B3922" w:rsidRDefault="006B3922">
      <w:pPr>
        <w:spacing w:line="276" w:lineRule="auto"/>
        <w:ind w:right="-433"/>
        <w:jc w:val="right"/>
        <w:rPr>
          <w:rFonts w:ascii="Open Sans Light" w:eastAsia="Open Sans Light" w:hAnsi="Open Sans Light" w:cs="Open Sans Light"/>
          <w:b/>
          <w:color w:val="303AB2"/>
        </w:rPr>
      </w:pPr>
    </w:p>
    <w:p w14:paraId="34229BBA" w14:textId="77777777" w:rsidR="006B3922" w:rsidRDefault="006B3922">
      <w:pPr>
        <w:spacing w:line="276" w:lineRule="auto"/>
        <w:ind w:right="-433"/>
        <w:jc w:val="right"/>
        <w:rPr>
          <w:rFonts w:ascii="Open Sans Light" w:eastAsia="Open Sans Light" w:hAnsi="Open Sans Light" w:cs="Open Sans Light"/>
          <w:b/>
          <w:color w:val="303AB2"/>
        </w:rPr>
      </w:pPr>
    </w:p>
    <w:p w14:paraId="2EBCEF16" w14:textId="77777777" w:rsidR="006B3922" w:rsidRDefault="006B3922">
      <w:pPr>
        <w:spacing w:line="276" w:lineRule="auto"/>
        <w:ind w:right="-433"/>
        <w:jc w:val="right"/>
        <w:rPr>
          <w:rFonts w:ascii="Open Sans Light" w:eastAsia="Open Sans Light" w:hAnsi="Open Sans Light" w:cs="Open Sans Light"/>
          <w:b/>
          <w:color w:val="303AB2"/>
        </w:rPr>
      </w:pPr>
    </w:p>
    <w:p w14:paraId="212CE188" w14:textId="77777777" w:rsidR="006B3922"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1D4DD45" w14:textId="77777777" w:rsidR="006B3922"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lastRenderedPageBreak/>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4" w:name="_heading=h.2s8eyo1" w:colFirst="0" w:colLast="0"/>
    <w:bookmarkEnd w:id="4"/>
    <w:p w14:paraId="6E39891D" w14:textId="77777777" w:rsidR="006B3922"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304E10B4" w14:textId="77777777" w:rsidR="006B3922" w:rsidRDefault="00000000">
      <w:pPr>
        <w:shd w:val="clear" w:color="auto" w:fill="FFFFFF"/>
        <w:spacing w:before="280" w:after="280" w:line="276" w:lineRule="auto"/>
        <w:ind w:right="-433"/>
        <w:jc w:val="both"/>
        <w:rPr>
          <w:rFonts w:ascii="Open Sans" w:eastAsia="Open Sans" w:hAnsi="Open Sans" w:cs="Open Sans"/>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DE383E9" w14:textId="77777777" w:rsidR="006B3922"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C48562A" w14:textId="77777777" w:rsidR="006B3922" w:rsidRDefault="00000000">
      <w:pPr>
        <w:spacing w:before="143" w:after="200"/>
        <w:ind w:right="-433"/>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E1E5EE6" w14:textId="77777777" w:rsidR="006B3922" w:rsidRDefault="00000000">
      <w:pPr>
        <w:spacing w:before="143" w:after="200"/>
        <w:ind w:right="-433"/>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w:t>
      </w:r>
      <w:proofErr w:type="spellStart"/>
      <w:r>
        <w:rPr>
          <w:rFonts w:ascii="Open Sans" w:eastAsia="Open Sans" w:hAnsi="Open Sans" w:cs="Open Sans"/>
          <w:sz w:val="22"/>
          <w:szCs w:val="22"/>
        </w:rPr>
        <w:t>enBarcelona</w:t>
      </w:r>
      <w:proofErr w:type="spellEnd"/>
      <w:r>
        <w:rPr>
          <w:rFonts w:ascii="Open Sans" w:eastAsia="Open Sans" w:hAnsi="Open Sans" w:cs="Open Sans"/>
          <w:sz w:val="22"/>
          <w:szCs w:val="22"/>
        </w:rPr>
        <w:t>, la compañía cuenta con una plantilla de más de 1.000 personas comprometidas con fomentar un cambio positivo en el mundo a través de tecnología innovadora, otorgando una nueva oportunidad a quienes la están buscando y dando a las cosas una segunda vida.</w:t>
      </w:r>
    </w:p>
    <w:p w14:paraId="4E2B8EFF" w14:textId="77777777" w:rsidR="006B3922" w:rsidRDefault="00000000">
      <w:pPr>
        <w:spacing w:before="143" w:after="200"/>
        <w:ind w:right="-433"/>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7819A69F" w14:textId="77777777" w:rsidR="006B3922" w:rsidRDefault="00000000">
      <w:pPr>
        <w:spacing w:before="143" w:after="200"/>
        <w:ind w:right="-433"/>
        <w:jc w:val="both"/>
        <w:rPr>
          <w:rFonts w:ascii="Open Sans" w:eastAsia="Open Sans" w:hAnsi="Open Sans" w:cs="Open Sans"/>
        </w:rPr>
      </w:pPr>
      <w:r>
        <w:rPr>
          <w:rFonts w:ascii="Open Sans" w:eastAsia="Open Sans" w:hAnsi="Open Sans" w:cs="Open Sans"/>
          <w:sz w:val="22"/>
          <w:szCs w:val="22"/>
        </w:rPr>
        <w:t xml:space="preserve">Más información en </w:t>
      </w:r>
      <w:hyperlink r:id="rId28">
        <w:r>
          <w:rPr>
            <w:rFonts w:ascii="Open Sans" w:eastAsia="Open Sans" w:hAnsi="Open Sans" w:cs="Open Sans"/>
            <w:color w:val="1155CC"/>
            <w:sz w:val="22"/>
            <w:szCs w:val="22"/>
            <w:u w:val="single"/>
          </w:rPr>
          <w:t>adevinta.es</w:t>
        </w:r>
      </w:hyperlink>
    </w:p>
    <w:p w14:paraId="0B1A27BD" w14:textId="77777777" w:rsidR="006B3922" w:rsidRDefault="006B3922">
      <w:pPr>
        <w:spacing w:line="276" w:lineRule="auto"/>
        <w:ind w:right="-433"/>
        <w:jc w:val="right"/>
        <w:rPr>
          <w:rFonts w:ascii="Open Sans" w:eastAsia="Open Sans" w:hAnsi="Open Sans" w:cs="Open Sans"/>
        </w:rPr>
      </w:pPr>
    </w:p>
    <w:p w14:paraId="05732873" w14:textId="77777777" w:rsidR="006B3922" w:rsidRDefault="00000000">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DE36C64" w14:textId="77777777" w:rsidR="006B3922" w:rsidRDefault="00000000">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8C1FD0B" w14:textId="77777777" w:rsidR="006B3922" w:rsidRDefault="00000000">
      <w:pPr>
        <w:shd w:val="clear" w:color="auto" w:fill="FFFFFF"/>
        <w:spacing w:line="276" w:lineRule="auto"/>
        <w:ind w:right="-433"/>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151531C4" w14:textId="77777777" w:rsidR="006B3922" w:rsidRDefault="00000000">
      <w:pPr>
        <w:shd w:val="clear" w:color="auto" w:fill="FFFFFF"/>
        <w:spacing w:line="276" w:lineRule="auto"/>
        <w:ind w:right="-43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922EA77" w14:textId="77777777" w:rsidR="006B3922" w:rsidRDefault="006B3922">
      <w:pPr>
        <w:spacing w:line="276" w:lineRule="auto"/>
        <w:ind w:right="-433"/>
        <w:jc w:val="right"/>
        <w:rPr>
          <w:rFonts w:ascii="Open Sans" w:eastAsia="Open Sans" w:hAnsi="Open Sans" w:cs="Open Sans"/>
          <w:sz w:val="22"/>
          <w:szCs w:val="22"/>
        </w:rPr>
      </w:pPr>
    </w:p>
    <w:sectPr w:rsidR="006B3922">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ED0A9" w14:textId="77777777" w:rsidR="00626C12" w:rsidRDefault="00626C12">
      <w:r>
        <w:separator/>
      </w:r>
    </w:p>
  </w:endnote>
  <w:endnote w:type="continuationSeparator" w:id="0">
    <w:p w14:paraId="551228B1" w14:textId="77777777" w:rsidR="00626C12" w:rsidRDefault="0062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8FF0B8-5D10-4AC2-9FAC-685555A6EA2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C48ACCA-10F2-49A6-B843-4D5C1D555437}"/>
    <w:embedBold r:id="rId3" w:fontKey="{0DB1B58A-CA3F-43A4-9AC0-B5F4C17646F6}"/>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37D19B7F-9C2F-44DF-BC2F-0682AD6B6F9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C195427-DE2D-463C-884D-C952A9241120}"/>
    <w:embedItalic r:id="rId6" w:fontKey="{CA2186E4-F071-4D54-8D07-05C56AE0019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38B0B77-365F-40B5-B062-2DA111037241}"/>
    <w:embedBold r:id="rId8" w:fontKey="{A7EAFE67-006D-4B19-BB59-F57D70B8B5E1}"/>
  </w:font>
  <w:font w:name="Open Sans Light">
    <w:charset w:val="00"/>
    <w:family w:val="swiss"/>
    <w:pitch w:val="variable"/>
    <w:sig w:usb0="E00002EF" w:usb1="4000205B" w:usb2="00000028" w:usb3="00000000" w:csb0="0000019F" w:csb1="00000000"/>
    <w:embedRegular r:id="rId9" w:fontKey="{25F9386E-CD2F-43B7-B5D1-6244254311B5}"/>
    <w:embedBold r:id="rId10" w:fontKey="{219BF2F3-5028-41D9-BE3A-56669D20802C}"/>
  </w:font>
  <w:font w:name="Calibri Light">
    <w:panose1 w:val="020F0302020204030204"/>
    <w:charset w:val="00"/>
    <w:family w:val="swiss"/>
    <w:pitch w:val="variable"/>
    <w:sig w:usb0="E4002EFF" w:usb1="C000247B" w:usb2="00000009" w:usb3="00000000" w:csb0="000001FF" w:csb1="00000000"/>
    <w:embedRegular r:id="rId11" w:fontKey="{B74AA8FB-F6DB-49B8-996D-3BCEF1FB6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E148" w14:textId="77777777" w:rsidR="006B392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285421EA" wp14:editId="3EA5D08C">
          <wp:simplePos x="0" y="0"/>
          <wp:positionH relativeFrom="column">
            <wp:posOffset>-1068059</wp:posOffset>
          </wp:positionH>
          <wp:positionV relativeFrom="paragraph">
            <wp:posOffset>174608</wp:posOffset>
          </wp:positionV>
          <wp:extent cx="7670550" cy="451315"/>
          <wp:effectExtent l="0" t="0" r="0" b="0"/>
          <wp:wrapSquare wrapText="bothSides" distT="0" distB="0" distL="0" distR="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81859" w14:textId="77777777" w:rsidR="00626C12" w:rsidRDefault="00626C12">
      <w:r>
        <w:separator/>
      </w:r>
    </w:p>
  </w:footnote>
  <w:footnote w:type="continuationSeparator" w:id="0">
    <w:p w14:paraId="310966F1" w14:textId="77777777" w:rsidR="00626C12" w:rsidRDefault="00626C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63188"/>
    <w:multiLevelType w:val="multilevel"/>
    <w:tmpl w:val="CDA4A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1535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922"/>
    <w:rsid w:val="000E54DF"/>
    <w:rsid w:val="0061564B"/>
    <w:rsid w:val="00626C12"/>
    <w:rsid w:val="006B39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6371"/>
  <w15:docId w15:val="{F404EA0E-D55E-488B-A4B3-D816D184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datavenues.com/" TargetMode="External"/><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image" Target="media/image4.jpg"/><Relationship Id="rId25"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indice/"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habitaclia.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tavenues.com/" TargetMode="External"/><Relationship Id="rId23" Type="http://schemas.openxmlformats.org/officeDocument/2006/relationships/hyperlink" Target="https://www.fotocasa.es/es/" TargetMode="External"/><Relationship Id="rId28" Type="http://schemas.openxmlformats.org/officeDocument/2006/relationships/hyperlink" Target="http://adevinta.es" TargetMode="External"/><Relationship Id="rId10" Type="http://schemas.openxmlformats.org/officeDocument/2006/relationships/hyperlink" Target="https://datavenues.com/" TargetMode="External"/><Relationship Id="rId19" Type="http://schemas.openxmlformats.org/officeDocument/2006/relationships/hyperlink" Target="https://datavenues.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5LSaTnfa6S7vbAiXH5Zknl6Mw==">CgMxLjAyCGguZ2pkZ3hzMgloLjMwajB6bGwyCWguMnM4ZXlvMTgAciExX3dkZGl1Zzhxb0VuM3NVQzBfdi1CUnl3a2p2bWl1eG0=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1342</Words>
  <Characters>7387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2021-03-17T10:21:00Z</dcterms:created>
  <dcterms:modified xsi:type="dcterms:W3CDTF">2025-01-24T13:56:00Z</dcterms:modified>
</cp:coreProperties>
</file>