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B1A184" w14:textId="77777777" w:rsidR="00935B23" w:rsidRDefault="00000000">
      <w:pPr>
        <w:spacing w:line="276" w:lineRule="auto"/>
        <w:ind w:right="283"/>
      </w:pPr>
      <w:r>
        <w:rPr>
          <w:noProof/>
        </w:rPr>
        <w:drawing>
          <wp:anchor distT="0" distB="0" distL="114300" distR="114300" simplePos="0" relativeHeight="251658240" behindDoc="0" locked="0" layoutInCell="1" hidden="0" allowOverlap="1" wp14:anchorId="6D630EF8" wp14:editId="0C423EA7">
            <wp:simplePos x="0" y="0"/>
            <wp:positionH relativeFrom="column">
              <wp:posOffset>-1080131</wp:posOffset>
            </wp:positionH>
            <wp:positionV relativeFrom="paragraph">
              <wp:posOffset>-447671</wp:posOffset>
            </wp:positionV>
            <wp:extent cx="7581265" cy="1019175"/>
            <wp:effectExtent l="0" t="0" r="0" b="0"/>
            <wp:wrapNone/>
            <wp:docPr id="19912860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18E1F2B" w14:textId="77777777" w:rsidR="00935B23" w:rsidRDefault="00935B23">
      <w:pPr>
        <w:spacing w:line="276" w:lineRule="auto"/>
        <w:ind w:right="283"/>
        <w:jc w:val="right"/>
        <w:rPr>
          <w:rFonts w:ascii="National" w:eastAsia="National" w:hAnsi="National" w:cs="National"/>
          <w:color w:val="303AB2"/>
          <w:sz w:val="36"/>
          <w:szCs w:val="36"/>
        </w:rPr>
      </w:pPr>
    </w:p>
    <w:p w14:paraId="044E82C6" w14:textId="77777777" w:rsidR="00935B23" w:rsidRDefault="00935B23">
      <w:pPr>
        <w:spacing w:line="276" w:lineRule="auto"/>
        <w:ind w:right="283"/>
        <w:jc w:val="right"/>
        <w:rPr>
          <w:rFonts w:ascii="National" w:eastAsia="National" w:hAnsi="National" w:cs="National"/>
          <w:color w:val="303AB2"/>
          <w:sz w:val="36"/>
          <w:szCs w:val="36"/>
        </w:rPr>
      </w:pPr>
    </w:p>
    <w:p w14:paraId="52FBAAB7" w14:textId="77777777" w:rsidR="00935B23" w:rsidRDefault="00000000">
      <w:pPr>
        <w:spacing w:line="276" w:lineRule="auto"/>
        <w:jc w:val="center"/>
        <w:rPr>
          <w:rFonts w:ascii="National" w:eastAsia="National" w:hAnsi="National" w:cs="National"/>
          <w:b/>
          <w:color w:val="1DBDC5"/>
          <w:sz w:val="36"/>
          <w:szCs w:val="36"/>
        </w:rPr>
      </w:pPr>
      <w:r>
        <w:rPr>
          <w:rFonts w:ascii="National" w:eastAsia="National" w:hAnsi="National" w:cs="National"/>
          <w:b/>
          <w:color w:val="1DBDC5"/>
          <w:sz w:val="36"/>
          <w:szCs w:val="36"/>
        </w:rPr>
        <w:t>INFORME “LA VIVIENDA EN ALQUILER EN 2024”</w:t>
      </w:r>
    </w:p>
    <w:p w14:paraId="1BD0FE95" w14:textId="77777777" w:rsidR="00935B23" w:rsidRDefault="00000000">
      <w:pPr>
        <w:spacing w:line="276" w:lineRule="auto"/>
        <w:jc w:val="center"/>
        <w:rPr>
          <w:rFonts w:ascii="National" w:eastAsia="National" w:hAnsi="National" w:cs="National"/>
          <w:b/>
          <w:color w:val="303AB2"/>
          <w:sz w:val="44"/>
          <w:szCs w:val="44"/>
        </w:rPr>
      </w:pPr>
      <w:r>
        <w:rPr>
          <w:rFonts w:ascii="National" w:eastAsia="National" w:hAnsi="National" w:cs="National"/>
          <w:b/>
          <w:color w:val="303AB2"/>
          <w:sz w:val="44"/>
          <w:szCs w:val="44"/>
        </w:rPr>
        <w:t>Las comunidades de Cataluña, Baleares y Madrid cuentan con los municipios más caros para alquilar una vivienda</w:t>
      </w:r>
    </w:p>
    <w:p w14:paraId="3BC35446" w14:textId="77777777" w:rsidR="00935B23" w:rsidRDefault="00935B23">
      <w:pPr>
        <w:spacing w:line="276" w:lineRule="auto"/>
        <w:ind w:right="283"/>
        <w:rPr>
          <w:rFonts w:ascii="National" w:eastAsia="National" w:hAnsi="National" w:cs="National"/>
          <w:b/>
          <w:color w:val="303AB2"/>
          <w:sz w:val="16"/>
          <w:szCs w:val="16"/>
        </w:rPr>
      </w:pPr>
    </w:p>
    <w:p w14:paraId="4F84D978" w14:textId="77777777" w:rsidR="00935B2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 xml:space="preserve">Esplugues de Llobregat, en Barcelona, es el municipio más caro de España para alquilar una vivienda, seguido de Sant Josep de </w:t>
      </w:r>
      <w:proofErr w:type="spellStart"/>
      <w:r>
        <w:rPr>
          <w:rFonts w:ascii="Open Sans" w:eastAsia="Open Sans" w:hAnsi="Open Sans" w:cs="Open Sans"/>
          <w:color w:val="303AB2"/>
          <w:sz w:val="22"/>
          <w:szCs w:val="22"/>
        </w:rPr>
        <w:t>sa</w:t>
      </w:r>
      <w:proofErr w:type="spellEnd"/>
      <w:r>
        <w:rPr>
          <w:rFonts w:ascii="Open Sans" w:eastAsia="Open Sans" w:hAnsi="Open Sans" w:cs="Open Sans"/>
          <w:color w:val="303AB2"/>
          <w:sz w:val="22"/>
          <w:szCs w:val="22"/>
        </w:rPr>
        <w:t xml:space="preserve"> Talaia (Baleares), Barcelona capital, Calvià (Baleares) y Madrid Capital</w:t>
      </w:r>
    </w:p>
    <w:p w14:paraId="3697BAD8" w14:textId="77777777" w:rsidR="00935B2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 xml:space="preserve">Ocho municipios tienen un precio medio por encima de los 20 € el metro cuadrado, mientras el año pasado eran solo tres municipios </w:t>
      </w:r>
    </w:p>
    <w:p w14:paraId="75E7B9AC" w14:textId="77777777" w:rsidR="00935B2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 xml:space="preserve">De media, alquilar en el municipio más caro cuesta 1.870 € al mes y en el más barato 350 € al mes, mientras que en España cuesta de media </w:t>
      </w:r>
    </w:p>
    <w:p w14:paraId="55CAE715" w14:textId="6C7CA560" w:rsidR="00935B23"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El 91% de los municipios analizados por Fotocasa han alcanzado máximos durante 202</w:t>
      </w:r>
      <w:r w:rsidR="002D1E64">
        <w:rPr>
          <w:rFonts w:ascii="Open Sans" w:eastAsia="Open Sans" w:hAnsi="Open Sans" w:cs="Open Sans"/>
          <w:color w:val="303AB2"/>
          <w:sz w:val="22"/>
          <w:szCs w:val="22"/>
        </w:rPr>
        <w:t>4</w:t>
      </w:r>
    </w:p>
    <w:p w14:paraId="640FE42C" w14:textId="77777777" w:rsidR="00935B23" w:rsidRDefault="00935B23">
      <w:pPr>
        <w:pBdr>
          <w:top w:val="nil"/>
          <w:left w:val="nil"/>
          <w:bottom w:val="nil"/>
          <w:right w:val="nil"/>
          <w:between w:val="nil"/>
        </w:pBdr>
        <w:spacing w:line="276" w:lineRule="auto"/>
        <w:ind w:right="283" w:hanging="11"/>
        <w:jc w:val="both"/>
        <w:rPr>
          <w:rFonts w:ascii="Open Sans" w:eastAsia="Open Sans" w:hAnsi="Open Sans" w:cs="Open Sans"/>
          <w:color w:val="303AB2"/>
        </w:rPr>
      </w:pPr>
    </w:p>
    <w:p w14:paraId="50B15A21" w14:textId="77777777" w:rsidR="00935B23" w:rsidRDefault="00000000">
      <w:pPr>
        <w:pBdr>
          <w:top w:val="nil"/>
          <w:left w:val="nil"/>
          <w:bottom w:val="nil"/>
          <w:right w:val="nil"/>
          <w:between w:val="nil"/>
        </w:pBdr>
        <w:spacing w:line="276" w:lineRule="auto"/>
        <w:ind w:right="283" w:hanging="11"/>
        <w:jc w:val="both"/>
        <w:rPr>
          <w:rFonts w:ascii="Open Sans Light" w:eastAsia="Open Sans Light" w:hAnsi="Open Sans Light" w:cs="Open Sans Light"/>
          <w:color w:val="303AB2"/>
        </w:rPr>
      </w:pPr>
      <w:r>
        <w:rPr>
          <w:rFonts w:ascii="Open Sans" w:eastAsia="Open Sans" w:hAnsi="Open Sans" w:cs="Open Sans"/>
          <w:color w:val="303AB2"/>
        </w:rPr>
        <w:t>Madrid, 24 de enero de 2025</w:t>
      </w:r>
    </w:p>
    <w:p w14:paraId="3EDB7E47" w14:textId="77777777" w:rsidR="00935B23" w:rsidRDefault="00935B23">
      <w:pPr>
        <w:spacing w:line="276" w:lineRule="auto"/>
        <w:ind w:right="283"/>
        <w:rPr>
          <w:rFonts w:ascii="Open Sans Light" w:eastAsia="Open Sans Light" w:hAnsi="Open Sans Light" w:cs="Open Sans Light"/>
          <w:color w:val="303AB2"/>
        </w:rPr>
      </w:pPr>
    </w:p>
    <w:p w14:paraId="05883EEA" w14:textId="786471BF" w:rsidR="00935B23"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El precio de la vivienda en alquiler en España ha cerrado 2024 con un incremento anual del 14% y ha situado el precio medio en diciembre en 13,29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Esto quiere decir que, de media </w:t>
      </w:r>
      <w:r w:rsidR="008B649C">
        <w:rPr>
          <w:rFonts w:ascii="Open Sans" w:eastAsia="Open Sans" w:hAnsi="Open Sans" w:cs="Open Sans"/>
          <w:color w:val="000000"/>
        </w:rPr>
        <w:t xml:space="preserve">se paga </w:t>
      </w:r>
      <w:r>
        <w:rPr>
          <w:rFonts w:ascii="Open Sans" w:eastAsia="Open Sans" w:hAnsi="Open Sans" w:cs="Open Sans"/>
          <w:color w:val="000000"/>
        </w:rPr>
        <w:t xml:space="preserve">1.063 € al mes por un piso medio de 80 metros cuadrados, según los datos del informe de </w:t>
      </w:r>
      <w:r>
        <w:rPr>
          <w:rFonts w:ascii="Open Sans" w:eastAsia="Open Sans" w:hAnsi="Open Sans" w:cs="Open Sans"/>
          <w:b/>
          <w:color w:val="000000"/>
        </w:rPr>
        <w:t>“</w:t>
      </w:r>
      <w:hyperlink r:id="rId9">
        <w:r w:rsidR="00935B23">
          <w:rPr>
            <w:rFonts w:ascii="Open Sans" w:eastAsia="Open Sans" w:hAnsi="Open Sans" w:cs="Open Sans"/>
            <w:b/>
            <w:i/>
            <w:color w:val="0000FF"/>
            <w:u w:val="single"/>
          </w:rPr>
          <w:t>La vivienda en alquiler en España en el año 2024</w:t>
        </w:r>
      </w:hyperlink>
      <w:r>
        <w:rPr>
          <w:rFonts w:ascii="Open Sans" w:eastAsia="Open Sans" w:hAnsi="Open Sans" w:cs="Open Sans"/>
          <w:b/>
          <w:i/>
          <w:color w:val="000000"/>
        </w:rPr>
        <w:t>”</w:t>
      </w:r>
      <w:r>
        <w:rPr>
          <w:rFonts w:ascii="Open Sans" w:eastAsia="Open Sans" w:hAnsi="Open Sans" w:cs="Open Sans"/>
          <w:i/>
          <w:color w:val="000000"/>
        </w:rPr>
        <w:t xml:space="preserve"> </w:t>
      </w:r>
      <w:r>
        <w:rPr>
          <w:rFonts w:ascii="Open Sans" w:eastAsia="Open Sans" w:hAnsi="Open Sans" w:cs="Open Sans"/>
          <w:color w:val="000000"/>
        </w:rPr>
        <w:t>elaborado a partir</w:t>
      </w:r>
      <w:r>
        <w:rPr>
          <w:rFonts w:ascii="Open Sans" w:eastAsia="Open Sans" w:hAnsi="Open Sans" w:cs="Open Sans"/>
          <w:i/>
          <w:color w:val="000000"/>
        </w:rPr>
        <w:t xml:space="preserve"> </w:t>
      </w:r>
      <w:r>
        <w:rPr>
          <w:rFonts w:ascii="Open Sans" w:eastAsia="Open Sans" w:hAnsi="Open Sans" w:cs="Open Sans"/>
          <w:color w:val="000000"/>
        </w:rPr>
        <w:t>del</w:t>
      </w:r>
      <w:r>
        <w:rPr>
          <w:rFonts w:ascii="Open Sans" w:eastAsia="Open Sans" w:hAnsi="Open Sans" w:cs="Open Sans"/>
          <w:i/>
          <w:color w:val="000000"/>
        </w:rPr>
        <w:t xml:space="preserve"> </w:t>
      </w:r>
      <w:r>
        <w:rPr>
          <w:rFonts w:ascii="Open Sans" w:eastAsia="Open Sans" w:hAnsi="Open Sans" w:cs="Open Sans"/>
          <w:color w:val="000000"/>
        </w:rPr>
        <w:t xml:space="preserve">Índice Inmobiliario </w:t>
      </w:r>
      <w:hyperlink r:id="rId10">
        <w:r w:rsidR="00935B23">
          <w:rPr>
            <w:rFonts w:ascii="Open Sans" w:eastAsia="Open Sans" w:hAnsi="Open Sans" w:cs="Open Sans"/>
            <w:color w:val="0000FF"/>
            <w:u w:val="single"/>
          </w:rPr>
          <w:t>Fotocasa</w:t>
        </w:r>
      </w:hyperlink>
      <w:r>
        <w:rPr>
          <w:rFonts w:ascii="Open Sans" w:eastAsia="Open Sans" w:hAnsi="Open Sans" w:cs="Open Sans"/>
          <w:color w:val="000000"/>
        </w:rPr>
        <w:t>.</w:t>
      </w:r>
    </w:p>
    <w:p w14:paraId="56E257AB" w14:textId="77777777" w:rsidR="00935B23" w:rsidRDefault="00935B23">
      <w:pPr>
        <w:spacing w:line="276" w:lineRule="auto"/>
        <w:jc w:val="both"/>
        <w:rPr>
          <w:rFonts w:ascii="Open Sans" w:eastAsia="Open Sans" w:hAnsi="Open Sans" w:cs="Open Sans"/>
          <w:color w:val="000000"/>
        </w:rPr>
      </w:pPr>
    </w:p>
    <w:p w14:paraId="444A31F5" w14:textId="77777777" w:rsidR="00935B23"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Haciendo foco en los municipios más caros para alquilar una vivienda en 2024 hay bastantes cambios respecto a hace justo un año. Así, a cierre de 2024 </w:t>
      </w:r>
      <w:r>
        <w:rPr>
          <w:rFonts w:ascii="Open Sans" w:eastAsia="Open Sans" w:hAnsi="Open Sans" w:cs="Open Sans"/>
          <w:b/>
          <w:color w:val="000000"/>
        </w:rPr>
        <w:t>el municipio más caro para alquilar una vivienda es Esplugues de Llobregat</w:t>
      </w:r>
      <w:r>
        <w:rPr>
          <w:rFonts w:ascii="Open Sans" w:eastAsia="Open Sans" w:hAnsi="Open Sans" w:cs="Open Sans"/>
          <w:color w:val="000000"/>
        </w:rPr>
        <w:t xml:space="preserve">, en la provincia de Barcelona, y desbanca así a la ciudad de Barcelona como la más cara para alquilar una vivienda. De hecho, en diciembre de 2024 alquilar una vivienda en Esplugues de Llobregat </w:t>
      </w:r>
      <w:r>
        <w:rPr>
          <w:rFonts w:ascii="Open Sans" w:eastAsia="Open Sans" w:hAnsi="Open Sans" w:cs="Open Sans"/>
          <w:b/>
          <w:color w:val="000000"/>
        </w:rPr>
        <w:t>cuesta 23,46 € euros/m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 lo que traducido en un piso medio de 80 metros cuadrados sería un alquiler de 1.870 euros al mes</w:t>
      </w:r>
      <w:r>
        <w:rPr>
          <w:rFonts w:ascii="Open Sans" w:eastAsia="Open Sans" w:hAnsi="Open Sans" w:cs="Open Sans"/>
          <w:color w:val="000000"/>
        </w:rPr>
        <w:t xml:space="preserve">. En segundo lugar, como municipio caro para alquilar </w:t>
      </w:r>
      <w:r>
        <w:rPr>
          <w:rFonts w:ascii="Open Sans" w:eastAsia="Open Sans" w:hAnsi="Open Sans" w:cs="Open Sans"/>
          <w:color w:val="000000"/>
        </w:rPr>
        <w:lastRenderedPageBreak/>
        <w:t xml:space="preserve">encontramos a </w:t>
      </w:r>
      <w:r>
        <w:rPr>
          <w:rFonts w:ascii="Open Sans" w:eastAsia="Open Sans" w:hAnsi="Open Sans" w:cs="Open Sans"/>
          <w:b/>
          <w:color w:val="000000"/>
        </w:rPr>
        <w:t xml:space="preserve">Sant Josep de </w:t>
      </w:r>
      <w:proofErr w:type="spellStart"/>
      <w:r>
        <w:rPr>
          <w:rFonts w:ascii="Open Sans" w:eastAsia="Open Sans" w:hAnsi="Open Sans" w:cs="Open Sans"/>
          <w:b/>
          <w:color w:val="000000"/>
        </w:rPr>
        <w:t>sa</w:t>
      </w:r>
      <w:proofErr w:type="spellEnd"/>
      <w:r>
        <w:rPr>
          <w:rFonts w:ascii="Open Sans" w:eastAsia="Open Sans" w:hAnsi="Open Sans" w:cs="Open Sans"/>
          <w:b/>
          <w:color w:val="000000"/>
        </w:rPr>
        <w:t xml:space="preserve"> Talaia, en Baleares, que cuenta con un precio medio de 23,09 euros/m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y en tercer lugar encontramos a </w:t>
      </w:r>
      <w:r>
        <w:rPr>
          <w:rFonts w:ascii="Open Sans" w:eastAsia="Open Sans" w:hAnsi="Open Sans" w:cs="Open Sans"/>
          <w:b/>
          <w:color w:val="000000"/>
        </w:rPr>
        <w:t>la ciudad de Barcelona con un precio medio de 22,64 euros/m</w:t>
      </w:r>
      <w:r>
        <w:rPr>
          <w:rFonts w:ascii="Open Sans" w:eastAsia="Open Sans" w:hAnsi="Open Sans" w:cs="Open Sans"/>
          <w:b/>
          <w:color w:val="000000"/>
          <w:vertAlign w:val="superscript"/>
        </w:rPr>
        <w:t xml:space="preserve">2 </w:t>
      </w:r>
      <w:r>
        <w:rPr>
          <w:rFonts w:ascii="Open Sans" w:eastAsia="Open Sans" w:hAnsi="Open Sans" w:cs="Open Sans"/>
          <w:b/>
          <w:color w:val="000000"/>
        </w:rPr>
        <w:t>al mes</w:t>
      </w:r>
      <w:r>
        <w:rPr>
          <w:rFonts w:ascii="Open Sans" w:eastAsia="Open Sans" w:hAnsi="Open Sans" w:cs="Open Sans"/>
          <w:color w:val="000000"/>
        </w:rPr>
        <w:t xml:space="preserve">. Así, alquilar una vivienda entera en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costaría 1.840 euros al mes y en Barcelona 1.810 euros, para una vivienda media de 80 metros cuadrados con tres habitaciones y dos baños. </w:t>
      </w:r>
    </w:p>
    <w:p w14:paraId="6D6B60FD" w14:textId="77777777" w:rsidR="00935B23" w:rsidRDefault="00935B23">
      <w:pPr>
        <w:spacing w:line="276" w:lineRule="auto"/>
        <w:jc w:val="both"/>
        <w:rPr>
          <w:rFonts w:ascii="Open Sans" w:eastAsia="Open Sans" w:hAnsi="Open Sans" w:cs="Open Sans"/>
          <w:color w:val="000000"/>
        </w:rPr>
      </w:pPr>
    </w:p>
    <w:p w14:paraId="4B74B3B5" w14:textId="6EDE918B" w:rsidR="00935B23" w:rsidRDefault="00000000">
      <w:pPr>
        <w:pBdr>
          <w:top w:val="nil"/>
          <w:left w:val="nil"/>
          <w:bottom w:val="nil"/>
          <w:right w:val="nil"/>
          <w:between w:val="nil"/>
        </w:pBdr>
        <w:spacing w:line="276" w:lineRule="auto"/>
        <w:ind w:right="283"/>
        <w:jc w:val="center"/>
        <w:rPr>
          <w:rFonts w:ascii="Open Sans" w:eastAsia="Open Sans" w:hAnsi="Open Sans" w:cs="Open Sans"/>
          <w:b/>
          <w:color w:val="303AB2"/>
        </w:rPr>
      </w:pPr>
      <w:r>
        <w:rPr>
          <w:rFonts w:ascii="Open Sans" w:eastAsia="Open Sans" w:hAnsi="Open Sans" w:cs="Open Sans"/>
          <w:b/>
          <w:color w:val="303AB2"/>
        </w:rPr>
        <w:t>Los tres municipios de España más caros para alquilar en 202</w:t>
      </w:r>
      <w:r w:rsidR="002D1E64">
        <w:rPr>
          <w:rFonts w:ascii="Open Sans" w:eastAsia="Open Sans" w:hAnsi="Open Sans" w:cs="Open Sans"/>
          <w:b/>
          <w:color w:val="303AB2"/>
        </w:rPr>
        <w:t>4</w:t>
      </w:r>
    </w:p>
    <w:p w14:paraId="571F12E0" w14:textId="77777777" w:rsidR="00935B23" w:rsidRDefault="00935B23">
      <w:pPr>
        <w:spacing w:line="276" w:lineRule="auto"/>
        <w:jc w:val="both"/>
        <w:rPr>
          <w:rFonts w:ascii="Open Sans" w:eastAsia="Open Sans" w:hAnsi="Open Sans" w:cs="Open Sans"/>
          <w:color w:val="000000"/>
        </w:rPr>
      </w:pPr>
    </w:p>
    <w:tbl>
      <w:tblPr>
        <w:tblStyle w:val="a7"/>
        <w:tblW w:w="8784"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55"/>
        <w:gridCol w:w="2918"/>
        <w:gridCol w:w="1985"/>
        <w:gridCol w:w="2126"/>
      </w:tblGrid>
      <w:tr w:rsidR="00935B23" w14:paraId="1D14BCC8" w14:textId="77777777" w:rsidTr="00935B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tcPr>
          <w:p w14:paraId="5E23F955" w14:textId="77777777" w:rsidR="00935B23"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Comunidad Autónoma</w:t>
            </w:r>
          </w:p>
        </w:tc>
        <w:tc>
          <w:tcPr>
            <w:tcW w:w="2918" w:type="dxa"/>
          </w:tcPr>
          <w:p w14:paraId="2521298B" w14:textId="77777777" w:rsidR="00935B23"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Municipio</w:t>
            </w:r>
          </w:p>
        </w:tc>
        <w:tc>
          <w:tcPr>
            <w:tcW w:w="1985" w:type="dxa"/>
          </w:tcPr>
          <w:p w14:paraId="0443700C" w14:textId="77777777" w:rsidR="00935B23"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w:t>
            </w:r>
          </w:p>
          <w:p w14:paraId="2A2E38D4" w14:textId="77777777" w:rsidR="00935B23"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 2024)</w:t>
            </w:r>
          </w:p>
        </w:tc>
        <w:tc>
          <w:tcPr>
            <w:tcW w:w="2126" w:type="dxa"/>
          </w:tcPr>
          <w:p w14:paraId="4A46E6E5" w14:textId="77777777" w:rsidR="00935B23"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 vivienda 80 metros</w:t>
            </w:r>
          </w:p>
        </w:tc>
      </w:tr>
      <w:tr w:rsidR="00935B23" w14:paraId="70D632BB" w14:textId="77777777" w:rsidTr="00935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bottom"/>
          </w:tcPr>
          <w:p w14:paraId="3F9AF31D" w14:textId="77777777" w:rsidR="00935B23"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Barcelona</w:t>
            </w:r>
          </w:p>
        </w:tc>
        <w:tc>
          <w:tcPr>
            <w:tcW w:w="2918" w:type="dxa"/>
            <w:vAlign w:val="bottom"/>
          </w:tcPr>
          <w:p w14:paraId="366D6AB0" w14:textId="77777777" w:rsidR="00935B23"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Esplugues de Llobregat</w:t>
            </w:r>
          </w:p>
        </w:tc>
        <w:tc>
          <w:tcPr>
            <w:tcW w:w="1985" w:type="dxa"/>
            <w:vAlign w:val="bottom"/>
          </w:tcPr>
          <w:p w14:paraId="1EA2C2E6" w14:textId="77777777" w:rsidR="00935B23"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23,46 €</w:t>
            </w:r>
          </w:p>
        </w:tc>
        <w:tc>
          <w:tcPr>
            <w:tcW w:w="2126" w:type="dxa"/>
          </w:tcPr>
          <w:p w14:paraId="651BA6AD" w14:textId="77777777" w:rsidR="00935B23"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1.870 €</w:t>
            </w:r>
          </w:p>
        </w:tc>
      </w:tr>
      <w:tr w:rsidR="00935B23" w14:paraId="35D979A1" w14:textId="77777777" w:rsidTr="00935B23">
        <w:tc>
          <w:tcPr>
            <w:cnfStyle w:val="001000000000" w:firstRow="0" w:lastRow="0" w:firstColumn="1" w:lastColumn="0" w:oddVBand="0" w:evenVBand="0" w:oddHBand="0" w:evenHBand="0" w:firstRowFirstColumn="0" w:firstRowLastColumn="0" w:lastRowFirstColumn="0" w:lastRowLastColumn="0"/>
            <w:tcW w:w="1755" w:type="dxa"/>
            <w:vAlign w:val="bottom"/>
          </w:tcPr>
          <w:p w14:paraId="646521BF" w14:textId="77777777" w:rsidR="00935B23"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Baleares</w:t>
            </w:r>
          </w:p>
        </w:tc>
        <w:tc>
          <w:tcPr>
            <w:tcW w:w="2918" w:type="dxa"/>
            <w:vAlign w:val="bottom"/>
          </w:tcPr>
          <w:p w14:paraId="16CC994C" w14:textId="77777777" w:rsidR="00935B23"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1985" w:type="dxa"/>
            <w:vAlign w:val="bottom"/>
          </w:tcPr>
          <w:p w14:paraId="4221A438" w14:textId="77777777" w:rsidR="00935B23"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23,09 €</w:t>
            </w:r>
          </w:p>
        </w:tc>
        <w:tc>
          <w:tcPr>
            <w:tcW w:w="2126" w:type="dxa"/>
          </w:tcPr>
          <w:p w14:paraId="1FA5C73F" w14:textId="77777777" w:rsidR="00935B23"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1.840 €</w:t>
            </w:r>
          </w:p>
        </w:tc>
      </w:tr>
      <w:tr w:rsidR="00935B23" w14:paraId="4EECFC11" w14:textId="77777777" w:rsidTr="00935B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5" w:type="dxa"/>
            <w:vAlign w:val="bottom"/>
          </w:tcPr>
          <w:p w14:paraId="731BE2BD" w14:textId="77777777" w:rsidR="00935B23" w:rsidRDefault="00000000">
            <w:pPr>
              <w:spacing w:line="276" w:lineRule="auto"/>
              <w:jc w:val="both"/>
              <w:rPr>
                <w:rFonts w:ascii="Open Sans" w:eastAsia="Open Sans" w:hAnsi="Open Sans" w:cs="Open Sans"/>
                <w:color w:val="000000"/>
              </w:rPr>
            </w:pPr>
            <w:r>
              <w:rPr>
                <w:rFonts w:ascii="Open Sans" w:eastAsia="Open Sans" w:hAnsi="Open Sans" w:cs="Open Sans"/>
                <w:sz w:val="22"/>
                <w:szCs w:val="22"/>
              </w:rPr>
              <w:t>Barcelona</w:t>
            </w:r>
          </w:p>
        </w:tc>
        <w:tc>
          <w:tcPr>
            <w:tcW w:w="2918" w:type="dxa"/>
            <w:vAlign w:val="bottom"/>
          </w:tcPr>
          <w:p w14:paraId="0FD650EB" w14:textId="77777777" w:rsidR="00935B23"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Barcelona capital</w:t>
            </w:r>
          </w:p>
        </w:tc>
        <w:tc>
          <w:tcPr>
            <w:tcW w:w="1985" w:type="dxa"/>
            <w:vAlign w:val="bottom"/>
          </w:tcPr>
          <w:p w14:paraId="2BEAFC59" w14:textId="77777777" w:rsidR="00935B23"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22,64 €</w:t>
            </w:r>
          </w:p>
        </w:tc>
        <w:tc>
          <w:tcPr>
            <w:tcW w:w="2126" w:type="dxa"/>
          </w:tcPr>
          <w:p w14:paraId="70DFA5EA" w14:textId="77777777" w:rsidR="00935B23"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color w:val="000000"/>
              </w:rPr>
              <w:t>1.810 €</w:t>
            </w:r>
          </w:p>
        </w:tc>
      </w:tr>
    </w:tbl>
    <w:p w14:paraId="748EEDF7" w14:textId="77777777" w:rsidR="00935B23" w:rsidRDefault="00935B23">
      <w:pPr>
        <w:spacing w:line="276" w:lineRule="auto"/>
        <w:jc w:val="both"/>
        <w:rPr>
          <w:rFonts w:ascii="Open Sans" w:eastAsia="Open Sans" w:hAnsi="Open Sans" w:cs="Open Sans"/>
          <w:color w:val="000000"/>
        </w:rPr>
      </w:pPr>
    </w:p>
    <w:p w14:paraId="2A4C1C1C" w14:textId="6149196D" w:rsidR="00935B23" w:rsidRPr="00984477" w:rsidRDefault="00000000">
      <w:pPr>
        <w:spacing w:line="276" w:lineRule="auto"/>
        <w:jc w:val="both"/>
        <w:rPr>
          <w:rFonts w:ascii="Open Sans" w:eastAsia="Open Sans" w:hAnsi="Open Sans" w:cs="Open Sans"/>
          <w:b/>
          <w:bCs/>
        </w:rPr>
      </w:pPr>
      <w:r>
        <w:rPr>
          <w:rFonts w:ascii="Open Sans" w:eastAsia="Open Sans" w:hAnsi="Open Sans" w:cs="Open Sans"/>
        </w:rPr>
        <w:t xml:space="preserve">“Las localidades más tensionadas en términos de vivienda se concentran en comunidades autónomas que, tradicionalmente, han liderado los precios más altos en el mercado del alquiler. En estas áreas, la fuerte presión de la demanda supera con creces la capacidad de una oferta extremadamente limitada, que además ha experimentado una notable reducción en los últimos años. Esto ha llevado a una situación crítica en la que el parque de viviendas disponibles para alquiler está prácticamente agotado, impulsando máximos históricos en los precios de manera recurrente. Mientras no se implementen medidas que incrementen significativamente la oferta, es previsible que la tendencia alcista de los precios del alquiler continúe, perpetuando el desequilibrio en el mercado”, </w:t>
      </w:r>
      <w:r w:rsidRPr="00984477">
        <w:rPr>
          <w:rFonts w:ascii="Open Sans" w:eastAsia="Open Sans" w:hAnsi="Open Sans" w:cs="Open Sans"/>
          <w:b/>
          <w:bCs/>
        </w:rPr>
        <w:t>comenta María Matos, directora de Estudios y portavoz de</w:t>
      </w:r>
      <w:r w:rsidR="00984477">
        <w:rPr>
          <w:rFonts w:ascii="Open Sans" w:eastAsia="Open Sans" w:hAnsi="Open Sans" w:cs="Open Sans"/>
          <w:b/>
          <w:bCs/>
        </w:rPr>
        <w:t xml:space="preserve"> </w:t>
      </w:r>
      <w:hyperlink r:id="rId11" w:history="1">
        <w:r w:rsidR="00984477" w:rsidRPr="00984477">
          <w:rPr>
            <w:rStyle w:val="Hipervnculo"/>
            <w:rFonts w:ascii="Open Sans" w:eastAsia="Open Sans" w:hAnsi="Open Sans" w:cs="Open Sans"/>
            <w:b/>
            <w:bCs/>
          </w:rPr>
          <w:t>Fotocasa</w:t>
        </w:r>
      </w:hyperlink>
      <w:r w:rsidR="00984477">
        <w:rPr>
          <w:rFonts w:ascii="Open Sans" w:eastAsia="Open Sans" w:hAnsi="Open Sans" w:cs="Open Sans"/>
          <w:b/>
          <w:bCs/>
        </w:rPr>
        <w:t xml:space="preserve">. </w:t>
      </w:r>
    </w:p>
    <w:p w14:paraId="44DF2FEB" w14:textId="77777777" w:rsidR="00935B23" w:rsidRDefault="00935B23">
      <w:pPr>
        <w:spacing w:line="276" w:lineRule="auto"/>
        <w:jc w:val="both"/>
        <w:rPr>
          <w:rFonts w:ascii="Open Sans" w:eastAsia="Open Sans" w:hAnsi="Open Sans" w:cs="Open Sans"/>
          <w:color w:val="FF0000"/>
        </w:rPr>
      </w:pPr>
    </w:p>
    <w:p w14:paraId="413E2ABB" w14:textId="6709F8CE" w:rsidR="00935B23"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Además, si comparamos los precios medios de estos municipios con la media nacional se observa que </w:t>
      </w:r>
      <w:r w:rsidRPr="00984477">
        <w:rPr>
          <w:rFonts w:ascii="Open Sans" w:eastAsia="Open Sans" w:hAnsi="Open Sans" w:cs="Open Sans"/>
          <w:b/>
          <w:bCs/>
          <w:color w:val="000000"/>
        </w:rPr>
        <w:t>Esplugues</w:t>
      </w:r>
      <w:r w:rsidR="00984477" w:rsidRPr="00984477">
        <w:rPr>
          <w:rFonts w:ascii="Open Sans" w:eastAsia="Open Sans" w:hAnsi="Open Sans" w:cs="Open Sans"/>
          <w:b/>
          <w:bCs/>
          <w:color w:val="000000"/>
        </w:rPr>
        <w:t xml:space="preserve"> de Llobregat</w:t>
      </w:r>
      <w:r w:rsidRPr="00984477">
        <w:rPr>
          <w:rFonts w:ascii="Open Sans" w:eastAsia="Open Sans" w:hAnsi="Open Sans" w:cs="Open Sans"/>
          <w:b/>
          <w:bCs/>
          <w:color w:val="000000"/>
        </w:rPr>
        <w:t xml:space="preserve"> supera en un 77% el precio medio respecto a la media nacional</w:t>
      </w:r>
      <w:r>
        <w:rPr>
          <w:rFonts w:ascii="Open Sans" w:eastAsia="Open Sans" w:hAnsi="Open Sans" w:cs="Open Sans"/>
          <w:color w:val="000000"/>
        </w:rPr>
        <w:t xml:space="preserve">. En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se supera por un 74% y en el caso de Barcelona lo supera en un 70%. Además, </w:t>
      </w:r>
      <w:r w:rsidRPr="00984477">
        <w:rPr>
          <w:rFonts w:ascii="Open Sans" w:eastAsia="Open Sans" w:hAnsi="Open Sans" w:cs="Open Sans"/>
          <w:b/>
          <w:bCs/>
          <w:color w:val="000000"/>
        </w:rPr>
        <w:t>los tres municipios han alcanzado precios máximos durante 2024, en concreto en los tres últimos meses del año.</w:t>
      </w:r>
      <w:r>
        <w:rPr>
          <w:rFonts w:ascii="Open Sans" w:eastAsia="Open Sans" w:hAnsi="Open Sans" w:cs="Open Sans"/>
          <w:color w:val="000000"/>
        </w:rPr>
        <w:t xml:space="preserve"> Así, Esplugues alcanzó precio máximo en octubre de 2024, con un precio medio de 26,79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en el caso de Sant Josep de </w:t>
      </w:r>
      <w:proofErr w:type="spellStart"/>
      <w:r>
        <w:rPr>
          <w:rFonts w:ascii="Open Sans" w:eastAsia="Open Sans" w:hAnsi="Open Sans" w:cs="Open Sans"/>
          <w:color w:val="000000"/>
        </w:rPr>
        <w:t>sa</w:t>
      </w:r>
      <w:proofErr w:type="spellEnd"/>
      <w:r>
        <w:rPr>
          <w:rFonts w:ascii="Open Sans" w:eastAsia="Open Sans" w:hAnsi="Open Sans" w:cs="Open Sans"/>
          <w:color w:val="000000"/>
        </w:rPr>
        <w:t xml:space="preserve"> Talaia en diciembre de 2024 con un precio medio de 23,09 </w:t>
      </w:r>
      <w:r>
        <w:rPr>
          <w:rFonts w:ascii="Open Sans" w:eastAsia="Open Sans" w:hAnsi="Open Sans" w:cs="Open Sans"/>
          <w:color w:val="000000"/>
        </w:rPr>
        <w:lastRenderedPageBreak/>
        <w:t>euros/m</w:t>
      </w:r>
      <w:r>
        <w:rPr>
          <w:rFonts w:ascii="Open Sans" w:eastAsia="Open Sans" w:hAnsi="Open Sans" w:cs="Open Sans"/>
          <w:color w:val="000000"/>
          <w:vertAlign w:val="superscript"/>
        </w:rPr>
        <w:t xml:space="preserve">2 </w:t>
      </w:r>
      <w:r>
        <w:rPr>
          <w:rFonts w:ascii="Open Sans" w:eastAsia="Open Sans" w:hAnsi="Open Sans" w:cs="Open Sans"/>
          <w:color w:val="000000"/>
        </w:rPr>
        <w:t>al mes y en el caso de Barcelona lo ha hecho en noviembre de 2024, con un precio medio de 22,82 euros/m</w:t>
      </w:r>
      <w:r>
        <w:rPr>
          <w:rFonts w:ascii="Open Sans" w:eastAsia="Open Sans" w:hAnsi="Open Sans" w:cs="Open Sans"/>
          <w:color w:val="000000"/>
          <w:vertAlign w:val="superscript"/>
        </w:rPr>
        <w:t xml:space="preserve">2 </w:t>
      </w:r>
      <w:r>
        <w:rPr>
          <w:rFonts w:ascii="Open Sans" w:eastAsia="Open Sans" w:hAnsi="Open Sans" w:cs="Open Sans"/>
          <w:color w:val="000000"/>
        </w:rPr>
        <w:t xml:space="preserve">al mes. </w:t>
      </w:r>
    </w:p>
    <w:p w14:paraId="08FA120B" w14:textId="77777777" w:rsidR="00935B23" w:rsidRDefault="00935B23">
      <w:pPr>
        <w:spacing w:line="276" w:lineRule="auto"/>
        <w:jc w:val="both"/>
        <w:rPr>
          <w:rFonts w:ascii="Open Sans" w:eastAsia="Open Sans" w:hAnsi="Open Sans" w:cs="Open Sans"/>
          <w:color w:val="000000"/>
        </w:rPr>
      </w:pPr>
    </w:p>
    <w:p w14:paraId="7C92D5C2" w14:textId="77777777" w:rsidR="00935B23" w:rsidRDefault="00000000">
      <w:pPr>
        <w:pBdr>
          <w:top w:val="nil"/>
          <w:left w:val="nil"/>
          <w:bottom w:val="nil"/>
          <w:right w:val="nil"/>
          <w:between w:val="nil"/>
        </w:pBdr>
        <w:spacing w:line="276" w:lineRule="auto"/>
        <w:ind w:right="283"/>
        <w:rPr>
          <w:rFonts w:ascii="Open Sans" w:eastAsia="Open Sans" w:hAnsi="Open Sans" w:cs="Open Sans"/>
          <w:b/>
          <w:color w:val="303AB2"/>
        </w:rPr>
      </w:pPr>
      <w:r>
        <w:rPr>
          <w:rFonts w:ascii="Open Sans" w:eastAsia="Open Sans" w:hAnsi="Open Sans" w:cs="Open Sans"/>
          <w:b/>
          <w:color w:val="303AB2"/>
        </w:rPr>
        <w:t>Cataluña cuenta con cinco de los 10 municipios más caros para alquilar</w:t>
      </w:r>
    </w:p>
    <w:p w14:paraId="281F624C" w14:textId="77777777" w:rsidR="00935B23" w:rsidRDefault="00935B23">
      <w:pPr>
        <w:spacing w:line="276" w:lineRule="auto"/>
        <w:jc w:val="both"/>
        <w:rPr>
          <w:rFonts w:ascii="Open Sans" w:eastAsia="Open Sans" w:hAnsi="Open Sans" w:cs="Open Sans"/>
          <w:color w:val="000000"/>
        </w:rPr>
      </w:pPr>
    </w:p>
    <w:p w14:paraId="570AC9F6" w14:textId="59DEA01C" w:rsidR="00935B23" w:rsidRDefault="00000000">
      <w:pPr>
        <w:spacing w:line="276" w:lineRule="auto"/>
        <w:jc w:val="both"/>
        <w:rPr>
          <w:rFonts w:ascii="Open Sans" w:eastAsia="Open Sans" w:hAnsi="Open Sans" w:cs="Open Sans"/>
          <w:color w:val="000000"/>
        </w:rPr>
      </w:pPr>
      <w:r>
        <w:rPr>
          <w:rFonts w:ascii="Open Sans" w:eastAsia="Open Sans" w:hAnsi="Open Sans" w:cs="Open Sans"/>
          <w:color w:val="000000"/>
        </w:rPr>
        <w:t xml:space="preserve">Si se amplía el foco en los 10 municipios de España más caros para alquilar se observa que </w:t>
      </w:r>
      <w:r w:rsidRPr="00CB6D6C">
        <w:rPr>
          <w:rFonts w:ascii="Open Sans" w:eastAsia="Open Sans" w:hAnsi="Open Sans" w:cs="Open Sans"/>
          <w:b/>
          <w:bCs/>
          <w:color w:val="000000"/>
        </w:rPr>
        <w:t>Cataluña y más concretamente en la provincia de Barcelona se encuentran cinco de los 10 municipios más caros para alquilar una vivienda</w:t>
      </w:r>
      <w:r>
        <w:rPr>
          <w:rFonts w:ascii="Open Sans" w:eastAsia="Open Sans" w:hAnsi="Open Sans" w:cs="Open Sans"/>
          <w:color w:val="000000"/>
        </w:rPr>
        <w:t xml:space="preserve">. Le sigue </w:t>
      </w:r>
      <w:r w:rsidRPr="00CB6D6C">
        <w:rPr>
          <w:rFonts w:ascii="Open Sans" w:eastAsia="Open Sans" w:hAnsi="Open Sans" w:cs="Open Sans"/>
          <w:b/>
          <w:bCs/>
          <w:color w:val="000000"/>
        </w:rPr>
        <w:t>Baleares con tres municipios</w:t>
      </w:r>
      <w:r>
        <w:rPr>
          <w:rFonts w:ascii="Open Sans" w:eastAsia="Open Sans" w:hAnsi="Open Sans" w:cs="Open Sans"/>
          <w:color w:val="000000"/>
        </w:rPr>
        <w:t xml:space="preserve"> dentro </w:t>
      </w:r>
      <w:r w:rsidR="00845935">
        <w:rPr>
          <w:rFonts w:ascii="Open Sans" w:eastAsia="Open Sans" w:hAnsi="Open Sans" w:cs="Open Sans"/>
          <w:color w:val="000000"/>
        </w:rPr>
        <w:t>la lista de los más caros</w:t>
      </w:r>
      <w:r>
        <w:rPr>
          <w:rFonts w:ascii="Open Sans" w:eastAsia="Open Sans" w:hAnsi="Open Sans" w:cs="Open Sans"/>
          <w:color w:val="000000"/>
        </w:rPr>
        <w:t xml:space="preserve"> y finalmente </w:t>
      </w:r>
      <w:r w:rsidRPr="00CB6D6C">
        <w:rPr>
          <w:rFonts w:ascii="Open Sans" w:eastAsia="Open Sans" w:hAnsi="Open Sans" w:cs="Open Sans"/>
          <w:b/>
          <w:bCs/>
          <w:color w:val="000000"/>
        </w:rPr>
        <w:t>la Comunidad de Madrid cuenta con dos</w:t>
      </w:r>
      <w:r>
        <w:rPr>
          <w:rFonts w:ascii="Open Sans" w:eastAsia="Open Sans" w:hAnsi="Open Sans" w:cs="Open Sans"/>
          <w:color w:val="000000"/>
        </w:rPr>
        <w:t xml:space="preserve"> de los 10 municipios más caros para alquilar una vivienda en España.</w:t>
      </w:r>
    </w:p>
    <w:p w14:paraId="378E07E0" w14:textId="77777777" w:rsidR="002D1E64" w:rsidRDefault="002D1E64">
      <w:pPr>
        <w:spacing w:line="276" w:lineRule="auto"/>
        <w:jc w:val="both"/>
        <w:rPr>
          <w:rFonts w:ascii="Open Sans" w:eastAsia="Open Sans" w:hAnsi="Open Sans" w:cs="Open Sans"/>
          <w:color w:val="000000"/>
        </w:rPr>
      </w:pPr>
    </w:p>
    <w:p w14:paraId="693CD74B" w14:textId="58EB2E67" w:rsidR="002D1E64" w:rsidRDefault="002D1E64" w:rsidP="002D1E64">
      <w:pPr>
        <w:pBdr>
          <w:top w:val="nil"/>
          <w:left w:val="nil"/>
          <w:bottom w:val="nil"/>
          <w:right w:val="nil"/>
          <w:between w:val="nil"/>
        </w:pBdr>
        <w:spacing w:line="276" w:lineRule="auto"/>
        <w:ind w:right="283"/>
        <w:jc w:val="center"/>
        <w:rPr>
          <w:rFonts w:ascii="Open Sans" w:eastAsia="Open Sans" w:hAnsi="Open Sans" w:cs="Open Sans"/>
          <w:b/>
          <w:color w:val="303AB2"/>
        </w:rPr>
      </w:pPr>
      <w:r>
        <w:rPr>
          <w:rFonts w:ascii="Open Sans" w:eastAsia="Open Sans" w:hAnsi="Open Sans" w:cs="Open Sans"/>
          <w:b/>
          <w:color w:val="303AB2"/>
        </w:rPr>
        <w:t>Los diez municipios de España más caros para alquilar en 2024</w:t>
      </w:r>
    </w:p>
    <w:p w14:paraId="53F2BFBA" w14:textId="77777777" w:rsidR="00935B23" w:rsidRDefault="00935B23">
      <w:pPr>
        <w:spacing w:line="276" w:lineRule="auto"/>
        <w:jc w:val="both"/>
        <w:rPr>
          <w:rFonts w:ascii="Open Sans" w:eastAsia="Open Sans" w:hAnsi="Open Sans" w:cs="Open Sans"/>
          <w:color w:val="000000"/>
        </w:rPr>
      </w:pPr>
    </w:p>
    <w:tbl>
      <w:tblPr>
        <w:tblStyle w:val="a8"/>
        <w:tblW w:w="7933" w:type="dxa"/>
        <w:jc w:val="cente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689"/>
        <w:gridCol w:w="3118"/>
        <w:gridCol w:w="2126"/>
      </w:tblGrid>
      <w:tr w:rsidR="00935B23" w14:paraId="33CAC0AF" w14:textId="77777777" w:rsidTr="00935B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tcPr>
          <w:p w14:paraId="22B228D9" w14:textId="77777777" w:rsidR="00935B23"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 xml:space="preserve">Comunidad </w:t>
            </w:r>
          </w:p>
          <w:p w14:paraId="27D5E45A" w14:textId="77777777" w:rsidR="00935B23" w:rsidRDefault="00000000">
            <w:pPr>
              <w:spacing w:line="276" w:lineRule="auto"/>
              <w:jc w:val="both"/>
              <w:rPr>
                <w:rFonts w:ascii="Open Sans" w:eastAsia="Open Sans" w:hAnsi="Open Sans" w:cs="Open Sans"/>
                <w:sz w:val="22"/>
                <w:szCs w:val="22"/>
              </w:rPr>
            </w:pPr>
            <w:r>
              <w:rPr>
                <w:rFonts w:ascii="Open Sans" w:eastAsia="Open Sans" w:hAnsi="Open Sans" w:cs="Open Sans"/>
                <w:sz w:val="22"/>
                <w:szCs w:val="22"/>
              </w:rPr>
              <w:t>Autónoma</w:t>
            </w:r>
          </w:p>
        </w:tc>
        <w:tc>
          <w:tcPr>
            <w:tcW w:w="3118" w:type="dxa"/>
          </w:tcPr>
          <w:p w14:paraId="53A60A2A" w14:textId="77777777" w:rsidR="00935B23"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Municipio</w:t>
            </w:r>
          </w:p>
        </w:tc>
        <w:tc>
          <w:tcPr>
            <w:tcW w:w="2126" w:type="dxa"/>
          </w:tcPr>
          <w:p w14:paraId="23E0D350" w14:textId="77777777" w:rsidR="00935B23"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Precio</w:t>
            </w:r>
          </w:p>
          <w:p w14:paraId="031766AE" w14:textId="77777777" w:rsidR="00935B23"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(dic. 2024)</w:t>
            </w:r>
          </w:p>
        </w:tc>
      </w:tr>
      <w:tr w:rsidR="00935B23" w14:paraId="472F1F4C" w14:textId="77777777" w:rsidTr="00BB1D70">
        <w:trPr>
          <w:cnfStyle w:val="000000100000" w:firstRow="0" w:lastRow="0" w:firstColumn="0" w:lastColumn="0" w:oddVBand="0" w:evenVBand="0" w:oddHBand="1" w:evenHBand="0" w:firstRowFirstColumn="0" w:firstRowLastColumn="0" w:lastRowFirstColumn="0" w:lastRowLastColumn="0"/>
          <w:trHeight w:val="455"/>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44EB825" w14:textId="77777777" w:rsidR="00935B23" w:rsidRDefault="00000000">
            <w:pPr>
              <w:spacing w:line="276" w:lineRule="auto"/>
              <w:rPr>
                <w:rFonts w:ascii="Open Sans" w:eastAsia="Open Sans" w:hAnsi="Open Sans" w:cs="Open Sans"/>
                <w:color w:val="000000"/>
              </w:rPr>
            </w:pPr>
            <w:r>
              <w:rPr>
                <w:rFonts w:ascii="Open Sans" w:eastAsia="Open Sans" w:hAnsi="Open Sans" w:cs="Open Sans"/>
                <w:sz w:val="22"/>
                <w:szCs w:val="22"/>
              </w:rPr>
              <w:t>Barcelona</w:t>
            </w:r>
          </w:p>
        </w:tc>
        <w:tc>
          <w:tcPr>
            <w:tcW w:w="3118" w:type="dxa"/>
            <w:vAlign w:val="bottom"/>
          </w:tcPr>
          <w:p w14:paraId="5AFB2142"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Esplugues de Llobregat</w:t>
            </w:r>
          </w:p>
        </w:tc>
        <w:tc>
          <w:tcPr>
            <w:tcW w:w="2126" w:type="dxa"/>
            <w:vAlign w:val="bottom"/>
          </w:tcPr>
          <w:p w14:paraId="6F37B532"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23,46 € </w:t>
            </w:r>
          </w:p>
        </w:tc>
      </w:tr>
      <w:tr w:rsidR="00935B23" w14:paraId="198FDA75" w14:textId="77777777" w:rsidTr="00935B23">
        <w:trPr>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5D0823E" w14:textId="77777777" w:rsidR="00935B23" w:rsidRDefault="00000000">
            <w:pPr>
              <w:spacing w:line="276" w:lineRule="auto"/>
              <w:rPr>
                <w:rFonts w:ascii="Open Sans" w:eastAsia="Open Sans" w:hAnsi="Open Sans" w:cs="Open Sans"/>
                <w:color w:val="000000"/>
              </w:rPr>
            </w:pPr>
            <w:r>
              <w:rPr>
                <w:rFonts w:ascii="Open Sans" w:eastAsia="Open Sans" w:hAnsi="Open Sans" w:cs="Open Sans"/>
                <w:sz w:val="22"/>
                <w:szCs w:val="22"/>
              </w:rPr>
              <w:t>Illes Balears</w:t>
            </w:r>
          </w:p>
        </w:tc>
        <w:tc>
          <w:tcPr>
            <w:tcW w:w="3118" w:type="dxa"/>
            <w:vAlign w:val="bottom"/>
          </w:tcPr>
          <w:p w14:paraId="5B218A58"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Sant Josep de </w:t>
            </w:r>
            <w:proofErr w:type="spellStart"/>
            <w:r>
              <w:rPr>
                <w:rFonts w:ascii="Open Sans" w:eastAsia="Open Sans" w:hAnsi="Open Sans" w:cs="Open Sans"/>
                <w:sz w:val="22"/>
                <w:szCs w:val="22"/>
              </w:rPr>
              <w:t>sa</w:t>
            </w:r>
            <w:proofErr w:type="spellEnd"/>
            <w:r>
              <w:rPr>
                <w:rFonts w:ascii="Open Sans" w:eastAsia="Open Sans" w:hAnsi="Open Sans" w:cs="Open Sans"/>
                <w:sz w:val="22"/>
                <w:szCs w:val="22"/>
              </w:rPr>
              <w:t xml:space="preserve"> Talaia</w:t>
            </w:r>
          </w:p>
        </w:tc>
        <w:tc>
          <w:tcPr>
            <w:tcW w:w="2126" w:type="dxa"/>
            <w:vAlign w:val="bottom"/>
          </w:tcPr>
          <w:p w14:paraId="30C53BB2"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23,09 € </w:t>
            </w:r>
          </w:p>
        </w:tc>
      </w:tr>
      <w:tr w:rsidR="00935B23" w14:paraId="1A72EFCF" w14:textId="77777777" w:rsidTr="00935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EBC7639" w14:textId="77777777" w:rsidR="00935B23" w:rsidRDefault="00000000">
            <w:pPr>
              <w:spacing w:line="276" w:lineRule="auto"/>
              <w:rPr>
                <w:rFonts w:ascii="Open Sans" w:eastAsia="Open Sans" w:hAnsi="Open Sans" w:cs="Open Sans"/>
                <w:color w:val="000000"/>
              </w:rPr>
            </w:pPr>
            <w:r>
              <w:rPr>
                <w:rFonts w:ascii="Open Sans" w:eastAsia="Open Sans" w:hAnsi="Open Sans" w:cs="Open Sans"/>
                <w:sz w:val="22"/>
                <w:szCs w:val="22"/>
              </w:rPr>
              <w:t>Barcelona</w:t>
            </w:r>
          </w:p>
        </w:tc>
        <w:tc>
          <w:tcPr>
            <w:tcW w:w="3118" w:type="dxa"/>
            <w:vAlign w:val="bottom"/>
          </w:tcPr>
          <w:p w14:paraId="5F1039A1"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Barcelona capital</w:t>
            </w:r>
          </w:p>
        </w:tc>
        <w:tc>
          <w:tcPr>
            <w:tcW w:w="2126" w:type="dxa"/>
            <w:vAlign w:val="bottom"/>
          </w:tcPr>
          <w:p w14:paraId="0C7FB5ED"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rPr>
            </w:pPr>
            <w:r>
              <w:rPr>
                <w:rFonts w:ascii="Open Sans" w:eastAsia="Open Sans" w:hAnsi="Open Sans" w:cs="Open Sans"/>
                <w:sz w:val="22"/>
                <w:szCs w:val="22"/>
              </w:rPr>
              <w:t xml:space="preserve">            22,64 € </w:t>
            </w:r>
          </w:p>
        </w:tc>
      </w:tr>
      <w:tr w:rsidR="00935B23" w14:paraId="1691F58A" w14:textId="77777777" w:rsidTr="00935B23">
        <w:trPr>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4666A035"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Illes Balears</w:t>
            </w:r>
          </w:p>
        </w:tc>
        <w:tc>
          <w:tcPr>
            <w:tcW w:w="3118" w:type="dxa"/>
            <w:vAlign w:val="bottom"/>
          </w:tcPr>
          <w:p w14:paraId="6A1CDA15"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Calvià</w:t>
            </w:r>
          </w:p>
        </w:tc>
        <w:tc>
          <w:tcPr>
            <w:tcW w:w="2126" w:type="dxa"/>
            <w:vAlign w:val="bottom"/>
          </w:tcPr>
          <w:p w14:paraId="6FE746BF"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22,09 € </w:t>
            </w:r>
          </w:p>
        </w:tc>
      </w:tr>
      <w:tr w:rsidR="00935B23" w14:paraId="2E597AAD" w14:textId="77777777" w:rsidTr="00935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8857530"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Madrid</w:t>
            </w:r>
          </w:p>
        </w:tc>
        <w:tc>
          <w:tcPr>
            <w:tcW w:w="3118" w:type="dxa"/>
            <w:vAlign w:val="bottom"/>
          </w:tcPr>
          <w:p w14:paraId="32EDAC46"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Madrid capital</w:t>
            </w:r>
          </w:p>
        </w:tc>
        <w:tc>
          <w:tcPr>
            <w:tcW w:w="2126" w:type="dxa"/>
            <w:vAlign w:val="bottom"/>
          </w:tcPr>
          <w:p w14:paraId="62F6BA64"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21,83 € </w:t>
            </w:r>
          </w:p>
        </w:tc>
      </w:tr>
      <w:tr w:rsidR="00935B23" w14:paraId="784B72F1" w14:textId="77777777" w:rsidTr="00935B23">
        <w:trPr>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9C40B5A"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Illes Balears</w:t>
            </w:r>
          </w:p>
        </w:tc>
        <w:tc>
          <w:tcPr>
            <w:tcW w:w="3118" w:type="dxa"/>
            <w:vAlign w:val="bottom"/>
          </w:tcPr>
          <w:p w14:paraId="30F440A1"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Santa Eulària des </w:t>
            </w:r>
            <w:proofErr w:type="spellStart"/>
            <w:r>
              <w:rPr>
                <w:rFonts w:ascii="Open Sans" w:eastAsia="Open Sans" w:hAnsi="Open Sans" w:cs="Open Sans"/>
                <w:sz w:val="22"/>
                <w:szCs w:val="22"/>
              </w:rPr>
              <w:t>Riu</w:t>
            </w:r>
            <w:proofErr w:type="spellEnd"/>
          </w:p>
        </w:tc>
        <w:tc>
          <w:tcPr>
            <w:tcW w:w="2126" w:type="dxa"/>
            <w:vAlign w:val="bottom"/>
          </w:tcPr>
          <w:p w14:paraId="25603E86"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21,09 € </w:t>
            </w:r>
          </w:p>
        </w:tc>
      </w:tr>
      <w:tr w:rsidR="00935B23" w14:paraId="6004BCF5" w14:textId="77777777" w:rsidTr="00935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018586B5"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Madrid</w:t>
            </w:r>
          </w:p>
        </w:tc>
        <w:tc>
          <w:tcPr>
            <w:tcW w:w="3118" w:type="dxa"/>
            <w:vAlign w:val="bottom"/>
          </w:tcPr>
          <w:p w14:paraId="7A8D8AAB"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La Moraleja</w:t>
            </w:r>
          </w:p>
        </w:tc>
        <w:tc>
          <w:tcPr>
            <w:tcW w:w="2126" w:type="dxa"/>
            <w:vAlign w:val="bottom"/>
          </w:tcPr>
          <w:p w14:paraId="230DB5D0"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20,89 € </w:t>
            </w:r>
          </w:p>
        </w:tc>
      </w:tr>
      <w:tr w:rsidR="00935B23" w14:paraId="5543B94C" w14:textId="77777777" w:rsidTr="00935B23">
        <w:trPr>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30D1FF63"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Barcelona</w:t>
            </w:r>
          </w:p>
        </w:tc>
        <w:tc>
          <w:tcPr>
            <w:tcW w:w="3118" w:type="dxa"/>
            <w:vAlign w:val="bottom"/>
          </w:tcPr>
          <w:p w14:paraId="033F4087"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L'Hospitalet de Llobregat</w:t>
            </w:r>
          </w:p>
        </w:tc>
        <w:tc>
          <w:tcPr>
            <w:tcW w:w="2126" w:type="dxa"/>
            <w:vAlign w:val="bottom"/>
          </w:tcPr>
          <w:p w14:paraId="2C9B1A11"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20,09 € </w:t>
            </w:r>
          </w:p>
        </w:tc>
      </w:tr>
      <w:tr w:rsidR="00935B23" w14:paraId="420C86ED" w14:textId="77777777" w:rsidTr="00935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22286F27"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Barcelona</w:t>
            </w:r>
          </w:p>
        </w:tc>
        <w:tc>
          <w:tcPr>
            <w:tcW w:w="3118" w:type="dxa"/>
            <w:vAlign w:val="bottom"/>
          </w:tcPr>
          <w:p w14:paraId="043CFD25"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 Just Desvern</w:t>
            </w:r>
          </w:p>
        </w:tc>
        <w:tc>
          <w:tcPr>
            <w:tcW w:w="2126" w:type="dxa"/>
            <w:vAlign w:val="bottom"/>
          </w:tcPr>
          <w:p w14:paraId="32C81CFB" w14:textId="77777777" w:rsidR="00935B23"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19,63 € </w:t>
            </w:r>
          </w:p>
        </w:tc>
      </w:tr>
      <w:tr w:rsidR="00935B23" w14:paraId="606714F6" w14:textId="77777777" w:rsidTr="00935B23">
        <w:trPr>
          <w:jc w:val="center"/>
        </w:trPr>
        <w:tc>
          <w:tcPr>
            <w:cnfStyle w:val="001000000000" w:firstRow="0" w:lastRow="0" w:firstColumn="1" w:lastColumn="0" w:oddVBand="0" w:evenVBand="0" w:oddHBand="0" w:evenHBand="0" w:firstRowFirstColumn="0" w:firstRowLastColumn="0" w:lastRowFirstColumn="0" w:lastRowLastColumn="0"/>
            <w:tcW w:w="2689" w:type="dxa"/>
            <w:vAlign w:val="bottom"/>
          </w:tcPr>
          <w:p w14:paraId="75A0FF59" w14:textId="77777777" w:rsidR="00935B23" w:rsidRDefault="00000000">
            <w:pPr>
              <w:spacing w:line="276" w:lineRule="auto"/>
              <w:rPr>
                <w:rFonts w:ascii="Open Sans" w:eastAsia="Open Sans" w:hAnsi="Open Sans" w:cs="Open Sans"/>
                <w:sz w:val="22"/>
                <w:szCs w:val="22"/>
              </w:rPr>
            </w:pPr>
            <w:r>
              <w:rPr>
                <w:rFonts w:ascii="Open Sans" w:eastAsia="Open Sans" w:hAnsi="Open Sans" w:cs="Open Sans"/>
                <w:sz w:val="22"/>
                <w:szCs w:val="22"/>
              </w:rPr>
              <w:t>Barcelona</w:t>
            </w:r>
          </w:p>
        </w:tc>
        <w:tc>
          <w:tcPr>
            <w:tcW w:w="3118" w:type="dxa"/>
            <w:vAlign w:val="bottom"/>
          </w:tcPr>
          <w:p w14:paraId="3C70DD96"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Santa Coloma de Gramenet</w:t>
            </w:r>
          </w:p>
        </w:tc>
        <w:tc>
          <w:tcPr>
            <w:tcW w:w="2126" w:type="dxa"/>
            <w:vAlign w:val="bottom"/>
          </w:tcPr>
          <w:p w14:paraId="50F19ED4" w14:textId="77777777" w:rsidR="00935B23"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 xml:space="preserve">            19,60 € </w:t>
            </w:r>
          </w:p>
        </w:tc>
      </w:tr>
    </w:tbl>
    <w:p w14:paraId="6D9C1B6C" w14:textId="77777777" w:rsidR="00935B23" w:rsidRDefault="00935B23">
      <w:pPr>
        <w:spacing w:line="276" w:lineRule="auto"/>
        <w:jc w:val="both"/>
        <w:rPr>
          <w:rFonts w:ascii="Open Sans" w:eastAsia="Open Sans" w:hAnsi="Open Sans" w:cs="Open Sans"/>
          <w:color w:val="000000"/>
        </w:rPr>
      </w:pPr>
    </w:p>
    <w:p w14:paraId="18D4FA51" w14:textId="77777777" w:rsidR="00935B23" w:rsidRDefault="00935B23">
      <w:pPr>
        <w:spacing w:line="276" w:lineRule="auto"/>
        <w:jc w:val="both"/>
        <w:rPr>
          <w:rFonts w:ascii="Open Sans" w:eastAsia="Open Sans" w:hAnsi="Open Sans" w:cs="Open Sans"/>
          <w:color w:val="000000"/>
        </w:rPr>
      </w:pPr>
    </w:p>
    <w:p w14:paraId="1FF643AB" w14:textId="42399BA4" w:rsidR="00BB1D70" w:rsidRDefault="00BB1D70" w:rsidP="00BB1D70">
      <w:pPr>
        <w:spacing w:line="276" w:lineRule="auto"/>
        <w:jc w:val="both"/>
        <w:rPr>
          <w:rFonts w:ascii="Open Sans" w:eastAsia="Open Sans" w:hAnsi="Open Sans" w:cs="Open Sans"/>
          <w:color w:val="000000"/>
        </w:rPr>
      </w:pPr>
      <w:r>
        <w:rPr>
          <w:rFonts w:ascii="Open Sans" w:eastAsia="Open Sans" w:hAnsi="Open Sans" w:cs="Open Sans"/>
          <w:color w:val="000000"/>
        </w:rPr>
        <w:t xml:space="preserve">Además, </w:t>
      </w:r>
      <w:r>
        <w:rPr>
          <w:rFonts w:ascii="Open Sans" w:eastAsia="Open Sans" w:hAnsi="Open Sans" w:cs="Open Sans"/>
          <w:b/>
          <w:color w:val="000000"/>
        </w:rPr>
        <w:t>estos 10 municipios con el precio del alquiler más elevado en 2024 han alcanzado máximos en algún momento del año</w:t>
      </w:r>
      <w:r>
        <w:rPr>
          <w:rFonts w:ascii="Open Sans" w:eastAsia="Open Sans" w:hAnsi="Open Sans" w:cs="Open Sans"/>
          <w:color w:val="000000"/>
        </w:rPr>
        <w:t xml:space="preserve"> y además se encuentran por encima del precio medio de España entre un 77% y un 48%.</w:t>
      </w:r>
    </w:p>
    <w:p w14:paraId="458EC379" w14:textId="77777777" w:rsidR="00BB1D70" w:rsidRDefault="00BB1D70" w:rsidP="00BB1D70">
      <w:pPr>
        <w:spacing w:line="276" w:lineRule="auto"/>
        <w:jc w:val="both"/>
        <w:rPr>
          <w:rFonts w:ascii="Open Sans" w:eastAsia="Open Sans" w:hAnsi="Open Sans" w:cs="Open Sans"/>
          <w:color w:val="000000"/>
        </w:rPr>
      </w:pPr>
    </w:p>
    <w:p w14:paraId="261598B1" w14:textId="0A349D02" w:rsidR="00935B23" w:rsidRDefault="00BB1D70">
      <w:pPr>
        <w:spacing w:line="276" w:lineRule="auto"/>
        <w:jc w:val="both"/>
        <w:rPr>
          <w:rFonts w:ascii="Open Sans" w:eastAsia="Open Sans" w:hAnsi="Open Sans" w:cs="Open Sans"/>
          <w:color w:val="000000"/>
        </w:rPr>
      </w:pPr>
      <w:r>
        <w:rPr>
          <w:rFonts w:ascii="Open Sans" w:eastAsia="Open Sans" w:hAnsi="Open Sans" w:cs="Open Sans"/>
          <w:color w:val="000000"/>
        </w:rPr>
        <w:t xml:space="preserve">Y es que, </w:t>
      </w:r>
      <w:r>
        <w:rPr>
          <w:rFonts w:ascii="Open Sans" w:eastAsia="Open Sans" w:hAnsi="Open Sans" w:cs="Open Sans"/>
          <w:b/>
          <w:color w:val="000000"/>
        </w:rPr>
        <w:t xml:space="preserve">de los 275 municipios estudiados en 2024 por el Índice Inmobiliario Fotocasa, en 249 de ellos (el 91%) se han alcanzado precios máximos </w:t>
      </w:r>
      <w:r>
        <w:rPr>
          <w:rFonts w:ascii="Open Sans" w:eastAsia="Open Sans" w:hAnsi="Open Sans" w:cs="Open Sans"/>
          <w:color w:val="000000"/>
        </w:rPr>
        <w:t xml:space="preserve">en algún momento de 2024 y tan solo en 25 de ellos (el 9%) en 2024 no se han alcanzado máximos. De hecho, hay cinco municipios en España en los que aún no se han superado los precios de 2007 y 2008. Se trata de </w:t>
      </w:r>
      <w:r>
        <w:rPr>
          <w:rFonts w:ascii="Open Sans" w:eastAsia="Open Sans" w:hAnsi="Open Sans" w:cs="Open Sans"/>
          <w:color w:val="000000"/>
        </w:rPr>
        <w:lastRenderedPageBreak/>
        <w:t xml:space="preserve">Roquetas de Mar, Manresa, Zaragoza, Conil de la Frontera y Azuqueca de Henares, que aún no han superado los precios de la burbuja inmobiliaria. El resto de los municipios que en 2024 no han alcanzado máximos lo hicieron o bien en el año 2022 o en el año 2023. </w:t>
      </w:r>
    </w:p>
    <w:p w14:paraId="258F75D3" w14:textId="77777777" w:rsidR="00935B23" w:rsidRDefault="00935B23">
      <w:pPr>
        <w:spacing w:line="276" w:lineRule="auto"/>
        <w:jc w:val="both"/>
        <w:rPr>
          <w:rFonts w:ascii="Open Sans" w:eastAsia="Open Sans" w:hAnsi="Open Sans" w:cs="Open Sans"/>
          <w:color w:val="000000"/>
        </w:rPr>
      </w:pPr>
      <w:bookmarkStart w:id="0" w:name="_heading=h.1fob9te" w:colFirst="0" w:colLast="0"/>
      <w:bookmarkEnd w:id="0"/>
    </w:p>
    <w:p w14:paraId="0BA7E9FC" w14:textId="77777777" w:rsidR="00935B23"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43C82337" w14:textId="77777777" w:rsidR="00935B23"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sidR="00935B23">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FFBD76F" w14:textId="77777777" w:rsidR="00935B23" w:rsidRDefault="00000000">
      <w:pPr>
        <w:shd w:val="clear" w:color="auto" w:fill="FFFFFF"/>
        <w:spacing w:before="280" w:after="280" w:line="276" w:lineRule="auto"/>
        <w:ind w:right="-142"/>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sidR="00935B23">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2B84B117" w14:textId="77777777" w:rsidR="00935B23" w:rsidRDefault="00000000">
      <w:pPr>
        <w:shd w:val="clear" w:color="auto" w:fill="FFFFFF"/>
        <w:spacing w:before="280" w:after="280" w:line="276" w:lineRule="auto"/>
        <w:ind w:right="-142"/>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1C8A8B43" w14:textId="77777777" w:rsidR="00935B23" w:rsidRDefault="00935B23">
      <w:pPr>
        <w:spacing w:line="276" w:lineRule="auto"/>
        <w:ind w:right="-142"/>
        <w:jc w:val="right"/>
        <w:rPr>
          <w:rFonts w:ascii="Open Sans Light" w:eastAsia="Open Sans Light" w:hAnsi="Open Sans Light" w:cs="Open Sans Light"/>
          <w:b/>
          <w:color w:val="303AB2"/>
        </w:rPr>
      </w:pPr>
    </w:p>
    <w:p w14:paraId="0A0D3CE5" w14:textId="77777777" w:rsidR="00935B23" w:rsidRDefault="00000000">
      <w:pPr>
        <w:spacing w:line="276" w:lineRule="auto"/>
        <w:ind w:right="-142"/>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38E5CF78" w14:textId="77777777" w:rsidR="00935B23" w:rsidRDefault="00000000">
      <w:pPr>
        <w:spacing w:before="143" w:after="200"/>
        <w:ind w:right="-142"/>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4">
        <w:r w:rsidR="00935B23">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5">
        <w:proofErr w:type="spellStart"/>
        <w:r w:rsidR="00935B23">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6">
        <w:r w:rsidR="00935B23">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7">
        <w:r w:rsidR="00935B23">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sidR="00935B23">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935B23">
        <w:fldChar w:fldCharType="begin"/>
      </w:r>
      <w:r w:rsidR="00935B23">
        <w:instrText>HYPERLINK "https://www.milanuncios.com/" \h</w:instrText>
      </w:r>
      <w:r w:rsidR="00935B23">
        <w:fldChar w:fldCharType="separate"/>
      </w:r>
      <w:r w:rsidR="00935B23">
        <w:rPr>
          <w:rFonts w:ascii="Open Sans" w:eastAsia="Open Sans" w:hAnsi="Open Sans" w:cs="Open Sans"/>
          <w:color w:val="1155CC"/>
          <w:sz w:val="22"/>
          <w:szCs w:val="22"/>
          <w:u w:val="single"/>
        </w:rPr>
        <w:t>Milanuncios</w:t>
      </w:r>
      <w:proofErr w:type="spellEnd"/>
      <w:r w:rsidR="00935B23">
        <w:fldChar w:fldCharType="end"/>
      </w:r>
      <w:r>
        <w:rPr>
          <w:rFonts w:ascii="Open Sans" w:eastAsia="Open Sans" w:hAnsi="Open Sans" w:cs="Open Sans"/>
          <w:sz w:val="22"/>
          <w:szCs w:val="22"/>
        </w:rPr>
        <w:t>).</w:t>
      </w:r>
    </w:p>
    <w:p w14:paraId="635503DC" w14:textId="77777777" w:rsidR="00935B23" w:rsidRDefault="00000000">
      <w:pPr>
        <w:spacing w:before="143" w:after="200"/>
        <w:ind w:right="-142"/>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F8203E2" w14:textId="77777777" w:rsidR="00935B23" w:rsidRDefault="00000000">
      <w:pPr>
        <w:spacing w:before="143" w:after="200"/>
        <w:ind w:right="-142"/>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9DBE3B2" w14:textId="77777777" w:rsidR="00935B23" w:rsidRDefault="00000000">
      <w:pPr>
        <w:spacing w:before="143" w:after="200"/>
        <w:ind w:right="-142"/>
        <w:jc w:val="both"/>
        <w:rPr>
          <w:rFonts w:ascii="Open Sans" w:eastAsia="Open Sans" w:hAnsi="Open Sans" w:cs="Open Sans"/>
        </w:rPr>
      </w:pPr>
      <w:r>
        <w:rPr>
          <w:rFonts w:ascii="Open Sans" w:eastAsia="Open Sans" w:hAnsi="Open Sans" w:cs="Open Sans"/>
          <w:sz w:val="22"/>
          <w:szCs w:val="22"/>
        </w:rPr>
        <w:t xml:space="preserve">Más información en </w:t>
      </w:r>
      <w:hyperlink r:id="rId19">
        <w:r w:rsidR="00935B23">
          <w:rPr>
            <w:rFonts w:ascii="Open Sans" w:eastAsia="Open Sans" w:hAnsi="Open Sans" w:cs="Open Sans"/>
            <w:color w:val="1155CC"/>
            <w:sz w:val="22"/>
            <w:szCs w:val="22"/>
            <w:u w:val="single"/>
          </w:rPr>
          <w:t>adevinta.es</w:t>
        </w:r>
      </w:hyperlink>
    </w:p>
    <w:p w14:paraId="13BB0167" w14:textId="77777777" w:rsidR="00935B23" w:rsidRDefault="00935B23">
      <w:pPr>
        <w:spacing w:line="276" w:lineRule="auto"/>
        <w:ind w:right="-142"/>
        <w:jc w:val="right"/>
        <w:rPr>
          <w:rFonts w:ascii="Open Sans" w:eastAsia="Open Sans" w:hAnsi="Open Sans" w:cs="Open Sans"/>
        </w:rPr>
      </w:pPr>
    </w:p>
    <w:p w14:paraId="083188D0" w14:textId="77777777" w:rsidR="00935B23" w:rsidRDefault="00935B23">
      <w:pPr>
        <w:spacing w:line="276" w:lineRule="auto"/>
        <w:ind w:right="-142"/>
        <w:jc w:val="right"/>
        <w:rPr>
          <w:rFonts w:ascii="Open Sans" w:eastAsia="Open Sans" w:hAnsi="Open Sans" w:cs="Open Sans"/>
        </w:rPr>
      </w:pPr>
    </w:p>
    <w:p w14:paraId="6F5A5679" w14:textId="77777777" w:rsidR="00935B23" w:rsidRDefault="00000000">
      <w:pPr>
        <w:spacing w:line="276" w:lineRule="auto"/>
        <w:ind w:right="-142"/>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77B441A9" w14:textId="77777777" w:rsidR="00935B23" w:rsidRDefault="00000000">
      <w:pPr>
        <w:shd w:val="clear" w:color="auto" w:fill="FFFFFF"/>
        <w:spacing w:line="276" w:lineRule="auto"/>
        <w:ind w:right="-142"/>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947EB33" w14:textId="77777777" w:rsidR="00935B23" w:rsidRDefault="00935B23">
      <w:pPr>
        <w:shd w:val="clear" w:color="auto" w:fill="FFFFFF"/>
        <w:spacing w:line="276" w:lineRule="auto"/>
        <w:ind w:right="-142"/>
        <w:rPr>
          <w:rFonts w:ascii="Open Sans" w:eastAsia="Open Sans" w:hAnsi="Open Sans" w:cs="Open Sans"/>
          <w:color w:val="0000FF"/>
          <w:sz w:val="22"/>
          <w:szCs w:val="22"/>
          <w:u w:val="single"/>
        </w:rPr>
      </w:pPr>
      <w:hyperlink r:id="rId20">
        <w:r>
          <w:rPr>
            <w:rFonts w:ascii="Open Sans" w:eastAsia="Open Sans" w:hAnsi="Open Sans" w:cs="Open Sans"/>
            <w:color w:val="0000FF"/>
            <w:sz w:val="22"/>
            <w:szCs w:val="22"/>
            <w:u w:val="single"/>
          </w:rPr>
          <w:t>comunicacion@fotocasa.es</w:t>
        </w:r>
      </w:hyperlink>
    </w:p>
    <w:p w14:paraId="648214C1" w14:textId="7FBB02D3" w:rsidR="00935B23" w:rsidRPr="00A931B1" w:rsidRDefault="00000000" w:rsidP="00A931B1">
      <w:pPr>
        <w:shd w:val="clear" w:color="auto" w:fill="FFFFFF"/>
        <w:spacing w:line="276" w:lineRule="auto"/>
        <w:ind w:right="-142"/>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935B23" w:rsidRPr="00A931B1">
      <w:footerReference w:type="default" r:id="rId21"/>
      <w:pgSz w:w="11900" w:h="16840"/>
      <w:pgMar w:top="1417" w:right="1410"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FC70D7" w14:textId="77777777" w:rsidR="00A867CB" w:rsidRDefault="00A867CB">
      <w:r>
        <w:separator/>
      </w:r>
    </w:p>
  </w:endnote>
  <w:endnote w:type="continuationSeparator" w:id="0">
    <w:p w14:paraId="243F5AFE" w14:textId="77777777" w:rsidR="00A867CB" w:rsidRDefault="00A86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6C2329B-1263-481E-A48D-CE11BD67DBC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C7C9B2F3-317F-4EF5-8784-5A5FB83DC8B6}"/>
    <w:embedBold r:id="rId3" w:fontKey="{83F95D76-63A3-4100-9762-07098380F5B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570DA7D8-0705-41DB-B0C0-996D53E168B2}"/>
  </w:font>
  <w:font w:name="Georgia">
    <w:panose1 w:val="02040502050405020303"/>
    <w:charset w:val="00"/>
    <w:family w:val="roman"/>
    <w:pitch w:val="variable"/>
    <w:sig w:usb0="00000287" w:usb1="00000000" w:usb2="00000000" w:usb3="00000000" w:csb0="0000009F" w:csb1="00000000"/>
    <w:embedRegular r:id="rId5" w:fontKey="{80BB2DCD-6923-4EFC-A54C-8A6B5DC05AED}"/>
    <w:embedItalic r:id="rId6" w:fontKey="{57827A8E-B071-4F7E-918B-D65A3374EB9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4FBBB896-CD4B-4B5E-BA53-6A6747B14940}"/>
    <w:embedBold r:id="rId8" w:fontKey="{C13BEAF3-4C33-4A4A-9008-D11465274CAA}"/>
    <w:embedItalic r:id="rId9" w:fontKey="{F79955CB-3E92-4929-9268-70E0631E9E7C}"/>
    <w:embedBoldItalic r:id="rId10" w:fontKey="{E691E8F5-FACD-4A9C-A973-8A8CB1347656}"/>
  </w:font>
  <w:font w:name="Open Sans Light">
    <w:charset w:val="00"/>
    <w:family w:val="swiss"/>
    <w:pitch w:val="variable"/>
    <w:sig w:usb0="E00002EF" w:usb1="4000205B" w:usb2="00000028" w:usb3="00000000" w:csb0="0000019F" w:csb1="00000000"/>
    <w:embedRegular r:id="rId11" w:fontKey="{FFE01AE5-DD79-4E58-8E06-E0BE3CFED793}"/>
    <w:embedBold r:id="rId12" w:fontKey="{4A3F0158-1549-439F-976E-30167CA2CE2E}"/>
  </w:font>
  <w:font w:name="Calibri Light">
    <w:panose1 w:val="020F0302020204030204"/>
    <w:charset w:val="00"/>
    <w:family w:val="swiss"/>
    <w:pitch w:val="variable"/>
    <w:sig w:usb0="E4002EFF" w:usb1="C000247B" w:usb2="00000009" w:usb3="00000000" w:csb0="000001FF" w:csb1="00000000"/>
    <w:embedRegular r:id="rId13" w:fontKey="{6279ABA0-BB0B-47A4-A964-D4BF141C57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9F45A" w14:textId="77777777" w:rsidR="00935B23" w:rsidRDefault="00935B23">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4B3EC" w14:textId="77777777" w:rsidR="00A867CB" w:rsidRDefault="00A867CB">
      <w:r>
        <w:separator/>
      </w:r>
    </w:p>
  </w:footnote>
  <w:footnote w:type="continuationSeparator" w:id="0">
    <w:p w14:paraId="1C182F51" w14:textId="77777777" w:rsidR="00A867CB" w:rsidRDefault="00A86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961D9B"/>
    <w:multiLevelType w:val="multilevel"/>
    <w:tmpl w:val="03264A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48416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B23"/>
    <w:rsid w:val="00061E1B"/>
    <w:rsid w:val="000C5211"/>
    <w:rsid w:val="002D1E64"/>
    <w:rsid w:val="004E4F09"/>
    <w:rsid w:val="00540B08"/>
    <w:rsid w:val="006B29A7"/>
    <w:rsid w:val="00845935"/>
    <w:rsid w:val="00893BB7"/>
    <w:rsid w:val="008B649C"/>
    <w:rsid w:val="00935B23"/>
    <w:rsid w:val="00984477"/>
    <w:rsid w:val="009A59FC"/>
    <w:rsid w:val="00A867CB"/>
    <w:rsid w:val="00A931B1"/>
    <w:rsid w:val="00BB1D70"/>
    <w:rsid w:val="00CB6D6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CD5C09"/>
  <w15:docId w15:val="{353AADF0-CD4F-4CB6-9132-D9BD84ED0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D79"/>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NormalWeb">
    <w:name w:val="Normal (Web)"/>
    <w:basedOn w:val="Normal"/>
    <w:uiPriority w:val="99"/>
    <w:unhideWhenUsed/>
    <w:rsid w:val="00C15353"/>
    <w:pPr>
      <w:spacing w:before="100" w:beforeAutospacing="1" w:after="100" w:afterAutospacing="1"/>
    </w:pPr>
    <w:rPr>
      <w:rFonts w:ascii="Times New Roman" w:eastAsia="Times New Roman" w:hAnsi="Times New Roman" w:cs="Times New Roman"/>
      <w:lang w:val="es-ES" w:eastAsia="es-ES_tradnl"/>
    </w:rPr>
  </w:style>
  <w:style w:type="paragraph" w:styleId="Encabezado">
    <w:name w:val="header"/>
    <w:basedOn w:val="Normal"/>
    <w:link w:val="EncabezadoCar"/>
    <w:uiPriority w:val="99"/>
    <w:unhideWhenUsed/>
    <w:rsid w:val="00C15353"/>
    <w:pPr>
      <w:tabs>
        <w:tab w:val="center" w:pos="4252"/>
        <w:tab w:val="right" w:pos="8504"/>
      </w:tabs>
    </w:pPr>
  </w:style>
  <w:style w:type="character" w:customStyle="1" w:styleId="EncabezadoCar">
    <w:name w:val="Encabezado Car"/>
    <w:basedOn w:val="Fuentedeprrafopredeter"/>
    <w:link w:val="Encabezado"/>
    <w:uiPriority w:val="99"/>
    <w:rsid w:val="00C15353"/>
    <w:rPr>
      <w:sz w:val="24"/>
      <w:szCs w:val="24"/>
      <w:lang w:val="es-ES_tradnl"/>
    </w:rPr>
  </w:style>
  <w:style w:type="paragraph" w:styleId="Piedepgina">
    <w:name w:val="footer"/>
    <w:basedOn w:val="Normal"/>
    <w:link w:val="PiedepginaCar"/>
    <w:uiPriority w:val="99"/>
    <w:unhideWhenUsed/>
    <w:rsid w:val="00C15353"/>
    <w:pPr>
      <w:tabs>
        <w:tab w:val="center" w:pos="4252"/>
        <w:tab w:val="right" w:pos="8504"/>
      </w:tabs>
    </w:pPr>
  </w:style>
  <w:style w:type="character" w:customStyle="1" w:styleId="PiedepginaCar">
    <w:name w:val="Pie de página Car"/>
    <w:basedOn w:val="Fuentedeprrafopredeter"/>
    <w:link w:val="Piedepgina"/>
    <w:uiPriority w:val="99"/>
    <w:rsid w:val="00C15353"/>
    <w:rPr>
      <w:sz w:val="24"/>
      <w:szCs w:val="24"/>
      <w:lang w:val="es-ES_tradnl"/>
    </w:rPr>
  </w:style>
  <w:style w:type="character" w:styleId="Hipervnculo">
    <w:name w:val="Hyperlink"/>
    <w:basedOn w:val="Fuentedeprrafopredeter"/>
    <w:uiPriority w:val="99"/>
    <w:unhideWhenUsed/>
    <w:rsid w:val="00C15353"/>
    <w:rPr>
      <w:color w:val="0000FF"/>
      <w:u w:val="single"/>
    </w:rPr>
  </w:style>
  <w:style w:type="paragraph" w:styleId="Prrafodelista">
    <w:name w:val="List Paragraph"/>
    <w:basedOn w:val="Normal"/>
    <w:uiPriority w:val="34"/>
    <w:qFormat/>
    <w:rsid w:val="00C15353"/>
    <w:pPr>
      <w:ind w:left="720"/>
      <w:contextualSpacing/>
    </w:pPr>
  </w:style>
  <w:style w:type="table" w:customStyle="1" w:styleId="Tabladecuadrcula5oscura-nfasis11">
    <w:name w:val="Tabla de cuadrícula 5 oscura - Énfasis 11"/>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Textodeglobo">
    <w:name w:val="Balloon Text"/>
    <w:basedOn w:val="Normal"/>
    <w:link w:val="TextodegloboCar"/>
    <w:uiPriority w:val="99"/>
    <w:semiHidden/>
    <w:unhideWhenUsed/>
    <w:rsid w:val="00C1535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15353"/>
    <w:rPr>
      <w:rFonts w:ascii="Segoe UI" w:hAnsi="Segoe UI" w:cs="Segoe UI"/>
      <w:sz w:val="18"/>
      <w:szCs w:val="18"/>
      <w:lang w:val="es-ES_tradnl"/>
    </w:rPr>
  </w:style>
  <w:style w:type="character" w:customStyle="1" w:styleId="m6445620330082090912gmail-msohyperlink">
    <w:name w:val="m_6445620330082090912gmail-msohyperlink"/>
    <w:basedOn w:val="Fuentedeprrafopredeter"/>
    <w:rsid w:val="00C15353"/>
  </w:style>
  <w:style w:type="table" w:styleId="Tablaconcuadrcula5oscura-nfasis3">
    <w:name w:val="Grid Table 5 Dark Accent 3"/>
    <w:basedOn w:val="Tablanormal"/>
    <w:uiPriority w:val="50"/>
    <w:rsid w:val="00C153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styleId="Sinespaciado">
    <w:name w:val="No Spacing"/>
    <w:uiPriority w:val="1"/>
    <w:qFormat/>
    <w:rsid w:val="00596244"/>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5">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FE44F2"/>
    <w:rPr>
      <w:color w:val="605E5C"/>
      <w:shd w:val="clear" w:color="auto" w:fill="E1DFDD"/>
    </w:rPr>
  </w:style>
  <w:style w:type="table" w:styleId="Tablaconcuadrcula">
    <w:name w:val="Table Grid"/>
    <w:basedOn w:val="Tablanormal"/>
    <w:uiPriority w:val="39"/>
    <w:rsid w:val="009D6A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
    <w:name w:val="2"/>
    <w:basedOn w:val="Tablanormal"/>
    <w:rsid w:val="009F2FAC"/>
    <w:tblPr>
      <w:tblStyleRowBandSize w:val="1"/>
      <w:tblStyleColBandSize w:val="1"/>
      <w:tblInd w:w="0" w:type="nil"/>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1">
    <w:name w:val="1"/>
    <w:basedOn w:val="Tablanormal"/>
    <w:rsid w:val="003F4685"/>
    <w:tblPr>
      <w:tblStyleRowBandSize w:val="1"/>
      <w:tblStyleColBandSize w:val="1"/>
      <w:tblInd w:w="0" w:type="nil"/>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7">
    <w:basedOn w:val="TableNormal0"/>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8">
    <w:basedOn w:val="TableNormal0"/>
    <w:tblPr>
      <w:tblStyleRowBandSize w:val="1"/>
      <w:tblStyleColBandSize w:val="1"/>
      <w:tblCellMar>
        <w:left w:w="115" w:type="dxa"/>
        <w:right w:w="115" w:type="dxa"/>
      </w:tblCellMar>
    </w:tblPr>
    <w:tcPr>
      <w:shd w:val="clear" w:color="auto" w:fill="DBE5F1"/>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motos.coches.net/"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coches.net/" TargetMode="External"/><Relationship Id="rId2" Type="http://schemas.openxmlformats.org/officeDocument/2006/relationships/numbering" Target="numbering.xml"/><Relationship Id="rId16" Type="http://schemas.openxmlformats.org/officeDocument/2006/relationships/hyperlink" Target="https://www.infojobs.net/" TargetMode="External"/><Relationship Id="rId20" Type="http://schemas.openxmlformats.org/officeDocument/2006/relationships/hyperlink" Target="mailto:comunicacion@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5" Type="http://schemas.openxmlformats.org/officeDocument/2006/relationships/webSettings" Target="webSettings.xml"/><Relationship Id="rId15" Type="http://schemas.openxmlformats.org/officeDocument/2006/relationships/hyperlink" Target="https://www.habitaclia.com/" TargetMode="External"/><Relationship Id="rId23"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adevinta.es" TargetMode="External"/><Relationship Id="rId4" Type="http://schemas.openxmlformats.org/officeDocument/2006/relationships/settings" Target="settings.xml"/><Relationship Id="rId9" Type="http://schemas.openxmlformats.org/officeDocument/2006/relationships/hyperlink" Target="https://s36360.pcdn.co/wp-content/uploads/2025/01/La-vivienda-en-alquiler-en-2024.pdf" TargetMode="External"/><Relationship Id="rId14" Type="http://schemas.openxmlformats.org/officeDocument/2006/relationships/hyperlink" Target="https://www.fotocasa.es/e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qdpNut0v1OInUI/528ljFbrA8w==">CgMxLjAyCWguMWZvYjl0ZTIJaC4yczhleW8xOAByITFDUEJ5NDdJZ3FzRUhEQlgwbFhYcGpXcGF6WU1fNnFaMA==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1262</Words>
  <Characters>6947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Ranilla Checa</dc:creator>
  <cp:lastModifiedBy>Anaïs López García</cp:lastModifiedBy>
  <cp:revision>9</cp:revision>
  <cp:lastPrinted>2025-01-23T09:42:00Z</cp:lastPrinted>
  <dcterms:created xsi:type="dcterms:W3CDTF">2020-01-08T11:42:00Z</dcterms:created>
  <dcterms:modified xsi:type="dcterms:W3CDTF">2025-01-23T09:47:00Z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2024-12-20T18:02:48Z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60f63d4c-f39e-4b29-bc17-8d93ad9d41c2</vt:lpwstr>
  </property>
  <property fmtid="{D5CDD505-2E9C-101B-9397-08002B2CF9AE}" pid="8" name="MSIP_Label_defa4170-0d19-0005-0004-bc88714345d2_ContentBits">
    <vt:lpwstr>0</vt:lpwstr>
  </property>
</Properties>
</file>