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5D73918D"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69E5DDAD" w14:textId="77777777" w:rsidR="005D2D1A" w:rsidRPr="005D2D1A" w:rsidRDefault="005D2D1A">
      <w:pPr>
        <w:jc w:val="center"/>
        <w:rPr>
          <w:rFonts w:ascii="National" w:eastAsia="National" w:hAnsi="National" w:cs="National"/>
          <w:b/>
          <w:color w:val="1DBDC5"/>
          <w:sz w:val="34"/>
          <w:szCs w:val="34"/>
        </w:rPr>
      </w:pPr>
      <w:r w:rsidRPr="005D2D1A">
        <w:rPr>
          <w:rFonts w:ascii="National" w:eastAsia="National" w:hAnsi="National" w:cs="National"/>
          <w:b/>
          <w:color w:val="1DBDC5"/>
          <w:sz w:val="34"/>
          <w:szCs w:val="34"/>
        </w:rPr>
        <w:t>ANÁLISIS DE LOS BARRIOS PRIME PARA COMPRAR EN ESPAÑA</w:t>
      </w:r>
    </w:p>
    <w:p w14:paraId="5FD83C2C" w14:textId="66212037" w:rsidR="00D23A6D" w:rsidRPr="00510A79" w:rsidRDefault="002B5A4A">
      <w:pPr>
        <w:jc w:val="center"/>
        <w:rPr>
          <w:rFonts w:ascii="National" w:eastAsia="National" w:hAnsi="National" w:cs="National"/>
          <w:b/>
          <w:color w:val="303AB2"/>
          <w:sz w:val="46"/>
          <w:szCs w:val="46"/>
        </w:rPr>
      </w:pPr>
      <w:r>
        <w:rPr>
          <w:rFonts w:ascii="National" w:eastAsia="National" w:hAnsi="National" w:cs="National"/>
          <w:b/>
          <w:color w:val="303AB2"/>
          <w:sz w:val="46"/>
          <w:szCs w:val="46"/>
        </w:rPr>
        <w:t>Las ciudades de Madrid, San Sebastián</w:t>
      </w:r>
      <w:r w:rsidR="00353263">
        <w:rPr>
          <w:rFonts w:ascii="National" w:eastAsia="National" w:hAnsi="National" w:cs="National"/>
          <w:b/>
          <w:color w:val="303AB2"/>
          <w:sz w:val="46"/>
          <w:szCs w:val="46"/>
        </w:rPr>
        <w:t xml:space="preserve"> </w:t>
      </w:r>
      <w:r>
        <w:rPr>
          <w:rFonts w:ascii="National" w:eastAsia="National" w:hAnsi="National" w:cs="National"/>
          <w:b/>
          <w:color w:val="303AB2"/>
          <w:sz w:val="46"/>
          <w:szCs w:val="46"/>
        </w:rPr>
        <w:t>y Santa Eulària concentran los diez barrios más caros de España</w:t>
      </w:r>
      <w:r w:rsidR="002C4846">
        <w:rPr>
          <w:rFonts w:ascii="National" w:eastAsia="National" w:hAnsi="National" w:cs="National"/>
          <w:b/>
          <w:color w:val="303AB2"/>
          <w:sz w:val="46"/>
          <w:szCs w:val="46"/>
        </w:rPr>
        <w:t xml:space="preserve"> para comprar vivienda</w:t>
      </w:r>
    </w:p>
    <w:p w14:paraId="058958F4" w14:textId="77777777" w:rsidR="00D23A6D" w:rsidRDefault="00D23A6D">
      <w:pPr>
        <w:jc w:val="center"/>
        <w:rPr>
          <w:rFonts w:ascii="Open Sans" w:eastAsia="Open Sans" w:hAnsi="Open Sans" w:cs="Open Sans"/>
          <w:color w:val="303AB2"/>
        </w:rPr>
      </w:pPr>
    </w:p>
    <w:p w14:paraId="2B5DC183" w14:textId="7CEAAB77" w:rsidR="00E65259" w:rsidRDefault="002B5A4A"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capital española cuenta con </w:t>
      </w:r>
      <w:r w:rsidR="00353263">
        <w:rPr>
          <w:rFonts w:ascii="Open Sans Light" w:eastAsia="Open Sans Light" w:hAnsi="Open Sans Light" w:cs="Open Sans Light"/>
          <w:b/>
          <w:color w:val="303AB2"/>
        </w:rPr>
        <w:t>ocho</w:t>
      </w:r>
      <w:r>
        <w:rPr>
          <w:rFonts w:ascii="Open Sans Light" w:eastAsia="Open Sans Light" w:hAnsi="Open Sans Light" w:cs="Open Sans Light"/>
          <w:b/>
          <w:color w:val="303AB2"/>
        </w:rPr>
        <w:t xml:space="preserve"> de los diez barrios más caros del país, con Recoletos, Castellana y Jerónimos por encima de los 10.000€/m2</w:t>
      </w:r>
    </w:p>
    <w:p w14:paraId="2890440A" w14:textId="44B126C1" w:rsidR="00D23A6D" w:rsidRDefault="002D2380"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w:t>
      </w:r>
      <w:r w:rsidR="00CD49EA">
        <w:rPr>
          <w:rFonts w:ascii="Open Sans Light" w:eastAsia="Open Sans Light" w:hAnsi="Open Sans Light" w:cs="Open Sans Light"/>
          <w:b/>
          <w:color w:val="303AB2"/>
        </w:rPr>
        <w:t xml:space="preserve">os veinte barrios más caros </w:t>
      </w:r>
      <w:r w:rsidR="00640A36">
        <w:rPr>
          <w:rFonts w:ascii="Open Sans Light" w:eastAsia="Open Sans Light" w:hAnsi="Open Sans Light" w:cs="Open Sans Light"/>
          <w:b/>
          <w:color w:val="303AB2"/>
        </w:rPr>
        <w:t>de España</w:t>
      </w:r>
      <w:r w:rsidR="00CD49EA">
        <w:rPr>
          <w:rFonts w:ascii="Open Sans Light" w:eastAsia="Open Sans Light" w:hAnsi="Open Sans Light" w:cs="Open Sans Light"/>
          <w:b/>
          <w:color w:val="303AB2"/>
        </w:rPr>
        <w:t xml:space="preserve"> se encuentran en la </w:t>
      </w:r>
      <w:r w:rsidR="00CD49EA" w:rsidRPr="00CD49EA">
        <w:rPr>
          <w:rFonts w:ascii="Open Sans Light" w:eastAsia="Open Sans Light" w:hAnsi="Open Sans Light" w:cs="Open Sans Light"/>
          <w:b/>
          <w:color w:val="303AB2"/>
        </w:rPr>
        <w:t>Comunidad de Madrid, Cataluña, Baleares</w:t>
      </w:r>
      <w:r w:rsidR="00353263">
        <w:rPr>
          <w:rFonts w:ascii="Open Sans Light" w:eastAsia="Open Sans Light" w:hAnsi="Open Sans Light" w:cs="Open Sans Light"/>
          <w:b/>
          <w:color w:val="303AB2"/>
        </w:rPr>
        <w:t>,</w:t>
      </w:r>
      <w:r w:rsidR="00CD49EA" w:rsidRPr="00CD49EA">
        <w:rPr>
          <w:rFonts w:ascii="Open Sans Light" w:eastAsia="Open Sans Light" w:hAnsi="Open Sans Light" w:cs="Open Sans Light"/>
          <w:b/>
          <w:color w:val="303AB2"/>
        </w:rPr>
        <w:t xml:space="preserve"> el País Vasco</w:t>
      </w:r>
      <w:r w:rsidR="00353263">
        <w:rPr>
          <w:rFonts w:ascii="Open Sans Light" w:eastAsia="Open Sans Light" w:hAnsi="Open Sans Light" w:cs="Open Sans Light"/>
          <w:b/>
          <w:color w:val="303AB2"/>
        </w:rPr>
        <w:t xml:space="preserve"> y Andalucía</w:t>
      </w:r>
    </w:p>
    <w:p w14:paraId="529A4357" w14:textId="605EA3D7" w:rsidR="00A2469E" w:rsidRDefault="00CD49EA"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promedio del metro cuadrado en los barrios más caros de España multiplica por cuatro la media nacional</w:t>
      </w:r>
    </w:p>
    <w:p w14:paraId="1CB9F9BE" w14:textId="77777777" w:rsidR="00BE6315" w:rsidRDefault="00BE6315" w:rsidP="00BE631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18EFDA0" w14:textId="28FF95FC"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5D2D1A">
        <w:rPr>
          <w:rFonts w:ascii="Open Sans Light" w:eastAsia="Open Sans Light" w:hAnsi="Open Sans Light" w:cs="Open Sans Light"/>
          <w:b/>
          <w:color w:val="303AB2"/>
        </w:rPr>
        <w:t xml:space="preserve"> 10</w:t>
      </w:r>
      <w:r>
        <w:rPr>
          <w:rFonts w:ascii="Open Sans Light" w:eastAsia="Open Sans Light" w:hAnsi="Open Sans Light" w:cs="Open Sans Light"/>
          <w:b/>
          <w:color w:val="303AB2"/>
        </w:rPr>
        <w:t xml:space="preserve"> de </w:t>
      </w:r>
      <w:r w:rsidR="005D2D1A">
        <w:rPr>
          <w:rFonts w:ascii="Open Sans Light" w:eastAsia="Open Sans Light" w:hAnsi="Open Sans Light" w:cs="Open Sans Light"/>
          <w:b/>
          <w:color w:val="303AB2"/>
        </w:rPr>
        <w:t>febrero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0C08859D" w14:textId="77777777" w:rsidR="00353263" w:rsidRDefault="002B5A4A" w:rsidP="002B5A4A">
      <w:pPr>
        <w:spacing w:line="276" w:lineRule="auto"/>
        <w:jc w:val="both"/>
        <w:rPr>
          <w:rFonts w:ascii="Open Sans" w:eastAsia="Open Sans" w:hAnsi="Open Sans" w:cs="Open Sans"/>
        </w:rPr>
      </w:pPr>
      <w:r>
        <w:rPr>
          <w:rFonts w:ascii="Open Sans" w:eastAsia="Open Sans" w:hAnsi="Open Sans" w:cs="Open Sans"/>
        </w:rPr>
        <w:t xml:space="preserve">Los diez barrios más caros </w:t>
      </w:r>
      <w:r w:rsidR="0029322A">
        <w:rPr>
          <w:rFonts w:ascii="Open Sans" w:eastAsia="Open Sans" w:hAnsi="Open Sans" w:cs="Open Sans"/>
        </w:rPr>
        <w:t xml:space="preserve">para comprar una vivienda en </w:t>
      </w:r>
      <w:r>
        <w:rPr>
          <w:rFonts w:ascii="Open Sans" w:eastAsia="Open Sans" w:hAnsi="Open Sans" w:cs="Open Sans"/>
        </w:rPr>
        <w:t xml:space="preserve">España se concentran en </w:t>
      </w:r>
      <w:r w:rsidR="00353263">
        <w:rPr>
          <w:rFonts w:ascii="Open Sans" w:eastAsia="Open Sans" w:hAnsi="Open Sans" w:cs="Open Sans"/>
        </w:rPr>
        <w:t>tres</w:t>
      </w:r>
      <w:r>
        <w:rPr>
          <w:rFonts w:ascii="Open Sans" w:eastAsia="Open Sans" w:hAnsi="Open Sans" w:cs="Open Sans"/>
        </w:rPr>
        <w:t xml:space="preserve"> ciudades: Madrid, Donostia - San Sebastián y Santa Eulària des </w:t>
      </w:r>
      <w:proofErr w:type="spellStart"/>
      <w:r>
        <w:rPr>
          <w:rFonts w:ascii="Open Sans" w:eastAsia="Open Sans" w:hAnsi="Open Sans" w:cs="Open Sans"/>
        </w:rPr>
        <w:t>Riu</w:t>
      </w:r>
      <w:proofErr w:type="spellEnd"/>
      <w:r w:rsidR="0029322A">
        <w:rPr>
          <w:rFonts w:ascii="Open Sans" w:eastAsia="Open Sans" w:hAnsi="Open Sans" w:cs="Open Sans"/>
        </w:rPr>
        <w:t xml:space="preserve"> (en la isla de Ibiza)</w:t>
      </w:r>
      <w:r>
        <w:rPr>
          <w:rFonts w:ascii="Open Sans" w:eastAsia="Open Sans" w:hAnsi="Open Sans" w:cs="Open Sans"/>
        </w:rPr>
        <w:t>. De hecho, la capital española cuenta con los siete barrios más caros a nivel nacional</w:t>
      </w:r>
      <w:r w:rsidR="0029322A">
        <w:rPr>
          <w:rFonts w:ascii="Open Sans" w:eastAsia="Open Sans" w:hAnsi="Open Sans" w:cs="Open Sans"/>
        </w:rPr>
        <w:t xml:space="preserve">, que son </w:t>
      </w:r>
      <w:r w:rsidR="0029322A" w:rsidRPr="00640A36">
        <w:rPr>
          <w:rFonts w:ascii="Open Sans" w:eastAsia="Open Sans" w:hAnsi="Open Sans" w:cs="Open Sans"/>
          <w:b/>
          <w:bCs/>
        </w:rPr>
        <w:t>Recoletos, Castellana, Jerónimos (estos primeros tres, por encima de los 10.000 euros por metro cuadrado), Lista, Goya, Ibiza de Madrid, y Almagro</w:t>
      </w:r>
      <w:r w:rsidR="0029322A">
        <w:rPr>
          <w:rFonts w:ascii="Open Sans" w:eastAsia="Open Sans" w:hAnsi="Open Sans" w:cs="Open Sans"/>
        </w:rPr>
        <w:t xml:space="preserve">. </w:t>
      </w:r>
    </w:p>
    <w:p w14:paraId="5261D442" w14:textId="77777777" w:rsidR="00353263" w:rsidRDefault="00353263" w:rsidP="002B5A4A">
      <w:pPr>
        <w:spacing w:line="276" w:lineRule="auto"/>
        <w:jc w:val="both"/>
        <w:rPr>
          <w:rFonts w:ascii="Open Sans" w:eastAsia="Open Sans" w:hAnsi="Open Sans" w:cs="Open Sans"/>
        </w:rPr>
      </w:pPr>
    </w:p>
    <w:p w14:paraId="3596842E" w14:textId="3DFA9CE5" w:rsidR="00CB5E85" w:rsidRDefault="0029322A" w:rsidP="002B5A4A">
      <w:pPr>
        <w:spacing w:line="276" w:lineRule="auto"/>
        <w:jc w:val="both"/>
        <w:rPr>
          <w:rFonts w:ascii="Open Sans" w:eastAsia="Open Sans" w:hAnsi="Open Sans" w:cs="Open Sans"/>
        </w:rPr>
      </w:pPr>
      <w:r>
        <w:rPr>
          <w:rFonts w:ascii="Open Sans" w:eastAsia="Open Sans" w:hAnsi="Open Sans" w:cs="Open Sans"/>
        </w:rPr>
        <w:t xml:space="preserve">A continuación, se encuentra la localidad de </w:t>
      </w:r>
      <w:r w:rsidRPr="00640A36">
        <w:rPr>
          <w:rFonts w:ascii="Open Sans" w:eastAsia="Open Sans" w:hAnsi="Open Sans" w:cs="Open Sans"/>
          <w:b/>
          <w:bCs/>
        </w:rPr>
        <w:t xml:space="preserve">Santa Eulària des </w:t>
      </w:r>
      <w:proofErr w:type="spellStart"/>
      <w:r w:rsidRPr="00640A36">
        <w:rPr>
          <w:rFonts w:ascii="Open Sans" w:eastAsia="Open Sans" w:hAnsi="Open Sans" w:cs="Open Sans"/>
          <w:b/>
          <w:bCs/>
        </w:rPr>
        <w:t>Riu</w:t>
      </w:r>
      <w:proofErr w:type="spellEnd"/>
      <w:r w:rsidR="00D9137D" w:rsidRPr="00640A36">
        <w:rPr>
          <w:rFonts w:ascii="Open Sans" w:eastAsia="Open Sans" w:hAnsi="Open Sans" w:cs="Open Sans"/>
          <w:b/>
          <w:bCs/>
        </w:rPr>
        <w:t xml:space="preserve"> (en Ibiza, Islas Baleares), con un precio de venta medio cercano a los 9.500 €/m2</w:t>
      </w:r>
      <w:r w:rsidR="00D9137D">
        <w:rPr>
          <w:rFonts w:ascii="Open Sans" w:eastAsia="Open Sans" w:hAnsi="Open Sans" w:cs="Open Sans"/>
        </w:rPr>
        <w:t xml:space="preserve">. Ya por debajo de los 9.000 €/m2, cierran el Top 10 los barrios de </w:t>
      </w:r>
      <w:r w:rsidR="00D9137D" w:rsidRPr="00640A36">
        <w:rPr>
          <w:rFonts w:ascii="Open Sans" w:eastAsia="Open Sans" w:hAnsi="Open Sans" w:cs="Open Sans"/>
          <w:b/>
          <w:bCs/>
        </w:rPr>
        <w:t xml:space="preserve">Área Romántica (en San Sebastián), y </w:t>
      </w:r>
      <w:r w:rsidR="00353263" w:rsidRPr="00640A36">
        <w:rPr>
          <w:rFonts w:ascii="Open Sans" w:eastAsia="Open Sans" w:hAnsi="Open Sans" w:cs="Open Sans"/>
          <w:b/>
          <w:bCs/>
        </w:rPr>
        <w:t>Trafalgar</w:t>
      </w:r>
      <w:r w:rsidR="00D9137D" w:rsidRPr="00640A36">
        <w:rPr>
          <w:rFonts w:ascii="Open Sans" w:eastAsia="Open Sans" w:hAnsi="Open Sans" w:cs="Open Sans"/>
          <w:b/>
          <w:bCs/>
        </w:rPr>
        <w:t xml:space="preserve"> (</w:t>
      </w:r>
      <w:r w:rsidR="00353263" w:rsidRPr="00640A36">
        <w:rPr>
          <w:rFonts w:ascii="Open Sans" w:eastAsia="Open Sans" w:hAnsi="Open Sans" w:cs="Open Sans"/>
          <w:b/>
          <w:bCs/>
        </w:rPr>
        <w:t xml:space="preserve">también </w:t>
      </w:r>
      <w:r w:rsidR="00D9137D" w:rsidRPr="00640A36">
        <w:rPr>
          <w:rFonts w:ascii="Open Sans" w:eastAsia="Open Sans" w:hAnsi="Open Sans" w:cs="Open Sans"/>
          <w:b/>
          <w:bCs/>
        </w:rPr>
        <w:t xml:space="preserve">en </w:t>
      </w:r>
      <w:r w:rsidR="00353263" w:rsidRPr="00640A36">
        <w:rPr>
          <w:rFonts w:ascii="Open Sans" w:eastAsia="Open Sans" w:hAnsi="Open Sans" w:cs="Open Sans"/>
          <w:b/>
          <w:bCs/>
        </w:rPr>
        <w:t xml:space="preserve">Madrid </w:t>
      </w:r>
      <w:r w:rsidR="00D9137D" w:rsidRPr="00640A36">
        <w:rPr>
          <w:rFonts w:ascii="Open Sans" w:eastAsia="Open Sans" w:hAnsi="Open Sans" w:cs="Open Sans"/>
          <w:b/>
          <w:bCs/>
        </w:rPr>
        <w:t>capital)</w:t>
      </w:r>
      <w:r w:rsidR="00D9137D">
        <w:rPr>
          <w:rFonts w:ascii="Open Sans" w:eastAsia="Open Sans" w:hAnsi="Open Sans" w:cs="Open Sans"/>
        </w:rPr>
        <w:t xml:space="preserve">, </w:t>
      </w:r>
      <w:r w:rsidR="002B5A4A" w:rsidRPr="002B5A4A">
        <w:rPr>
          <w:rFonts w:ascii="Open Sans" w:eastAsia="Open Sans" w:hAnsi="Open Sans" w:cs="Open Sans"/>
        </w:rPr>
        <w:t>según el análisis elaborado por el portal inmobiliario</w:t>
      </w:r>
      <w:hyperlink r:id="rId10">
        <w:r w:rsidR="002B5A4A" w:rsidRPr="002B5A4A">
          <w:rPr>
            <w:rFonts w:ascii="Open Sans" w:eastAsia="Open Sans" w:hAnsi="Open Sans" w:cs="Open Sans"/>
          </w:rPr>
          <w:t xml:space="preserve"> </w:t>
        </w:r>
      </w:hyperlink>
      <w:hyperlink r:id="rId11">
        <w:r w:rsidR="002B5A4A" w:rsidRPr="002B5A4A">
          <w:rPr>
            <w:rFonts w:ascii="Open Sans" w:eastAsia="Open Sans" w:hAnsi="Open Sans" w:cs="Open Sans"/>
            <w:color w:val="0000FF"/>
            <w:u w:val="single"/>
          </w:rPr>
          <w:t>Fotocasa</w:t>
        </w:r>
      </w:hyperlink>
      <w:r w:rsidR="002B5A4A" w:rsidRPr="002B5A4A">
        <w:rPr>
          <w:rFonts w:ascii="Open Sans" w:eastAsia="Open Sans" w:hAnsi="Open Sans" w:cs="Open Sans"/>
        </w:rPr>
        <w:t>.</w:t>
      </w:r>
      <w:r w:rsidR="00D9137D">
        <w:rPr>
          <w:rFonts w:ascii="Open Sans" w:eastAsia="Open Sans" w:hAnsi="Open Sans" w:cs="Open Sans"/>
        </w:rPr>
        <w:t xml:space="preserve"> </w:t>
      </w:r>
    </w:p>
    <w:p w14:paraId="0C0CF4F4" w14:textId="77777777" w:rsidR="00CB5E85" w:rsidRDefault="00CB5E85" w:rsidP="002B5A4A">
      <w:pPr>
        <w:spacing w:line="276" w:lineRule="auto"/>
        <w:jc w:val="both"/>
        <w:rPr>
          <w:rFonts w:ascii="Open Sans" w:eastAsia="Open Sans" w:hAnsi="Open Sans" w:cs="Open Sans"/>
        </w:rPr>
      </w:pPr>
    </w:p>
    <w:p w14:paraId="3262322C" w14:textId="151FA758" w:rsidR="00576122" w:rsidRDefault="00D9137D" w:rsidP="00D9137D">
      <w:pPr>
        <w:spacing w:line="276" w:lineRule="auto"/>
        <w:jc w:val="both"/>
        <w:rPr>
          <w:rFonts w:ascii="Open Sans" w:eastAsia="Open Sans" w:hAnsi="Open Sans" w:cs="Open Sans"/>
        </w:rPr>
      </w:pPr>
      <w:r>
        <w:rPr>
          <w:rFonts w:ascii="Open Sans" w:eastAsia="Open Sans" w:hAnsi="Open Sans" w:cs="Open Sans"/>
        </w:rPr>
        <w:t xml:space="preserve">En el caso de los barrios más caros de España, </w:t>
      </w:r>
      <w:r w:rsidRPr="00640A36">
        <w:rPr>
          <w:rFonts w:ascii="Open Sans" w:eastAsia="Open Sans" w:hAnsi="Open Sans" w:cs="Open Sans"/>
          <w:b/>
          <w:bCs/>
        </w:rPr>
        <w:t>su precio prácticamente multiplica por cuatro el coste medio del metro cuadrado</w:t>
      </w:r>
      <w:r>
        <w:rPr>
          <w:rFonts w:ascii="Open Sans" w:eastAsia="Open Sans" w:hAnsi="Open Sans" w:cs="Open Sans"/>
        </w:rPr>
        <w:t xml:space="preserve"> en el conjunto de España, que cerró 2024 en </w:t>
      </w:r>
      <w:r w:rsidRPr="00D9137D">
        <w:rPr>
          <w:rFonts w:ascii="Open Sans" w:eastAsia="Open Sans" w:hAnsi="Open Sans" w:cs="Open Sans"/>
        </w:rPr>
        <w:t xml:space="preserve">2.389 </w:t>
      </w:r>
      <w:r w:rsidR="00640A36">
        <w:rPr>
          <w:rFonts w:ascii="Open Sans" w:eastAsia="Open Sans" w:hAnsi="Open Sans" w:cs="Open Sans"/>
        </w:rPr>
        <w:t>€/m2</w:t>
      </w:r>
      <w:r w:rsidR="002B5A4A" w:rsidRPr="002B5A4A">
        <w:rPr>
          <w:rFonts w:ascii="Open Sans" w:eastAsia="Open Sans" w:hAnsi="Open Sans" w:cs="Open Sans"/>
        </w:rPr>
        <w:t xml:space="preserve">, según los </w:t>
      </w:r>
      <w:hyperlink r:id="rId12" w:history="1">
        <w:r w:rsidR="002B5A4A" w:rsidRPr="0065308E">
          <w:rPr>
            <w:rStyle w:val="Hipervnculo"/>
            <w:rFonts w:ascii="Open Sans" w:eastAsia="Open Sans" w:hAnsi="Open Sans" w:cs="Open Sans"/>
          </w:rPr>
          <w:t>datos del índice Inmobiliario Fotocasa</w:t>
        </w:r>
      </w:hyperlink>
      <w:r w:rsidR="002B5A4A">
        <w:rPr>
          <w:rFonts w:ascii="Open Sans" w:eastAsia="Open Sans" w:hAnsi="Open Sans" w:cs="Open Sans"/>
        </w:rPr>
        <w:t>.</w:t>
      </w:r>
    </w:p>
    <w:p w14:paraId="2ECC6D6C" w14:textId="77777777" w:rsidR="00576122" w:rsidRDefault="00576122" w:rsidP="00D9137D">
      <w:pPr>
        <w:spacing w:line="276" w:lineRule="auto"/>
        <w:jc w:val="both"/>
        <w:rPr>
          <w:rFonts w:ascii="Open Sans" w:eastAsia="Open Sans" w:hAnsi="Open Sans" w:cs="Open Sans"/>
        </w:rPr>
      </w:pPr>
    </w:p>
    <w:p w14:paraId="25D9B3C7" w14:textId="17457283" w:rsidR="00CB5E85" w:rsidRDefault="00576122" w:rsidP="00D9137D">
      <w:pPr>
        <w:spacing w:line="276" w:lineRule="auto"/>
        <w:jc w:val="both"/>
        <w:rPr>
          <w:rFonts w:ascii="Open Sans" w:eastAsia="Open Sans" w:hAnsi="Open Sans" w:cs="Open Sans"/>
        </w:rPr>
      </w:pPr>
      <w:r w:rsidRPr="00576122">
        <w:rPr>
          <w:rFonts w:ascii="Open Sans" w:eastAsia="Open Sans" w:hAnsi="Open Sans" w:cs="Open Sans"/>
        </w:rPr>
        <w:lastRenderedPageBreak/>
        <w:t>En este</w:t>
      </w:r>
      <w:r>
        <w:rPr>
          <w:rFonts w:ascii="Open Sans" w:eastAsia="Open Sans" w:hAnsi="Open Sans" w:cs="Open Sans"/>
        </w:rPr>
        <w:t xml:space="preserve"> sentido, la Comunidad de Madrid, </w:t>
      </w:r>
      <w:r w:rsidR="00353263">
        <w:rPr>
          <w:rFonts w:ascii="Open Sans" w:eastAsia="Open Sans" w:hAnsi="Open Sans" w:cs="Open Sans"/>
        </w:rPr>
        <w:t xml:space="preserve">Illes Balears, País Vasco, </w:t>
      </w:r>
      <w:r>
        <w:rPr>
          <w:rFonts w:ascii="Open Sans" w:eastAsia="Open Sans" w:hAnsi="Open Sans" w:cs="Open Sans"/>
        </w:rPr>
        <w:t>Cataluña</w:t>
      </w:r>
      <w:r w:rsidR="00353263">
        <w:rPr>
          <w:rFonts w:ascii="Open Sans" w:eastAsia="Open Sans" w:hAnsi="Open Sans" w:cs="Open Sans"/>
        </w:rPr>
        <w:t>, y Andalucía</w:t>
      </w:r>
      <w:r>
        <w:rPr>
          <w:rFonts w:ascii="Open Sans" w:eastAsia="Open Sans" w:hAnsi="Open Sans" w:cs="Open Sans"/>
        </w:rPr>
        <w:t xml:space="preserve"> copan los primeros veinte barrios más caros de España para comprar un inmueble. Siguiendo con los mencionados anteriormente, y ya </w:t>
      </w:r>
      <w:r w:rsidRPr="00640A36">
        <w:rPr>
          <w:rFonts w:ascii="Open Sans" w:eastAsia="Open Sans" w:hAnsi="Open Sans" w:cs="Open Sans"/>
          <w:b/>
          <w:bCs/>
        </w:rPr>
        <w:t xml:space="preserve">en la franja </w:t>
      </w:r>
      <w:r w:rsidR="009746F6" w:rsidRPr="00640A36">
        <w:rPr>
          <w:rFonts w:ascii="Open Sans" w:eastAsia="Open Sans" w:hAnsi="Open Sans" w:cs="Open Sans"/>
          <w:b/>
          <w:bCs/>
        </w:rPr>
        <w:t xml:space="preserve">inferior a los 8.500 </w:t>
      </w:r>
      <w:r w:rsidRPr="00640A36">
        <w:rPr>
          <w:rFonts w:ascii="Open Sans" w:eastAsia="Open Sans" w:hAnsi="Open Sans" w:cs="Open Sans"/>
          <w:b/>
          <w:bCs/>
        </w:rPr>
        <w:t>€/m2, se encuentran los madrileños barrios de Chueca, Sol, el Viso, y Nuevos Ministerios</w:t>
      </w:r>
      <w:r>
        <w:rPr>
          <w:rFonts w:ascii="Open Sans" w:eastAsia="Open Sans" w:hAnsi="Open Sans" w:cs="Open Sans"/>
        </w:rPr>
        <w:t xml:space="preserve">. </w:t>
      </w:r>
    </w:p>
    <w:p w14:paraId="4AC20CF5" w14:textId="77777777" w:rsidR="00CB5E85" w:rsidRDefault="00CB5E85" w:rsidP="00D9137D">
      <w:pPr>
        <w:spacing w:line="276" w:lineRule="auto"/>
        <w:jc w:val="both"/>
        <w:rPr>
          <w:rFonts w:ascii="Open Sans" w:eastAsia="Open Sans" w:hAnsi="Open Sans" w:cs="Open Sans"/>
        </w:rPr>
      </w:pPr>
    </w:p>
    <w:p w14:paraId="5E87E0E0" w14:textId="7C12313A" w:rsidR="00576122" w:rsidRPr="00640A36" w:rsidRDefault="00576122" w:rsidP="00D9137D">
      <w:pPr>
        <w:spacing w:line="276" w:lineRule="auto"/>
        <w:jc w:val="both"/>
        <w:rPr>
          <w:rFonts w:ascii="Open Sans" w:eastAsia="Open Sans" w:hAnsi="Open Sans" w:cs="Open Sans"/>
          <w:b/>
          <w:bCs/>
        </w:rPr>
      </w:pPr>
      <w:r>
        <w:rPr>
          <w:rFonts w:ascii="Open Sans" w:eastAsia="Open Sans" w:hAnsi="Open Sans" w:cs="Open Sans"/>
        </w:rPr>
        <w:t xml:space="preserve">En </w:t>
      </w:r>
      <w:r w:rsidR="000B3066">
        <w:rPr>
          <w:rFonts w:ascii="Open Sans" w:eastAsia="Open Sans" w:hAnsi="Open Sans" w:cs="Open Sans"/>
        </w:rPr>
        <w:t xml:space="preserve">esta franja de precios, en </w:t>
      </w:r>
      <w:r>
        <w:rPr>
          <w:rFonts w:ascii="Open Sans" w:eastAsia="Open Sans" w:hAnsi="Open Sans" w:cs="Open Sans"/>
        </w:rPr>
        <w:t xml:space="preserve">Cataluña aparece también el barcelonés barrio de </w:t>
      </w:r>
      <w:r w:rsidRPr="00640A36">
        <w:rPr>
          <w:rFonts w:ascii="Open Sans" w:eastAsia="Open Sans" w:hAnsi="Open Sans" w:cs="Open Sans"/>
          <w:b/>
          <w:bCs/>
        </w:rPr>
        <w:t>Diagonal Mar</w:t>
      </w:r>
      <w:r>
        <w:rPr>
          <w:rFonts w:ascii="Open Sans" w:eastAsia="Open Sans" w:hAnsi="Open Sans" w:cs="Open Sans"/>
        </w:rPr>
        <w:t xml:space="preserve">, así como también las zonas de </w:t>
      </w:r>
      <w:r w:rsidRPr="00640A36">
        <w:rPr>
          <w:rFonts w:ascii="Open Sans" w:eastAsia="Open Sans" w:hAnsi="Open Sans" w:cs="Open Sans"/>
          <w:b/>
          <w:bCs/>
        </w:rPr>
        <w:t xml:space="preserve">El </w:t>
      </w:r>
      <w:proofErr w:type="spellStart"/>
      <w:r w:rsidRPr="00640A36">
        <w:rPr>
          <w:rFonts w:ascii="Open Sans" w:eastAsia="Open Sans" w:hAnsi="Open Sans" w:cs="Open Sans"/>
          <w:b/>
          <w:bCs/>
        </w:rPr>
        <w:t>Vinyet</w:t>
      </w:r>
      <w:proofErr w:type="spellEnd"/>
      <w:r w:rsidRPr="00640A36">
        <w:rPr>
          <w:rFonts w:ascii="Open Sans" w:eastAsia="Open Sans" w:hAnsi="Open Sans" w:cs="Open Sans"/>
          <w:b/>
          <w:bCs/>
        </w:rPr>
        <w:t xml:space="preserve"> (en Sitges) o </w:t>
      </w:r>
      <w:proofErr w:type="spellStart"/>
      <w:r w:rsidRPr="00640A36">
        <w:rPr>
          <w:rFonts w:ascii="Open Sans" w:eastAsia="Open Sans" w:hAnsi="Open Sans" w:cs="Open Sans"/>
          <w:b/>
          <w:bCs/>
        </w:rPr>
        <w:t>Finestrelles</w:t>
      </w:r>
      <w:proofErr w:type="spellEnd"/>
      <w:r w:rsidRPr="00640A36">
        <w:rPr>
          <w:rFonts w:ascii="Open Sans" w:eastAsia="Open Sans" w:hAnsi="Open Sans" w:cs="Open Sans"/>
          <w:b/>
          <w:bCs/>
        </w:rPr>
        <w:t xml:space="preserve"> (en Esplugues de Llobregat)</w:t>
      </w:r>
      <w:r>
        <w:rPr>
          <w:rFonts w:ascii="Open Sans" w:eastAsia="Open Sans" w:hAnsi="Open Sans" w:cs="Open Sans"/>
        </w:rPr>
        <w:t xml:space="preserve">. </w:t>
      </w:r>
      <w:r w:rsidR="009746F6">
        <w:rPr>
          <w:rFonts w:ascii="Open Sans" w:eastAsia="Open Sans" w:hAnsi="Open Sans" w:cs="Open Sans"/>
        </w:rPr>
        <w:t>En las Islas Baleares se ubican otras de las veinte zonas más caras de España: se trata de</w:t>
      </w:r>
      <w:r w:rsidR="00353263">
        <w:rPr>
          <w:rFonts w:ascii="Open Sans" w:eastAsia="Open Sans" w:hAnsi="Open Sans" w:cs="Open Sans"/>
        </w:rPr>
        <w:t xml:space="preserve"> </w:t>
      </w:r>
      <w:r w:rsidR="00353263" w:rsidRPr="00640A36">
        <w:rPr>
          <w:rFonts w:ascii="Open Sans" w:eastAsia="Open Sans" w:hAnsi="Open Sans" w:cs="Open Sans"/>
          <w:b/>
          <w:bCs/>
        </w:rPr>
        <w:t>los</w:t>
      </w:r>
      <w:r w:rsidRPr="00640A36">
        <w:rPr>
          <w:rFonts w:ascii="Open Sans" w:eastAsia="Open Sans" w:hAnsi="Open Sans" w:cs="Open Sans"/>
          <w:b/>
          <w:bCs/>
        </w:rPr>
        <w:t xml:space="preserve"> barrio</w:t>
      </w:r>
      <w:r w:rsidR="00353263" w:rsidRPr="00640A36">
        <w:rPr>
          <w:rFonts w:ascii="Open Sans" w:eastAsia="Open Sans" w:hAnsi="Open Sans" w:cs="Open Sans"/>
          <w:b/>
          <w:bCs/>
        </w:rPr>
        <w:t>s</w:t>
      </w:r>
      <w:r w:rsidRPr="00640A36">
        <w:rPr>
          <w:rFonts w:ascii="Open Sans" w:eastAsia="Open Sans" w:hAnsi="Open Sans" w:cs="Open Sans"/>
          <w:b/>
          <w:bCs/>
        </w:rPr>
        <w:t xml:space="preserve"> de </w:t>
      </w:r>
      <w:proofErr w:type="spellStart"/>
      <w:r w:rsidR="009746F6" w:rsidRPr="00640A36">
        <w:rPr>
          <w:rFonts w:ascii="Open Sans" w:eastAsia="Open Sans" w:hAnsi="Open Sans" w:cs="Open Sans"/>
          <w:b/>
          <w:bCs/>
        </w:rPr>
        <w:t>Portals</w:t>
      </w:r>
      <w:proofErr w:type="spellEnd"/>
      <w:r w:rsidR="009746F6" w:rsidRPr="00640A36">
        <w:rPr>
          <w:rFonts w:ascii="Open Sans" w:eastAsia="Open Sans" w:hAnsi="Open Sans" w:cs="Open Sans"/>
          <w:b/>
          <w:bCs/>
        </w:rPr>
        <w:t xml:space="preserve"> Nous, en Calvià, y de </w:t>
      </w:r>
      <w:r w:rsidRPr="00640A36">
        <w:rPr>
          <w:rFonts w:ascii="Open Sans" w:eastAsia="Open Sans" w:hAnsi="Open Sans" w:cs="Open Sans"/>
          <w:b/>
          <w:bCs/>
        </w:rPr>
        <w:t xml:space="preserve">Marina </w:t>
      </w:r>
      <w:proofErr w:type="spellStart"/>
      <w:r w:rsidRPr="00640A36">
        <w:rPr>
          <w:rFonts w:ascii="Open Sans" w:eastAsia="Open Sans" w:hAnsi="Open Sans" w:cs="Open Sans"/>
          <w:b/>
          <w:bCs/>
        </w:rPr>
        <w:t>Botafoc</w:t>
      </w:r>
      <w:proofErr w:type="spellEnd"/>
      <w:r w:rsidRPr="00640A36">
        <w:rPr>
          <w:rFonts w:ascii="Open Sans" w:eastAsia="Open Sans" w:hAnsi="Open Sans" w:cs="Open Sans"/>
          <w:b/>
          <w:bCs/>
        </w:rPr>
        <w:t>, en Eivissa capital</w:t>
      </w:r>
      <w:r w:rsidR="009746F6">
        <w:rPr>
          <w:rFonts w:ascii="Open Sans" w:eastAsia="Open Sans" w:hAnsi="Open Sans" w:cs="Open Sans"/>
        </w:rPr>
        <w:t>. Cierra la lista el primer barrio que representa a Andalucía en esta clasificación:</w:t>
      </w:r>
      <w:r w:rsidR="00353263">
        <w:rPr>
          <w:rFonts w:ascii="Open Sans" w:eastAsia="Open Sans" w:hAnsi="Open Sans" w:cs="Open Sans"/>
        </w:rPr>
        <w:t xml:space="preserve"> </w:t>
      </w:r>
      <w:r w:rsidR="009746F6">
        <w:rPr>
          <w:rFonts w:ascii="Open Sans" w:eastAsia="Open Sans" w:hAnsi="Open Sans" w:cs="Open Sans"/>
        </w:rPr>
        <w:t>la zona</w:t>
      </w:r>
      <w:r>
        <w:rPr>
          <w:rFonts w:ascii="Open Sans" w:eastAsia="Open Sans" w:hAnsi="Open Sans" w:cs="Open Sans"/>
        </w:rPr>
        <w:t xml:space="preserve"> de </w:t>
      </w:r>
      <w:proofErr w:type="spellStart"/>
      <w:r w:rsidRPr="00640A36">
        <w:rPr>
          <w:rFonts w:ascii="Open Sans" w:eastAsia="Open Sans" w:hAnsi="Open Sans" w:cs="Open Sans"/>
          <w:b/>
          <w:bCs/>
        </w:rPr>
        <w:t>Guadalmansa</w:t>
      </w:r>
      <w:proofErr w:type="spellEnd"/>
      <w:r w:rsidR="00486C98" w:rsidRPr="00640A36">
        <w:rPr>
          <w:rFonts w:ascii="Open Sans" w:eastAsia="Open Sans" w:hAnsi="Open Sans" w:cs="Open Sans"/>
          <w:b/>
          <w:bCs/>
        </w:rPr>
        <w:t>, en el municipio malagueño de Estepona.</w:t>
      </w:r>
    </w:p>
    <w:p w14:paraId="6D09E1E2" w14:textId="77777777" w:rsidR="00576122" w:rsidRPr="00576122" w:rsidRDefault="00576122" w:rsidP="00D9137D">
      <w:pPr>
        <w:spacing w:line="276" w:lineRule="auto"/>
        <w:jc w:val="both"/>
        <w:rPr>
          <w:rFonts w:ascii="Open Sans" w:eastAsia="Open Sans" w:hAnsi="Open Sans" w:cs="Open Sans"/>
        </w:rPr>
      </w:pPr>
    </w:p>
    <w:p w14:paraId="46F68E21" w14:textId="0D15687D" w:rsidR="00F31CD9" w:rsidRDefault="00F31CD9" w:rsidP="00F31CD9">
      <w:pPr>
        <w:spacing w:line="276" w:lineRule="auto"/>
        <w:jc w:val="both"/>
        <w:rPr>
          <w:rFonts w:ascii="Open Sans" w:eastAsia="Open Sans" w:hAnsi="Open Sans" w:cs="Open Sans"/>
        </w:rPr>
      </w:pPr>
      <w:r>
        <w:rPr>
          <w:rFonts w:ascii="Open Sans" w:eastAsia="Open Sans" w:hAnsi="Open Sans" w:cs="Open Sans"/>
        </w:rPr>
        <w:t>“</w:t>
      </w:r>
      <w:r w:rsidR="00486C98">
        <w:rPr>
          <w:rFonts w:ascii="Open Sans" w:eastAsia="Open Sans" w:hAnsi="Open Sans" w:cs="Open Sans"/>
        </w:rPr>
        <w:t>La combinación de dinamismo económico, calidad de vida y atractivo turístico ejerce de foco de atracción para las rentas más altas a nivel nacional e internacional, algo que deriva en una fuerte demanda de potenciales compradores con un alto poder adquisitivo. Esta tendencia de mercado ha ocasionado históricamente la aparición de zonas con precios de compraventa muy elevados, que en ocasiones cuatriplican el valor medio del metro cuadrado a nivel nacional. Se trata de los barrios más caros de España, donde una vivienda</w:t>
      </w:r>
      <w:r w:rsidR="0065308E">
        <w:rPr>
          <w:rFonts w:ascii="Open Sans" w:eastAsia="Open Sans" w:hAnsi="Open Sans" w:cs="Open Sans"/>
        </w:rPr>
        <w:t xml:space="preserve"> media</w:t>
      </w:r>
      <w:r w:rsidR="00486C98">
        <w:rPr>
          <w:rFonts w:ascii="Open Sans" w:eastAsia="Open Sans" w:hAnsi="Open Sans" w:cs="Open Sans"/>
        </w:rPr>
        <w:t xml:space="preserve"> puede ya registrar precios </w:t>
      </w:r>
      <w:r w:rsidR="00CD49EA">
        <w:rPr>
          <w:rFonts w:ascii="Open Sans" w:eastAsia="Open Sans" w:hAnsi="Open Sans" w:cs="Open Sans"/>
        </w:rPr>
        <w:t>alrededor de un millón de euros”</w:t>
      </w:r>
      <w:r>
        <w:rPr>
          <w:rFonts w:ascii="Open Sans" w:eastAsia="Open Sans" w:hAnsi="Open Sans" w:cs="Open Sans"/>
        </w:rPr>
        <w:t xml:space="preserve">,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3" w:history="1">
        <w:r w:rsidRPr="00460B4E">
          <w:rPr>
            <w:rStyle w:val="Hipervnculo"/>
            <w:rFonts w:ascii="Open Sans" w:eastAsia="Open Sans" w:hAnsi="Open Sans" w:cs="Open Sans"/>
            <w:b/>
            <w:bCs/>
          </w:rPr>
          <w:t>Fotocasa</w:t>
        </w:r>
      </w:hyperlink>
      <w:r w:rsidRPr="001A233B">
        <w:rPr>
          <w:rFonts w:ascii="Open Sans" w:eastAsia="Open Sans" w:hAnsi="Open Sans" w:cs="Open Sans"/>
        </w:rPr>
        <w:t>.</w:t>
      </w:r>
    </w:p>
    <w:p w14:paraId="443636FA" w14:textId="77777777" w:rsidR="00581D12" w:rsidRDefault="00581D12" w:rsidP="00E65259">
      <w:pPr>
        <w:spacing w:line="276" w:lineRule="auto"/>
        <w:jc w:val="both"/>
        <w:rPr>
          <w:rFonts w:ascii="Open Sans" w:eastAsia="Open Sans" w:hAnsi="Open Sans" w:cs="Open Sans"/>
        </w:rPr>
      </w:pPr>
    </w:p>
    <w:p w14:paraId="09D79E02" w14:textId="3320787F" w:rsidR="009C2D3D" w:rsidRDefault="009C2D3D" w:rsidP="00581D12">
      <w:pPr>
        <w:spacing w:line="276" w:lineRule="auto"/>
        <w:jc w:val="both"/>
        <w:rPr>
          <w:rFonts w:ascii="Open Sans" w:eastAsia="Open Sans" w:hAnsi="Open Sans" w:cs="Open Sans"/>
        </w:rPr>
      </w:pPr>
      <w:r>
        <w:rPr>
          <w:rFonts w:ascii="Open Sans" w:eastAsia="Open Sans" w:hAnsi="Open Sans" w:cs="Open Sans"/>
          <w:b/>
          <w:color w:val="303AB2"/>
          <w:sz w:val="28"/>
          <w:szCs w:val="28"/>
        </w:rPr>
        <w:t>La</w:t>
      </w:r>
      <w:r w:rsidR="00CB5E85">
        <w:rPr>
          <w:rFonts w:ascii="Open Sans" w:eastAsia="Open Sans" w:hAnsi="Open Sans" w:cs="Open Sans"/>
          <w:b/>
          <w:color w:val="303AB2"/>
          <w:sz w:val="28"/>
          <w:szCs w:val="28"/>
        </w:rPr>
        <w:t>s mayores subidas se registran en barrios de las provincias de Murcia, Toledo y Málaga</w:t>
      </w:r>
    </w:p>
    <w:p w14:paraId="26A242E1" w14:textId="77777777" w:rsidR="009C2D3D" w:rsidRDefault="009C2D3D" w:rsidP="00581D12">
      <w:pPr>
        <w:spacing w:line="276" w:lineRule="auto"/>
        <w:jc w:val="both"/>
        <w:rPr>
          <w:rFonts w:ascii="Open Sans" w:eastAsia="Open Sans" w:hAnsi="Open Sans" w:cs="Open Sans"/>
        </w:rPr>
      </w:pPr>
    </w:p>
    <w:p w14:paraId="5E9E89E8" w14:textId="77777777" w:rsidR="00CB5E85" w:rsidRDefault="00CD49EA" w:rsidP="002B5A4A">
      <w:pPr>
        <w:spacing w:line="276" w:lineRule="auto"/>
        <w:jc w:val="both"/>
        <w:rPr>
          <w:rFonts w:ascii="Open Sans" w:eastAsia="Open Sans" w:hAnsi="Open Sans" w:cs="Open Sans"/>
        </w:rPr>
      </w:pPr>
      <w:r>
        <w:rPr>
          <w:rFonts w:ascii="Open Sans" w:eastAsia="Open Sans" w:hAnsi="Open Sans" w:cs="Open Sans"/>
        </w:rPr>
        <w:t>Por otro lado</w:t>
      </w:r>
      <w:r w:rsidR="00581D12">
        <w:rPr>
          <w:rFonts w:ascii="Open Sans" w:eastAsia="Open Sans" w:hAnsi="Open Sans" w:cs="Open Sans"/>
        </w:rPr>
        <w:t xml:space="preserve">, </w:t>
      </w:r>
      <w:r>
        <w:rPr>
          <w:rFonts w:ascii="Open Sans" w:eastAsia="Open Sans" w:hAnsi="Open Sans" w:cs="Open Sans"/>
        </w:rPr>
        <w:t xml:space="preserve">los barrios de España que han visto incrementar con mayor intensidad sus precios están distribuidos de forma más repartida por el territorio nacional. Así, el barrio de </w:t>
      </w:r>
      <w:r w:rsidRPr="00640A36">
        <w:rPr>
          <w:rFonts w:ascii="Open Sans" w:eastAsia="Open Sans" w:hAnsi="Open Sans" w:cs="Open Sans"/>
          <w:b/>
          <w:bCs/>
        </w:rPr>
        <w:t xml:space="preserve">Los Cuarteros (en San Pedro del Pinatar, Murcia) </w:t>
      </w:r>
      <w:r>
        <w:rPr>
          <w:rFonts w:ascii="Open Sans" w:eastAsia="Open Sans" w:hAnsi="Open Sans" w:cs="Open Sans"/>
        </w:rPr>
        <w:t xml:space="preserve">ha experimentado un incremento interanual del 160% en el precio del metro cuadrado para una vivienda de compraventa. </w:t>
      </w:r>
    </w:p>
    <w:p w14:paraId="1BBDB36D" w14:textId="77777777" w:rsidR="00CB5E85" w:rsidRDefault="00CB5E85" w:rsidP="002B5A4A">
      <w:pPr>
        <w:spacing w:line="276" w:lineRule="auto"/>
        <w:jc w:val="both"/>
        <w:rPr>
          <w:rFonts w:ascii="Open Sans" w:eastAsia="Open Sans" w:hAnsi="Open Sans" w:cs="Open Sans"/>
        </w:rPr>
      </w:pPr>
    </w:p>
    <w:p w14:paraId="0C4ADD00" w14:textId="031D727C" w:rsidR="00313446" w:rsidRDefault="00CD49EA" w:rsidP="002B5A4A">
      <w:pPr>
        <w:spacing w:line="276" w:lineRule="auto"/>
        <w:jc w:val="both"/>
        <w:rPr>
          <w:rFonts w:ascii="Open Sans" w:eastAsia="Open Sans" w:hAnsi="Open Sans" w:cs="Open Sans"/>
        </w:rPr>
      </w:pPr>
      <w:r>
        <w:rPr>
          <w:rFonts w:ascii="Open Sans" w:eastAsia="Open Sans" w:hAnsi="Open Sans" w:cs="Open Sans"/>
        </w:rPr>
        <w:t xml:space="preserve">A continuación, destacan también la localidad toledana de </w:t>
      </w:r>
      <w:r w:rsidRPr="00640A36">
        <w:rPr>
          <w:rFonts w:ascii="Open Sans" w:eastAsia="Open Sans" w:hAnsi="Open Sans" w:cs="Open Sans"/>
          <w:b/>
          <w:bCs/>
        </w:rPr>
        <w:t>Cedillo del Condado</w:t>
      </w:r>
      <w:r>
        <w:rPr>
          <w:rFonts w:ascii="Open Sans" w:eastAsia="Open Sans" w:hAnsi="Open Sans" w:cs="Open Sans"/>
        </w:rPr>
        <w:t xml:space="preserve"> (+92%), el barrio de </w:t>
      </w:r>
      <w:proofErr w:type="spellStart"/>
      <w:r w:rsidRPr="00640A36">
        <w:rPr>
          <w:rFonts w:ascii="Open Sans" w:eastAsia="Open Sans" w:hAnsi="Open Sans" w:cs="Open Sans"/>
          <w:b/>
          <w:bCs/>
        </w:rPr>
        <w:t>Elviria</w:t>
      </w:r>
      <w:proofErr w:type="spellEnd"/>
      <w:r>
        <w:rPr>
          <w:rFonts w:ascii="Open Sans" w:eastAsia="Open Sans" w:hAnsi="Open Sans" w:cs="Open Sans"/>
        </w:rPr>
        <w:t xml:space="preserve"> (+79%), en la ciudad de </w:t>
      </w:r>
      <w:r w:rsidRPr="00640A36">
        <w:rPr>
          <w:rFonts w:ascii="Open Sans" w:eastAsia="Open Sans" w:hAnsi="Open Sans" w:cs="Open Sans"/>
          <w:b/>
          <w:bCs/>
        </w:rPr>
        <w:t>Marbella</w:t>
      </w:r>
      <w:r>
        <w:rPr>
          <w:rFonts w:ascii="Open Sans" w:eastAsia="Open Sans" w:hAnsi="Open Sans" w:cs="Open Sans"/>
        </w:rPr>
        <w:t xml:space="preserve">, la citada población de </w:t>
      </w:r>
      <w:r w:rsidRPr="00640A36">
        <w:rPr>
          <w:rFonts w:ascii="Open Sans" w:eastAsia="Open Sans" w:hAnsi="Open Sans" w:cs="Open Sans"/>
          <w:b/>
          <w:bCs/>
        </w:rPr>
        <w:t xml:space="preserve">Santa Eulària des </w:t>
      </w:r>
      <w:proofErr w:type="spellStart"/>
      <w:r w:rsidRPr="00640A36">
        <w:rPr>
          <w:rFonts w:ascii="Open Sans" w:eastAsia="Open Sans" w:hAnsi="Open Sans" w:cs="Open Sans"/>
          <w:b/>
          <w:bCs/>
        </w:rPr>
        <w:t>Riu</w:t>
      </w:r>
      <w:proofErr w:type="spellEnd"/>
      <w:r>
        <w:rPr>
          <w:rFonts w:ascii="Open Sans" w:eastAsia="Open Sans" w:hAnsi="Open Sans" w:cs="Open Sans"/>
        </w:rPr>
        <w:t xml:space="preserve"> (</w:t>
      </w:r>
      <w:r w:rsidR="00CB5E85">
        <w:rPr>
          <w:rFonts w:ascii="Open Sans" w:eastAsia="Open Sans" w:hAnsi="Open Sans" w:cs="Open Sans"/>
        </w:rPr>
        <w:t xml:space="preserve">+71%), el municipio tarraconense de </w:t>
      </w:r>
      <w:r w:rsidR="00CB5E85" w:rsidRPr="00640A36">
        <w:rPr>
          <w:rFonts w:ascii="Open Sans" w:eastAsia="Open Sans" w:hAnsi="Open Sans" w:cs="Open Sans"/>
          <w:b/>
          <w:bCs/>
        </w:rPr>
        <w:t xml:space="preserve">La Pobla de </w:t>
      </w:r>
      <w:proofErr w:type="spellStart"/>
      <w:r w:rsidR="00CB5E85" w:rsidRPr="00640A36">
        <w:rPr>
          <w:rFonts w:ascii="Open Sans" w:eastAsia="Open Sans" w:hAnsi="Open Sans" w:cs="Open Sans"/>
          <w:b/>
          <w:bCs/>
        </w:rPr>
        <w:t>Mafumet</w:t>
      </w:r>
      <w:proofErr w:type="spellEnd"/>
      <w:r w:rsidR="00CB5E85">
        <w:rPr>
          <w:rFonts w:ascii="Open Sans" w:eastAsia="Open Sans" w:hAnsi="Open Sans" w:cs="Open Sans"/>
        </w:rPr>
        <w:t xml:space="preserve"> (+56%), el barrio de </w:t>
      </w:r>
      <w:r w:rsidR="00CB5E85" w:rsidRPr="00640A36">
        <w:rPr>
          <w:rFonts w:ascii="Open Sans" w:eastAsia="Open Sans" w:hAnsi="Open Sans" w:cs="Open Sans"/>
          <w:b/>
          <w:bCs/>
        </w:rPr>
        <w:t>Esperanza en Almería capital</w:t>
      </w:r>
      <w:r w:rsidR="00CB5E85">
        <w:rPr>
          <w:rFonts w:ascii="Open Sans" w:eastAsia="Open Sans" w:hAnsi="Open Sans" w:cs="Open Sans"/>
        </w:rPr>
        <w:t xml:space="preserve"> (+55%), el barrio de </w:t>
      </w:r>
      <w:r w:rsidR="00CB5E85" w:rsidRPr="00640A36">
        <w:rPr>
          <w:rFonts w:ascii="Open Sans" w:eastAsia="Open Sans" w:hAnsi="Open Sans" w:cs="Open Sans"/>
          <w:b/>
          <w:bCs/>
        </w:rPr>
        <w:lastRenderedPageBreak/>
        <w:t xml:space="preserve">Can </w:t>
      </w:r>
      <w:proofErr w:type="spellStart"/>
      <w:r w:rsidR="00CB5E85" w:rsidRPr="00640A36">
        <w:rPr>
          <w:rFonts w:ascii="Open Sans" w:eastAsia="Open Sans" w:hAnsi="Open Sans" w:cs="Open Sans"/>
          <w:b/>
          <w:bCs/>
        </w:rPr>
        <w:t>Deu</w:t>
      </w:r>
      <w:proofErr w:type="spellEnd"/>
      <w:r w:rsidR="00CB5E85">
        <w:rPr>
          <w:rFonts w:ascii="Open Sans" w:eastAsia="Open Sans" w:hAnsi="Open Sans" w:cs="Open Sans"/>
        </w:rPr>
        <w:t xml:space="preserve"> en la barcelonesa localidad de </w:t>
      </w:r>
      <w:r w:rsidR="00CB5E85" w:rsidRPr="00640A36">
        <w:rPr>
          <w:rFonts w:ascii="Open Sans" w:eastAsia="Open Sans" w:hAnsi="Open Sans" w:cs="Open Sans"/>
          <w:b/>
          <w:bCs/>
        </w:rPr>
        <w:t>Sabadell</w:t>
      </w:r>
      <w:r w:rsidR="00CB5E85">
        <w:rPr>
          <w:rFonts w:ascii="Open Sans" w:eastAsia="Open Sans" w:hAnsi="Open Sans" w:cs="Open Sans"/>
        </w:rPr>
        <w:t xml:space="preserve"> (+51%), la ciudad valenciana de </w:t>
      </w:r>
      <w:r w:rsidR="00CB5E85" w:rsidRPr="00640A36">
        <w:rPr>
          <w:rFonts w:ascii="Open Sans" w:eastAsia="Open Sans" w:hAnsi="Open Sans" w:cs="Open Sans"/>
          <w:b/>
          <w:bCs/>
        </w:rPr>
        <w:t>Benaguasil</w:t>
      </w:r>
      <w:r w:rsidR="00CB5E85">
        <w:rPr>
          <w:rFonts w:ascii="Open Sans" w:eastAsia="Open Sans" w:hAnsi="Open Sans" w:cs="Open Sans"/>
        </w:rPr>
        <w:t xml:space="preserve"> (+50%), la urbanización de </w:t>
      </w:r>
      <w:r w:rsidR="00CB5E85" w:rsidRPr="00640A36">
        <w:rPr>
          <w:rFonts w:ascii="Open Sans" w:eastAsia="Open Sans" w:hAnsi="Open Sans" w:cs="Open Sans"/>
          <w:b/>
          <w:bCs/>
        </w:rPr>
        <w:t>Palm-Mar</w:t>
      </w:r>
      <w:r w:rsidR="00CB5E85">
        <w:rPr>
          <w:rFonts w:ascii="Open Sans" w:eastAsia="Open Sans" w:hAnsi="Open Sans" w:cs="Open Sans"/>
        </w:rPr>
        <w:t xml:space="preserve"> en la tinerfeña localidad de </w:t>
      </w:r>
      <w:r w:rsidR="00CB5E85" w:rsidRPr="00640A36">
        <w:rPr>
          <w:rFonts w:ascii="Open Sans" w:eastAsia="Open Sans" w:hAnsi="Open Sans" w:cs="Open Sans"/>
          <w:b/>
          <w:bCs/>
        </w:rPr>
        <w:t>Arona</w:t>
      </w:r>
      <w:r w:rsidR="00CB5E85">
        <w:rPr>
          <w:rFonts w:ascii="Open Sans" w:eastAsia="Open Sans" w:hAnsi="Open Sans" w:cs="Open Sans"/>
        </w:rPr>
        <w:t xml:space="preserve"> (+48%), o el municipio de </w:t>
      </w:r>
      <w:proofErr w:type="spellStart"/>
      <w:r w:rsidR="00CB5E85" w:rsidRPr="00640A36">
        <w:rPr>
          <w:rFonts w:ascii="Open Sans" w:eastAsia="Open Sans" w:hAnsi="Open Sans" w:cs="Open Sans"/>
          <w:b/>
          <w:bCs/>
        </w:rPr>
        <w:t>Xeraco</w:t>
      </w:r>
      <w:proofErr w:type="spellEnd"/>
      <w:r w:rsidR="00CB5E85">
        <w:rPr>
          <w:rFonts w:ascii="Open Sans" w:eastAsia="Open Sans" w:hAnsi="Open Sans" w:cs="Open Sans"/>
        </w:rPr>
        <w:t xml:space="preserve"> en Valencia (+47%).</w:t>
      </w:r>
    </w:p>
    <w:p w14:paraId="4D74BA99" w14:textId="77777777" w:rsidR="00353263" w:rsidRDefault="00353263" w:rsidP="002B5A4A">
      <w:pPr>
        <w:spacing w:line="276" w:lineRule="auto"/>
        <w:jc w:val="both"/>
        <w:rPr>
          <w:rFonts w:ascii="Open Sans" w:eastAsia="Open Sans" w:hAnsi="Open Sans" w:cs="Open Sans"/>
        </w:rPr>
      </w:pPr>
    </w:p>
    <w:p w14:paraId="68304437" w14:textId="0B9F59D7" w:rsidR="00E65259" w:rsidRDefault="000B3066" w:rsidP="00E65259">
      <w:pPr>
        <w:spacing w:line="276" w:lineRule="auto"/>
        <w:jc w:val="both"/>
        <w:rPr>
          <w:rFonts w:ascii="Open Sans" w:eastAsia="Open Sans" w:hAnsi="Open Sans" w:cs="Open Sans"/>
        </w:rPr>
      </w:pPr>
      <w:r>
        <w:rPr>
          <w:rFonts w:ascii="Open Sans" w:eastAsia="Open Sans" w:hAnsi="Open Sans" w:cs="Open Sans"/>
        </w:rPr>
        <w:t xml:space="preserve">Tras estas diez ubicaciones con las mayores subidas de precio interanual, se encuentran otras como los barrios de </w:t>
      </w:r>
      <w:r w:rsidRPr="00640A36">
        <w:rPr>
          <w:rFonts w:ascii="Open Sans" w:eastAsia="Open Sans" w:hAnsi="Open Sans" w:cs="Open Sans"/>
          <w:b/>
          <w:bCs/>
        </w:rPr>
        <w:t>El Molino</w:t>
      </w:r>
      <w:r>
        <w:rPr>
          <w:rFonts w:ascii="Open Sans" w:eastAsia="Open Sans" w:hAnsi="Open Sans" w:cs="Open Sans"/>
        </w:rPr>
        <w:t xml:space="preserve">, en el alicantino municipio de </w:t>
      </w:r>
      <w:r w:rsidRPr="00640A36">
        <w:rPr>
          <w:rFonts w:ascii="Open Sans" w:eastAsia="Open Sans" w:hAnsi="Open Sans" w:cs="Open Sans"/>
          <w:b/>
          <w:bCs/>
        </w:rPr>
        <w:t>Torrevieja</w:t>
      </w:r>
      <w:r>
        <w:rPr>
          <w:rFonts w:ascii="Open Sans" w:eastAsia="Open Sans" w:hAnsi="Open Sans" w:cs="Open Sans"/>
        </w:rPr>
        <w:t xml:space="preserve"> (+46%), </w:t>
      </w:r>
      <w:proofErr w:type="spellStart"/>
      <w:r w:rsidRPr="00640A36">
        <w:rPr>
          <w:rFonts w:ascii="Open Sans" w:eastAsia="Open Sans" w:hAnsi="Open Sans" w:cs="Open Sans"/>
          <w:b/>
          <w:bCs/>
        </w:rPr>
        <w:t>Cabopino</w:t>
      </w:r>
      <w:proofErr w:type="spellEnd"/>
      <w:r w:rsidRPr="00640A36">
        <w:rPr>
          <w:rFonts w:ascii="Open Sans" w:eastAsia="Open Sans" w:hAnsi="Open Sans" w:cs="Open Sans"/>
          <w:b/>
          <w:bCs/>
        </w:rPr>
        <w:t xml:space="preserve"> en Marbella</w:t>
      </w:r>
      <w:r>
        <w:rPr>
          <w:rFonts w:ascii="Open Sans" w:eastAsia="Open Sans" w:hAnsi="Open Sans" w:cs="Open Sans"/>
        </w:rPr>
        <w:t xml:space="preserve"> (+45%), y </w:t>
      </w:r>
      <w:proofErr w:type="spellStart"/>
      <w:r w:rsidRPr="00640A36">
        <w:rPr>
          <w:rFonts w:ascii="Open Sans" w:eastAsia="Open Sans" w:hAnsi="Open Sans" w:cs="Open Sans"/>
          <w:b/>
          <w:bCs/>
        </w:rPr>
        <w:t>Sónsoles</w:t>
      </w:r>
      <w:proofErr w:type="spellEnd"/>
      <w:r w:rsidRPr="00640A36">
        <w:rPr>
          <w:rFonts w:ascii="Open Sans" w:eastAsia="Open Sans" w:hAnsi="Open Sans" w:cs="Open Sans"/>
          <w:b/>
          <w:bCs/>
        </w:rPr>
        <w:t xml:space="preserve"> en Ávila capital</w:t>
      </w:r>
      <w:r>
        <w:rPr>
          <w:rFonts w:ascii="Open Sans" w:eastAsia="Open Sans" w:hAnsi="Open Sans" w:cs="Open Sans"/>
        </w:rPr>
        <w:t xml:space="preserve"> (+45%), así como la localidad almeriense de </w:t>
      </w:r>
      <w:r w:rsidRPr="00640A36">
        <w:rPr>
          <w:rFonts w:ascii="Open Sans" w:eastAsia="Open Sans" w:hAnsi="Open Sans" w:cs="Open Sans"/>
          <w:b/>
          <w:bCs/>
        </w:rPr>
        <w:t>Viator</w:t>
      </w:r>
      <w:r>
        <w:rPr>
          <w:rFonts w:ascii="Open Sans" w:eastAsia="Open Sans" w:hAnsi="Open Sans" w:cs="Open Sans"/>
        </w:rPr>
        <w:t xml:space="preserve"> (+45%). Otras zonas con notables subidas son el barrio de </w:t>
      </w:r>
      <w:r w:rsidRPr="00640A36">
        <w:rPr>
          <w:rFonts w:ascii="Open Sans" w:eastAsia="Open Sans" w:hAnsi="Open Sans" w:cs="Open Sans"/>
          <w:b/>
          <w:bCs/>
        </w:rPr>
        <w:t>San Francisco Javier de Granada capital</w:t>
      </w:r>
      <w:r>
        <w:rPr>
          <w:rFonts w:ascii="Open Sans" w:eastAsia="Open Sans" w:hAnsi="Open Sans" w:cs="Open Sans"/>
        </w:rPr>
        <w:t xml:space="preserve"> (+44%), así como los municipios alicantinos de </w:t>
      </w:r>
      <w:r w:rsidRPr="00640A36">
        <w:rPr>
          <w:rFonts w:ascii="Open Sans" w:eastAsia="Open Sans" w:hAnsi="Open Sans" w:cs="Open Sans"/>
          <w:b/>
          <w:bCs/>
        </w:rPr>
        <w:t>Finestrat</w:t>
      </w:r>
      <w:r>
        <w:rPr>
          <w:rFonts w:ascii="Open Sans" w:eastAsia="Open Sans" w:hAnsi="Open Sans" w:cs="Open Sans"/>
        </w:rPr>
        <w:t xml:space="preserve"> (+44%), </w:t>
      </w:r>
      <w:r w:rsidRPr="00640A36">
        <w:rPr>
          <w:rFonts w:ascii="Open Sans" w:eastAsia="Open Sans" w:hAnsi="Open Sans" w:cs="Open Sans"/>
          <w:b/>
          <w:bCs/>
        </w:rPr>
        <w:t>Villajoyosa</w:t>
      </w:r>
      <w:r>
        <w:rPr>
          <w:rFonts w:ascii="Open Sans" w:eastAsia="Open Sans" w:hAnsi="Open Sans" w:cs="Open Sans"/>
        </w:rPr>
        <w:t xml:space="preserve"> (+42%), o </w:t>
      </w:r>
      <w:r w:rsidRPr="00640A36">
        <w:rPr>
          <w:rFonts w:ascii="Open Sans" w:eastAsia="Open Sans" w:hAnsi="Open Sans" w:cs="Open Sans"/>
          <w:b/>
          <w:bCs/>
        </w:rPr>
        <w:t>Almoradí</w:t>
      </w:r>
      <w:r>
        <w:rPr>
          <w:rFonts w:ascii="Open Sans" w:eastAsia="Open Sans" w:hAnsi="Open Sans" w:cs="Open Sans"/>
        </w:rPr>
        <w:t xml:space="preserve"> (+42%). Cierran este Top 20 el pueblo toledano de </w:t>
      </w:r>
      <w:r w:rsidRPr="00640A36">
        <w:rPr>
          <w:rFonts w:ascii="Open Sans" w:eastAsia="Open Sans" w:hAnsi="Open Sans" w:cs="Open Sans"/>
          <w:b/>
          <w:bCs/>
        </w:rPr>
        <w:t>Fuensalida</w:t>
      </w:r>
      <w:r>
        <w:rPr>
          <w:rFonts w:ascii="Open Sans" w:eastAsia="Open Sans" w:hAnsi="Open Sans" w:cs="Open Sans"/>
        </w:rPr>
        <w:t xml:space="preserve"> (+40%), y el barrio de </w:t>
      </w:r>
      <w:proofErr w:type="spellStart"/>
      <w:r w:rsidRPr="00640A36">
        <w:rPr>
          <w:rFonts w:ascii="Open Sans" w:eastAsia="Open Sans" w:hAnsi="Open Sans" w:cs="Open Sans"/>
          <w:b/>
          <w:bCs/>
        </w:rPr>
        <w:t>Riu</w:t>
      </w:r>
      <w:proofErr w:type="spellEnd"/>
      <w:r w:rsidRPr="00640A36">
        <w:rPr>
          <w:rFonts w:ascii="Open Sans" w:eastAsia="Open Sans" w:hAnsi="Open Sans" w:cs="Open Sans"/>
          <w:b/>
          <w:bCs/>
        </w:rPr>
        <w:t xml:space="preserve"> Sud</w:t>
      </w:r>
      <w:r>
        <w:rPr>
          <w:rFonts w:ascii="Open Sans" w:eastAsia="Open Sans" w:hAnsi="Open Sans" w:cs="Open Sans"/>
        </w:rPr>
        <w:t xml:space="preserve">, en la barcelonesa localidad de </w:t>
      </w:r>
      <w:r w:rsidRPr="00640A36">
        <w:rPr>
          <w:rFonts w:ascii="Open Sans" w:eastAsia="Open Sans" w:hAnsi="Open Sans" w:cs="Open Sans"/>
          <w:b/>
          <w:bCs/>
        </w:rPr>
        <w:t>Santa Coloma de Gramenet</w:t>
      </w:r>
      <w:r>
        <w:rPr>
          <w:rFonts w:ascii="Open Sans" w:eastAsia="Open Sans" w:hAnsi="Open Sans" w:cs="Open Sans"/>
        </w:rPr>
        <w:t xml:space="preserve"> (+39%).</w:t>
      </w:r>
    </w:p>
    <w:p w14:paraId="3320BAA6" w14:textId="42CACE52" w:rsidR="00052008" w:rsidRDefault="00052008" w:rsidP="00052008">
      <w:pPr>
        <w:shd w:val="clear" w:color="auto" w:fill="FFFFFF"/>
        <w:spacing w:before="280" w:after="280" w:line="276" w:lineRule="auto"/>
        <w:jc w:val="center"/>
        <w:rPr>
          <w:rFonts w:ascii="Open Sans" w:eastAsia="Open Sans" w:hAnsi="Open Sans" w:cs="Open Sans"/>
          <w:b/>
          <w:color w:val="303AB2"/>
          <w:sz w:val="22"/>
          <w:szCs w:val="22"/>
        </w:rPr>
      </w:pPr>
      <w:r>
        <w:rPr>
          <w:rFonts w:ascii="Open Sans" w:eastAsia="Open Sans" w:hAnsi="Open Sans" w:cs="Open Sans"/>
          <w:b/>
          <w:color w:val="303AB2"/>
          <w:sz w:val="22"/>
          <w:szCs w:val="22"/>
        </w:rPr>
        <w:t>Barrios más caros de España</w:t>
      </w:r>
    </w:p>
    <w:tbl>
      <w:tblPr>
        <w:tblStyle w:val="Tablaconcuadrcula5oscura-nfasis5"/>
        <w:tblW w:w="0" w:type="auto"/>
        <w:tblLook w:val="04A0" w:firstRow="1" w:lastRow="0" w:firstColumn="1" w:lastColumn="0" w:noHBand="0" w:noVBand="1"/>
      </w:tblPr>
      <w:tblGrid>
        <w:gridCol w:w="1832"/>
        <w:gridCol w:w="1380"/>
        <w:gridCol w:w="1462"/>
        <w:gridCol w:w="1462"/>
        <w:gridCol w:w="1463"/>
        <w:gridCol w:w="1463"/>
      </w:tblGrid>
      <w:tr w:rsidR="002827A1" w14:paraId="526AC903" w14:textId="77777777" w:rsidTr="00974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4F316F3F" w14:textId="63A9EBF1" w:rsidR="002827A1" w:rsidRDefault="002827A1" w:rsidP="009746F6">
            <w:pPr>
              <w:spacing w:line="276" w:lineRule="auto"/>
              <w:jc w:val="center"/>
              <w:rPr>
                <w:rFonts w:ascii="Open Sans" w:eastAsia="Open Sans" w:hAnsi="Open Sans" w:cs="Open Sans"/>
              </w:rPr>
            </w:pPr>
            <w:r>
              <w:rPr>
                <w:rFonts w:ascii="Open Sans" w:eastAsia="Open Sans" w:hAnsi="Open Sans" w:cs="Open Sans"/>
              </w:rPr>
              <w:t>Barrio</w:t>
            </w:r>
          </w:p>
        </w:tc>
        <w:tc>
          <w:tcPr>
            <w:tcW w:w="1376" w:type="dxa"/>
          </w:tcPr>
          <w:p w14:paraId="3685AAB0" w14:textId="11DEF34E"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Distrito</w:t>
            </w:r>
          </w:p>
        </w:tc>
        <w:tc>
          <w:tcPr>
            <w:tcW w:w="1463" w:type="dxa"/>
          </w:tcPr>
          <w:p w14:paraId="40F203DE" w14:textId="0E483C10"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Municipio</w:t>
            </w:r>
          </w:p>
        </w:tc>
        <w:tc>
          <w:tcPr>
            <w:tcW w:w="1463" w:type="dxa"/>
          </w:tcPr>
          <w:p w14:paraId="1F8B4500" w14:textId="57A82281"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Provincia</w:t>
            </w:r>
          </w:p>
        </w:tc>
        <w:tc>
          <w:tcPr>
            <w:tcW w:w="1464" w:type="dxa"/>
          </w:tcPr>
          <w:p w14:paraId="3CE2D350" w14:textId="1B872772"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w:t>
            </w:r>
            <w:r>
              <w:rPr>
                <w:rFonts w:ascii="Open Sans" w:eastAsia="Open Sans" w:hAnsi="Open Sans" w:cs="Open Sans"/>
              </w:rPr>
              <w:br/>
              <w:t>(€ / m2)</w:t>
            </w:r>
          </w:p>
        </w:tc>
        <w:tc>
          <w:tcPr>
            <w:tcW w:w="1464" w:type="dxa"/>
          </w:tcPr>
          <w:p w14:paraId="64D17462" w14:textId="18E825E6" w:rsidR="002827A1" w:rsidRDefault="002827A1" w:rsidP="009746F6">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Media Nacional</w:t>
            </w:r>
          </w:p>
        </w:tc>
      </w:tr>
      <w:tr w:rsidR="002827A1" w:rsidRPr="002827A1" w14:paraId="0F1F2E4C"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CFEA952"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Recoletos</w:t>
            </w:r>
          </w:p>
        </w:tc>
        <w:tc>
          <w:tcPr>
            <w:tcW w:w="1376" w:type="dxa"/>
            <w:noWrap/>
            <w:hideMark/>
          </w:tcPr>
          <w:p w14:paraId="00B28F73" w14:textId="21760C69"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Salamanca</w:t>
            </w:r>
          </w:p>
        </w:tc>
        <w:tc>
          <w:tcPr>
            <w:tcW w:w="1463" w:type="dxa"/>
            <w:noWrap/>
            <w:hideMark/>
          </w:tcPr>
          <w:p w14:paraId="5D35EE8A"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790D1413"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05C81072" w14:textId="108C4143"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10.650 €</w:t>
            </w:r>
          </w:p>
        </w:tc>
        <w:tc>
          <w:tcPr>
            <w:tcW w:w="1464" w:type="dxa"/>
            <w:noWrap/>
            <w:hideMark/>
          </w:tcPr>
          <w:p w14:paraId="672B9C7C"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446%</w:t>
            </w:r>
          </w:p>
        </w:tc>
      </w:tr>
      <w:tr w:rsidR="002827A1" w:rsidRPr="002827A1" w14:paraId="6E25621C"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3A3FC6A4"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Castellana</w:t>
            </w:r>
          </w:p>
        </w:tc>
        <w:tc>
          <w:tcPr>
            <w:tcW w:w="1376" w:type="dxa"/>
            <w:noWrap/>
            <w:hideMark/>
          </w:tcPr>
          <w:p w14:paraId="3BB461C9" w14:textId="6FB051F9"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Salamanca</w:t>
            </w:r>
          </w:p>
        </w:tc>
        <w:tc>
          <w:tcPr>
            <w:tcW w:w="1463" w:type="dxa"/>
            <w:noWrap/>
            <w:hideMark/>
          </w:tcPr>
          <w:p w14:paraId="12183E8E"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47247B98"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DA63DEC" w14:textId="3CD258E0"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10.650 €</w:t>
            </w:r>
          </w:p>
        </w:tc>
        <w:tc>
          <w:tcPr>
            <w:tcW w:w="1464" w:type="dxa"/>
            <w:noWrap/>
            <w:hideMark/>
          </w:tcPr>
          <w:p w14:paraId="4DA2806B"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446%</w:t>
            </w:r>
          </w:p>
        </w:tc>
      </w:tr>
      <w:tr w:rsidR="002827A1" w:rsidRPr="002827A1" w14:paraId="140D041F"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2B31B2D3"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Jerónimos</w:t>
            </w:r>
          </w:p>
        </w:tc>
        <w:tc>
          <w:tcPr>
            <w:tcW w:w="1376" w:type="dxa"/>
            <w:noWrap/>
            <w:hideMark/>
          </w:tcPr>
          <w:p w14:paraId="2CA61CCC"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Retiro</w:t>
            </w:r>
          </w:p>
        </w:tc>
        <w:tc>
          <w:tcPr>
            <w:tcW w:w="1463" w:type="dxa"/>
            <w:noWrap/>
            <w:hideMark/>
          </w:tcPr>
          <w:p w14:paraId="7BAB9745"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00D7381E"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B9088B9" w14:textId="105544CA"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10.032 €</w:t>
            </w:r>
          </w:p>
        </w:tc>
        <w:tc>
          <w:tcPr>
            <w:tcW w:w="1464" w:type="dxa"/>
            <w:noWrap/>
            <w:hideMark/>
          </w:tcPr>
          <w:p w14:paraId="52DA1964"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420%</w:t>
            </w:r>
          </w:p>
        </w:tc>
      </w:tr>
      <w:tr w:rsidR="002827A1" w:rsidRPr="002827A1" w14:paraId="1775AC54"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5263D73A"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Lista</w:t>
            </w:r>
          </w:p>
        </w:tc>
        <w:tc>
          <w:tcPr>
            <w:tcW w:w="1376" w:type="dxa"/>
            <w:noWrap/>
            <w:hideMark/>
          </w:tcPr>
          <w:p w14:paraId="5B44AE3A" w14:textId="23E0573D"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 Salamanca</w:t>
            </w:r>
          </w:p>
        </w:tc>
        <w:tc>
          <w:tcPr>
            <w:tcW w:w="1463" w:type="dxa"/>
            <w:noWrap/>
            <w:hideMark/>
          </w:tcPr>
          <w:p w14:paraId="74DCBEF5"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5396BFAE"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94447A8" w14:textId="5CDD044D"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9.915 €</w:t>
            </w:r>
          </w:p>
        </w:tc>
        <w:tc>
          <w:tcPr>
            <w:tcW w:w="1464" w:type="dxa"/>
            <w:noWrap/>
            <w:hideMark/>
          </w:tcPr>
          <w:p w14:paraId="2B7DE2E1"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415%</w:t>
            </w:r>
          </w:p>
        </w:tc>
      </w:tr>
      <w:tr w:rsidR="002827A1" w:rsidRPr="002827A1" w14:paraId="0326ADC8"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1860DD26"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Goya</w:t>
            </w:r>
          </w:p>
        </w:tc>
        <w:tc>
          <w:tcPr>
            <w:tcW w:w="1376" w:type="dxa"/>
            <w:noWrap/>
            <w:hideMark/>
          </w:tcPr>
          <w:p w14:paraId="5710AAFC" w14:textId="4EBED361"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 Salamanca</w:t>
            </w:r>
          </w:p>
        </w:tc>
        <w:tc>
          <w:tcPr>
            <w:tcW w:w="1463" w:type="dxa"/>
            <w:noWrap/>
            <w:hideMark/>
          </w:tcPr>
          <w:p w14:paraId="357C5785"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7E365836"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05E31A17" w14:textId="22B79DED"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9.888 €</w:t>
            </w:r>
          </w:p>
        </w:tc>
        <w:tc>
          <w:tcPr>
            <w:tcW w:w="1464" w:type="dxa"/>
            <w:noWrap/>
            <w:hideMark/>
          </w:tcPr>
          <w:p w14:paraId="746C8B3E"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414%</w:t>
            </w:r>
          </w:p>
        </w:tc>
      </w:tr>
      <w:tr w:rsidR="002827A1" w:rsidRPr="002827A1" w14:paraId="4D34C94E"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DE586A1"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Ibiza de Madrid</w:t>
            </w:r>
          </w:p>
        </w:tc>
        <w:tc>
          <w:tcPr>
            <w:tcW w:w="1376" w:type="dxa"/>
            <w:noWrap/>
            <w:hideMark/>
          </w:tcPr>
          <w:p w14:paraId="696AB870"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Retiro</w:t>
            </w:r>
          </w:p>
        </w:tc>
        <w:tc>
          <w:tcPr>
            <w:tcW w:w="1463" w:type="dxa"/>
            <w:noWrap/>
            <w:hideMark/>
          </w:tcPr>
          <w:p w14:paraId="3E328B76"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341D017D"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7CEE729" w14:textId="1C0029BE"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9.510 €</w:t>
            </w:r>
          </w:p>
        </w:tc>
        <w:tc>
          <w:tcPr>
            <w:tcW w:w="1464" w:type="dxa"/>
            <w:noWrap/>
            <w:hideMark/>
          </w:tcPr>
          <w:p w14:paraId="3786E610"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398%</w:t>
            </w:r>
          </w:p>
        </w:tc>
      </w:tr>
      <w:tr w:rsidR="002827A1" w:rsidRPr="002827A1" w14:paraId="124F3EF0" w14:textId="77777777" w:rsidTr="009746F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D1B98D6"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Almagro</w:t>
            </w:r>
          </w:p>
        </w:tc>
        <w:tc>
          <w:tcPr>
            <w:tcW w:w="1376" w:type="dxa"/>
            <w:noWrap/>
            <w:hideMark/>
          </w:tcPr>
          <w:p w14:paraId="26C35257"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Chamberí</w:t>
            </w:r>
          </w:p>
        </w:tc>
        <w:tc>
          <w:tcPr>
            <w:tcW w:w="1463" w:type="dxa"/>
            <w:noWrap/>
            <w:hideMark/>
          </w:tcPr>
          <w:p w14:paraId="2E3A8C2E"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17207982"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3E23DED" w14:textId="4ADF00AF"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9.494 €</w:t>
            </w:r>
          </w:p>
        </w:tc>
        <w:tc>
          <w:tcPr>
            <w:tcW w:w="1464" w:type="dxa"/>
            <w:noWrap/>
            <w:hideMark/>
          </w:tcPr>
          <w:p w14:paraId="296E94CD"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397%</w:t>
            </w:r>
          </w:p>
        </w:tc>
      </w:tr>
      <w:tr w:rsidR="002827A1" w:rsidRPr="002827A1" w14:paraId="52FA31F6"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52E3517"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Santa Eulària</w:t>
            </w:r>
          </w:p>
        </w:tc>
        <w:tc>
          <w:tcPr>
            <w:tcW w:w="1376" w:type="dxa"/>
            <w:noWrap/>
            <w:hideMark/>
          </w:tcPr>
          <w:p w14:paraId="58B753CC"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Santa Eulària</w:t>
            </w:r>
          </w:p>
        </w:tc>
        <w:tc>
          <w:tcPr>
            <w:tcW w:w="1463" w:type="dxa"/>
            <w:noWrap/>
            <w:hideMark/>
          </w:tcPr>
          <w:p w14:paraId="0C16ABE7"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Santa Eulària des Riu</w:t>
            </w:r>
          </w:p>
        </w:tc>
        <w:tc>
          <w:tcPr>
            <w:tcW w:w="1463" w:type="dxa"/>
            <w:noWrap/>
            <w:hideMark/>
          </w:tcPr>
          <w:p w14:paraId="5CCD7AE2"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Illes Balears</w:t>
            </w:r>
          </w:p>
        </w:tc>
        <w:tc>
          <w:tcPr>
            <w:tcW w:w="1464" w:type="dxa"/>
            <w:noWrap/>
            <w:hideMark/>
          </w:tcPr>
          <w:p w14:paraId="51F01242" w14:textId="316B58DA"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9.456 €</w:t>
            </w:r>
          </w:p>
        </w:tc>
        <w:tc>
          <w:tcPr>
            <w:tcW w:w="1464" w:type="dxa"/>
            <w:noWrap/>
            <w:hideMark/>
          </w:tcPr>
          <w:p w14:paraId="01F945DF"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396%</w:t>
            </w:r>
          </w:p>
        </w:tc>
      </w:tr>
      <w:tr w:rsidR="002827A1" w:rsidRPr="002827A1" w14:paraId="20452C67"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35B7BD1"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Área Romántica</w:t>
            </w:r>
          </w:p>
        </w:tc>
        <w:tc>
          <w:tcPr>
            <w:tcW w:w="1376" w:type="dxa"/>
            <w:noWrap/>
            <w:hideMark/>
          </w:tcPr>
          <w:p w14:paraId="47A9DC6A"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Centro</w:t>
            </w:r>
          </w:p>
        </w:tc>
        <w:tc>
          <w:tcPr>
            <w:tcW w:w="1463" w:type="dxa"/>
            <w:noWrap/>
            <w:hideMark/>
          </w:tcPr>
          <w:p w14:paraId="5A79A007"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Donostia - San Sebastián</w:t>
            </w:r>
          </w:p>
        </w:tc>
        <w:tc>
          <w:tcPr>
            <w:tcW w:w="1463" w:type="dxa"/>
            <w:noWrap/>
            <w:hideMark/>
          </w:tcPr>
          <w:p w14:paraId="06FD1E5D"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Gipuzkoa</w:t>
            </w:r>
          </w:p>
        </w:tc>
        <w:tc>
          <w:tcPr>
            <w:tcW w:w="1464" w:type="dxa"/>
            <w:noWrap/>
            <w:hideMark/>
          </w:tcPr>
          <w:p w14:paraId="378285E4" w14:textId="71E61051"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8.764 €</w:t>
            </w:r>
          </w:p>
        </w:tc>
        <w:tc>
          <w:tcPr>
            <w:tcW w:w="1464" w:type="dxa"/>
            <w:noWrap/>
            <w:hideMark/>
          </w:tcPr>
          <w:p w14:paraId="255746D5"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367%</w:t>
            </w:r>
          </w:p>
        </w:tc>
      </w:tr>
      <w:tr w:rsidR="002827A1" w:rsidRPr="002827A1" w14:paraId="3FD930FF"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18C528C9"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Trafalgar</w:t>
            </w:r>
          </w:p>
        </w:tc>
        <w:tc>
          <w:tcPr>
            <w:tcW w:w="1376" w:type="dxa"/>
            <w:noWrap/>
            <w:hideMark/>
          </w:tcPr>
          <w:p w14:paraId="5EBA77CA"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Chamberí</w:t>
            </w:r>
          </w:p>
        </w:tc>
        <w:tc>
          <w:tcPr>
            <w:tcW w:w="1463" w:type="dxa"/>
            <w:noWrap/>
            <w:hideMark/>
          </w:tcPr>
          <w:p w14:paraId="3292793E"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384218D7"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ABFB75C" w14:textId="65D43A45"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8.505 €</w:t>
            </w:r>
          </w:p>
        </w:tc>
        <w:tc>
          <w:tcPr>
            <w:tcW w:w="1464" w:type="dxa"/>
            <w:noWrap/>
            <w:hideMark/>
          </w:tcPr>
          <w:p w14:paraId="07EA3AAA"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356%</w:t>
            </w:r>
          </w:p>
        </w:tc>
      </w:tr>
      <w:tr w:rsidR="002827A1" w:rsidRPr="002827A1" w14:paraId="25A38A04"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A398B0B"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Portals Nous</w:t>
            </w:r>
          </w:p>
        </w:tc>
        <w:tc>
          <w:tcPr>
            <w:tcW w:w="1376" w:type="dxa"/>
            <w:noWrap/>
            <w:hideMark/>
          </w:tcPr>
          <w:p w14:paraId="5C97E7C1"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Portals Nous</w:t>
            </w:r>
          </w:p>
        </w:tc>
        <w:tc>
          <w:tcPr>
            <w:tcW w:w="1463" w:type="dxa"/>
            <w:noWrap/>
            <w:hideMark/>
          </w:tcPr>
          <w:p w14:paraId="4AA2D13F"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Calvià</w:t>
            </w:r>
          </w:p>
        </w:tc>
        <w:tc>
          <w:tcPr>
            <w:tcW w:w="1463" w:type="dxa"/>
            <w:noWrap/>
            <w:hideMark/>
          </w:tcPr>
          <w:p w14:paraId="63423A92"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Illes Balears</w:t>
            </w:r>
          </w:p>
        </w:tc>
        <w:tc>
          <w:tcPr>
            <w:tcW w:w="1464" w:type="dxa"/>
            <w:noWrap/>
            <w:hideMark/>
          </w:tcPr>
          <w:p w14:paraId="7ECDE753" w14:textId="4C5AAE03"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8.372 €</w:t>
            </w:r>
          </w:p>
        </w:tc>
        <w:tc>
          <w:tcPr>
            <w:tcW w:w="1464" w:type="dxa"/>
            <w:noWrap/>
            <w:hideMark/>
          </w:tcPr>
          <w:p w14:paraId="3C3057C2"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350%</w:t>
            </w:r>
          </w:p>
        </w:tc>
      </w:tr>
      <w:tr w:rsidR="002827A1" w:rsidRPr="002827A1" w14:paraId="16D09749"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DF27B72" w14:textId="43D821B3"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lastRenderedPageBreak/>
              <w:t>Diagonal Mar</w:t>
            </w:r>
          </w:p>
        </w:tc>
        <w:tc>
          <w:tcPr>
            <w:tcW w:w="1376" w:type="dxa"/>
            <w:noWrap/>
            <w:hideMark/>
          </w:tcPr>
          <w:p w14:paraId="2A767C89"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Sant Martí</w:t>
            </w:r>
          </w:p>
        </w:tc>
        <w:tc>
          <w:tcPr>
            <w:tcW w:w="1463" w:type="dxa"/>
            <w:noWrap/>
            <w:hideMark/>
          </w:tcPr>
          <w:p w14:paraId="1E946F7C"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Barcelona Capital</w:t>
            </w:r>
          </w:p>
        </w:tc>
        <w:tc>
          <w:tcPr>
            <w:tcW w:w="1463" w:type="dxa"/>
            <w:noWrap/>
            <w:hideMark/>
          </w:tcPr>
          <w:p w14:paraId="3F85A81C"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Barcelona</w:t>
            </w:r>
          </w:p>
        </w:tc>
        <w:tc>
          <w:tcPr>
            <w:tcW w:w="1464" w:type="dxa"/>
            <w:noWrap/>
            <w:hideMark/>
          </w:tcPr>
          <w:p w14:paraId="058F1FA1" w14:textId="22207D2D"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8.240 €</w:t>
            </w:r>
          </w:p>
        </w:tc>
        <w:tc>
          <w:tcPr>
            <w:tcW w:w="1464" w:type="dxa"/>
            <w:noWrap/>
            <w:hideMark/>
          </w:tcPr>
          <w:p w14:paraId="5EBD14B7"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345%</w:t>
            </w:r>
          </w:p>
        </w:tc>
      </w:tr>
      <w:tr w:rsidR="002827A1" w:rsidRPr="002827A1" w14:paraId="1852AFD5"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5B488716"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Justicia - Chueca</w:t>
            </w:r>
          </w:p>
        </w:tc>
        <w:tc>
          <w:tcPr>
            <w:tcW w:w="1376" w:type="dxa"/>
            <w:noWrap/>
            <w:hideMark/>
          </w:tcPr>
          <w:p w14:paraId="08734058"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Centro</w:t>
            </w:r>
          </w:p>
        </w:tc>
        <w:tc>
          <w:tcPr>
            <w:tcW w:w="1463" w:type="dxa"/>
            <w:noWrap/>
            <w:hideMark/>
          </w:tcPr>
          <w:p w14:paraId="48783248"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462DC47B"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64D771BB" w14:textId="60463161"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8.194 €</w:t>
            </w:r>
          </w:p>
        </w:tc>
        <w:tc>
          <w:tcPr>
            <w:tcW w:w="1464" w:type="dxa"/>
            <w:noWrap/>
            <w:hideMark/>
          </w:tcPr>
          <w:p w14:paraId="383304FA"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343%</w:t>
            </w:r>
          </w:p>
        </w:tc>
      </w:tr>
      <w:tr w:rsidR="002827A1" w:rsidRPr="002827A1" w14:paraId="45E4ADA5"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37303D05"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Can Girona - </w:t>
            </w:r>
            <w:proofErr w:type="spellStart"/>
            <w:r w:rsidRPr="002827A1">
              <w:rPr>
                <w:rFonts w:ascii="Open Sans" w:eastAsia="Times New Roman" w:hAnsi="Open Sans" w:cs="Open Sans"/>
                <w:sz w:val="22"/>
                <w:szCs w:val="22"/>
                <w:lang w:val="es-ES"/>
              </w:rPr>
              <w:t>Terramar</w:t>
            </w:r>
            <w:proofErr w:type="spellEnd"/>
            <w:r w:rsidRPr="002827A1">
              <w:rPr>
                <w:rFonts w:ascii="Open Sans" w:eastAsia="Times New Roman" w:hAnsi="Open Sans" w:cs="Open Sans"/>
                <w:sz w:val="22"/>
                <w:szCs w:val="22"/>
                <w:lang w:val="es-ES"/>
              </w:rPr>
              <w:t xml:space="preserve"> - </w:t>
            </w:r>
            <w:proofErr w:type="spellStart"/>
            <w:r w:rsidRPr="002827A1">
              <w:rPr>
                <w:rFonts w:ascii="Open Sans" w:eastAsia="Times New Roman" w:hAnsi="Open Sans" w:cs="Open Sans"/>
                <w:sz w:val="22"/>
                <w:szCs w:val="22"/>
                <w:lang w:val="es-ES"/>
              </w:rPr>
              <w:t>Vinyet</w:t>
            </w:r>
            <w:proofErr w:type="spellEnd"/>
          </w:p>
        </w:tc>
        <w:tc>
          <w:tcPr>
            <w:tcW w:w="1376" w:type="dxa"/>
            <w:noWrap/>
            <w:hideMark/>
          </w:tcPr>
          <w:p w14:paraId="50A1BCF6"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Can Girona - </w:t>
            </w:r>
            <w:proofErr w:type="spellStart"/>
            <w:r w:rsidRPr="002827A1">
              <w:rPr>
                <w:rFonts w:ascii="Open Sans" w:eastAsia="Times New Roman" w:hAnsi="Open Sans" w:cs="Open Sans"/>
                <w:sz w:val="22"/>
                <w:szCs w:val="22"/>
                <w:lang w:val="es-ES"/>
              </w:rPr>
              <w:t>Terramar</w:t>
            </w:r>
            <w:proofErr w:type="spellEnd"/>
            <w:r w:rsidRPr="002827A1">
              <w:rPr>
                <w:rFonts w:ascii="Open Sans" w:eastAsia="Times New Roman" w:hAnsi="Open Sans" w:cs="Open Sans"/>
                <w:sz w:val="22"/>
                <w:szCs w:val="22"/>
                <w:lang w:val="es-ES"/>
              </w:rPr>
              <w:t xml:space="preserve"> - </w:t>
            </w:r>
            <w:proofErr w:type="spellStart"/>
            <w:r w:rsidRPr="002827A1">
              <w:rPr>
                <w:rFonts w:ascii="Open Sans" w:eastAsia="Times New Roman" w:hAnsi="Open Sans" w:cs="Open Sans"/>
                <w:sz w:val="22"/>
                <w:szCs w:val="22"/>
                <w:lang w:val="es-ES"/>
              </w:rPr>
              <w:t>Vinyet</w:t>
            </w:r>
            <w:proofErr w:type="spellEnd"/>
          </w:p>
        </w:tc>
        <w:tc>
          <w:tcPr>
            <w:tcW w:w="1463" w:type="dxa"/>
            <w:noWrap/>
            <w:hideMark/>
          </w:tcPr>
          <w:p w14:paraId="67DB0288"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Sitges</w:t>
            </w:r>
          </w:p>
        </w:tc>
        <w:tc>
          <w:tcPr>
            <w:tcW w:w="1463" w:type="dxa"/>
            <w:noWrap/>
            <w:hideMark/>
          </w:tcPr>
          <w:p w14:paraId="57FCFB17"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Barcelona</w:t>
            </w:r>
          </w:p>
        </w:tc>
        <w:tc>
          <w:tcPr>
            <w:tcW w:w="1464" w:type="dxa"/>
            <w:noWrap/>
            <w:hideMark/>
          </w:tcPr>
          <w:p w14:paraId="1F397979" w14:textId="0242644A"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8.161 €</w:t>
            </w:r>
          </w:p>
        </w:tc>
        <w:tc>
          <w:tcPr>
            <w:tcW w:w="1464" w:type="dxa"/>
            <w:noWrap/>
            <w:hideMark/>
          </w:tcPr>
          <w:p w14:paraId="7AF5E1CF"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342%</w:t>
            </w:r>
          </w:p>
        </w:tc>
      </w:tr>
      <w:tr w:rsidR="002827A1" w:rsidRPr="002827A1" w14:paraId="2BA6FC34"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0E67F0F" w14:textId="77777777" w:rsidR="002827A1" w:rsidRPr="002827A1" w:rsidRDefault="002827A1" w:rsidP="009746F6">
            <w:pPr>
              <w:jc w:val="center"/>
              <w:rPr>
                <w:rFonts w:ascii="Open Sans" w:eastAsia="Times New Roman" w:hAnsi="Open Sans" w:cs="Open Sans"/>
                <w:sz w:val="22"/>
                <w:szCs w:val="22"/>
                <w:lang w:val="es-ES"/>
              </w:rPr>
            </w:pPr>
            <w:proofErr w:type="spellStart"/>
            <w:r w:rsidRPr="002827A1">
              <w:rPr>
                <w:rFonts w:ascii="Open Sans" w:eastAsia="Times New Roman" w:hAnsi="Open Sans" w:cs="Open Sans"/>
                <w:sz w:val="22"/>
                <w:szCs w:val="22"/>
                <w:lang w:val="es-ES"/>
              </w:rPr>
              <w:t>Finestrelles</w:t>
            </w:r>
            <w:proofErr w:type="spellEnd"/>
          </w:p>
        </w:tc>
        <w:tc>
          <w:tcPr>
            <w:tcW w:w="1376" w:type="dxa"/>
            <w:noWrap/>
            <w:hideMark/>
          </w:tcPr>
          <w:p w14:paraId="55A566C6"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proofErr w:type="spellStart"/>
            <w:r w:rsidRPr="002827A1">
              <w:rPr>
                <w:rFonts w:ascii="Open Sans" w:eastAsia="Times New Roman" w:hAnsi="Open Sans" w:cs="Open Sans"/>
                <w:sz w:val="22"/>
                <w:szCs w:val="22"/>
                <w:lang w:val="es-ES"/>
              </w:rPr>
              <w:t>Finestrelles</w:t>
            </w:r>
            <w:proofErr w:type="spellEnd"/>
          </w:p>
        </w:tc>
        <w:tc>
          <w:tcPr>
            <w:tcW w:w="1463" w:type="dxa"/>
            <w:noWrap/>
            <w:hideMark/>
          </w:tcPr>
          <w:p w14:paraId="45648B60"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Esplugues de Llobregat</w:t>
            </w:r>
          </w:p>
        </w:tc>
        <w:tc>
          <w:tcPr>
            <w:tcW w:w="1463" w:type="dxa"/>
            <w:noWrap/>
            <w:hideMark/>
          </w:tcPr>
          <w:p w14:paraId="3D43CCB9"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Barcelona</w:t>
            </w:r>
          </w:p>
        </w:tc>
        <w:tc>
          <w:tcPr>
            <w:tcW w:w="1464" w:type="dxa"/>
            <w:noWrap/>
            <w:hideMark/>
          </w:tcPr>
          <w:p w14:paraId="6D11AFCB" w14:textId="5E709AF6"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8.018 €</w:t>
            </w:r>
          </w:p>
        </w:tc>
        <w:tc>
          <w:tcPr>
            <w:tcW w:w="1464" w:type="dxa"/>
            <w:noWrap/>
            <w:hideMark/>
          </w:tcPr>
          <w:p w14:paraId="5A91EFBD"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336%</w:t>
            </w:r>
          </w:p>
        </w:tc>
      </w:tr>
      <w:tr w:rsidR="002827A1" w:rsidRPr="002827A1" w14:paraId="50C9F5CA"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402628DD"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Sol</w:t>
            </w:r>
          </w:p>
        </w:tc>
        <w:tc>
          <w:tcPr>
            <w:tcW w:w="1376" w:type="dxa"/>
            <w:noWrap/>
            <w:hideMark/>
          </w:tcPr>
          <w:p w14:paraId="12FA7530"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Centro</w:t>
            </w:r>
          </w:p>
        </w:tc>
        <w:tc>
          <w:tcPr>
            <w:tcW w:w="1463" w:type="dxa"/>
            <w:noWrap/>
            <w:hideMark/>
          </w:tcPr>
          <w:p w14:paraId="2D6E702E"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00D261F7"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2204FEA0" w14:textId="0BD38325"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7.976 €</w:t>
            </w:r>
          </w:p>
        </w:tc>
        <w:tc>
          <w:tcPr>
            <w:tcW w:w="1464" w:type="dxa"/>
            <w:noWrap/>
            <w:hideMark/>
          </w:tcPr>
          <w:p w14:paraId="34A8F4F4"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334%</w:t>
            </w:r>
          </w:p>
        </w:tc>
      </w:tr>
      <w:tr w:rsidR="002827A1" w:rsidRPr="002827A1" w14:paraId="698E3591"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EE730F7"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El Viso</w:t>
            </w:r>
          </w:p>
        </w:tc>
        <w:tc>
          <w:tcPr>
            <w:tcW w:w="1376" w:type="dxa"/>
            <w:noWrap/>
            <w:hideMark/>
          </w:tcPr>
          <w:p w14:paraId="364E6F83"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Chamartín</w:t>
            </w:r>
          </w:p>
        </w:tc>
        <w:tc>
          <w:tcPr>
            <w:tcW w:w="1463" w:type="dxa"/>
            <w:noWrap/>
            <w:hideMark/>
          </w:tcPr>
          <w:p w14:paraId="7A18D120"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251B9EFB"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2FAEBB75" w14:textId="53E18923"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7.971 €</w:t>
            </w:r>
          </w:p>
        </w:tc>
        <w:tc>
          <w:tcPr>
            <w:tcW w:w="1464" w:type="dxa"/>
            <w:noWrap/>
            <w:hideMark/>
          </w:tcPr>
          <w:p w14:paraId="5D5A3ACA"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334%</w:t>
            </w:r>
          </w:p>
        </w:tc>
      </w:tr>
      <w:tr w:rsidR="002827A1" w:rsidRPr="002827A1" w14:paraId="6148F80E"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FA9E1E2"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Ríos Rosas - Nuevos Ministerios</w:t>
            </w:r>
          </w:p>
        </w:tc>
        <w:tc>
          <w:tcPr>
            <w:tcW w:w="1376" w:type="dxa"/>
            <w:noWrap/>
            <w:hideMark/>
          </w:tcPr>
          <w:p w14:paraId="034B454A"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Chamberí</w:t>
            </w:r>
          </w:p>
        </w:tc>
        <w:tc>
          <w:tcPr>
            <w:tcW w:w="1463" w:type="dxa"/>
            <w:noWrap/>
            <w:hideMark/>
          </w:tcPr>
          <w:p w14:paraId="79ADE578"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 Capital</w:t>
            </w:r>
          </w:p>
        </w:tc>
        <w:tc>
          <w:tcPr>
            <w:tcW w:w="1463" w:type="dxa"/>
            <w:noWrap/>
            <w:hideMark/>
          </w:tcPr>
          <w:p w14:paraId="1F4938A4"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Madrid</w:t>
            </w:r>
          </w:p>
        </w:tc>
        <w:tc>
          <w:tcPr>
            <w:tcW w:w="1464" w:type="dxa"/>
            <w:noWrap/>
            <w:hideMark/>
          </w:tcPr>
          <w:p w14:paraId="570EA25A" w14:textId="36DA329C"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7.958 €</w:t>
            </w:r>
          </w:p>
        </w:tc>
        <w:tc>
          <w:tcPr>
            <w:tcW w:w="1464" w:type="dxa"/>
            <w:noWrap/>
            <w:hideMark/>
          </w:tcPr>
          <w:p w14:paraId="67772811"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333%</w:t>
            </w:r>
          </w:p>
        </w:tc>
      </w:tr>
      <w:tr w:rsidR="002827A1" w:rsidRPr="002827A1" w14:paraId="4D31D394" w14:textId="77777777" w:rsidTr="00974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47610FCC" w14:textId="77777777" w:rsidR="002827A1" w:rsidRPr="002827A1" w:rsidRDefault="002827A1" w:rsidP="009746F6">
            <w:pPr>
              <w:jc w:val="center"/>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Marina </w:t>
            </w:r>
            <w:proofErr w:type="spellStart"/>
            <w:r w:rsidRPr="002827A1">
              <w:rPr>
                <w:rFonts w:ascii="Open Sans" w:eastAsia="Times New Roman" w:hAnsi="Open Sans" w:cs="Open Sans"/>
                <w:sz w:val="22"/>
                <w:szCs w:val="22"/>
                <w:lang w:val="es-ES"/>
              </w:rPr>
              <w:t>Botafoc</w:t>
            </w:r>
            <w:proofErr w:type="spellEnd"/>
            <w:r w:rsidRPr="002827A1">
              <w:rPr>
                <w:rFonts w:ascii="Open Sans" w:eastAsia="Times New Roman" w:hAnsi="Open Sans" w:cs="Open Sans"/>
                <w:sz w:val="22"/>
                <w:szCs w:val="22"/>
                <w:lang w:val="es-ES"/>
              </w:rPr>
              <w:t xml:space="preserve"> - Platja de Talamanca</w:t>
            </w:r>
          </w:p>
        </w:tc>
        <w:tc>
          <w:tcPr>
            <w:tcW w:w="1376" w:type="dxa"/>
            <w:noWrap/>
            <w:hideMark/>
          </w:tcPr>
          <w:p w14:paraId="71A7CF5C"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 xml:space="preserve">Marina </w:t>
            </w:r>
            <w:proofErr w:type="spellStart"/>
            <w:r w:rsidRPr="002827A1">
              <w:rPr>
                <w:rFonts w:ascii="Open Sans" w:eastAsia="Times New Roman" w:hAnsi="Open Sans" w:cs="Open Sans"/>
                <w:sz w:val="22"/>
                <w:szCs w:val="22"/>
                <w:lang w:val="es-ES"/>
              </w:rPr>
              <w:t>Botafoc</w:t>
            </w:r>
            <w:proofErr w:type="spellEnd"/>
            <w:r w:rsidRPr="002827A1">
              <w:rPr>
                <w:rFonts w:ascii="Open Sans" w:eastAsia="Times New Roman" w:hAnsi="Open Sans" w:cs="Open Sans"/>
                <w:sz w:val="22"/>
                <w:szCs w:val="22"/>
                <w:lang w:val="es-ES"/>
              </w:rPr>
              <w:t xml:space="preserve"> - Platja de Talamanca</w:t>
            </w:r>
          </w:p>
        </w:tc>
        <w:tc>
          <w:tcPr>
            <w:tcW w:w="1463" w:type="dxa"/>
            <w:noWrap/>
            <w:hideMark/>
          </w:tcPr>
          <w:p w14:paraId="4DCAFCD9"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Eivissa</w:t>
            </w:r>
          </w:p>
        </w:tc>
        <w:tc>
          <w:tcPr>
            <w:tcW w:w="1463" w:type="dxa"/>
            <w:noWrap/>
            <w:hideMark/>
          </w:tcPr>
          <w:p w14:paraId="7F52F78E"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Illes Balears</w:t>
            </w:r>
          </w:p>
        </w:tc>
        <w:tc>
          <w:tcPr>
            <w:tcW w:w="1464" w:type="dxa"/>
            <w:noWrap/>
            <w:hideMark/>
          </w:tcPr>
          <w:p w14:paraId="2CF003EA" w14:textId="4E1267E8"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7.945 €</w:t>
            </w:r>
          </w:p>
        </w:tc>
        <w:tc>
          <w:tcPr>
            <w:tcW w:w="1464" w:type="dxa"/>
            <w:noWrap/>
            <w:hideMark/>
          </w:tcPr>
          <w:p w14:paraId="0ED2EF45" w14:textId="77777777" w:rsidR="002827A1" w:rsidRPr="002827A1" w:rsidRDefault="002827A1" w:rsidP="009746F6">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333%</w:t>
            </w:r>
          </w:p>
        </w:tc>
      </w:tr>
      <w:tr w:rsidR="002827A1" w:rsidRPr="002827A1" w14:paraId="1F0CB83E" w14:textId="77777777" w:rsidTr="009746F6">
        <w:trPr>
          <w:trHeight w:val="33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0B8EA05F" w14:textId="77777777" w:rsidR="002827A1" w:rsidRPr="002827A1" w:rsidRDefault="002827A1" w:rsidP="009746F6">
            <w:pPr>
              <w:jc w:val="center"/>
              <w:rPr>
                <w:rFonts w:ascii="Open Sans" w:eastAsia="Times New Roman" w:hAnsi="Open Sans" w:cs="Open Sans"/>
                <w:sz w:val="22"/>
                <w:szCs w:val="22"/>
                <w:lang w:val="es-ES"/>
              </w:rPr>
            </w:pPr>
            <w:proofErr w:type="spellStart"/>
            <w:r w:rsidRPr="002827A1">
              <w:rPr>
                <w:rFonts w:ascii="Open Sans" w:eastAsia="Times New Roman" w:hAnsi="Open Sans" w:cs="Open Sans"/>
                <w:sz w:val="22"/>
                <w:szCs w:val="22"/>
                <w:lang w:val="es-ES"/>
              </w:rPr>
              <w:t>Guadalmansa</w:t>
            </w:r>
            <w:proofErr w:type="spellEnd"/>
          </w:p>
        </w:tc>
        <w:tc>
          <w:tcPr>
            <w:tcW w:w="1376" w:type="dxa"/>
            <w:noWrap/>
            <w:hideMark/>
          </w:tcPr>
          <w:p w14:paraId="79AB1A8D"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proofErr w:type="spellStart"/>
            <w:r w:rsidRPr="002827A1">
              <w:rPr>
                <w:rFonts w:ascii="Open Sans" w:eastAsia="Times New Roman" w:hAnsi="Open Sans" w:cs="Open Sans"/>
                <w:sz w:val="22"/>
                <w:szCs w:val="22"/>
                <w:lang w:val="es-ES"/>
              </w:rPr>
              <w:t>Selwo</w:t>
            </w:r>
            <w:proofErr w:type="spellEnd"/>
          </w:p>
        </w:tc>
        <w:tc>
          <w:tcPr>
            <w:tcW w:w="1463" w:type="dxa"/>
            <w:noWrap/>
            <w:hideMark/>
          </w:tcPr>
          <w:p w14:paraId="34267C59"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Estepona</w:t>
            </w:r>
          </w:p>
        </w:tc>
        <w:tc>
          <w:tcPr>
            <w:tcW w:w="1463" w:type="dxa"/>
            <w:noWrap/>
            <w:hideMark/>
          </w:tcPr>
          <w:p w14:paraId="437D362D"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Málaga</w:t>
            </w:r>
          </w:p>
        </w:tc>
        <w:tc>
          <w:tcPr>
            <w:tcW w:w="1464" w:type="dxa"/>
            <w:noWrap/>
            <w:hideMark/>
          </w:tcPr>
          <w:p w14:paraId="35944001" w14:textId="4B57D904"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sz w:val="22"/>
                <w:szCs w:val="22"/>
                <w:lang w:val="es-ES"/>
              </w:rPr>
            </w:pPr>
            <w:r w:rsidRPr="002827A1">
              <w:rPr>
                <w:rFonts w:ascii="Open Sans" w:eastAsia="Times New Roman" w:hAnsi="Open Sans" w:cs="Open Sans"/>
                <w:sz w:val="22"/>
                <w:szCs w:val="22"/>
                <w:lang w:val="es-ES"/>
              </w:rPr>
              <w:t>7.876 €</w:t>
            </w:r>
          </w:p>
        </w:tc>
        <w:tc>
          <w:tcPr>
            <w:tcW w:w="1464" w:type="dxa"/>
            <w:noWrap/>
            <w:hideMark/>
          </w:tcPr>
          <w:p w14:paraId="1368302C" w14:textId="77777777" w:rsidR="002827A1" w:rsidRPr="002827A1" w:rsidRDefault="002827A1" w:rsidP="009746F6">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2"/>
                <w:szCs w:val="22"/>
                <w:lang w:val="es-ES"/>
              </w:rPr>
            </w:pPr>
            <w:r w:rsidRPr="002827A1">
              <w:rPr>
                <w:rFonts w:ascii="Open Sans" w:eastAsia="Times New Roman" w:hAnsi="Open Sans" w:cs="Open Sans"/>
                <w:color w:val="000000"/>
                <w:sz w:val="22"/>
                <w:szCs w:val="22"/>
                <w:lang w:val="es-ES"/>
              </w:rPr>
              <w:t>330%</w:t>
            </w:r>
          </w:p>
        </w:tc>
      </w:tr>
    </w:tbl>
    <w:p w14:paraId="3F6BFAA2" w14:textId="77777777" w:rsidR="002D18BF" w:rsidRDefault="002D18BF" w:rsidP="002D18BF">
      <w:pPr>
        <w:spacing w:line="276" w:lineRule="auto"/>
        <w:jc w:val="both"/>
        <w:rPr>
          <w:rFonts w:ascii="Open Sans" w:eastAsia="Open Sans" w:hAnsi="Open Sans" w:cs="Open Sans"/>
        </w:rPr>
      </w:pPr>
    </w:p>
    <w:p w14:paraId="35EFF3F6" w14:textId="77777777" w:rsidR="002D18BF" w:rsidRDefault="002D18BF" w:rsidP="002D18BF">
      <w:pPr>
        <w:spacing w:line="276" w:lineRule="auto"/>
        <w:jc w:val="both"/>
        <w:rPr>
          <w:rFonts w:ascii="Open Sans Light" w:eastAsia="Open Sans Light" w:hAnsi="Open Sans Light" w:cs="Open Sans Light"/>
          <w:b/>
          <w:color w:val="303AB2"/>
        </w:rPr>
      </w:pPr>
    </w:p>
    <w:p w14:paraId="0B34EDE3" w14:textId="77777777" w:rsidR="008F5602" w:rsidRDefault="008F5602">
      <w:pPr>
        <w:spacing w:line="276" w:lineRule="auto"/>
        <w:jc w:val="right"/>
        <w:rPr>
          <w:rFonts w:ascii="Open Sans Light" w:eastAsia="Open Sans Light" w:hAnsi="Open Sans Light" w:cs="Open Sans Light"/>
          <w:b/>
          <w:color w:val="303AB2"/>
        </w:rPr>
      </w:pPr>
    </w:p>
    <w:p w14:paraId="1E6891C6" w14:textId="77777777" w:rsidR="00EC3149" w:rsidRDefault="00EC3149" w:rsidP="00EC3149">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CAD2595" w14:textId="77777777" w:rsidR="00EC3149" w:rsidRDefault="00EC3149" w:rsidP="00EC3149">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9879801" w14:textId="77777777" w:rsidR="00EC3149" w:rsidRDefault="00EC3149" w:rsidP="00EC3149">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1DF0DCB" w14:textId="77777777" w:rsidR="00EC3149" w:rsidRDefault="00EC3149" w:rsidP="00EC3149">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520FDC3" w14:textId="77777777" w:rsidR="00EC3149" w:rsidRDefault="00EC3149" w:rsidP="00EC3149">
      <w:pPr>
        <w:spacing w:line="276" w:lineRule="auto"/>
        <w:jc w:val="right"/>
        <w:rPr>
          <w:rFonts w:ascii="Open Sans Light" w:eastAsia="Open Sans Light" w:hAnsi="Open Sans Light" w:cs="Open Sans Light"/>
          <w:b/>
          <w:color w:val="303AB2"/>
        </w:rPr>
      </w:pPr>
    </w:p>
    <w:p w14:paraId="6DB3F396" w14:textId="77777777" w:rsidR="00EC3149" w:rsidRDefault="00EC3149" w:rsidP="00EC3149">
      <w:pPr>
        <w:spacing w:line="276" w:lineRule="auto"/>
        <w:jc w:val="right"/>
        <w:rPr>
          <w:rFonts w:ascii="Open Sans Light" w:eastAsia="Open Sans Light" w:hAnsi="Open Sans Light" w:cs="Open Sans Light"/>
          <w:b/>
          <w:color w:val="303AB2"/>
        </w:rPr>
      </w:pPr>
    </w:p>
    <w:p w14:paraId="2B94A1DA" w14:textId="77777777" w:rsidR="00EC3149" w:rsidRDefault="00EC3149" w:rsidP="00EC3149">
      <w:pPr>
        <w:spacing w:line="276" w:lineRule="auto"/>
        <w:jc w:val="right"/>
        <w:rPr>
          <w:rFonts w:ascii="Open Sans Light" w:eastAsia="Open Sans Light" w:hAnsi="Open Sans Light" w:cs="Open Sans Light"/>
          <w:b/>
          <w:color w:val="303AB2"/>
        </w:rPr>
      </w:pPr>
    </w:p>
    <w:p w14:paraId="7ACC0252" w14:textId="77777777" w:rsidR="00EC3149" w:rsidRDefault="00EC3149" w:rsidP="00EC3149">
      <w:pPr>
        <w:spacing w:line="276" w:lineRule="auto"/>
        <w:jc w:val="right"/>
        <w:rPr>
          <w:rFonts w:ascii="Open Sans Light" w:eastAsia="Open Sans Light" w:hAnsi="Open Sans Light" w:cs="Open Sans Light"/>
          <w:b/>
          <w:color w:val="303AB2"/>
        </w:rPr>
      </w:pPr>
    </w:p>
    <w:p w14:paraId="38C925A4" w14:textId="77777777" w:rsidR="00EC3149" w:rsidRDefault="00EC3149" w:rsidP="00EC3149">
      <w:pPr>
        <w:spacing w:line="276" w:lineRule="auto"/>
        <w:jc w:val="right"/>
        <w:rPr>
          <w:rFonts w:ascii="Open Sans Light" w:eastAsia="Open Sans Light" w:hAnsi="Open Sans Light" w:cs="Open Sans Light"/>
          <w:b/>
          <w:color w:val="303AB2"/>
        </w:rPr>
      </w:pPr>
    </w:p>
    <w:p w14:paraId="0011F274" w14:textId="77777777" w:rsidR="00EC3149" w:rsidRDefault="00EC3149" w:rsidP="00EC3149">
      <w:pPr>
        <w:spacing w:line="276" w:lineRule="auto"/>
        <w:jc w:val="right"/>
        <w:rPr>
          <w:rFonts w:ascii="Open Sans Light" w:eastAsia="Open Sans Light" w:hAnsi="Open Sans Light" w:cs="Open Sans Light"/>
          <w:b/>
          <w:color w:val="303AB2"/>
        </w:rPr>
      </w:pPr>
    </w:p>
    <w:p w14:paraId="4B8EFFD7" w14:textId="77777777" w:rsidR="00EC3149" w:rsidRDefault="00EC3149" w:rsidP="00EC3149">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47F9C1AF" w14:textId="77777777" w:rsidR="00EC3149" w:rsidRDefault="00EC3149" w:rsidP="00EC3149">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388313D" w14:textId="77777777" w:rsidR="00EC3149" w:rsidRDefault="00EC3149" w:rsidP="00EC3149">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AD5C2C2" w14:textId="77777777" w:rsidR="00EC3149" w:rsidRDefault="00EC3149" w:rsidP="00EC3149">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59D5EE5" w14:textId="77777777" w:rsidR="00EC3149" w:rsidRDefault="00EC3149" w:rsidP="00EC3149">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614E6FE6" w14:textId="77777777" w:rsidR="00EC3149" w:rsidRDefault="00EC3149" w:rsidP="00EC3149">
      <w:pPr>
        <w:spacing w:line="276" w:lineRule="auto"/>
        <w:jc w:val="right"/>
        <w:rPr>
          <w:rFonts w:ascii="Open Sans" w:eastAsia="Open Sans" w:hAnsi="Open Sans" w:cs="Open Sans"/>
        </w:rPr>
      </w:pPr>
    </w:p>
    <w:p w14:paraId="1927BC4C" w14:textId="77777777" w:rsidR="00EC3149" w:rsidRDefault="00EC3149" w:rsidP="00EC3149">
      <w:pPr>
        <w:spacing w:line="276" w:lineRule="auto"/>
        <w:jc w:val="right"/>
        <w:rPr>
          <w:rFonts w:ascii="Open Sans" w:eastAsia="Open Sans" w:hAnsi="Open Sans" w:cs="Open Sans"/>
        </w:rPr>
      </w:pPr>
    </w:p>
    <w:p w14:paraId="246F7F1C" w14:textId="77777777" w:rsidR="00EC3149" w:rsidRDefault="00EC3149" w:rsidP="00EC3149">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6C244B" w14:textId="77777777" w:rsidR="00EC3149" w:rsidRDefault="00EC3149" w:rsidP="00EC3149">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3B94A42" w14:textId="77777777" w:rsidR="00EC3149" w:rsidRDefault="00EC3149" w:rsidP="00EC3149">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166286DE" w14:textId="77777777" w:rsidR="00EC3149" w:rsidRDefault="00EC3149" w:rsidP="00EC3149">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CDCB1A9" w14:textId="77777777" w:rsidR="00EC3149" w:rsidRDefault="00EC3149" w:rsidP="00EC3149">
      <w:pPr>
        <w:spacing w:line="276" w:lineRule="auto"/>
        <w:rPr>
          <w:rFonts w:ascii="Open Sans Light" w:eastAsia="Open Sans Light" w:hAnsi="Open Sans Light" w:cs="Open Sans Light"/>
          <w:b/>
          <w:color w:val="303AB2"/>
          <w:sz w:val="22"/>
          <w:szCs w:val="22"/>
        </w:rPr>
      </w:pPr>
    </w:p>
    <w:p w14:paraId="19989762" w14:textId="77777777" w:rsidR="00EC3149" w:rsidRDefault="00EC3149" w:rsidP="00EC3149">
      <w:pPr>
        <w:spacing w:line="276" w:lineRule="auto"/>
        <w:rPr>
          <w:rFonts w:ascii="Open Sans Light" w:eastAsia="Open Sans Light" w:hAnsi="Open Sans Light" w:cs="Open Sans Light"/>
          <w:b/>
          <w:color w:val="303AB2"/>
          <w:sz w:val="22"/>
          <w:szCs w:val="22"/>
        </w:rPr>
      </w:pPr>
    </w:p>
    <w:p w14:paraId="0DF44F2A" w14:textId="77777777" w:rsidR="00EC3149" w:rsidRDefault="00EC3149" w:rsidP="00EC3149">
      <w:pPr>
        <w:spacing w:line="276" w:lineRule="auto"/>
        <w:jc w:val="both"/>
        <w:rPr>
          <w:rFonts w:ascii="Open Sans" w:eastAsia="Open Sans" w:hAnsi="Open Sans" w:cs="Open Sans"/>
          <w:color w:val="000000"/>
          <w:sz w:val="21"/>
          <w:szCs w:val="21"/>
        </w:rPr>
      </w:pPr>
    </w:p>
    <w:p w14:paraId="114B609B" w14:textId="56A54C2F" w:rsidR="00D23A6D" w:rsidRDefault="00D23A6D" w:rsidP="00EC3149">
      <w:pPr>
        <w:spacing w:line="276" w:lineRule="auto"/>
        <w:jc w:val="right"/>
        <w:rPr>
          <w:rFonts w:ascii="Open Sans" w:eastAsia="Open Sans" w:hAnsi="Open Sans" w:cs="Open Sans"/>
          <w:color w:val="000000"/>
          <w:sz w:val="22"/>
          <w:szCs w:val="22"/>
        </w:rPr>
      </w:pPr>
    </w:p>
    <w:sectPr w:rsidR="00D23A6D">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8DB87" w14:textId="77777777" w:rsidR="00595416" w:rsidRDefault="00595416">
      <w:r>
        <w:separator/>
      </w:r>
    </w:p>
  </w:endnote>
  <w:endnote w:type="continuationSeparator" w:id="0">
    <w:p w14:paraId="3FBE2717" w14:textId="77777777" w:rsidR="00595416" w:rsidRDefault="0059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D6DC0D-9E81-438B-97F5-4E3780726D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DA96E96-C864-4344-88A2-DE9F8BDDE66B}"/>
    <w:embedBold r:id="rId3" w:fontKey="{D5793015-4C4D-4612-B76F-6721DDC059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EBBEE5F-25CA-43C1-B391-7C8C13D0B5E2}"/>
    <w:embedItalic r:id="rId5" w:fontKey="{A43FEA3B-C3EA-47DB-A5C7-77303F061A5F}"/>
  </w:font>
  <w:font w:name="Cambria">
    <w:panose1 w:val="02040503050406030204"/>
    <w:charset w:val="00"/>
    <w:family w:val="roman"/>
    <w:pitch w:val="variable"/>
    <w:sig w:usb0="E00006FF" w:usb1="420024FF" w:usb2="02000000" w:usb3="00000000" w:csb0="0000019F" w:csb1="00000000"/>
    <w:embedRegular r:id="rId6" w:fontKey="{2001556C-C6EE-48F6-AE5F-84CD6B169C3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8B06BA2-48A0-484C-BB3B-F5C2A517491A}"/>
    <w:embedBold r:id="rId8" w:fontKey="{9C391E66-57E1-4643-9BE8-EAADC53E44D4}"/>
  </w:font>
  <w:font w:name="Open Sans Light">
    <w:charset w:val="00"/>
    <w:family w:val="swiss"/>
    <w:pitch w:val="variable"/>
    <w:sig w:usb0="E00002EF" w:usb1="4000205B" w:usb2="00000028" w:usb3="00000000" w:csb0="0000019F" w:csb1="00000000"/>
    <w:embedRegular r:id="rId9" w:fontKey="{80E141FE-F5C2-4A21-AF15-633EC421DEAA}"/>
    <w:embedBold r:id="rId10" w:fontKey="{BCEE1EF4-7C5C-4D6C-901E-9828CB1E1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3D1C5" w14:textId="77777777" w:rsidR="00595416" w:rsidRDefault="00595416">
      <w:r>
        <w:separator/>
      </w:r>
    </w:p>
  </w:footnote>
  <w:footnote w:type="continuationSeparator" w:id="0">
    <w:p w14:paraId="35EE29AE" w14:textId="77777777" w:rsidR="00595416" w:rsidRDefault="005954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52008"/>
    <w:rsid w:val="00075C74"/>
    <w:rsid w:val="000952E4"/>
    <w:rsid w:val="00097A2D"/>
    <w:rsid w:val="000B3066"/>
    <w:rsid w:val="0011337A"/>
    <w:rsid w:val="00143082"/>
    <w:rsid w:val="0018112E"/>
    <w:rsid w:val="001C0E6A"/>
    <w:rsid w:val="001D6116"/>
    <w:rsid w:val="002827A1"/>
    <w:rsid w:val="002841AF"/>
    <w:rsid w:val="0029322A"/>
    <w:rsid w:val="002B5A4A"/>
    <w:rsid w:val="002C4846"/>
    <w:rsid w:val="002D18BF"/>
    <w:rsid w:val="002D2380"/>
    <w:rsid w:val="00313446"/>
    <w:rsid w:val="003276F3"/>
    <w:rsid w:val="00353263"/>
    <w:rsid w:val="003908E1"/>
    <w:rsid w:val="0045586D"/>
    <w:rsid w:val="00460B4E"/>
    <w:rsid w:val="0047318F"/>
    <w:rsid w:val="00486C98"/>
    <w:rsid w:val="004C410A"/>
    <w:rsid w:val="004E4E86"/>
    <w:rsid w:val="00501561"/>
    <w:rsid w:val="00510A79"/>
    <w:rsid w:val="00521D56"/>
    <w:rsid w:val="00542D74"/>
    <w:rsid w:val="00576122"/>
    <w:rsid w:val="00581D12"/>
    <w:rsid w:val="00595416"/>
    <w:rsid w:val="005D2D1A"/>
    <w:rsid w:val="00624E2D"/>
    <w:rsid w:val="0063764A"/>
    <w:rsid w:val="00640A36"/>
    <w:rsid w:val="0065308E"/>
    <w:rsid w:val="00665C21"/>
    <w:rsid w:val="00673098"/>
    <w:rsid w:val="0068144F"/>
    <w:rsid w:val="00692730"/>
    <w:rsid w:val="006C0EFA"/>
    <w:rsid w:val="007A3BB9"/>
    <w:rsid w:val="00813B4D"/>
    <w:rsid w:val="00832151"/>
    <w:rsid w:val="008532C2"/>
    <w:rsid w:val="008C65C3"/>
    <w:rsid w:val="008F5602"/>
    <w:rsid w:val="00904B62"/>
    <w:rsid w:val="00961F54"/>
    <w:rsid w:val="0096673D"/>
    <w:rsid w:val="0096755A"/>
    <w:rsid w:val="009746F6"/>
    <w:rsid w:val="009935BC"/>
    <w:rsid w:val="009C2D3D"/>
    <w:rsid w:val="009D4D36"/>
    <w:rsid w:val="009E415C"/>
    <w:rsid w:val="00A2469E"/>
    <w:rsid w:val="00A44B0B"/>
    <w:rsid w:val="00AB7A98"/>
    <w:rsid w:val="00AC7A76"/>
    <w:rsid w:val="00AD25DE"/>
    <w:rsid w:val="00AE3524"/>
    <w:rsid w:val="00B3155A"/>
    <w:rsid w:val="00B77683"/>
    <w:rsid w:val="00BE6315"/>
    <w:rsid w:val="00C31561"/>
    <w:rsid w:val="00C44F78"/>
    <w:rsid w:val="00CB5E85"/>
    <w:rsid w:val="00CD49EA"/>
    <w:rsid w:val="00D02B58"/>
    <w:rsid w:val="00D13F35"/>
    <w:rsid w:val="00D23A6D"/>
    <w:rsid w:val="00D35795"/>
    <w:rsid w:val="00D85F91"/>
    <w:rsid w:val="00D9137D"/>
    <w:rsid w:val="00DA4838"/>
    <w:rsid w:val="00E32F6E"/>
    <w:rsid w:val="00E65259"/>
    <w:rsid w:val="00EC3149"/>
    <w:rsid w:val="00EE6CC7"/>
    <w:rsid w:val="00F01F38"/>
    <w:rsid w:val="00F31CD9"/>
    <w:rsid w:val="00FA4D1B"/>
    <w:rsid w:val="00FF2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55547">
      <w:bodyDiv w:val="1"/>
      <w:marLeft w:val="0"/>
      <w:marRight w:val="0"/>
      <w:marTop w:val="0"/>
      <w:marBottom w:val="0"/>
      <w:divBdr>
        <w:top w:val="none" w:sz="0" w:space="0" w:color="auto"/>
        <w:left w:val="none" w:sz="0" w:space="0" w:color="auto"/>
        <w:bottom w:val="none" w:sz="0" w:space="0" w:color="auto"/>
        <w:right w:val="none" w:sz="0" w:space="0" w:color="auto"/>
      </w:divBdr>
    </w:div>
    <w:div w:id="101785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3" Type="http://schemas.openxmlformats.org/officeDocument/2006/relationships/numbering" Target="numbering.xml"/><Relationship Id="rId21" Type="http://schemas.openxmlformats.org/officeDocument/2006/relationships/hyperlink" Target="http://adevinta.es" TargetMode="External"/><Relationship Id="rId7" Type="http://schemas.openxmlformats.org/officeDocument/2006/relationships/footnotes" Target="footnotes.xml"/><Relationship Id="rId12" Type="http://schemas.openxmlformats.org/officeDocument/2006/relationships/hyperlink" Target="https://prensa.fotocasa.es/el-alquiler-sube-un-14-en-2024-la-subida-mas-alta-desde-2018-en-espana/"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coches.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C9FFA135-D921-48EF-9FBF-99922F0D71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Pages>
  <Words>1299</Words>
  <Characters>7145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32</cp:revision>
  <cp:lastPrinted>2024-12-10T10:08:00Z</cp:lastPrinted>
  <dcterms:created xsi:type="dcterms:W3CDTF">2024-02-06T13:46:00Z</dcterms:created>
  <dcterms:modified xsi:type="dcterms:W3CDTF">2025-02-06T09:50:00Z</dcterms:modified>
</cp:coreProperties>
</file>