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139D8" w14:textId="77777777" w:rsidR="00A2648F" w:rsidRDefault="00000000">
      <w:pPr>
        <w:ind w:right="-574"/>
      </w:pPr>
      <w:r>
        <w:rPr>
          <w:noProof/>
        </w:rPr>
        <w:drawing>
          <wp:anchor distT="0" distB="0" distL="114300" distR="114300" simplePos="0" relativeHeight="251658240" behindDoc="0" locked="0" layoutInCell="1" hidden="0" allowOverlap="1" wp14:anchorId="4238A5EC" wp14:editId="1242328B">
            <wp:simplePos x="0" y="0"/>
            <wp:positionH relativeFrom="column">
              <wp:posOffset>4057015</wp:posOffset>
            </wp:positionH>
            <wp:positionV relativeFrom="paragraph">
              <wp:posOffset>-321944</wp:posOffset>
            </wp:positionV>
            <wp:extent cx="2465949" cy="668401"/>
            <wp:effectExtent l="0" t="0" r="0" b="0"/>
            <wp:wrapNone/>
            <wp:docPr id="12086440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65949" cy="66840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099AFE1" wp14:editId="72FCF2BF">
            <wp:simplePos x="0" y="0"/>
            <wp:positionH relativeFrom="column">
              <wp:posOffset>-705779</wp:posOffset>
            </wp:positionH>
            <wp:positionV relativeFrom="paragraph">
              <wp:posOffset>-62506</wp:posOffset>
            </wp:positionV>
            <wp:extent cx="1748621" cy="400050"/>
            <wp:effectExtent l="0" t="0" r="0" b="0"/>
            <wp:wrapNone/>
            <wp:docPr id="12086440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48621" cy="400050"/>
                    </a:xfrm>
                    <a:prstGeom prst="rect">
                      <a:avLst/>
                    </a:prstGeom>
                    <a:ln/>
                  </pic:spPr>
                </pic:pic>
              </a:graphicData>
            </a:graphic>
          </wp:anchor>
        </w:drawing>
      </w:r>
    </w:p>
    <w:p w14:paraId="3075097B" w14:textId="77777777" w:rsidR="00A2648F" w:rsidRDefault="00A2648F">
      <w:pPr>
        <w:ind w:right="-574"/>
        <w:jc w:val="right"/>
        <w:rPr>
          <w:rFonts w:ascii="National" w:eastAsia="National" w:hAnsi="National" w:cs="National"/>
          <w:color w:val="303AB2"/>
          <w:sz w:val="16"/>
          <w:szCs w:val="16"/>
        </w:rPr>
      </w:pPr>
    </w:p>
    <w:p w14:paraId="14F990BF" w14:textId="77777777" w:rsidR="00A2648F" w:rsidRDefault="00A2648F">
      <w:pPr>
        <w:ind w:right="-574"/>
        <w:jc w:val="right"/>
        <w:rPr>
          <w:rFonts w:ascii="National" w:eastAsia="National" w:hAnsi="National" w:cs="National"/>
          <w:color w:val="303AB2"/>
          <w:sz w:val="36"/>
          <w:szCs w:val="36"/>
        </w:rPr>
      </w:pPr>
    </w:p>
    <w:p w14:paraId="4532B9CA" w14:textId="77777777" w:rsidR="00A2648F" w:rsidRDefault="00000000">
      <w:pPr>
        <w:spacing w:line="276" w:lineRule="auto"/>
        <w:ind w:right="-574"/>
        <w:jc w:val="center"/>
        <w:rPr>
          <w:rFonts w:ascii="National" w:eastAsia="National" w:hAnsi="National" w:cs="National"/>
          <w:b/>
          <w:color w:val="1DBDC5"/>
          <w:sz w:val="32"/>
          <w:szCs w:val="32"/>
        </w:rPr>
      </w:pPr>
      <w:r>
        <w:rPr>
          <w:rFonts w:ascii="National" w:eastAsia="National" w:hAnsi="National" w:cs="National"/>
          <w:b/>
          <w:color w:val="1DBDC5"/>
          <w:sz w:val="32"/>
          <w:szCs w:val="32"/>
        </w:rPr>
        <w:t>2024: ANÁLISIS DEL PRECIO DE GARAJES EN ESPAÑA</w:t>
      </w:r>
    </w:p>
    <w:p w14:paraId="460E6262" w14:textId="26D21887" w:rsidR="00A2648F" w:rsidRDefault="00000000">
      <w:pPr>
        <w:pBdr>
          <w:top w:val="nil"/>
          <w:left w:val="nil"/>
          <w:bottom w:val="nil"/>
          <w:right w:val="nil"/>
          <w:between w:val="nil"/>
        </w:pBdr>
        <w:spacing w:line="276" w:lineRule="auto"/>
        <w:ind w:left="284" w:right="-574"/>
        <w:jc w:val="center"/>
        <w:rPr>
          <w:rFonts w:ascii="Open Sans" w:eastAsia="Open Sans" w:hAnsi="Open Sans" w:cs="Open Sans"/>
          <w:color w:val="000000"/>
          <w:sz w:val="22"/>
          <w:szCs w:val="22"/>
        </w:rPr>
      </w:pPr>
      <w:r>
        <w:rPr>
          <w:rFonts w:ascii="National" w:eastAsia="National" w:hAnsi="National" w:cs="National"/>
          <w:b/>
          <w:color w:val="303AB2"/>
          <w:sz w:val="56"/>
          <w:szCs w:val="56"/>
        </w:rPr>
        <w:t xml:space="preserve">El precio de los garajes en España sube un 10,2% y alcanza los 13.770 euros </w:t>
      </w:r>
      <w:r w:rsidR="007F0E5B">
        <w:rPr>
          <w:rFonts w:ascii="National" w:eastAsia="National" w:hAnsi="National" w:cs="National"/>
          <w:b/>
          <w:color w:val="303AB2"/>
          <w:sz w:val="56"/>
          <w:szCs w:val="56"/>
        </w:rPr>
        <w:t xml:space="preserve">de media </w:t>
      </w:r>
      <w:r>
        <w:rPr>
          <w:rFonts w:ascii="National" w:eastAsia="National" w:hAnsi="National" w:cs="National"/>
          <w:b/>
          <w:color w:val="303AB2"/>
          <w:sz w:val="56"/>
          <w:szCs w:val="56"/>
        </w:rPr>
        <w:t>en 2024</w:t>
      </w:r>
    </w:p>
    <w:p w14:paraId="30E127F0" w14:textId="77777777" w:rsidR="00A2648F" w:rsidRDefault="00000000">
      <w:pPr>
        <w:pBdr>
          <w:top w:val="nil"/>
          <w:left w:val="nil"/>
          <w:bottom w:val="nil"/>
          <w:right w:val="nil"/>
          <w:between w:val="nil"/>
        </w:pBdr>
        <w:spacing w:line="276" w:lineRule="auto"/>
        <w:ind w:left="284" w:right="-574"/>
        <w:jc w:val="center"/>
        <w:rPr>
          <w:rFonts w:ascii="National" w:eastAsia="National" w:hAnsi="National" w:cs="National"/>
          <w:b/>
          <w:color w:val="303AB2"/>
          <w:sz w:val="20"/>
          <w:szCs w:val="20"/>
        </w:rPr>
      </w:pPr>
      <w:r>
        <w:rPr>
          <w:rFonts w:ascii="National" w:eastAsia="National" w:hAnsi="National" w:cs="National"/>
          <w:b/>
          <w:color w:val="303AB2"/>
          <w:sz w:val="56"/>
          <w:szCs w:val="56"/>
        </w:rPr>
        <w:t xml:space="preserve"> </w:t>
      </w:r>
    </w:p>
    <w:p w14:paraId="48C5EFF6" w14:textId="77777777" w:rsidR="00A2648F" w:rsidRDefault="00000000">
      <w:pPr>
        <w:numPr>
          <w:ilvl w:val="0"/>
          <w:numId w:val="1"/>
        </w:numPr>
        <w:pBdr>
          <w:top w:val="nil"/>
          <w:left w:val="nil"/>
          <w:bottom w:val="nil"/>
          <w:right w:val="nil"/>
          <w:between w:val="nil"/>
        </w:pBdr>
        <w:ind w:left="284" w:right="-574" w:hanging="28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Es la segunda variación anual más alta desde el año 2016 y el cuarto incremento en cadena </w:t>
      </w:r>
    </w:p>
    <w:p w14:paraId="6C939F09" w14:textId="77777777" w:rsidR="00A2648F"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2024 se ha pagado por un garaje en venta en España 13.770 euros, frente a los 12.495 que se pagaba de media en 2023</w:t>
      </w:r>
    </w:p>
    <w:p w14:paraId="764900F8" w14:textId="77777777" w:rsidR="00A2648F"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precio medio de los garajes en las ciudades de Cádiz, San Sebastián y Granada cuestan más de 25.000 euros</w:t>
      </w:r>
    </w:p>
    <w:p w14:paraId="69B72F17" w14:textId="77777777" w:rsidR="00A2648F"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Los más beneficiados por el descenso del precio de los garajes en 2024 han sido los residentes del barrio madrileño Casco Histórico de Vallecas (-10,5%) y del barcelonés</w:t>
      </w:r>
      <w:r>
        <w:rPr>
          <w:color w:val="000000"/>
        </w:rPr>
        <w:t xml:space="preserve"> </w:t>
      </w:r>
      <w:r>
        <w:rPr>
          <w:rFonts w:ascii="Open Sans" w:eastAsia="Open Sans" w:hAnsi="Open Sans" w:cs="Open Sans"/>
          <w:color w:val="000000"/>
          <w:sz w:val="22"/>
          <w:szCs w:val="22"/>
        </w:rPr>
        <w:t xml:space="preserve">La </w:t>
      </w:r>
      <w:proofErr w:type="spellStart"/>
      <w:r>
        <w:rPr>
          <w:rFonts w:ascii="Open Sans" w:eastAsia="Open Sans" w:hAnsi="Open Sans" w:cs="Open Sans"/>
          <w:color w:val="000000"/>
          <w:sz w:val="22"/>
          <w:szCs w:val="22"/>
        </w:rPr>
        <w:t>Prosperitat</w:t>
      </w:r>
      <w:proofErr w:type="spellEnd"/>
      <w:r>
        <w:rPr>
          <w:rFonts w:ascii="Open Sans" w:eastAsia="Open Sans" w:hAnsi="Open Sans" w:cs="Open Sans"/>
          <w:color w:val="000000"/>
          <w:sz w:val="22"/>
          <w:szCs w:val="22"/>
        </w:rPr>
        <w:t xml:space="preserve"> (-8,4)</w:t>
      </w:r>
    </w:p>
    <w:p w14:paraId="33966F15" w14:textId="77777777" w:rsidR="00A2648F" w:rsidRDefault="00A2648F">
      <w:pPr>
        <w:pBdr>
          <w:top w:val="nil"/>
          <w:left w:val="nil"/>
          <w:bottom w:val="nil"/>
          <w:right w:val="nil"/>
          <w:between w:val="nil"/>
        </w:pBdr>
        <w:spacing w:line="276" w:lineRule="auto"/>
        <w:ind w:left="284" w:right="-574"/>
        <w:rPr>
          <w:rFonts w:ascii="Open Sans Light" w:eastAsia="Open Sans Light" w:hAnsi="Open Sans Light" w:cs="Open Sans Light"/>
          <w:b/>
          <w:color w:val="303AB2"/>
        </w:rPr>
      </w:pPr>
    </w:p>
    <w:p w14:paraId="2D30376C" w14:textId="77777777" w:rsidR="00A2648F" w:rsidRDefault="00000000">
      <w:pPr>
        <w:pBdr>
          <w:top w:val="nil"/>
          <w:left w:val="nil"/>
          <w:bottom w:val="nil"/>
          <w:right w:val="nil"/>
          <w:between w:val="nil"/>
        </w:pBd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17 de febrero de 2025</w:t>
      </w:r>
    </w:p>
    <w:p w14:paraId="2DCAE5F4"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Times New Roman" w:eastAsia="Times New Roman" w:hAnsi="Times New Roman" w:cs="Times New Roman"/>
          <w:color w:val="000000"/>
        </w:rPr>
      </w:pPr>
      <w:r>
        <w:rPr>
          <w:rFonts w:ascii="Open Sans" w:eastAsia="Open Sans" w:hAnsi="Open Sans" w:cs="Open Sans"/>
          <w:color w:val="000000"/>
          <w:sz w:val="22"/>
          <w:szCs w:val="22"/>
        </w:rPr>
        <w:t xml:space="preserve">El precio de los garajes en venta en España se ha incrementado un 10,2% en 2024 y sitúa el precio medio en 13.770 euros, según el estudio de </w:t>
      </w:r>
      <w:r>
        <w:rPr>
          <w:rFonts w:ascii="Open Sans" w:eastAsia="Open Sans" w:hAnsi="Open Sans" w:cs="Open Sans"/>
          <w:b/>
          <w:color w:val="000000"/>
          <w:sz w:val="22"/>
          <w:szCs w:val="22"/>
        </w:rPr>
        <w:t>“</w:t>
      </w:r>
      <w:r>
        <w:rPr>
          <w:rFonts w:ascii="Open Sans" w:eastAsia="Open Sans" w:hAnsi="Open Sans" w:cs="Open Sans"/>
          <w:b/>
          <w:i/>
          <w:color w:val="000000"/>
          <w:sz w:val="22"/>
          <w:szCs w:val="22"/>
        </w:rPr>
        <w:t>Precios de los garajes en venta en España en 2024”,</w:t>
      </w:r>
      <w:r>
        <w:rPr>
          <w:rFonts w:ascii="Open Sans" w:eastAsia="Open Sans" w:hAnsi="Open Sans" w:cs="Open Sans"/>
          <w:b/>
          <w:color w:val="000000"/>
          <w:sz w:val="22"/>
          <w:szCs w:val="22"/>
        </w:rPr>
        <w:t xml:space="preserve"> </w:t>
      </w:r>
      <w:r>
        <w:rPr>
          <w:rFonts w:ascii="Open Sans" w:eastAsia="Open Sans" w:hAnsi="Open Sans" w:cs="Open Sans"/>
          <w:color w:val="000000"/>
          <w:sz w:val="22"/>
          <w:szCs w:val="22"/>
        </w:rPr>
        <w:t xml:space="preserve">basado en los precios de los garajes en venta del mes de diciembre de los últimos 9 años del Índice Inmobiliario </w:t>
      </w:r>
      <w:hyperlink r:id="rId10">
        <w:r w:rsidR="00A2648F">
          <w:rPr>
            <w:rFonts w:ascii="Open Sans" w:eastAsia="Open Sans" w:hAnsi="Open Sans" w:cs="Open Sans"/>
            <w:color w:val="0000FF"/>
            <w:sz w:val="22"/>
            <w:szCs w:val="22"/>
            <w:u w:val="single"/>
          </w:rPr>
          <w:t>Fotocasa</w:t>
        </w:r>
      </w:hyperlink>
      <w:r>
        <w:rPr>
          <w:rFonts w:ascii="Open Sans" w:eastAsia="Open Sans" w:hAnsi="Open Sans" w:cs="Open Sans"/>
          <w:color w:val="0000FF"/>
          <w:sz w:val="22"/>
          <w:szCs w:val="22"/>
          <w:u w:val="single"/>
        </w:rPr>
        <w:t>.</w:t>
      </w:r>
      <w:r>
        <w:rPr>
          <w:rFonts w:ascii="Times New Roman" w:eastAsia="Times New Roman" w:hAnsi="Times New Roman" w:cs="Times New Roman"/>
          <w:color w:val="000000"/>
        </w:rPr>
        <w:t xml:space="preserve"> </w:t>
      </w:r>
    </w:p>
    <w:p w14:paraId="5BE49290" w14:textId="77777777" w:rsidR="00A2648F" w:rsidRDefault="00000000">
      <w:pPr>
        <w:pBdr>
          <w:top w:val="nil"/>
          <w:left w:val="nil"/>
          <w:bottom w:val="nil"/>
          <w:right w:val="nil"/>
          <w:between w:val="nil"/>
        </w:pBdr>
        <w:shd w:val="clear" w:color="auto" w:fill="FFFFFF"/>
        <w:spacing w:before="280" w:after="280" w:line="276" w:lineRule="auto"/>
        <w:ind w:right="-574"/>
        <w:jc w:val="center"/>
        <w:rPr>
          <w:rFonts w:ascii="Times New Roman" w:eastAsia="Times New Roman" w:hAnsi="Times New Roman" w:cs="Times New Roman"/>
          <w:color w:val="000000"/>
        </w:rPr>
      </w:pPr>
      <w:r>
        <w:rPr>
          <w:rFonts w:ascii="National" w:eastAsia="National" w:hAnsi="National" w:cs="National"/>
          <w:b/>
          <w:color w:val="303AB2"/>
          <w:sz w:val="28"/>
          <w:szCs w:val="28"/>
        </w:rPr>
        <w:t>Variación anual (%) de los garajes por años en España</w:t>
      </w: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6CF98970" wp14:editId="3C1A77DD">
            <wp:extent cx="5624830" cy="2438755"/>
            <wp:effectExtent l="0" t="0" r="0" b="0"/>
            <wp:docPr id="1208644004" name="Gráfico 12086440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D77EBE" w14:textId="61BAA3C0" w:rsidR="00A2648F"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lastRenderedPageBreak/>
        <w:t xml:space="preserve">Así, España </w:t>
      </w:r>
      <w:r>
        <w:rPr>
          <w:rFonts w:ascii="Open Sans" w:eastAsia="Open Sans" w:hAnsi="Open Sans" w:cs="Open Sans"/>
          <w:b/>
          <w:color w:val="000000"/>
        </w:rPr>
        <w:t>ha pasado de una variación interanual del 7,5% de diciembre de 2023 al 10,2% detectado en el mismo periodo de 2024.</w:t>
      </w:r>
      <w:r>
        <w:rPr>
          <w:rFonts w:ascii="Open Sans" w:eastAsia="Open Sans" w:hAnsi="Open Sans" w:cs="Open Sans"/>
          <w:color w:val="000000"/>
        </w:rPr>
        <w:t xml:space="preserve"> En los últimos 12 meses analizados el precio de la vivienda ha pasado de los 12.495 euros </w:t>
      </w:r>
      <w:r w:rsidR="00D90342">
        <w:rPr>
          <w:rFonts w:ascii="Open Sans" w:eastAsia="Open Sans" w:hAnsi="Open Sans" w:cs="Open Sans"/>
          <w:color w:val="000000"/>
        </w:rPr>
        <w:t>en</w:t>
      </w:r>
      <w:r>
        <w:rPr>
          <w:rFonts w:ascii="Open Sans" w:eastAsia="Open Sans" w:hAnsi="Open Sans" w:cs="Open Sans"/>
          <w:color w:val="000000"/>
        </w:rPr>
        <w:t xml:space="preserve"> diciembre de 2023 a los </w:t>
      </w:r>
      <w:r>
        <w:rPr>
          <w:rFonts w:ascii="Open Sans" w:eastAsia="Open Sans" w:hAnsi="Open Sans" w:cs="Open Sans"/>
          <w:color w:val="000000"/>
          <w:sz w:val="22"/>
          <w:szCs w:val="22"/>
        </w:rPr>
        <w:t xml:space="preserve">13.770 </w:t>
      </w:r>
      <w:r w:rsidR="00D90342">
        <w:rPr>
          <w:rFonts w:ascii="Open Sans" w:eastAsia="Open Sans" w:hAnsi="Open Sans" w:cs="Open Sans"/>
          <w:color w:val="000000"/>
        </w:rPr>
        <w:t>en</w:t>
      </w:r>
      <w:r>
        <w:rPr>
          <w:rFonts w:ascii="Open Sans" w:eastAsia="Open Sans" w:hAnsi="Open Sans" w:cs="Open Sans"/>
          <w:color w:val="000000"/>
        </w:rPr>
        <w:t xml:space="preserve"> </w:t>
      </w:r>
      <w:r>
        <w:rPr>
          <w:rFonts w:ascii="Open Sans" w:eastAsia="Open Sans" w:hAnsi="Open Sans" w:cs="Open Sans"/>
          <w:color w:val="000000"/>
          <w:sz w:val="22"/>
          <w:szCs w:val="22"/>
        </w:rPr>
        <w:t xml:space="preserve">diciembre </w:t>
      </w:r>
      <w:r>
        <w:rPr>
          <w:rFonts w:ascii="Open Sans" w:eastAsia="Open Sans" w:hAnsi="Open Sans" w:cs="Open Sans"/>
          <w:color w:val="000000"/>
        </w:rPr>
        <w:t xml:space="preserve">de 2024. </w:t>
      </w:r>
    </w:p>
    <w:p w14:paraId="68263675" w14:textId="77777777" w:rsidR="00A2648F" w:rsidRDefault="00A2648F">
      <w:pPr>
        <w:spacing w:line="276" w:lineRule="auto"/>
        <w:ind w:right="-567"/>
        <w:jc w:val="both"/>
        <w:rPr>
          <w:rFonts w:ascii="National" w:eastAsia="National" w:hAnsi="National" w:cs="National"/>
          <w:b/>
          <w:color w:val="303AB2"/>
          <w:sz w:val="28"/>
          <w:szCs w:val="28"/>
        </w:rPr>
      </w:pPr>
    </w:p>
    <w:p w14:paraId="1D041507" w14:textId="77777777" w:rsidR="00A2648F" w:rsidRDefault="00000000">
      <w:pPr>
        <w:spacing w:line="276" w:lineRule="auto"/>
        <w:ind w:right="-567"/>
        <w:jc w:val="center"/>
        <w:rPr>
          <w:rFonts w:ascii="Open Sans" w:eastAsia="Open Sans" w:hAnsi="Open Sans" w:cs="Open Sans"/>
          <w:color w:val="000000"/>
        </w:rPr>
      </w:pPr>
      <w:r>
        <w:rPr>
          <w:rFonts w:ascii="National" w:eastAsia="National" w:hAnsi="National" w:cs="National"/>
          <w:b/>
          <w:color w:val="303AB2"/>
          <w:sz w:val="28"/>
          <w:szCs w:val="28"/>
        </w:rPr>
        <w:t>CCAA con precio en por años (diciembre)</w:t>
      </w:r>
    </w:p>
    <w:p w14:paraId="40A75DF2" w14:textId="77777777" w:rsidR="00A2648F" w:rsidRDefault="00000000">
      <w:pPr>
        <w:spacing w:line="276" w:lineRule="auto"/>
        <w:ind w:right="-567"/>
        <w:jc w:val="both"/>
      </w:pPr>
      <w:r>
        <w:rPr>
          <w:noProof/>
        </w:rPr>
        <w:drawing>
          <wp:inline distT="0" distB="0" distL="0" distR="0" wp14:anchorId="5E751B98" wp14:editId="4DB08CE8">
            <wp:extent cx="5796280" cy="2533890"/>
            <wp:effectExtent l="0" t="0" r="0" b="0"/>
            <wp:docPr id="1208644005" name="Gráfico 1208644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CBF3CA" w14:textId="77777777" w:rsidR="00A2648F" w:rsidRDefault="00000000">
      <w:pPr>
        <w:spacing w:line="276" w:lineRule="auto"/>
        <w:ind w:right="-567"/>
        <w:jc w:val="both"/>
        <w:rPr>
          <w:rFonts w:ascii="Open Sans" w:eastAsia="Open Sans" w:hAnsi="Open Sans" w:cs="Open Sans"/>
        </w:rPr>
      </w:pPr>
      <w:r>
        <w:rPr>
          <w:rFonts w:ascii="Open Sans" w:eastAsia="Open Sans" w:hAnsi="Open Sans" w:cs="Open Sans"/>
        </w:rPr>
        <w:t xml:space="preserve">“El precio de los garajes sube incluso más que el de la vivienda (8,4%). En estos momentos, las plazas de garaje se han consolidado como una alternativa atractiva para pequeños ahorradores o inversores, porque supone un bajo mantenimiento y una alta rentabilidad. La demanda de compra de garajes también se ha fortalecido debido al aumento de las ventas de vehículos, lo que convierte a los garajes en un bien demandado. Además, las regulaciones de los últimos años, restringiendo el acceso a vehículos en ciertas áreas, hace que contar con una plaza privada sea un activo más valorado. Este fuerte interés por las plazas de </w:t>
      </w:r>
      <w:proofErr w:type="gramStart"/>
      <w:r>
        <w:rPr>
          <w:rFonts w:ascii="Open Sans" w:eastAsia="Open Sans" w:hAnsi="Open Sans" w:cs="Open Sans"/>
        </w:rPr>
        <w:t>parking</w:t>
      </w:r>
      <w:proofErr w:type="gramEnd"/>
      <w:r>
        <w:rPr>
          <w:rFonts w:ascii="Open Sans" w:eastAsia="Open Sans" w:hAnsi="Open Sans" w:cs="Open Sans"/>
        </w:rPr>
        <w:t xml:space="preserve"> en contraste con la oferta es el responsable de esta subida tan acusada”, </w:t>
      </w:r>
      <w:r w:rsidRPr="00DC2E45">
        <w:rPr>
          <w:rFonts w:ascii="Open Sans" w:eastAsia="Open Sans" w:hAnsi="Open Sans" w:cs="Open Sans"/>
          <w:b/>
          <w:bCs/>
        </w:rPr>
        <w:t xml:space="preserve">comenta María Matos, directora de Estudios y portavoz de </w:t>
      </w:r>
      <w:hyperlink r:id="rId13">
        <w:r w:rsidR="00A2648F" w:rsidRPr="00DC2E45">
          <w:rPr>
            <w:rFonts w:ascii="Open Sans" w:eastAsia="Open Sans" w:hAnsi="Open Sans" w:cs="Open Sans"/>
            <w:b/>
            <w:bCs/>
            <w:color w:val="1155CC"/>
            <w:u w:val="single"/>
          </w:rPr>
          <w:t>Fotocasa</w:t>
        </w:r>
      </w:hyperlink>
      <w:r w:rsidRPr="00DC2E45">
        <w:rPr>
          <w:rFonts w:ascii="Open Sans" w:eastAsia="Open Sans" w:hAnsi="Open Sans" w:cs="Open Sans"/>
          <w:b/>
          <w:bCs/>
        </w:rPr>
        <w:t xml:space="preserve">. </w:t>
      </w:r>
    </w:p>
    <w:p w14:paraId="7E547547" w14:textId="77777777" w:rsidR="00A2648F" w:rsidRDefault="00A2648F">
      <w:pPr>
        <w:spacing w:line="276" w:lineRule="auto"/>
        <w:ind w:right="-567"/>
        <w:jc w:val="both"/>
        <w:rPr>
          <w:rFonts w:ascii="Open Sans" w:eastAsia="Open Sans" w:hAnsi="Open Sans" w:cs="Open Sans"/>
        </w:rPr>
      </w:pPr>
    </w:p>
    <w:p w14:paraId="09243063" w14:textId="77777777" w:rsidR="00A2648F" w:rsidRDefault="00000000">
      <w:pPr>
        <w:spacing w:line="276" w:lineRule="auto"/>
        <w:ind w:right="-567"/>
        <w:jc w:val="both"/>
        <w:rPr>
          <w:rFonts w:ascii="National" w:eastAsia="National" w:hAnsi="National" w:cs="National"/>
          <w:b/>
          <w:color w:val="303AB2"/>
          <w:sz w:val="28"/>
          <w:szCs w:val="28"/>
        </w:rPr>
      </w:pPr>
      <w:r>
        <w:rPr>
          <w:rFonts w:ascii="National" w:eastAsia="National" w:hAnsi="National" w:cs="National"/>
          <w:b/>
          <w:color w:val="303AB2"/>
          <w:sz w:val="28"/>
          <w:szCs w:val="28"/>
        </w:rPr>
        <w:t>CCAA con precio y porcentaje anual 2024 (%)</w:t>
      </w:r>
      <w:r>
        <w:rPr>
          <w:rFonts w:ascii="National" w:eastAsia="National" w:hAnsi="National" w:cs="National"/>
          <w:b/>
          <w:color w:val="FF0000"/>
          <w:sz w:val="28"/>
          <w:szCs w:val="28"/>
        </w:rPr>
        <w:t xml:space="preserve"> </w:t>
      </w:r>
      <w:r>
        <w:rPr>
          <w:rFonts w:ascii="National" w:eastAsia="National" w:hAnsi="National" w:cs="National"/>
          <w:b/>
          <w:color w:val="303AB2"/>
          <w:sz w:val="28"/>
          <w:szCs w:val="28"/>
        </w:rPr>
        <w:t>de garajes</w:t>
      </w:r>
    </w:p>
    <w:p w14:paraId="4C6108BA" w14:textId="77777777" w:rsidR="00A2648F" w:rsidRDefault="00A2648F">
      <w:pPr>
        <w:pBdr>
          <w:top w:val="nil"/>
          <w:left w:val="nil"/>
          <w:bottom w:val="nil"/>
          <w:right w:val="nil"/>
          <w:between w:val="nil"/>
        </w:pBdr>
        <w:spacing w:line="276" w:lineRule="auto"/>
        <w:ind w:right="-574"/>
        <w:jc w:val="center"/>
        <w:rPr>
          <w:rFonts w:ascii="National" w:eastAsia="National" w:hAnsi="National" w:cs="National"/>
          <w:b/>
          <w:color w:val="303AB2"/>
          <w:sz w:val="16"/>
          <w:szCs w:val="16"/>
        </w:rPr>
      </w:pPr>
    </w:p>
    <w:tbl>
      <w:tblPr>
        <w:tblStyle w:val="a"/>
        <w:tblW w:w="8992" w:type="dxa"/>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2713"/>
        <w:gridCol w:w="2135"/>
        <w:gridCol w:w="2135"/>
        <w:gridCol w:w="2009"/>
      </w:tblGrid>
      <w:tr w:rsidR="00A2648F" w14:paraId="2CDC4EFD" w14:textId="77777777" w:rsidTr="00A2648F">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41989B57" w14:textId="77777777" w:rsidR="00A2648F" w:rsidRDefault="00000000">
            <w:pPr>
              <w:rPr>
                <w:rFonts w:ascii="Open Sans" w:eastAsia="Open Sans" w:hAnsi="Open Sans" w:cs="Open Sans"/>
                <w:sz w:val="22"/>
                <w:szCs w:val="22"/>
              </w:rPr>
            </w:pPr>
            <w:bookmarkStart w:id="0" w:name="_heading=h.gjdgxs" w:colFirst="0" w:colLast="0"/>
            <w:bookmarkEnd w:id="0"/>
            <w:r>
              <w:rPr>
                <w:rFonts w:ascii="Open Sans" w:eastAsia="Open Sans" w:hAnsi="Open Sans" w:cs="Open Sans"/>
                <w:b w:val="0"/>
                <w:sz w:val="22"/>
                <w:szCs w:val="22"/>
              </w:rPr>
              <w:t>CCAA</w:t>
            </w:r>
          </w:p>
        </w:tc>
        <w:tc>
          <w:tcPr>
            <w:tcW w:w="2135" w:type="dxa"/>
            <w:shd w:val="clear" w:color="auto" w:fill="8496B0"/>
            <w:vAlign w:val="center"/>
          </w:tcPr>
          <w:p w14:paraId="168C354B" w14:textId="77777777" w:rsidR="00A2648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Precio medio </w:t>
            </w:r>
          </w:p>
          <w:p w14:paraId="1BE54C2D" w14:textId="77777777" w:rsidR="00A2648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Garaje 2023</w:t>
            </w:r>
          </w:p>
        </w:tc>
        <w:tc>
          <w:tcPr>
            <w:tcW w:w="2135" w:type="dxa"/>
            <w:shd w:val="clear" w:color="auto" w:fill="8496B0"/>
            <w:vAlign w:val="center"/>
          </w:tcPr>
          <w:p w14:paraId="46A80A3A" w14:textId="77777777" w:rsidR="00A2648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Precio medio </w:t>
            </w:r>
          </w:p>
          <w:p w14:paraId="379D2F88" w14:textId="77777777" w:rsidR="00A2648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Garaje 2024</w:t>
            </w:r>
          </w:p>
        </w:tc>
        <w:tc>
          <w:tcPr>
            <w:tcW w:w="2009" w:type="dxa"/>
            <w:shd w:val="clear" w:color="auto" w:fill="8496B0"/>
            <w:vAlign w:val="center"/>
          </w:tcPr>
          <w:p w14:paraId="243553CB" w14:textId="77777777" w:rsidR="00A2648F"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anual Garajes 2024</w:t>
            </w:r>
          </w:p>
        </w:tc>
      </w:tr>
      <w:tr w:rsidR="00A2648F" w14:paraId="735567D3" w14:textId="77777777" w:rsidTr="00A2648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1ACF1B40" w14:textId="77777777" w:rsidR="00A2648F"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Castilla-La Mancha</w:t>
            </w:r>
          </w:p>
        </w:tc>
        <w:tc>
          <w:tcPr>
            <w:tcW w:w="2135" w:type="dxa"/>
            <w:shd w:val="clear" w:color="auto" w:fill="auto"/>
            <w:vAlign w:val="bottom"/>
          </w:tcPr>
          <w:p w14:paraId="165529D7"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7.293 €</w:t>
            </w:r>
          </w:p>
        </w:tc>
        <w:tc>
          <w:tcPr>
            <w:tcW w:w="2135" w:type="dxa"/>
            <w:shd w:val="clear" w:color="auto" w:fill="auto"/>
            <w:vAlign w:val="bottom"/>
          </w:tcPr>
          <w:p w14:paraId="5C32CA70"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9.786 €</w:t>
            </w:r>
          </w:p>
        </w:tc>
        <w:tc>
          <w:tcPr>
            <w:tcW w:w="2009" w:type="dxa"/>
            <w:shd w:val="clear" w:color="auto" w:fill="auto"/>
            <w:vAlign w:val="center"/>
          </w:tcPr>
          <w:p w14:paraId="238D0068"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34,2%</w:t>
            </w:r>
          </w:p>
        </w:tc>
      </w:tr>
      <w:tr w:rsidR="00A2648F" w14:paraId="3B8C816A" w14:textId="77777777" w:rsidTr="00A2648F">
        <w:trPr>
          <w:trHeight w:val="273"/>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2E7D05E3" w14:textId="77777777" w:rsidR="00A2648F"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Región de Murcia</w:t>
            </w:r>
          </w:p>
        </w:tc>
        <w:tc>
          <w:tcPr>
            <w:tcW w:w="2135" w:type="dxa"/>
            <w:shd w:val="clear" w:color="auto" w:fill="D5DCE4"/>
            <w:vAlign w:val="bottom"/>
          </w:tcPr>
          <w:p w14:paraId="0D578F3D"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7.628 €</w:t>
            </w:r>
          </w:p>
        </w:tc>
        <w:tc>
          <w:tcPr>
            <w:tcW w:w="2135" w:type="dxa"/>
            <w:shd w:val="clear" w:color="auto" w:fill="D5DCE4"/>
            <w:vAlign w:val="bottom"/>
          </w:tcPr>
          <w:p w14:paraId="731ECC5B"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9.150 €</w:t>
            </w:r>
          </w:p>
        </w:tc>
        <w:tc>
          <w:tcPr>
            <w:tcW w:w="2009" w:type="dxa"/>
            <w:shd w:val="clear" w:color="auto" w:fill="D5DCE4"/>
            <w:vAlign w:val="center"/>
          </w:tcPr>
          <w:p w14:paraId="7F92BDE9"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20,0%</w:t>
            </w:r>
          </w:p>
        </w:tc>
      </w:tr>
      <w:tr w:rsidR="00A2648F" w14:paraId="45F19D28" w14:textId="77777777" w:rsidTr="00A2648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184D9D65" w14:textId="77777777" w:rsidR="00A2648F"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Andalucía</w:t>
            </w:r>
          </w:p>
        </w:tc>
        <w:tc>
          <w:tcPr>
            <w:tcW w:w="2135" w:type="dxa"/>
            <w:shd w:val="clear" w:color="auto" w:fill="auto"/>
            <w:vAlign w:val="bottom"/>
          </w:tcPr>
          <w:p w14:paraId="749BF604"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13.007 €</w:t>
            </w:r>
          </w:p>
        </w:tc>
        <w:tc>
          <w:tcPr>
            <w:tcW w:w="2135" w:type="dxa"/>
            <w:shd w:val="clear" w:color="auto" w:fill="auto"/>
            <w:vAlign w:val="bottom"/>
          </w:tcPr>
          <w:p w14:paraId="1E39FEDA"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15.057 €</w:t>
            </w:r>
          </w:p>
        </w:tc>
        <w:tc>
          <w:tcPr>
            <w:tcW w:w="2009" w:type="dxa"/>
            <w:shd w:val="clear" w:color="auto" w:fill="auto"/>
            <w:vAlign w:val="center"/>
          </w:tcPr>
          <w:p w14:paraId="31F2AD5D"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15,8%</w:t>
            </w:r>
          </w:p>
        </w:tc>
      </w:tr>
      <w:tr w:rsidR="00A2648F" w14:paraId="1513EEF6" w14:textId="77777777" w:rsidTr="00A2648F">
        <w:trPr>
          <w:trHeight w:val="182"/>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6126CF3C" w14:textId="77777777" w:rsidR="00A2648F"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Cantabria</w:t>
            </w:r>
          </w:p>
        </w:tc>
        <w:tc>
          <w:tcPr>
            <w:tcW w:w="2135" w:type="dxa"/>
            <w:shd w:val="clear" w:color="auto" w:fill="D5DCE4"/>
            <w:vAlign w:val="bottom"/>
          </w:tcPr>
          <w:p w14:paraId="28E92A7B"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14.410 €</w:t>
            </w:r>
          </w:p>
        </w:tc>
        <w:tc>
          <w:tcPr>
            <w:tcW w:w="2135" w:type="dxa"/>
            <w:shd w:val="clear" w:color="auto" w:fill="D5DCE4"/>
            <w:vAlign w:val="bottom"/>
          </w:tcPr>
          <w:p w14:paraId="140F89ED"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16.644 €</w:t>
            </w:r>
          </w:p>
        </w:tc>
        <w:tc>
          <w:tcPr>
            <w:tcW w:w="2009" w:type="dxa"/>
            <w:shd w:val="clear" w:color="auto" w:fill="D5DCE4"/>
            <w:vAlign w:val="center"/>
          </w:tcPr>
          <w:p w14:paraId="332B0963"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15,5%</w:t>
            </w:r>
          </w:p>
        </w:tc>
      </w:tr>
      <w:tr w:rsidR="00A2648F" w14:paraId="2B787D04" w14:textId="77777777" w:rsidTr="00A2648F">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38C31E99" w14:textId="77777777" w:rsidR="00A2648F"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Aragón</w:t>
            </w:r>
          </w:p>
        </w:tc>
        <w:tc>
          <w:tcPr>
            <w:tcW w:w="2135" w:type="dxa"/>
            <w:shd w:val="clear" w:color="auto" w:fill="auto"/>
            <w:vAlign w:val="bottom"/>
          </w:tcPr>
          <w:p w14:paraId="30799525"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10.994 €</w:t>
            </w:r>
          </w:p>
        </w:tc>
        <w:tc>
          <w:tcPr>
            <w:tcW w:w="2135" w:type="dxa"/>
            <w:shd w:val="clear" w:color="auto" w:fill="auto"/>
            <w:vAlign w:val="bottom"/>
          </w:tcPr>
          <w:p w14:paraId="435B83CF"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12.684 €</w:t>
            </w:r>
          </w:p>
        </w:tc>
        <w:tc>
          <w:tcPr>
            <w:tcW w:w="2009" w:type="dxa"/>
            <w:shd w:val="clear" w:color="auto" w:fill="auto"/>
            <w:vAlign w:val="center"/>
          </w:tcPr>
          <w:p w14:paraId="28DC6E19"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15,4%</w:t>
            </w:r>
          </w:p>
        </w:tc>
      </w:tr>
      <w:tr w:rsidR="00A2648F" w14:paraId="1DDD1EDA" w14:textId="77777777" w:rsidTr="00A2648F">
        <w:trPr>
          <w:trHeight w:val="289"/>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4860C451" w14:textId="77777777" w:rsidR="00A2648F" w:rsidRDefault="00000000">
            <w:pPr>
              <w:rPr>
                <w:rFonts w:ascii="Open Sans" w:eastAsia="Open Sans" w:hAnsi="Open Sans" w:cs="Open Sans"/>
                <w:color w:val="FFFFFF"/>
                <w:sz w:val="22"/>
                <w:szCs w:val="22"/>
              </w:rPr>
            </w:pPr>
            <w:proofErr w:type="spellStart"/>
            <w:r>
              <w:rPr>
                <w:rFonts w:ascii="Open Sans" w:eastAsia="Open Sans" w:hAnsi="Open Sans" w:cs="Open Sans"/>
                <w:b w:val="0"/>
                <w:color w:val="FFFFFF"/>
                <w:sz w:val="22"/>
                <w:szCs w:val="22"/>
              </w:rPr>
              <w:t>Comunitat</w:t>
            </w:r>
            <w:proofErr w:type="spellEnd"/>
            <w:r>
              <w:rPr>
                <w:rFonts w:ascii="Open Sans" w:eastAsia="Open Sans" w:hAnsi="Open Sans" w:cs="Open Sans"/>
                <w:b w:val="0"/>
                <w:color w:val="FFFFFF"/>
                <w:sz w:val="22"/>
                <w:szCs w:val="22"/>
              </w:rPr>
              <w:t xml:space="preserve"> Valenciana</w:t>
            </w:r>
          </w:p>
        </w:tc>
        <w:tc>
          <w:tcPr>
            <w:tcW w:w="2135" w:type="dxa"/>
            <w:shd w:val="clear" w:color="auto" w:fill="D5DCE4"/>
            <w:vAlign w:val="bottom"/>
          </w:tcPr>
          <w:p w14:paraId="4358244D"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9.976 €</w:t>
            </w:r>
          </w:p>
        </w:tc>
        <w:tc>
          <w:tcPr>
            <w:tcW w:w="2135" w:type="dxa"/>
            <w:shd w:val="clear" w:color="auto" w:fill="D5DCE4"/>
            <w:vAlign w:val="bottom"/>
          </w:tcPr>
          <w:p w14:paraId="277585C0"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11.404 €</w:t>
            </w:r>
          </w:p>
        </w:tc>
        <w:tc>
          <w:tcPr>
            <w:tcW w:w="2009" w:type="dxa"/>
            <w:shd w:val="clear" w:color="auto" w:fill="D5DCE4"/>
            <w:vAlign w:val="center"/>
          </w:tcPr>
          <w:p w14:paraId="6298E02E"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14,3%</w:t>
            </w:r>
          </w:p>
        </w:tc>
      </w:tr>
      <w:tr w:rsidR="00A2648F" w14:paraId="17EFD52C" w14:textId="77777777" w:rsidTr="00A2648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46F55861" w14:textId="77777777" w:rsidR="00A2648F"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Galicia</w:t>
            </w:r>
          </w:p>
        </w:tc>
        <w:tc>
          <w:tcPr>
            <w:tcW w:w="2135" w:type="dxa"/>
            <w:shd w:val="clear" w:color="auto" w:fill="auto"/>
            <w:vAlign w:val="bottom"/>
          </w:tcPr>
          <w:p w14:paraId="4D4C4A25"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14.016 €</w:t>
            </w:r>
          </w:p>
        </w:tc>
        <w:tc>
          <w:tcPr>
            <w:tcW w:w="2135" w:type="dxa"/>
            <w:shd w:val="clear" w:color="auto" w:fill="auto"/>
            <w:vAlign w:val="bottom"/>
          </w:tcPr>
          <w:p w14:paraId="02C53D2B"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15.673 €</w:t>
            </w:r>
          </w:p>
        </w:tc>
        <w:tc>
          <w:tcPr>
            <w:tcW w:w="2009" w:type="dxa"/>
            <w:shd w:val="clear" w:color="auto" w:fill="auto"/>
            <w:vAlign w:val="center"/>
          </w:tcPr>
          <w:p w14:paraId="63C85849"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11,8%</w:t>
            </w:r>
          </w:p>
        </w:tc>
      </w:tr>
      <w:tr w:rsidR="00A2648F" w14:paraId="7EBC53F9" w14:textId="77777777" w:rsidTr="00A2648F">
        <w:trPr>
          <w:trHeight w:val="267"/>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66D1ABA2" w14:textId="77777777" w:rsidR="00A2648F"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lastRenderedPageBreak/>
              <w:t>Extremadura</w:t>
            </w:r>
          </w:p>
        </w:tc>
        <w:tc>
          <w:tcPr>
            <w:tcW w:w="2135" w:type="dxa"/>
            <w:shd w:val="clear" w:color="auto" w:fill="D5DCE4"/>
            <w:vAlign w:val="bottom"/>
          </w:tcPr>
          <w:p w14:paraId="14B25DF7"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13.220 €</w:t>
            </w:r>
          </w:p>
        </w:tc>
        <w:tc>
          <w:tcPr>
            <w:tcW w:w="2135" w:type="dxa"/>
            <w:shd w:val="clear" w:color="auto" w:fill="D5DCE4"/>
            <w:vAlign w:val="bottom"/>
          </w:tcPr>
          <w:p w14:paraId="19CB86BA"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14.763 €</w:t>
            </w:r>
          </w:p>
        </w:tc>
        <w:tc>
          <w:tcPr>
            <w:tcW w:w="2009" w:type="dxa"/>
            <w:shd w:val="clear" w:color="auto" w:fill="D5DCE4"/>
            <w:vAlign w:val="center"/>
          </w:tcPr>
          <w:p w14:paraId="2FFC57AD"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11,7%</w:t>
            </w:r>
          </w:p>
        </w:tc>
      </w:tr>
      <w:tr w:rsidR="00A2648F" w14:paraId="61522144" w14:textId="77777777" w:rsidTr="00A2648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19EE6647" w14:textId="77777777" w:rsidR="00A2648F"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Baleares</w:t>
            </w:r>
          </w:p>
        </w:tc>
        <w:tc>
          <w:tcPr>
            <w:tcW w:w="2135" w:type="dxa"/>
            <w:shd w:val="clear" w:color="auto" w:fill="auto"/>
            <w:vAlign w:val="bottom"/>
          </w:tcPr>
          <w:p w14:paraId="69D67E25"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16.817 €</w:t>
            </w:r>
          </w:p>
        </w:tc>
        <w:tc>
          <w:tcPr>
            <w:tcW w:w="2135" w:type="dxa"/>
            <w:shd w:val="clear" w:color="auto" w:fill="auto"/>
            <w:vAlign w:val="bottom"/>
          </w:tcPr>
          <w:p w14:paraId="64B22ECD"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18.683 €</w:t>
            </w:r>
          </w:p>
        </w:tc>
        <w:tc>
          <w:tcPr>
            <w:tcW w:w="2009" w:type="dxa"/>
            <w:shd w:val="clear" w:color="auto" w:fill="auto"/>
            <w:vAlign w:val="center"/>
          </w:tcPr>
          <w:p w14:paraId="22BA54C0"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11,1%</w:t>
            </w:r>
          </w:p>
        </w:tc>
      </w:tr>
      <w:tr w:rsidR="00A2648F" w14:paraId="0BC9B1B4" w14:textId="77777777" w:rsidTr="00A2648F">
        <w:trPr>
          <w:trHeight w:val="111"/>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26D30D8A" w14:textId="77777777" w:rsidR="00A2648F"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Asturias</w:t>
            </w:r>
          </w:p>
        </w:tc>
        <w:tc>
          <w:tcPr>
            <w:tcW w:w="2135" w:type="dxa"/>
            <w:shd w:val="clear" w:color="auto" w:fill="D5DCE4"/>
            <w:vAlign w:val="bottom"/>
          </w:tcPr>
          <w:p w14:paraId="09BB26D3"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13.571 €</w:t>
            </w:r>
          </w:p>
        </w:tc>
        <w:tc>
          <w:tcPr>
            <w:tcW w:w="2135" w:type="dxa"/>
            <w:shd w:val="clear" w:color="auto" w:fill="D5DCE4"/>
            <w:vAlign w:val="bottom"/>
          </w:tcPr>
          <w:p w14:paraId="6BCD2F43"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15.046 €</w:t>
            </w:r>
          </w:p>
        </w:tc>
        <w:tc>
          <w:tcPr>
            <w:tcW w:w="2009" w:type="dxa"/>
            <w:shd w:val="clear" w:color="auto" w:fill="D5DCE4"/>
            <w:vAlign w:val="center"/>
          </w:tcPr>
          <w:p w14:paraId="399B0989"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10,9%</w:t>
            </w:r>
          </w:p>
        </w:tc>
      </w:tr>
      <w:tr w:rsidR="00A2648F" w14:paraId="128C7195" w14:textId="77777777" w:rsidTr="00A2648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53B2ED34" w14:textId="77777777" w:rsidR="00A2648F"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Madrid</w:t>
            </w:r>
          </w:p>
        </w:tc>
        <w:tc>
          <w:tcPr>
            <w:tcW w:w="2135" w:type="dxa"/>
            <w:shd w:val="clear" w:color="auto" w:fill="auto"/>
            <w:vAlign w:val="bottom"/>
          </w:tcPr>
          <w:p w14:paraId="1242C12E"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11.934 €</w:t>
            </w:r>
          </w:p>
        </w:tc>
        <w:tc>
          <w:tcPr>
            <w:tcW w:w="2135" w:type="dxa"/>
            <w:shd w:val="clear" w:color="auto" w:fill="auto"/>
            <w:vAlign w:val="bottom"/>
          </w:tcPr>
          <w:p w14:paraId="25F9BAA9"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12.746 €</w:t>
            </w:r>
          </w:p>
        </w:tc>
        <w:tc>
          <w:tcPr>
            <w:tcW w:w="2009" w:type="dxa"/>
            <w:shd w:val="clear" w:color="auto" w:fill="auto"/>
            <w:vAlign w:val="center"/>
          </w:tcPr>
          <w:p w14:paraId="787A9AAA"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6,8%</w:t>
            </w:r>
          </w:p>
        </w:tc>
      </w:tr>
      <w:tr w:rsidR="00A2648F" w14:paraId="430FD878" w14:textId="77777777" w:rsidTr="00A2648F">
        <w:trPr>
          <w:trHeight w:val="204"/>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30EE247E" w14:textId="77777777" w:rsidR="00A2648F"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Navarra</w:t>
            </w:r>
          </w:p>
        </w:tc>
        <w:tc>
          <w:tcPr>
            <w:tcW w:w="2135" w:type="dxa"/>
            <w:shd w:val="clear" w:color="auto" w:fill="D5DCE4"/>
            <w:vAlign w:val="bottom"/>
          </w:tcPr>
          <w:p w14:paraId="3AFAB490"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12.832 €</w:t>
            </w:r>
          </w:p>
        </w:tc>
        <w:tc>
          <w:tcPr>
            <w:tcW w:w="2135" w:type="dxa"/>
            <w:shd w:val="clear" w:color="auto" w:fill="D5DCE4"/>
            <w:vAlign w:val="bottom"/>
          </w:tcPr>
          <w:p w14:paraId="3EEDDA65"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13.664 €</w:t>
            </w:r>
          </w:p>
        </w:tc>
        <w:tc>
          <w:tcPr>
            <w:tcW w:w="2009" w:type="dxa"/>
            <w:shd w:val="clear" w:color="auto" w:fill="D5DCE4"/>
            <w:vAlign w:val="center"/>
          </w:tcPr>
          <w:p w14:paraId="45E0259D"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r>
      <w:tr w:rsidR="00A2648F" w14:paraId="7A88C125" w14:textId="77777777" w:rsidTr="00A2648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51F044AA" w14:textId="77777777" w:rsidR="00A2648F"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Castilla y León</w:t>
            </w:r>
          </w:p>
        </w:tc>
        <w:tc>
          <w:tcPr>
            <w:tcW w:w="2135" w:type="dxa"/>
            <w:shd w:val="clear" w:color="auto" w:fill="auto"/>
            <w:vAlign w:val="bottom"/>
          </w:tcPr>
          <w:p w14:paraId="09871C21"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13.890 €</w:t>
            </w:r>
          </w:p>
        </w:tc>
        <w:tc>
          <w:tcPr>
            <w:tcW w:w="2135" w:type="dxa"/>
            <w:shd w:val="clear" w:color="auto" w:fill="auto"/>
            <w:vAlign w:val="bottom"/>
          </w:tcPr>
          <w:p w14:paraId="1F4EE6D2"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14.448 €</w:t>
            </w:r>
          </w:p>
        </w:tc>
        <w:tc>
          <w:tcPr>
            <w:tcW w:w="2009" w:type="dxa"/>
            <w:shd w:val="clear" w:color="auto" w:fill="auto"/>
            <w:vAlign w:val="center"/>
          </w:tcPr>
          <w:p w14:paraId="30F9CF0C"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4,0%</w:t>
            </w:r>
          </w:p>
        </w:tc>
      </w:tr>
      <w:tr w:rsidR="00A2648F" w14:paraId="0A915259" w14:textId="77777777" w:rsidTr="00A2648F">
        <w:trPr>
          <w:trHeight w:val="142"/>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6B6694B6" w14:textId="77777777" w:rsidR="00A2648F"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Cataluña</w:t>
            </w:r>
          </w:p>
        </w:tc>
        <w:tc>
          <w:tcPr>
            <w:tcW w:w="2135" w:type="dxa"/>
            <w:shd w:val="clear" w:color="auto" w:fill="D5DCE4"/>
            <w:vAlign w:val="bottom"/>
          </w:tcPr>
          <w:p w14:paraId="5963F616"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13.523 €</w:t>
            </w:r>
          </w:p>
        </w:tc>
        <w:tc>
          <w:tcPr>
            <w:tcW w:w="2135" w:type="dxa"/>
            <w:shd w:val="clear" w:color="auto" w:fill="D5DCE4"/>
            <w:vAlign w:val="bottom"/>
          </w:tcPr>
          <w:p w14:paraId="6AE4A074"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13.852 €</w:t>
            </w:r>
          </w:p>
        </w:tc>
        <w:tc>
          <w:tcPr>
            <w:tcW w:w="2009" w:type="dxa"/>
            <w:shd w:val="clear" w:color="auto" w:fill="D5DCE4"/>
            <w:vAlign w:val="center"/>
          </w:tcPr>
          <w:p w14:paraId="5FEC62A6"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2,4%</w:t>
            </w:r>
          </w:p>
        </w:tc>
      </w:tr>
      <w:tr w:rsidR="00A2648F" w14:paraId="2C41C181" w14:textId="77777777" w:rsidTr="00A2648F">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0410E439" w14:textId="77777777" w:rsidR="00A2648F"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País Vasco</w:t>
            </w:r>
          </w:p>
        </w:tc>
        <w:tc>
          <w:tcPr>
            <w:tcW w:w="2135" w:type="dxa"/>
            <w:shd w:val="clear" w:color="auto" w:fill="auto"/>
            <w:vAlign w:val="bottom"/>
          </w:tcPr>
          <w:p w14:paraId="1710018D"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21.320 €</w:t>
            </w:r>
          </w:p>
        </w:tc>
        <w:tc>
          <w:tcPr>
            <w:tcW w:w="2135" w:type="dxa"/>
            <w:shd w:val="clear" w:color="auto" w:fill="auto"/>
            <w:vAlign w:val="bottom"/>
          </w:tcPr>
          <w:p w14:paraId="5C184374"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21.097 €</w:t>
            </w:r>
          </w:p>
        </w:tc>
        <w:tc>
          <w:tcPr>
            <w:tcW w:w="2009" w:type="dxa"/>
            <w:shd w:val="clear" w:color="auto" w:fill="auto"/>
            <w:vAlign w:val="center"/>
          </w:tcPr>
          <w:p w14:paraId="29E0B30D"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-1,0%</w:t>
            </w:r>
          </w:p>
        </w:tc>
      </w:tr>
      <w:tr w:rsidR="00A2648F" w14:paraId="614594DD" w14:textId="77777777" w:rsidTr="00A2648F">
        <w:trPr>
          <w:trHeight w:val="63"/>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71A94C26" w14:textId="77777777" w:rsidR="00A2648F"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Canarias</w:t>
            </w:r>
          </w:p>
        </w:tc>
        <w:tc>
          <w:tcPr>
            <w:tcW w:w="2135" w:type="dxa"/>
            <w:shd w:val="clear" w:color="auto" w:fill="D5DCE4"/>
            <w:vAlign w:val="bottom"/>
          </w:tcPr>
          <w:p w14:paraId="06DB494A"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13.111 €</w:t>
            </w:r>
          </w:p>
        </w:tc>
        <w:tc>
          <w:tcPr>
            <w:tcW w:w="2135" w:type="dxa"/>
            <w:shd w:val="clear" w:color="auto" w:fill="D5DCE4"/>
            <w:vAlign w:val="bottom"/>
          </w:tcPr>
          <w:p w14:paraId="25975C8C"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12.887 €</w:t>
            </w:r>
          </w:p>
        </w:tc>
        <w:tc>
          <w:tcPr>
            <w:tcW w:w="2009" w:type="dxa"/>
            <w:shd w:val="clear" w:color="auto" w:fill="D5DCE4"/>
            <w:vAlign w:val="center"/>
          </w:tcPr>
          <w:p w14:paraId="3AC63755"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-1,7%</w:t>
            </w:r>
          </w:p>
        </w:tc>
      </w:tr>
      <w:tr w:rsidR="00A2648F" w14:paraId="25A3B62A" w14:textId="77777777" w:rsidTr="00A2648F">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456CCC15" w14:textId="77777777" w:rsidR="00A2648F"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La Rioja</w:t>
            </w:r>
          </w:p>
        </w:tc>
        <w:tc>
          <w:tcPr>
            <w:tcW w:w="2135" w:type="dxa"/>
            <w:shd w:val="clear" w:color="auto" w:fill="auto"/>
            <w:vAlign w:val="bottom"/>
          </w:tcPr>
          <w:p w14:paraId="79DE2DBF"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11.318 €</w:t>
            </w:r>
          </w:p>
        </w:tc>
        <w:tc>
          <w:tcPr>
            <w:tcW w:w="2135" w:type="dxa"/>
            <w:shd w:val="clear" w:color="auto" w:fill="auto"/>
            <w:vAlign w:val="bottom"/>
          </w:tcPr>
          <w:p w14:paraId="5B8DFCB5"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11.112 €</w:t>
            </w:r>
          </w:p>
        </w:tc>
        <w:tc>
          <w:tcPr>
            <w:tcW w:w="2009" w:type="dxa"/>
            <w:shd w:val="clear" w:color="auto" w:fill="auto"/>
            <w:vAlign w:val="center"/>
          </w:tcPr>
          <w:p w14:paraId="7124A390" w14:textId="77777777" w:rsidR="00A2648F"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-1,8%</w:t>
            </w:r>
          </w:p>
        </w:tc>
      </w:tr>
      <w:tr w:rsidR="00A2648F" w14:paraId="4A98607B" w14:textId="77777777" w:rsidTr="00A2648F">
        <w:trPr>
          <w:trHeight w:val="188"/>
        </w:trPr>
        <w:tc>
          <w:tcPr>
            <w:cnfStyle w:val="001000000000" w:firstRow="0" w:lastRow="0" w:firstColumn="1" w:lastColumn="0" w:oddVBand="0" w:evenVBand="0" w:oddHBand="0" w:evenHBand="0" w:firstRowFirstColumn="0" w:firstRowLastColumn="0" w:lastRowFirstColumn="0" w:lastRowLastColumn="0"/>
            <w:tcW w:w="2713" w:type="dxa"/>
            <w:shd w:val="clear" w:color="auto" w:fill="8496B0"/>
            <w:vAlign w:val="center"/>
          </w:tcPr>
          <w:p w14:paraId="14901DA3" w14:textId="77777777" w:rsidR="00A2648F" w:rsidRDefault="00000000">
            <w:pPr>
              <w:rPr>
                <w:rFonts w:ascii="Open Sans" w:eastAsia="Open Sans" w:hAnsi="Open Sans" w:cs="Open Sans"/>
                <w:color w:val="FFFFFF"/>
                <w:sz w:val="22"/>
                <w:szCs w:val="22"/>
              </w:rPr>
            </w:pPr>
            <w:r>
              <w:rPr>
                <w:rFonts w:ascii="Open Sans" w:eastAsia="Open Sans" w:hAnsi="Open Sans" w:cs="Open Sans"/>
                <w:b w:val="0"/>
                <w:color w:val="FFFFFF"/>
                <w:sz w:val="22"/>
                <w:szCs w:val="22"/>
              </w:rPr>
              <w:t>España</w:t>
            </w:r>
          </w:p>
        </w:tc>
        <w:tc>
          <w:tcPr>
            <w:tcW w:w="2135" w:type="dxa"/>
            <w:shd w:val="clear" w:color="auto" w:fill="D5DCE4"/>
            <w:vAlign w:val="bottom"/>
          </w:tcPr>
          <w:p w14:paraId="77CDA86A"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12.495 €</w:t>
            </w:r>
          </w:p>
        </w:tc>
        <w:tc>
          <w:tcPr>
            <w:tcW w:w="2135" w:type="dxa"/>
            <w:shd w:val="clear" w:color="auto" w:fill="D5DCE4"/>
            <w:vAlign w:val="bottom"/>
          </w:tcPr>
          <w:p w14:paraId="27C2DF2C"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13.770 €</w:t>
            </w:r>
          </w:p>
        </w:tc>
        <w:tc>
          <w:tcPr>
            <w:tcW w:w="2009" w:type="dxa"/>
            <w:shd w:val="clear" w:color="auto" w:fill="D5DCE4"/>
            <w:vAlign w:val="center"/>
          </w:tcPr>
          <w:p w14:paraId="79F86DC7" w14:textId="77777777" w:rsidR="00A2648F"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10,2%</w:t>
            </w:r>
          </w:p>
        </w:tc>
      </w:tr>
    </w:tbl>
    <w:p w14:paraId="52BA2BD2" w14:textId="77777777" w:rsidR="00A2648F" w:rsidRDefault="00A2648F">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p>
    <w:p w14:paraId="4B2FE8A9"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color w:val="303AB2"/>
          <w:sz w:val="30"/>
          <w:szCs w:val="30"/>
        </w:rPr>
      </w:pPr>
      <w:r>
        <w:rPr>
          <w:rFonts w:ascii="National" w:eastAsia="National" w:hAnsi="National" w:cs="National"/>
          <w:b/>
          <w:color w:val="303AB2"/>
          <w:sz w:val="30"/>
          <w:szCs w:val="30"/>
        </w:rPr>
        <w:t>Los castellanomanchegos son los más perjudicados con la subida de los precios del último año</w:t>
      </w:r>
    </w:p>
    <w:p w14:paraId="07FD7F47"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precio medio de los garajes ha subido en 14 comunidades autónomas respecto al año anterior, según el estudio de </w:t>
      </w:r>
      <w:hyperlink r:id="rId14">
        <w:r w:rsidR="00A2648F">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w:t>
      </w:r>
    </w:p>
    <w:p w14:paraId="23087F24"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Las 14 comunidades en las que el precio de los garajes se ha incrementado son: Castilla-La Mancha (34,2%), Región de Murcia (20,0%), Andalucía (15,8%), Cantabria (15,5%), Aragón (15,4%), </w:t>
      </w:r>
      <w:proofErr w:type="spellStart"/>
      <w:r>
        <w:rPr>
          <w:rFonts w:ascii="Open Sans" w:eastAsia="Open Sans" w:hAnsi="Open Sans" w:cs="Open Sans"/>
          <w:color w:val="000000"/>
          <w:sz w:val="22"/>
          <w:szCs w:val="22"/>
        </w:rPr>
        <w:t>Comunitat</w:t>
      </w:r>
      <w:proofErr w:type="spellEnd"/>
      <w:r>
        <w:rPr>
          <w:rFonts w:ascii="Open Sans" w:eastAsia="Open Sans" w:hAnsi="Open Sans" w:cs="Open Sans"/>
          <w:color w:val="000000"/>
          <w:sz w:val="22"/>
          <w:szCs w:val="22"/>
        </w:rPr>
        <w:t xml:space="preserve"> Valenciana (14,3%), Galicia (11,8%), Extremadura (11,7%), Baleares (11,1%), Asturias (10,9%), Madrid (6,8%), Navarra (6,5%), Castilla y León (4,0%) y Cataluña (2,4%). Por otro lado, en tres comunidades se producen descensos anuales en el precio de los garajes y son: País Vasco (-1,0%), Canarias (-1,7%) y La Rioja (-1,8%).</w:t>
      </w:r>
    </w:p>
    <w:p w14:paraId="18025256"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cuanto a los precios en 2024, las CCAA con el precio medio de los garajes por encima de los 10.000 euros son: País Vasco con 21.097 euros, Baleares con 18.683 euros, Cantabria con 16.644 euros, Galicia con 15.673 euros, Andalucía con 15.057 euros, Asturias con 15.046 euros, Extremadura</w:t>
      </w:r>
      <w:r>
        <w:rPr>
          <w:rFonts w:ascii="Open Sans" w:eastAsia="Open Sans" w:hAnsi="Open Sans" w:cs="Open Sans"/>
          <w:color w:val="000000"/>
          <w:sz w:val="22"/>
          <w:szCs w:val="22"/>
        </w:rPr>
        <w:tab/>
        <w:t xml:space="preserve">con 14.763 euros, Castilla y León con 14.448 euros, Cataluña con 13.852 euros, Navarra con 13.664 euros, Canarias con 12.887 euros, Madrid con 12.746 euros, Aragón con 12.684 euros, </w:t>
      </w:r>
      <w:proofErr w:type="spellStart"/>
      <w:r>
        <w:rPr>
          <w:rFonts w:ascii="Open Sans" w:eastAsia="Open Sans" w:hAnsi="Open Sans" w:cs="Open Sans"/>
          <w:color w:val="000000"/>
          <w:sz w:val="22"/>
          <w:szCs w:val="22"/>
        </w:rPr>
        <w:t>Comunitat</w:t>
      </w:r>
      <w:proofErr w:type="spellEnd"/>
      <w:r>
        <w:rPr>
          <w:rFonts w:ascii="Open Sans" w:eastAsia="Open Sans" w:hAnsi="Open Sans" w:cs="Open Sans"/>
          <w:color w:val="000000"/>
          <w:sz w:val="22"/>
          <w:szCs w:val="22"/>
        </w:rPr>
        <w:t xml:space="preserve"> Valenciana con 11.404 euros y La Rioja con 11.112 euros.</w:t>
      </w:r>
    </w:p>
    <w:p w14:paraId="2C1D60F2"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otro lado, las CCAA en donde el precio medio de los garajes son los más económicos son Castilla-La Mancha con 9.786 euros y Región de Murcia con 9.150 euros.</w:t>
      </w:r>
    </w:p>
    <w:p w14:paraId="7E1CE420"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National" w:eastAsia="National" w:hAnsi="National" w:cs="National"/>
          <w:b/>
          <w:color w:val="303AB2"/>
          <w:sz w:val="30"/>
          <w:szCs w:val="30"/>
        </w:rPr>
        <w:t>Por capitales de provincia</w:t>
      </w:r>
    </w:p>
    <w:p w14:paraId="35689304"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el 73% de las ciudades el precio de los garajes sube en 2024. Las diez ciudades que experimentan las mayores subidas anuales son Guadalajara capital (37,1%), León capital (32,3%), Almería capital (30,0%), Zaragoza capital (25,0%), Oviedo (16,5%), Cuenca capital </w:t>
      </w:r>
      <w:r>
        <w:rPr>
          <w:rFonts w:ascii="Open Sans" w:eastAsia="Open Sans" w:hAnsi="Open Sans" w:cs="Open Sans"/>
          <w:color w:val="000000"/>
          <w:sz w:val="22"/>
          <w:szCs w:val="22"/>
        </w:rPr>
        <w:lastRenderedPageBreak/>
        <w:t>(16,1%), Palma de Mallorca (14,0%), Murcia capital (13,2%), Sevilla capital (13,1%) y Toledo capital (12,0%).</w:t>
      </w:r>
    </w:p>
    <w:p w14:paraId="07DCCFCE"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otro lado, el resto de las capitales que en 2024 experimentaron caídas anuales por debajo del 10% son Ávila capital (-15,2%), Logroño (-13,1%), Lugo capital (-11,4%), Santander (-8,7%), A Coruña capital (-7,3%), Cáceres capital (-5,6%), Ciudad Real capital (-5,6%), Jaén capital (-4,5%), Zamora capital (-3,6%), Vitoria - Gasteiz (-2,6%), Segovia capital (-1,8%), Pontevedra capital (-1,3%) y Donostia - San Sebastián (-0,2%).</w:t>
      </w:r>
    </w:p>
    <w:p w14:paraId="3D1CD306"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Times New Roman" w:eastAsia="Times New Roman" w:hAnsi="Times New Roman" w:cs="Times New Roman"/>
          <w:color w:val="000000"/>
        </w:rPr>
      </w:pPr>
      <w:r>
        <w:rPr>
          <w:rFonts w:ascii="Open Sans" w:eastAsia="Open Sans" w:hAnsi="Open Sans" w:cs="Open Sans"/>
          <w:color w:val="000000"/>
          <w:sz w:val="22"/>
          <w:szCs w:val="22"/>
        </w:rPr>
        <w:t>En cuanto a los precios medios de los garajes por capitales de provincia, vemos que los tres más caros en 2024 corresponden a las ciudades de</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Cádiz capital (26.552 euros) Donostia - San Sebastián (25.775 euros) y Granada capital (23.895 euros).</w:t>
      </w:r>
    </w:p>
    <w:p w14:paraId="15D86812"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otro lado, las tres ciudades en donde los garajes son más económicos para comprar son: Ávila capital (6.251 euros), Castellón de la Plana / Castelló de la Plana (8.155 euros) y Murcia capital (8.912 euros). </w:t>
      </w:r>
    </w:p>
    <w:p w14:paraId="2A1D3AAE" w14:textId="77777777" w:rsidR="00A2648F" w:rsidRDefault="00000000">
      <w:pPr>
        <w:pBdr>
          <w:top w:val="nil"/>
          <w:left w:val="nil"/>
          <w:bottom w:val="nil"/>
          <w:right w:val="nil"/>
          <w:between w:val="nil"/>
        </w:pBdr>
        <w:spacing w:line="276" w:lineRule="auto"/>
        <w:ind w:right="-574"/>
        <w:jc w:val="center"/>
        <w:rPr>
          <w:rFonts w:ascii="National" w:eastAsia="National" w:hAnsi="National" w:cs="National"/>
          <w:b/>
          <w:color w:val="FF0000"/>
          <w:sz w:val="28"/>
          <w:szCs w:val="28"/>
        </w:rPr>
      </w:pPr>
      <w:r>
        <w:rPr>
          <w:rFonts w:ascii="National" w:eastAsia="National" w:hAnsi="National" w:cs="National"/>
          <w:b/>
          <w:color w:val="303AB2"/>
          <w:sz w:val="28"/>
          <w:szCs w:val="28"/>
        </w:rPr>
        <w:t xml:space="preserve">Capitales con precio y porcentaje anual 2024 (%) </w:t>
      </w:r>
      <w:r>
        <w:rPr>
          <w:rFonts w:ascii="National" w:eastAsia="National" w:hAnsi="National" w:cs="National"/>
          <w:b/>
          <w:color w:val="FF0000"/>
          <w:sz w:val="28"/>
          <w:szCs w:val="28"/>
        </w:rPr>
        <w:t xml:space="preserve"> </w:t>
      </w:r>
    </w:p>
    <w:p w14:paraId="3E60EB45" w14:textId="77777777" w:rsidR="00A2648F" w:rsidRDefault="00A2648F">
      <w:pPr>
        <w:pBdr>
          <w:top w:val="nil"/>
          <w:left w:val="nil"/>
          <w:bottom w:val="nil"/>
          <w:right w:val="nil"/>
          <w:between w:val="nil"/>
        </w:pBdr>
        <w:spacing w:line="276" w:lineRule="auto"/>
        <w:ind w:right="-574"/>
        <w:jc w:val="center"/>
        <w:rPr>
          <w:rFonts w:ascii="National" w:eastAsia="National" w:hAnsi="National" w:cs="National"/>
          <w:b/>
          <w:color w:val="FF0000"/>
          <w:sz w:val="28"/>
          <w:szCs w:val="28"/>
        </w:rPr>
      </w:pPr>
    </w:p>
    <w:tbl>
      <w:tblPr>
        <w:tblStyle w:val="a0"/>
        <w:tblW w:w="8961" w:type="dxa"/>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00" w:firstRow="0" w:lastRow="0" w:firstColumn="0" w:lastColumn="0" w:noHBand="0" w:noVBand="1"/>
      </w:tblPr>
      <w:tblGrid>
        <w:gridCol w:w="2967"/>
        <w:gridCol w:w="2268"/>
        <w:gridCol w:w="1843"/>
        <w:gridCol w:w="1883"/>
      </w:tblGrid>
      <w:tr w:rsidR="00A2648F" w14:paraId="19EFC8C7" w14:textId="77777777">
        <w:trPr>
          <w:trHeight w:val="601"/>
        </w:trPr>
        <w:tc>
          <w:tcPr>
            <w:tcW w:w="2967" w:type="dxa"/>
            <w:shd w:val="clear" w:color="auto" w:fill="8496B0"/>
            <w:vAlign w:val="center"/>
          </w:tcPr>
          <w:p w14:paraId="272E898A"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Municipio</w:t>
            </w:r>
          </w:p>
        </w:tc>
        <w:tc>
          <w:tcPr>
            <w:tcW w:w="2268" w:type="dxa"/>
            <w:shd w:val="clear" w:color="auto" w:fill="8496B0"/>
            <w:vAlign w:val="center"/>
          </w:tcPr>
          <w:p w14:paraId="3F5F33F2" w14:textId="77777777" w:rsidR="00A2648F"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 xml:space="preserve">Precio medio </w:t>
            </w:r>
          </w:p>
          <w:p w14:paraId="4258A953" w14:textId="77777777" w:rsidR="00A2648F"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Garaje 2023</w:t>
            </w:r>
          </w:p>
        </w:tc>
        <w:tc>
          <w:tcPr>
            <w:tcW w:w="1843" w:type="dxa"/>
            <w:shd w:val="clear" w:color="auto" w:fill="8496B0"/>
            <w:vAlign w:val="center"/>
          </w:tcPr>
          <w:p w14:paraId="5E64A9E5" w14:textId="77777777" w:rsidR="00A2648F"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 xml:space="preserve">Precio medio </w:t>
            </w:r>
          </w:p>
          <w:p w14:paraId="56D6A0BD" w14:textId="77777777" w:rsidR="00A2648F" w:rsidRDefault="00000000">
            <w:pPr>
              <w:jc w:val="center"/>
              <w:rPr>
                <w:rFonts w:ascii="Open Sans" w:eastAsia="Open Sans" w:hAnsi="Open Sans" w:cs="Open Sans"/>
                <w:b/>
                <w:color w:val="FFFFFF"/>
                <w:sz w:val="22"/>
                <w:szCs w:val="22"/>
              </w:rPr>
            </w:pPr>
            <w:r>
              <w:rPr>
                <w:rFonts w:ascii="Open Sans" w:eastAsia="Open Sans" w:hAnsi="Open Sans" w:cs="Open Sans"/>
                <w:color w:val="FFFFFF"/>
                <w:sz w:val="22"/>
                <w:szCs w:val="22"/>
              </w:rPr>
              <w:t>Garaje 2024</w:t>
            </w:r>
          </w:p>
        </w:tc>
        <w:tc>
          <w:tcPr>
            <w:tcW w:w="1883" w:type="dxa"/>
            <w:shd w:val="clear" w:color="auto" w:fill="8496B0"/>
            <w:vAlign w:val="center"/>
          </w:tcPr>
          <w:p w14:paraId="02E157BE" w14:textId="77777777" w:rsidR="00A2648F"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Variación anual Garaje 2024</w:t>
            </w:r>
          </w:p>
        </w:tc>
      </w:tr>
      <w:tr w:rsidR="00A2648F" w14:paraId="5328462A" w14:textId="77777777">
        <w:trPr>
          <w:trHeight w:val="307"/>
        </w:trPr>
        <w:tc>
          <w:tcPr>
            <w:tcW w:w="2967" w:type="dxa"/>
            <w:shd w:val="clear" w:color="auto" w:fill="8496B0"/>
            <w:vAlign w:val="bottom"/>
          </w:tcPr>
          <w:p w14:paraId="1EF628FA"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Guadalajara capital</w:t>
            </w:r>
          </w:p>
        </w:tc>
        <w:tc>
          <w:tcPr>
            <w:tcW w:w="2268" w:type="dxa"/>
            <w:shd w:val="clear" w:color="auto" w:fill="auto"/>
            <w:vAlign w:val="bottom"/>
          </w:tcPr>
          <w:p w14:paraId="648ECF84"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6.534 €</w:t>
            </w:r>
          </w:p>
        </w:tc>
        <w:tc>
          <w:tcPr>
            <w:tcW w:w="1843" w:type="dxa"/>
            <w:vAlign w:val="bottom"/>
          </w:tcPr>
          <w:p w14:paraId="55BBECD8"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8.957 €</w:t>
            </w:r>
          </w:p>
        </w:tc>
        <w:tc>
          <w:tcPr>
            <w:tcW w:w="1883" w:type="dxa"/>
            <w:shd w:val="clear" w:color="auto" w:fill="auto"/>
            <w:vAlign w:val="bottom"/>
          </w:tcPr>
          <w:p w14:paraId="2579F7E8"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37,1%</w:t>
            </w:r>
          </w:p>
        </w:tc>
      </w:tr>
      <w:tr w:rsidR="00A2648F" w14:paraId="602B1B5F" w14:textId="77777777">
        <w:trPr>
          <w:trHeight w:val="226"/>
        </w:trPr>
        <w:tc>
          <w:tcPr>
            <w:tcW w:w="2967" w:type="dxa"/>
            <w:shd w:val="clear" w:color="auto" w:fill="8496B0"/>
            <w:vAlign w:val="bottom"/>
          </w:tcPr>
          <w:p w14:paraId="4B188CA7"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León capital</w:t>
            </w:r>
          </w:p>
        </w:tc>
        <w:tc>
          <w:tcPr>
            <w:tcW w:w="2268" w:type="dxa"/>
            <w:shd w:val="clear" w:color="auto" w:fill="D6DCE4"/>
            <w:vAlign w:val="bottom"/>
          </w:tcPr>
          <w:p w14:paraId="07D8C2E1"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12.952 €</w:t>
            </w:r>
          </w:p>
        </w:tc>
        <w:tc>
          <w:tcPr>
            <w:tcW w:w="1843" w:type="dxa"/>
            <w:shd w:val="clear" w:color="auto" w:fill="D6DCE4"/>
            <w:vAlign w:val="bottom"/>
          </w:tcPr>
          <w:p w14:paraId="21B8EDE8"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17.142 €</w:t>
            </w:r>
          </w:p>
        </w:tc>
        <w:tc>
          <w:tcPr>
            <w:tcW w:w="1883" w:type="dxa"/>
            <w:shd w:val="clear" w:color="auto" w:fill="D6DCE4"/>
            <w:vAlign w:val="bottom"/>
          </w:tcPr>
          <w:p w14:paraId="4E8BB1A6"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32,3%</w:t>
            </w:r>
          </w:p>
        </w:tc>
      </w:tr>
      <w:tr w:rsidR="00A2648F" w14:paraId="08BA98D6" w14:textId="77777777">
        <w:trPr>
          <w:trHeight w:val="307"/>
        </w:trPr>
        <w:tc>
          <w:tcPr>
            <w:tcW w:w="2967" w:type="dxa"/>
            <w:shd w:val="clear" w:color="auto" w:fill="8496B0"/>
            <w:vAlign w:val="bottom"/>
          </w:tcPr>
          <w:p w14:paraId="70C60531"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Almería capital</w:t>
            </w:r>
          </w:p>
        </w:tc>
        <w:tc>
          <w:tcPr>
            <w:tcW w:w="2268" w:type="dxa"/>
            <w:shd w:val="clear" w:color="auto" w:fill="auto"/>
            <w:vAlign w:val="bottom"/>
          </w:tcPr>
          <w:p w14:paraId="77C22867"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16.665 €</w:t>
            </w:r>
          </w:p>
        </w:tc>
        <w:tc>
          <w:tcPr>
            <w:tcW w:w="1843" w:type="dxa"/>
            <w:vAlign w:val="bottom"/>
          </w:tcPr>
          <w:p w14:paraId="6E94DE24"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21.668 €</w:t>
            </w:r>
          </w:p>
        </w:tc>
        <w:tc>
          <w:tcPr>
            <w:tcW w:w="1883" w:type="dxa"/>
            <w:shd w:val="clear" w:color="auto" w:fill="auto"/>
            <w:vAlign w:val="bottom"/>
          </w:tcPr>
          <w:p w14:paraId="601B0C7A"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30,0%</w:t>
            </w:r>
          </w:p>
        </w:tc>
      </w:tr>
      <w:tr w:rsidR="00A2648F" w14:paraId="2C02518C" w14:textId="77777777">
        <w:trPr>
          <w:trHeight w:val="307"/>
        </w:trPr>
        <w:tc>
          <w:tcPr>
            <w:tcW w:w="2967" w:type="dxa"/>
            <w:shd w:val="clear" w:color="auto" w:fill="8496B0"/>
            <w:vAlign w:val="bottom"/>
          </w:tcPr>
          <w:p w14:paraId="79860E86"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Zaragoza capital</w:t>
            </w:r>
          </w:p>
        </w:tc>
        <w:tc>
          <w:tcPr>
            <w:tcW w:w="2268" w:type="dxa"/>
            <w:shd w:val="clear" w:color="auto" w:fill="D6DCE4"/>
            <w:vAlign w:val="bottom"/>
          </w:tcPr>
          <w:p w14:paraId="26E82125"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12.019 €</w:t>
            </w:r>
          </w:p>
        </w:tc>
        <w:tc>
          <w:tcPr>
            <w:tcW w:w="1843" w:type="dxa"/>
            <w:shd w:val="clear" w:color="auto" w:fill="D6DCE4"/>
            <w:vAlign w:val="bottom"/>
          </w:tcPr>
          <w:p w14:paraId="324C42A9"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15.023 €</w:t>
            </w:r>
          </w:p>
        </w:tc>
        <w:tc>
          <w:tcPr>
            <w:tcW w:w="1883" w:type="dxa"/>
            <w:shd w:val="clear" w:color="auto" w:fill="D6DCE4"/>
            <w:vAlign w:val="bottom"/>
          </w:tcPr>
          <w:p w14:paraId="32A62C68"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25,0%</w:t>
            </w:r>
          </w:p>
        </w:tc>
      </w:tr>
      <w:tr w:rsidR="00A2648F" w14:paraId="6AF7D1A7" w14:textId="77777777">
        <w:trPr>
          <w:trHeight w:val="307"/>
        </w:trPr>
        <w:tc>
          <w:tcPr>
            <w:tcW w:w="2967" w:type="dxa"/>
            <w:shd w:val="clear" w:color="auto" w:fill="8496B0"/>
            <w:vAlign w:val="bottom"/>
          </w:tcPr>
          <w:p w14:paraId="6FFF3170"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Oviedo</w:t>
            </w:r>
          </w:p>
        </w:tc>
        <w:tc>
          <w:tcPr>
            <w:tcW w:w="2268" w:type="dxa"/>
            <w:shd w:val="clear" w:color="auto" w:fill="auto"/>
            <w:vAlign w:val="bottom"/>
          </w:tcPr>
          <w:p w14:paraId="2C187DC4"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13.544 €</w:t>
            </w:r>
          </w:p>
        </w:tc>
        <w:tc>
          <w:tcPr>
            <w:tcW w:w="1843" w:type="dxa"/>
            <w:vAlign w:val="bottom"/>
          </w:tcPr>
          <w:p w14:paraId="429D8738"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15.774 €</w:t>
            </w:r>
          </w:p>
        </w:tc>
        <w:tc>
          <w:tcPr>
            <w:tcW w:w="1883" w:type="dxa"/>
            <w:shd w:val="clear" w:color="auto" w:fill="auto"/>
            <w:vAlign w:val="bottom"/>
          </w:tcPr>
          <w:p w14:paraId="30593FF8"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16,5%</w:t>
            </w:r>
          </w:p>
        </w:tc>
      </w:tr>
      <w:tr w:rsidR="00A2648F" w14:paraId="4D126B0F" w14:textId="77777777">
        <w:trPr>
          <w:trHeight w:val="307"/>
        </w:trPr>
        <w:tc>
          <w:tcPr>
            <w:tcW w:w="2967" w:type="dxa"/>
            <w:shd w:val="clear" w:color="auto" w:fill="8496B0"/>
            <w:vAlign w:val="bottom"/>
          </w:tcPr>
          <w:p w14:paraId="4032D53A"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Cuenca capital</w:t>
            </w:r>
          </w:p>
        </w:tc>
        <w:tc>
          <w:tcPr>
            <w:tcW w:w="2268" w:type="dxa"/>
            <w:shd w:val="clear" w:color="auto" w:fill="D6DCE4"/>
            <w:vAlign w:val="bottom"/>
          </w:tcPr>
          <w:p w14:paraId="792AD8B9"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14.440 €</w:t>
            </w:r>
          </w:p>
        </w:tc>
        <w:tc>
          <w:tcPr>
            <w:tcW w:w="1843" w:type="dxa"/>
            <w:shd w:val="clear" w:color="auto" w:fill="D6DCE4"/>
            <w:vAlign w:val="bottom"/>
          </w:tcPr>
          <w:p w14:paraId="7BC93C6C"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16.770 €</w:t>
            </w:r>
          </w:p>
        </w:tc>
        <w:tc>
          <w:tcPr>
            <w:tcW w:w="1883" w:type="dxa"/>
            <w:shd w:val="clear" w:color="auto" w:fill="D6DCE4"/>
            <w:vAlign w:val="bottom"/>
          </w:tcPr>
          <w:p w14:paraId="721FE7F4"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16,1%</w:t>
            </w:r>
          </w:p>
        </w:tc>
      </w:tr>
      <w:tr w:rsidR="00A2648F" w14:paraId="7C61884C" w14:textId="77777777">
        <w:trPr>
          <w:trHeight w:val="307"/>
        </w:trPr>
        <w:tc>
          <w:tcPr>
            <w:tcW w:w="2967" w:type="dxa"/>
            <w:shd w:val="clear" w:color="auto" w:fill="8496B0"/>
            <w:vAlign w:val="bottom"/>
          </w:tcPr>
          <w:p w14:paraId="56A1FC2F"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Palma de Mallorca</w:t>
            </w:r>
          </w:p>
        </w:tc>
        <w:tc>
          <w:tcPr>
            <w:tcW w:w="2268" w:type="dxa"/>
            <w:shd w:val="clear" w:color="auto" w:fill="auto"/>
            <w:vAlign w:val="bottom"/>
          </w:tcPr>
          <w:p w14:paraId="1F5479D5"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21.132 €</w:t>
            </w:r>
          </w:p>
        </w:tc>
        <w:tc>
          <w:tcPr>
            <w:tcW w:w="1843" w:type="dxa"/>
            <w:vAlign w:val="bottom"/>
          </w:tcPr>
          <w:p w14:paraId="06D2A34B"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24.081 €</w:t>
            </w:r>
          </w:p>
        </w:tc>
        <w:tc>
          <w:tcPr>
            <w:tcW w:w="1883" w:type="dxa"/>
            <w:shd w:val="clear" w:color="auto" w:fill="auto"/>
            <w:vAlign w:val="bottom"/>
          </w:tcPr>
          <w:p w14:paraId="59CF2F97"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14,0%</w:t>
            </w:r>
          </w:p>
        </w:tc>
      </w:tr>
      <w:tr w:rsidR="00A2648F" w14:paraId="528CA9EF" w14:textId="77777777">
        <w:trPr>
          <w:trHeight w:val="307"/>
        </w:trPr>
        <w:tc>
          <w:tcPr>
            <w:tcW w:w="2967" w:type="dxa"/>
            <w:shd w:val="clear" w:color="auto" w:fill="8496B0"/>
            <w:vAlign w:val="bottom"/>
          </w:tcPr>
          <w:p w14:paraId="44B6C0A6"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Murcia capital</w:t>
            </w:r>
          </w:p>
        </w:tc>
        <w:tc>
          <w:tcPr>
            <w:tcW w:w="2268" w:type="dxa"/>
            <w:shd w:val="clear" w:color="auto" w:fill="D6DCE4"/>
            <w:vAlign w:val="bottom"/>
          </w:tcPr>
          <w:p w14:paraId="32096FA8"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7.873 €</w:t>
            </w:r>
          </w:p>
        </w:tc>
        <w:tc>
          <w:tcPr>
            <w:tcW w:w="1843" w:type="dxa"/>
            <w:shd w:val="clear" w:color="auto" w:fill="D6DCE4"/>
            <w:vAlign w:val="bottom"/>
          </w:tcPr>
          <w:p w14:paraId="2F0D4138"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8.912 €</w:t>
            </w:r>
          </w:p>
        </w:tc>
        <w:tc>
          <w:tcPr>
            <w:tcW w:w="1883" w:type="dxa"/>
            <w:shd w:val="clear" w:color="auto" w:fill="D6DCE4"/>
            <w:vAlign w:val="bottom"/>
          </w:tcPr>
          <w:p w14:paraId="2A8BDC3C"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13,2%</w:t>
            </w:r>
          </w:p>
        </w:tc>
      </w:tr>
      <w:tr w:rsidR="00A2648F" w14:paraId="60AED5A6" w14:textId="77777777">
        <w:trPr>
          <w:trHeight w:val="307"/>
        </w:trPr>
        <w:tc>
          <w:tcPr>
            <w:tcW w:w="2967" w:type="dxa"/>
            <w:shd w:val="clear" w:color="auto" w:fill="8496B0"/>
            <w:vAlign w:val="bottom"/>
          </w:tcPr>
          <w:p w14:paraId="7960223E"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Sevilla capital</w:t>
            </w:r>
          </w:p>
        </w:tc>
        <w:tc>
          <w:tcPr>
            <w:tcW w:w="2268" w:type="dxa"/>
            <w:shd w:val="clear" w:color="auto" w:fill="auto"/>
            <w:vAlign w:val="bottom"/>
          </w:tcPr>
          <w:p w14:paraId="780E9E5B"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10.985 €</w:t>
            </w:r>
          </w:p>
        </w:tc>
        <w:tc>
          <w:tcPr>
            <w:tcW w:w="1843" w:type="dxa"/>
            <w:vAlign w:val="bottom"/>
          </w:tcPr>
          <w:p w14:paraId="63DDF062"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12.427 €</w:t>
            </w:r>
          </w:p>
        </w:tc>
        <w:tc>
          <w:tcPr>
            <w:tcW w:w="1883" w:type="dxa"/>
            <w:shd w:val="clear" w:color="auto" w:fill="auto"/>
            <w:vAlign w:val="bottom"/>
          </w:tcPr>
          <w:p w14:paraId="545BCC06"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13,1%</w:t>
            </w:r>
          </w:p>
        </w:tc>
      </w:tr>
      <w:tr w:rsidR="00A2648F" w14:paraId="0F45FA76" w14:textId="77777777">
        <w:trPr>
          <w:trHeight w:val="307"/>
        </w:trPr>
        <w:tc>
          <w:tcPr>
            <w:tcW w:w="2967" w:type="dxa"/>
            <w:shd w:val="clear" w:color="auto" w:fill="8496B0"/>
            <w:vAlign w:val="bottom"/>
          </w:tcPr>
          <w:p w14:paraId="2E47287B"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Toledo capital</w:t>
            </w:r>
          </w:p>
        </w:tc>
        <w:tc>
          <w:tcPr>
            <w:tcW w:w="2268" w:type="dxa"/>
            <w:shd w:val="clear" w:color="auto" w:fill="D6DCE4"/>
            <w:vAlign w:val="bottom"/>
          </w:tcPr>
          <w:p w14:paraId="7AE8D517"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9.973 €</w:t>
            </w:r>
          </w:p>
        </w:tc>
        <w:tc>
          <w:tcPr>
            <w:tcW w:w="1843" w:type="dxa"/>
            <w:shd w:val="clear" w:color="auto" w:fill="D6DCE4"/>
            <w:vAlign w:val="bottom"/>
          </w:tcPr>
          <w:p w14:paraId="5143CE76"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11.171 €</w:t>
            </w:r>
          </w:p>
        </w:tc>
        <w:tc>
          <w:tcPr>
            <w:tcW w:w="1883" w:type="dxa"/>
            <w:shd w:val="clear" w:color="auto" w:fill="D6DCE4"/>
            <w:vAlign w:val="bottom"/>
          </w:tcPr>
          <w:p w14:paraId="31546F7E"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12,0%</w:t>
            </w:r>
          </w:p>
        </w:tc>
      </w:tr>
      <w:tr w:rsidR="00A2648F" w14:paraId="2C347A85" w14:textId="77777777">
        <w:trPr>
          <w:trHeight w:val="307"/>
        </w:trPr>
        <w:tc>
          <w:tcPr>
            <w:tcW w:w="2967" w:type="dxa"/>
            <w:shd w:val="clear" w:color="auto" w:fill="8496B0"/>
            <w:vAlign w:val="bottom"/>
          </w:tcPr>
          <w:p w14:paraId="0AA63180"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Albacete capital</w:t>
            </w:r>
          </w:p>
        </w:tc>
        <w:tc>
          <w:tcPr>
            <w:tcW w:w="2268" w:type="dxa"/>
            <w:shd w:val="clear" w:color="auto" w:fill="auto"/>
            <w:vAlign w:val="bottom"/>
          </w:tcPr>
          <w:p w14:paraId="24C5AA8F"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15.357 €</w:t>
            </w:r>
          </w:p>
        </w:tc>
        <w:tc>
          <w:tcPr>
            <w:tcW w:w="1843" w:type="dxa"/>
            <w:vAlign w:val="bottom"/>
          </w:tcPr>
          <w:p w14:paraId="4E2CE61F"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17.086 €</w:t>
            </w:r>
          </w:p>
        </w:tc>
        <w:tc>
          <w:tcPr>
            <w:tcW w:w="1883" w:type="dxa"/>
            <w:shd w:val="clear" w:color="auto" w:fill="auto"/>
            <w:vAlign w:val="bottom"/>
          </w:tcPr>
          <w:p w14:paraId="2B85199E"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11,3%</w:t>
            </w:r>
          </w:p>
        </w:tc>
      </w:tr>
      <w:tr w:rsidR="00A2648F" w14:paraId="45C83378" w14:textId="77777777">
        <w:trPr>
          <w:trHeight w:val="307"/>
        </w:trPr>
        <w:tc>
          <w:tcPr>
            <w:tcW w:w="2967" w:type="dxa"/>
            <w:shd w:val="clear" w:color="auto" w:fill="8496B0"/>
            <w:vAlign w:val="bottom"/>
          </w:tcPr>
          <w:p w14:paraId="744D1C07"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Málaga capital</w:t>
            </w:r>
          </w:p>
        </w:tc>
        <w:tc>
          <w:tcPr>
            <w:tcW w:w="2268" w:type="dxa"/>
            <w:shd w:val="clear" w:color="auto" w:fill="D6DCE4"/>
            <w:vAlign w:val="bottom"/>
          </w:tcPr>
          <w:p w14:paraId="4D391EF8"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16.880 €</w:t>
            </w:r>
          </w:p>
        </w:tc>
        <w:tc>
          <w:tcPr>
            <w:tcW w:w="1843" w:type="dxa"/>
            <w:shd w:val="clear" w:color="auto" w:fill="D6DCE4"/>
            <w:vAlign w:val="bottom"/>
          </w:tcPr>
          <w:p w14:paraId="2365F5A0"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18.768 €</w:t>
            </w:r>
          </w:p>
        </w:tc>
        <w:tc>
          <w:tcPr>
            <w:tcW w:w="1883" w:type="dxa"/>
            <w:shd w:val="clear" w:color="auto" w:fill="D6DCE4"/>
            <w:vAlign w:val="bottom"/>
          </w:tcPr>
          <w:p w14:paraId="198CB353"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11,2%</w:t>
            </w:r>
          </w:p>
        </w:tc>
      </w:tr>
      <w:tr w:rsidR="00A2648F" w14:paraId="308A7F04" w14:textId="77777777">
        <w:trPr>
          <w:trHeight w:val="307"/>
        </w:trPr>
        <w:tc>
          <w:tcPr>
            <w:tcW w:w="2967" w:type="dxa"/>
            <w:shd w:val="clear" w:color="auto" w:fill="8496B0"/>
            <w:vAlign w:val="bottom"/>
          </w:tcPr>
          <w:p w14:paraId="2C6B64E7"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Huelva capital</w:t>
            </w:r>
          </w:p>
        </w:tc>
        <w:tc>
          <w:tcPr>
            <w:tcW w:w="2268" w:type="dxa"/>
            <w:shd w:val="clear" w:color="auto" w:fill="auto"/>
            <w:vAlign w:val="bottom"/>
          </w:tcPr>
          <w:p w14:paraId="2F0AB162"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13.082 €</w:t>
            </w:r>
          </w:p>
        </w:tc>
        <w:tc>
          <w:tcPr>
            <w:tcW w:w="1843" w:type="dxa"/>
            <w:vAlign w:val="bottom"/>
          </w:tcPr>
          <w:p w14:paraId="4843D0AC"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14.462 €</w:t>
            </w:r>
          </w:p>
        </w:tc>
        <w:tc>
          <w:tcPr>
            <w:tcW w:w="1883" w:type="dxa"/>
            <w:shd w:val="clear" w:color="auto" w:fill="auto"/>
            <w:vAlign w:val="bottom"/>
          </w:tcPr>
          <w:p w14:paraId="6CA928AE"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10,6%</w:t>
            </w:r>
          </w:p>
        </w:tc>
      </w:tr>
      <w:tr w:rsidR="00A2648F" w14:paraId="7476A098" w14:textId="77777777">
        <w:trPr>
          <w:trHeight w:val="310"/>
        </w:trPr>
        <w:tc>
          <w:tcPr>
            <w:tcW w:w="2967" w:type="dxa"/>
            <w:shd w:val="clear" w:color="auto" w:fill="8496B0"/>
            <w:vAlign w:val="bottom"/>
          </w:tcPr>
          <w:p w14:paraId="4C379432"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Huesca capital</w:t>
            </w:r>
          </w:p>
        </w:tc>
        <w:tc>
          <w:tcPr>
            <w:tcW w:w="2268" w:type="dxa"/>
            <w:shd w:val="clear" w:color="auto" w:fill="D6DCE4"/>
            <w:vAlign w:val="bottom"/>
          </w:tcPr>
          <w:p w14:paraId="0B3D108B"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13.009 €</w:t>
            </w:r>
          </w:p>
        </w:tc>
        <w:tc>
          <w:tcPr>
            <w:tcW w:w="1843" w:type="dxa"/>
            <w:shd w:val="clear" w:color="auto" w:fill="D6DCE4"/>
            <w:vAlign w:val="bottom"/>
          </w:tcPr>
          <w:p w14:paraId="40B057D2"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14.163 €</w:t>
            </w:r>
          </w:p>
        </w:tc>
        <w:tc>
          <w:tcPr>
            <w:tcW w:w="1883" w:type="dxa"/>
            <w:shd w:val="clear" w:color="auto" w:fill="D6DCE4"/>
            <w:vAlign w:val="bottom"/>
          </w:tcPr>
          <w:p w14:paraId="4825FD63"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8,9%</w:t>
            </w:r>
          </w:p>
        </w:tc>
      </w:tr>
      <w:tr w:rsidR="00A2648F" w14:paraId="61868264" w14:textId="77777777">
        <w:trPr>
          <w:trHeight w:val="307"/>
        </w:trPr>
        <w:tc>
          <w:tcPr>
            <w:tcW w:w="2967" w:type="dxa"/>
            <w:shd w:val="clear" w:color="auto" w:fill="8496B0"/>
            <w:vAlign w:val="bottom"/>
          </w:tcPr>
          <w:p w14:paraId="05FBDB10"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Valladolid capital</w:t>
            </w:r>
          </w:p>
        </w:tc>
        <w:tc>
          <w:tcPr>
            <w:tcW w:w="2268" w:type="dxa"/>
            <w:shd w:val="clear" w:color="auto" w:fill="auto"/>
            <w:vAlign w:val="bottom"/>
          </w:tcPr>
          <w:p w14:paraId="2A0FA166"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16.249 €</w:t>
            </w:r>
          </w:p>
        </w:tc>
        <w:tc>
          <w:tcPr>
            <w:tcW w:w="1843" w:type="dxa"/>
            <w:vAlign w:val="bottom"/>
          </w:tcPr>
          <w:p w14:paraId="34AF7C74"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17.524 €</w:t>
            </w:r>
          </w:p>
        </w:tc>
        <w:tc>
          <w:tcPr>
            <w:tcW w:w="1883" w:type="dxa"/>
            <w:shd w:val="clear" w:color="auto" w:fill="auto"/>
            <w:vAlign w:val="bottom"/>
          </w:tcPr>
          <w:p w14:paraId="4B464309"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7,9%</w:t>
            </w:r>
          </w:p>
        </w:tc>
      </w:tr>
      <w:tr w:rsidR="00A2648F" w14:paraId="50643C9A" w14:textId="77777777">
        <w:trPr>
          <w:trHeight w:val="307"/>
        </w:trPr>
        <w:tc>
          <w:tcPr>
            <w:tcW w:w="2967" w:type="dxa"/>
            <w:shd w:val="clear" w:color="auto" w:fill="8496B0"/>
            <w:vAlign w:val="bottom"/>
          </w:tcPr>
          <w:p w14:paraId="0045132B"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Granada capital</w:t>
            </w:r>
          </w:p>
        </w:tc>
        <w:tc>
          <w:tcPr>
            <w:tcW w:w="2268" w:type="dxa"/>
            <w:shd w:val="clear" w:color="auto" w:fill="D6DCE4"/>
            <w:vAlign w:val="bottom"/>
          </w:tcPr>
          <w:p w14:paraId="74FD0E1E"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23.845 €</w:t>
            </w:r>
          </w:p>
        </w:tc>
        <w:tc>
          <w:tcPr>
            <w:tcW w:w="1843" w:type="dxa"/>
            <w:shd w:val="clear" w:color="auto" w:fill="D6DCE4"/>
            <w:vAlign w:val="bottom"/>
          </w:tcPr>
          <w:p w14:paraId="2B138944"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25.395 €</w:t>
            </w:r>
          </w:p>
        </w:tc>
        <w:tc>
          <w:tcPr>
            <w:tcW w:w="1883" w:type="dxa"/>
            <w:shd w:val="clear" w:color="auto" w:fill="D6DCE4"/>
            <w:vAlign w:val="bottom"/>
          </w:tcPr>
          <w:p w14:paraId="2785BB03"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r>
      <w:tr w:rsidR="00A2648F" w14:paraId="1B869280" w14:textId="77777777">
        <w:trPr>
          <w:trHeight w:val="307"/>
        </w:trPr>
        <w:tc>
          <w:tcPr>
            <w:tcW w:w="2967" w:type="dxa"/>
            <w:shd w:val="clear" w:color="auto" w:fill="8496B0"/>
            <w:vAlign w:val="bottom"/>
          </w:tcPr>
          <w:p w14:paraId="3075C9F8"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Badajoz capital</w:t>
            </w:r>
          </w:p>
        </w:tc>
        <w:tc>
          <w:tcPr>
            <w:tcW w:w="2268" w:type="dxa"/>
            <w:shd w:val="clear" w:color="auto" w:fill="auto"/>
            <w:vAlign w:val="bottom"/>
          </w:tcPr>
          <w:p w14:paraId="31D209C2"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16.819 €</w:t>
            </w:r>
          </w:p>
        </w:tc>
        <w:tc>
          <w:tcPr>
            <w:tcW w:w="1843" w:type="dxa"/>
            <w:vAlign w:val="bottom"/>
          </w:tcPr>
          <w:p w14:paraId="61CD2912"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17.823 €</w:t>
            </w:r>
          </w:p>
        </w:tc>
        <w:tc>
          <w:tcPr>
            <w:tcW w:w="1883" w:type="dxa"/>
            <w:shd w:val="clear" w:color="auto" w:fill="auto"/>
            <w:vAlign w:val="bottom"/>
          </w:tcPr>
          <w:p w14:paraId="16AD9054"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6,0%</w:t>
            </w:r>
          </w:p>
        </w:tc>
      </w:tr>
      <w:tr w:rsidR="00A2648F" w14:paraId="12C0EA83" w14:textId="77777777">
        <w:trPr>
          <w:trHeight w:val="272"/>
        </w:trPr>
        <w:tc>
          <w:tcPr>
            <w:tcW w:w="2967" w:type="dxa"/>
            <w:shd w:val="clear" w:color="auto" w:fill="8496B0"/>
            <w:vAlign w:val="bottom"/>
          </w:tcPr>
          <w:p w14:paraId="14AF03E1"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Pamplona / Iruña</w:t>
            </w:r>
          </w:p>
        </w:tc>
        <w:tc>
          <w:tcPr>
            <w:tcW w:w="2268" w:type="dxa"/>
            <w:shd w:val="clear" w:color="auto" w:fill="D6DCE4"/>
            <w:vAlign w:val="bottom"/>
          </w:tcPr>
          <w:p w14:paraId="19349E3D"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13.152 €</w:t>
            </w:r>
          </w:p>
        </w:tc>
        <w:tc>
          <w:tcPr>
            <w:tcW w:w="1843" w:type="dxa"/>
            <w:shd w:val="clear" w:color="auto" w:fill="D6DCE4"/>
            <w:vAlign w:val="bottom"/>
          </w:tcPr>
          <w:p w14:paraId="12A7594A"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13.772 €</w:t>
            </w:r>
          </w:p>
        </w:tc>
        <w:tc>
          <w:tcPr>
            <w:tcW w:w="1883" w:type="dxa"/>
            <w:shd w:val="clear" w:color="auto" w:fill="D6DCE4"/>
            <w:vAlign w:val="bottom"/>
          </w:tcPr>
          <w:p w14:paraId="3919182B"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r>
      <w:tr w:rsidR="00A2648F" w14:paraId="1BC5D7C6" w14:textId="77777777">
        <w:trPr>
          <w:trHeight w:val="307"/>
        </w:trPr>
        <w:tc>
          <w:tcPr>
            <w:tcW w:w="2967" w:type="dxa"/>
            <w:shd w:val="clear" w:color="auto" w:fill="8496B0"/>
            <w:vAlign w:val="bottom"/>
          </w:tcPr>
          <w:p w14:paraId="0DF1629C"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Valencia capital</w:t>
            </w:r>
          </w:p>
        </w:tc>
        <w:tc>
          <w:tcPr>
            <w:tcW w:w="2268" w:type="dxa"/>
            <w:shd w:val="clear" w:color="auto" w:fill="auto"/>
            <w:vAlign w:val="bottom"/>
          </w:tcPr>
          <w:p w14:paraId="0060A4F0"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18.113 €</w:t>
            </w:r>
          </w:p>
        </w:tc>
        <w:tc>
          <w:tcPr>
            <w:tcW w:w="1843" w:type="dxa"/>
            <w:vAlign w:val="bottom"/>
          </w:tcPr>
          <w:p w14:paraId="16A42963"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18.965 €</w:t>
            </w:r>
          </w:p>
        </w:tc>
        <w:tc>
          <w:tcPr>
            <w:tcW w:w="1883" w:type="dxa"/>
            <w:shd w:val="clear" w:color="auto" w:fill="auto"/>
            <w:vAlign w:val="bottom"/>
          </w:tcPr>
          <w:p w14:paraId="32D47629"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4,7%</w:t>
            </w:r>
          </w:p>
        </w:tc>
      </w:tr>
      <w:tr w:rsidR="00A2648F" w14:paraId="6A9CC457" w14:textId="77777777">
        <w:trPr>
          <w:trHeight w:val="307"/>
        </w:trPr>
        <w:tc>
          <w:tcPr>
            <w:tcW w:w="2967" w:type="dxa"/>
            <w:shd w:val="clear" w:color="auto" w:fill="8496B0"/>
            <w:vAlign w:val="bottom"/>
          </w:tcPr>
          <w:p w14:paraId="0FF37A8F"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Córdoba capital</w:t>
            </w:r>
          </w:p>
        </w:tc>
        <w:tc>
          <w:tcPr>
            <w:tcW w:w="2268" w:type="dxa"/>
            <w:shd w:val="clear" w:color="auto" w:fill="D6DCE4"/>
            <w:vAlign w:val="bottom"/>
          </w:tcPr>
          <w:p w14:paraId="0AB17933"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20.010 €</w:t>
            </w:r>
          </w:p>
        </w:tc>
        <w:tc>
          <w:tcPr>
            <w:tcW w:w="1843" w:type="dxa"/>
            <w:shd w:val="clear" w:color="auto" w:fill="D6DCE4"/>
            <w:vAlign w:val="bottom"/>
          </w:tcPr>
          <w:p w14:paraId="5583444F"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20.936 €</w:t>
            </w:r>
          </w:p>
        </w:tc>
        <w:tc>
          <w:tcPr>
            <w:tcW w:w="1883" w:type="dxa"/>
            <w:shd w:val="clear" w:color="auto" w:fill="D6DCE4"/>
            <w:vAlign w:val="bottom"/>
          </w:tcPr>
          <w:p w14:paraId="27E0800A"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4,6%</w:t>
            </w:r>
          </w:p>
        </w:tc>
      </w:tr>
      <w:tr w:rsidR="00A2648F" w14:paraId="08E43227" w14:textId="77777777">
        <w:trPr>
          <w:trHeight w:val="314"/>
        </w:trPr>
        <w:tc>
          <w:tcPr>
            <w:tcW w:w="2967" w:type="dxa"/>
            <w:shd w:val="clear" w:color="auto" w:fill="8496B0"/>
            <w:vAlign w:val="bottom"/>
          </w:tcPr>
          <w:p w14:paraId="1B252D1A"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lastRenderedPageBreak/>
              <w:t>Santa Cruz de Tenerife capital</w:t>
            </w:r>
          </w:p>
        </w:tc>
        <w:tc>
          <w:tcPr>
            <w:tcW w:w="2268" w:type="dxa"/>
            <w:shd w:val="clear" w:color="auto" w:fill="auto"/>
            <w:vAlign w:val="bottom"/>
          </w:tcPr>
          <w:p w14:paraId="7C3FFCB5"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18.479 €</w:t>
            </w:r>
          </w:p>
        </w:tc>
        <w:tc>
          <w:tcPr>
            <w:tcW w:w="1843" w:type="dxa"/>
            <w:vAlign w:val="bottom"/>
          </w:tcPr>
          <w:p w14:paraId="3DCEA9C9"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19.332 €</w:t>
            </w:r>
          </w:p>
        </w:tc>
        <w:tc>
          <w:tcPr>
            <w:tcW w:w="1883" w:type="dxa"/>
            <w:shd w:val="clear" w:color="auto" w:fill="auto"/>
            <w:vAlign w:val="bottom"/>
          </w:tcPr>
          <w:p w14:paraId="3C544B94"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4,6%</w:t>
            </w:r>
          </w:p>
        </w:tc>
      </w:tr>
      <w:tr w:rsidR="00A2648F" w14:paraId="5FDAACE9" w14:textId="77777777">
        <w:trPr>
          <w:trHeight w:val="307"/>
        </w:trPr>
        <w:tc>
          <w:tcPr>
            <w:tcW w:w="2967" w:type="dxa"/>
            <w:shd w:val="clear" w:color="auto" w:fill="8496B0"/>
            <w:vAlign w:val="bottom"/>
          </w:tcPr>
          <w:p w14:paraId="3564BD4A"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Madrid capital</w:t>
            </w:r>
          </w:p>
        </w:tc>
        <w:tc>
          <w:tcPr>
            <w:tcW w:w="2268" w:type="dxa"/>
            <w:shd w:val="clear" w:color="auto" w:fill="D6DCE4"/>
            <w:vAlign w:val="bottom"/>
          </w:tcPr>
          <w:p w14:paraId="74BE7F6B"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17.854 €</w:t>
            </w:r>
          </w:p>
        </w:tc>
        <w:tc>
          <w:tcPr>
            <w:tcW w:w="1843" w:type="dxa"/>
            <w:shd w:val="clear" w:color="auto" w:fill="D6DCE4"/>
            <w:vAlign w:val="bottom"/>
          </w:tcPr>
          <w:p w14:paraId="4B2B2D46"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18.636 €</w:t>
            </w:r>
          </w:p>
        </w:tc>
        <w:tc>
          <w:tcPr>
            <w:tcW w:w="1883" w:type="dxa"/>
            <w:shd w:val="clear" w:color="auto" w:fill="D6DCE4"/>
            <w:vAlign w:val="bottom"/>
          </w:tcPr>
          <w:p w14:paraId="5274A494"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4,4%</w:t>
            </w:r>
          </w:p>
        </w:tc>
      </w:tr>
      <w:tr w:rsidR="00A2648F" w14:paraId="17A4370B" w14:textId="77777777">
        <w:trPr>
          <w:trHeight w:val="307"/>
        </w:trPr>
        <w:tc>
          <w:tcPr>
            <w:tcW w:w="2967" w:type="dxa"/>
            <w:shd w:val="clear" w:color="auto" w:fill="8496B0"/>
            <w:vAlign w:val="bottom"/>
          </w:tcPr>
          <w:p w14:paraId="63285D1B"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Castellón de la Plana / Castelló de la Plana</w:t>
            </w:r>
          </w:p>
        </w:tc>
        <w:tc>
          <w:tcPr>
            <w:tcW w:w="2268" w:type="dxa"/>
            <w:shd w:val="clear" w:color="auto" w:fill="auto"/>
            <w:vAlign w:val="bottom"/>
          </w:tcPr>
          <w:p w14:paraId="1E88B552"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7.858 €</w:t>
            </w:r>
          </w:p>
        </w:tc>
        <w:tc>
          <w:tcPr>
            <w:tcW w:w="1843" w:type="dxa"/>
            <w:vAlign w:val="bottom"/>
          </w:tcPr>
          <w:p w14:paraId="7DA0BC77"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8.155 €</w:t>
            </w:r>
          </w:p>
        </w:tc>
        <w:tc>
          <w:tcPr>
            <w:tcW w:w="1883" w:type="dxa"/>
            <w:shd w:val="clear" w:color="auto" w:fill="auto"/>
            <w:vAlign w:val="bottom"/>
          </w:tcPr>
          <w:p w14:paraId="1A6B0B7B"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3,8%</w:t>
            </w:r>
          </w:p>
        </w:tc>
      </w:tr>
      <w:tr w:rsidR="00A2648F" w14:paraId="502B14A4" w14:textId="77777777">
        <w:trPr>
          <w:trHeight w:val="307"/>
        </w:trPr>
        <w:tc>
          <w:tcPr>
            <w:tcW w:w="2967" w:type="dxa"/>
            <w:shd w:val="clear" w:color="auto" w:fill="8496B0"/>
            <w:vAlign w:val="bottom"/>
          </w:tcPr>
          <w:p w14:paraId="11E04DCE"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Burgos capital</w:t>
            </w:r>
          </w:p>
        </w:tc>
        <w:tc>
          <w:tcPr>
            <w:tcW w:w="2268" w:type="dxa"/>
            <w:shd w:val="clear" w:color="auto" w:fill="D6DCE4"/>
            <w:vAlign w:val="bottom"/>
          </w:tcPr>
          <w:p w14:paraId="6515A323"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13.662 €</w:t>
            </w:r>
          </w:p>
        </w:tc>
        <w:tc>
          <w:tcPr>
            <w:tcW w:w="1843" w:type="dxa"/>
            <w:shd w:val="clear" w:color="auto" w:fill="D6DCE4"/>
            <w:vAlign w:val="bottom"/>
          </w:tcPr>
          <w:p w14:paraId="0A20649D"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14.171 €</w:t>
            </w:r>
          </w:p>
        </w:tc>
        <w:tc>
          <w:tcPr>
            <w:tcW w:w="1883" w:type="dxa"/>
            <w:shd w:val="clear" w:color="auto" w:fill="D6DCE4"/>
            <w:vAlign w:val="bottom"/>
          </w:tcPr>
          <w:p w14:paraId="17C087EC"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3,7%</w:t>
            </w:r>
          </w:p>
        </w:tc>
      </w:tr>
      <w:tr w:rsidR="00A2648F" w14:paraId="10585573" w14:textId="77777777">
        <w:trPr>
          <w:trHeight w:val="307"/>
        </w:trPr>
        <w:tc>
          <w:tcPr>
            <w:tcW w:w="2967" w:type="dxa"/>
            <w:shd w:val="clear" w:color="auto" w:fill="8496B0"/>
            <w:vAlign w:val="bottom"/>
          </w:tcPr>
          <w:p w14:paraId="1FC3C25A"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Lleida capital</w:t>
            </w:r>
          </w:p>
        </w:tc>
        <w:tc>
          <w:tcPr>
            <w:tcW w:w="2268" w:type="dxa"/>
            <w:shd w:val="clear" w:color="auto" w:fill="auto"/>
            <w:vAlign w:val="bottom"/>
          </w:tcPr>
          <w:p w14:paraId="3403CA51"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10.619 €</w:t>
            </w:r>
          </w:p>
        </w:tc>
        <w:tc>
          <w:tcPr>
            <w:tcW w:w="1843" w:type="dxa"/>
            <w:vAlign w:val="bottom"/>
          </w:tcPr>
          <w:p w14:paraId="1075542E"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10.895 €</w:t>
            </w:r>
          </w:p>
        </w:tc>
        <w:tc>
          <w:tcPr>
            <w:tcW w:w="1883" w:type="dxa"/>
            <w:shd w:val="clear" w:color="auto" w:fill="auto"/>
            <w:vAlign w:val="bottom"/>
          </w:tcPr>
          <w:p w14:paraId="002B1885"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r>
      <w:tr w:rsidR="00A2648F" w14:paraId="00E1AEDF" w14:textId="77777777">
        <w:trPr>
          <w:trHeight w:val="307"/>
        </w:trPr>
        <w:tc>
          <w:tcPr>
            <w:tcW w:w="2967" w:type="dxa"/>
            <w:shd w:val="clear" w:color="auto" w:fill="8496B0"/>
            <w:vAlign w:val="bottom"/>
          </w:tcPr>
          <w:p w14:paraId="27D2D9EC"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Las Palmas de Gran Canaria</w:t>
            </w:r>
          </w:p>
        </w:tc>
        <w:tc>
          <w:tcPr>
            <w:tcW w:w="2268" w:type="dxa"/>
            <w:shd w:val="clear" w:color="auto" w:fill="D6DCE4"/>
            <w:vAlign w:val="bottom"/>
          </w:tcPr>
          <w:p w14:paraId="5EFEFCF8"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17.932 €</w:t>
            </w:r>
          </w:p>
        </w:tc>
        <w:tc>
          <w:tcPr>
            <w:tcW w:w="1843" w:type="dxa"/>
            <w:shd w:val="clear" w:color="auto" w:fill="D6DCE4"/>
            <w:vAlign w:val="bottom"/>
          </w:tcPr>
          <w:p w14:paraId="773B9806"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18.332 €</w:t>
            </w:r>
          </w:p>
        </w:tc>
        <w:tc>
          <w:tcPr>
            <w:tcW w:w="1883" w:type="dxa"/>
            <w:shd w:val="clear" w:color="auto" w:fill="D6DCE4"/>
            <w:vAlign w:val="bottom"/>
          </w:tcPr>
          <w:p w14:paraId="44440787"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2,2%</w:t>
            </w:r>
          </w:p>
        </w:tc>
      </w:tr>
      <w:tr w:rsidR="00A2648F" w14:paraId="41CC3371" w14:textId="77777777">
        <w:trPr>
          <w:trHeight w:val="307"/>
        </w:trPr>
        <w:tc>
          <w:tcPr>
            <w:tcW w:w="2967" w:type="dxa"/>
            <w:shd w:val="clear" w:color="auto" w:fill="8496B0"/>
            <w:vAlign w:val="bottom"/>
          </w:tcPr>
          <w:p w14:paraId="6CFE58E8"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Palencia capital</w:t>
            </w:r>
          </w:p>
        </w:tc>
        <w:tc>
          <w:tcPr>
            <w:tcW w:w="2268" w:type="dxa"/>
            <w:shd w:val="clear" w:color="auto" w:fill="auto"/>
            <w:vAlign w:val="bottom"/>
          </w:tcPr>
          <w:p w14:paraId="74A5A973"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18.383 €</w:t>
            </w:r>
          </w:p>
        </w:tc>
        <w:tc>
          <w:tcPr>
            <w:tcW w:w="1843" w:type="dxa"/>
            <w:vAlign w:val="bottom"/>
          </w:tcPr>
          <w:p w14:paraId="12629F2F"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18.788 €</w:t>
            </w:r>
          </w:p>
        </w:tc>
        <w:tc>
          <w:tcPr>
            <w:tcW w:w="1883" w:type="dxa"/>
            <w:shd w:val="clear" w:color="auto" w:fill="auto"/>
            <w:vAlign w:val="bottom"/>
          </w:tcPr>
          <w:p w14:paraId="6C819208"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2,2%</w:t>
            </w:r>
          </w:p>
        </w:tc>
      </w:tr>
      <w:tr w:rsidR="00A2648F" w14:paraId="7B130FBB" w14:textId="77777777">
        <w:trPr>
          <w:trHeight w:val="307"/>
        </w:trPr>
        <w:tc>
          <w:tcPr>
            <w:tcW w:w="2967" w:type="dxa"/>
            <w:shd w:val="clear" w:color="auto" w:fill="8496B0"/>
            <w:vAlign w:val="bottom"/>
          </w:tcPr>
          <w:p w14:paraId="51DE5DAD"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Alicante / Alacant</w:t>
            </w:r>
          </w:p>
        </w:tc>
        <w:tc>
          <w:tcPr>
            <w:tcW w:w="2268" w:type="dxa"/>
            <w:shd w:val="clear" w:color="auto" w:fill="D6DCE4"/>
            <w:vAlign w:val="bottom"/>
          </w:tcPr>
          <w:p w14:paraId="5ABC97B4"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17.535 €</w:t>
            </w:r>
          </w:p>
        </w:tc>
        <w:tc>
          <w:tcPr>
            <w:tcW w:w="1843" w:type="dxa"/>
            <w:shd w:val="clear" w:color="auto" w:fill="D6DCE4"/>
            <w:vAlign w:val="bottom"/>
          </w:tcPr>
          <w:p w14:paraId="1014B6C6"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17.873 €</w:t>
            </w:r>
          </w:p>
        </w:tc>
        <w:tc>
          <w:tcPr>
            <w:tcW w:w="1883" w:type="dxa"/>
            <w:shd w:val="clear" w:color="auto" w:fill="D6DCE4"/>
            <w:vAlign w:val="bottom"/>
          </w:tcPr>
          <w:p w14:paraId="05B4905E"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1,9%</w:t>
            </w:r>
          </w:p>
        </w:tc>
      </w:tr>
      <w:tr w:rsidR="00A2648F" w14:paraId="11800EA1" w14:textId="77777777">
        <w:trPr>
          <w:trHeight w:val="307"/>
        </w:trPr>
        <w:tc>
          <w:tcPr>
            <w:tcW w:w="2967" w:type="dxa"/>
            <w:shd w:val="clear" w:color="auto" w:fill="8496B0"/>
            <w:vAlign w:val="bottom"/>
          </w:tcPr>
          <w:p w14:paraId="254F71DF"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Salamanca capital</w:t>
            </w:r>
          </w:p>
        </w:tc>
        <w:tc>
          <w:tcPr>
            <w:tcW w:w="2268" w:type="dxa"/>
            <w:shd w:val="clear" w:color="auto" w:fill="auto"/>
            <w:vAlign w:val="bottom"/>
          </w:tcPr>
          <w:p w14:paraId="73D03214"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23.566 €</w:t>
            </w:r>
          </w:p>
        </w:tc>
        <w:tc>
          <w:tcPr>
            <w:tcW w:w="1843" w:type="dxa"/>
            <w:vAlign w:val="bottom"/>
          </w:tcPr>
          <w:p w14:paraId="151E20B4"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color w:val="000000"/>
                <w:sz w:val="22"/>
                <w:szCs w:val="22"/>
              </w:rPr>
              <w:t>23.908 €</w:t>
            </w:r>
          </w:p>
        </w:tc>
        <w:tc>
          <w:tcPr>
            <w:tcW w:w="1883" w:type="dxa"/>
            <w:shd w:val="clear" w:color="auto" w:fill="auto"/>
            <w:vAlign w:val="bottom"/>
          </w:tcPr>
          <w:p w14:paraId="3FD9618C"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1,5%</w:t>
            </w:r>
          </w:p>
        </w:tc>
      </w:tr>
      <w:tr w:rsidR="00A2648F" w14:paraId="0035148F" w14:textId="77777777">
        <w:trPr>
          <w:trHeight w:val="307"/>
        </w:trPr>
        <w:tc>
          <w:tcPr>
            <w:tcW w:w="2967" w:type="dxa"/>
            <w:shd w:val="clear" w:color="auto" w:fill="8496B0"/>
            <w:vAlign w:val="bottom"/>
          </w:tcPr>
          <w:p w14:paraId="78BDF700"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Cádiz capital</w:t>
            </w:r>
          </w:p>
        </w:tc>
        <w:tc>
          <w:tcPr>
            <w:tcW w:w="2268" w:type="dxa"/>
            <w:shd w:val="clear" w:color="auto" w:fill="D6DCE4"/>
            <w:vAlign w:val="bottom"/>
          </w:tcPr>
          <w:p w14:paraId="2AB9A3E7"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26.281 €</w:t>
            </w:r>
          </w:p>
        </w:tc>
        <w:tc>
          <w:tcPr>
            <w:tcW w:w="1843" w:type="dxa"/>
            <w:shd w:val="clear" w:color="auto" w:fill="D6DCE4"/>
            <w:vAlign w:val="bottom"/>
          </w:tcPr>
          <w:p w14:paraId="2ED193C9" w14:textId="77777777" w:rsidR="00A2648F" w:rsidRDefault="00000000">
            <w:pPr>
              <w:jc w:val="center"/>
              <w:rPr>
                <w:rFonts w:ascii="Open Sans" w:eastAsia="Open Sans" w:hAnsi="Open Sans" w:cs="Open Sans"/>
                <w:b/>
                <w:color w:val="C00000"/>
                <w:sz w:val="22"/>
                <w:szCs w:val="22"/>
              </w:rPr>
            </w:pPr>
            <w:r>
              <w:rPr>
                <w:rFonts w:ascii="Open Sans" w:eastAsia="Open Sans" w:hAnsi="Open Sans" w:cs="Open Sans"/>
                <w:color w:val="000000"/>
                <w:sz w:val="22"/>
                <w:szCs w:val="22"/>
              </w:rPr>
              <w:t>26.552 €</w:t>
            </w:r>
          </w:p>
        </w:tc>
        <w:tc>
          <w:tcPr>
            <w:tcW w:w="1883" w:type="dxa"/>
            <w:shd w:val="clear" w:color="auto" w:fill="D6DCE4"/>
            <w:vAlign w:val="bottom"/>
          </w:tcPr>
          <w:p w14:paraId="391F48B5"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1,0%</w:t>
            </w:r>
          </w:p>
        </w:tc>
      </w:tr>
      <w:tr w:rsidR="00A2648F" w14:paraId="6444BDA7" w14:textId="77777777">
        <w:trPr>
          <w:trHeight w:val="307"/>
        </w:trPr>
        <w:tc>
          <w:tcPr>
            <w:tcW w:w="2967" w:type="dxa"/>
            <w:shd w:val="clear" w:color="auto" w:fill="8496B0"/>
            <w:vAlign w:val="bottom"/>
          </w:tcPr>
          <w:p w14:paraId="0F626C66"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Tarragona capital</w:t>
            </w:r>
          </w:p>
        </w:tc>
        <w:tc>
          <w:tcPr>
            <w:tcW w:w="2268" w:type="dxa"/>
            <w:shd w:val="clear" w:color="auto" w:fill="auto"/>
            <w:vAlign w:val="bottom"/>
          </w:tcPr>
          <w:p w14:paraId="4DE52C3E"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15.306 €</w:t>
            </w:r>
          </w:p>
        </w:tc>
        <w:tc>
          <w:tcPr>
            <w:tcW w:w="1843" w:type="dxa"/>
            <w:vAlign w:val="bottom"/>
          </w:tcPr>
          <w:p w14:paraId="6BDF2EA7" w14:textId="77777777" w:rsidR="00A2648F" w:rsidRDefault="00000000">
            <w:pPr>
              <w:jc w:val="center"/>
              <w:rPr>
                <w:rFonts w:ascii="Open Sans" w:eastAsia="Open Sans" w:hAnsi="Open Sans" w:cs="Open Sans"/>
                <w:b/>
                <w:color w:val="C00000"/>
                <w:sz w:val="22"/>
                <w:szCs w:val="22"/>
              </w:rPr>
            </w:pPr>
            <w:r>
              <w:rPr>
                <w:rFonts w:ascii="Open Sans" w:eastAsia="Open Sans" w:hAnsi="Open Sans" w:cs="Open Sans"/>
                <w:color w:val="000000"/>
                <w:sz w:val="22"/>
                <w:szCs w:val="22"/>
              </w:rPr>
              <w:t>15.463 €</w:t>
            </w:r>
          </w:p>
        </w:tc>
        <w:tc>
          <w:tcPr>
            <w:tcW w:w="1883" w:type="dxa"/>
            <w:shd w:val="clear" w:color="auto" w:fill="auto"/>
            <w:vAlign w:val="bottom"/>
          </w:tcPr>
          <w:p w14:paraId="6C0DB0CE"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1,0%</w:t>
            </w:r>
          </w:p>
        </w:tc>
      </w:tr>
      <w:tr w:rsidR="00A2648F" w14:paraId="65DB2E56" w14:textId="77777777">
        <w:trPr>
          <w:trHeight w:val="307"/>
        </w:trPr>
        <w:tc>
          <w:tcPr>
            <w:tcW w:w="2967" w:type="dxa"/>
            <w:shd w:val="clear" w:color="auto" w:fill="8496B0"/>
            <w:vAlign w:val="bottom"/>
          </w:tcPr>
          <w:p w14:paraId="3C2CA262"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Barcelona capital</w:t>
            </w:r>
          </w:p>
        </w:tc>
        <w:tc>
          <w:tcPr>
            <w:tcW w:w="2268" w:type="dxa"/>
            <w:shd w:val="clear" w:color="auto" w:fill="D6DCE4"/>
            <w:vAlign w:val="bottom"/>
          </w:tcPr>
          <w:p w14:paraId="175E66F7"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17.746 €</w:t>
            </w:r>
          </w:p>
        </w:tc>
        <w:tc>
          <w:tcPr>
            <w:tcW w:w="1843" w:type="dxa"/>
            <w:shd w:val="clear" w:color="auto" w:fill="D6DCE4"/>
            <w:vAlign w:val="bottom"/>
          </w:tcPr>
          <w:p w14:paraId="1BA0D1A6" w14:textId="77777777" w:rsidR="00A2648F" w:rsidRDefault="00000000">
            <w:pPr>
              <w:jc w:val="center"/>
              <w:rPr>
                <w:rFonts w:ascii="Open Sans" w:eastAsia="Open Sans" w:hAnsi="Open Sans" w:cs="Open Sans"/>
                <w:b/>
                <w:color w:val="C00000"/>
                <w:sz w:val="22"/>
                <w:szCs w:val="22"/>
              </w:rPr>
            </w:pPr>
            <w:r>
              <w:rPr>
                <w:rFonts w:ascii="Open Sans" w:eastAsia="Open Sans" w:hAnsi="Open Sans" w:cs="Open Sans"/>
                <w:color w:val="000000"/>
                <w:sz w:val="22"/>
                <w:szCs w:val="22"/>
              </w:rPr>
              <w:t>17.922 €</w:t>
            </w:r>
          </w:p>
        </w:tc>
        <w:tc>
          <w:tcPr>
            <w:tcW w:w="1883" w:type="dxa"/>
            <w:shd w:val="clear" w:color="auto" w:fill="D6DCE4"/>
            <w:vAlign w:val="bottom"/>
          </w:tcPr>
          <w:p w14:paraId="03977E76"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1,0%</w:t>
            </w:r>
          </w:p>
        </w:tc>
      </w:tr>
      <w:tr w:rsidR="00A2648F" w14:paraId="7EA5D70F" w14:textId="77777777">
        <w:trPr>
          <w:trHeight w:val="307"/>
        </w:trPr>
        <w:tc>
          <w:tcPr>
            <w:tcW w:w="2967" w:type="dxa"/>
            <w:shd w:val="clear" w:color="auto" w:fill="8496B0"/>
            <w:vAlign w:val="bottom"/>
          </w:tcPr>
          <w:p w14:paraId="248D7F4C"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Ourense capital</w:t>
            </w:r>
          </w:p>
        </w:tc>
        <w:tc>
          <w:tcPr>
            <w:tcW w:w="2268" w:type="dxa"/>
            <w:shd w:val="clear" w:color="auto" w:fill="auto"/>
            <w:vAlign w:val="bottom"/>
          </w:tcPr>
          <w:p w14:paraId="63594938"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20.144 €</w:t>
            </w:r>
          </w:p>
        </w:tc>
        <w:tc>
          <w:tcPr>
            <w:tcW w:w="1843" w:type="dxa"/>
            <w:vAlign w:val="bottom"/>
          </w:tcPr>
          <w:p w14:paraId="735AD58A" w14:textId="77777777" w:rsidR="00A2648F" w:rsidRDefault="00000000">
            <w:pPr>
              <w:jc w:val="center"/>
              <w:rPr>
                <w:rFonts w:ascii="Open Sans" w:eastAsia="Open Sans" w:hAnsi="Open Sans" w:cs="Open Sans"/>
                <w:b/>
                <w:color w:val="C00000"/>
                <w:sz w:val="22"/>
                <w:szCs w:val="22"/>
              </w:rPr>
            </w:pPr>
            <w:r>
              <w:rPr>
                <w:rFonts w:ascii="Open Sans" w:eastAsia="Open Sans" w:hAnsi="Open Sans" w:cs="Open Sans"/>
                <w:color w:val="000000"/>
                <w:sz w:val="22"/>
                <w:szCs w:val="22"/>
              </w:rPr>
              <w:t>20.332 €</w:t>
            </w:r>
          </w:p>
        </w:tc>
        <w:tc>
          <w:tcPr>
            <w:tcW w:w="1883" w:type="dxa"/>
            <w:shd w:val="clear" w:color="auto" w:fill="auto"/>
            <w:vAlign w:val="bottom"/>
          </w:tcPr>
          <w:p w14:paraId="7EBEF40F"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0,9%</w:t>
            </w:r>
          </w:p>
        </w:tc>
      </w:tr>
      <w:tr w:rsidR="00A2648F" w14:paraId="197759A5" w14:textId="77777777">
        <w:trPr>
          <w:trHeight w:val="307"/>
        </w:trPr>
        <w:tc>
          <w:tcPr>
            <w:tcW w:w="2967" w:type="dxa"/>
            <w:shd w:val="clear" w:color="auto" w:fill="8496B0"/>
            <w:vAlign w:val="bottom"/>
          </w:tcPr>
          <w:p w14:paraId="3B386524"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Bilbao</w:t>
            </w:r>
          </w:p>
        </w:tc>
        <w:tc>
          <w:tcPr>
            <w:tcW w:w="2268" w:type="dxa"/>
            <w:shd w:val="clear" w:color="auto" w:fill="D6DCE4"/>
            <w:vAlign w:val="bottom"/>
          </w:tcPr>
          <w:p w14:paraId="7D8CF84E"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23.058 €</w:t>
            </w:r>
          </w:p>
        </w:tc>
        <w:tc>
          <w:tcPr>
            <w:tcW w:w="1843" w:type="dxa"/>
            <w:shd w:val="clear" w:color="auto" w:fill="D6DCE4"/>
            <w:vAlign w:val="bottom"/>
          </w:tcPr>
          <w:p w14:paraId="241ECD8F" w14:textId="77777777" w:rsidR="00A2648F" w:rsidRDefault="00000000">
            <w:pPr>
              <w:jc w:val="center"/>
              <w:rPr>
                <w:rFonts w:ascii="Open Sans" w:eastAsia="Open Sans" w:hAnsi="Open Sans" w:cs="Open Sans"/>
                <w:b/>
                <w:color w:val="C00000"/>
                <w:sz w:val="22"/>
                <w:szCs w:val="22"/>
              </w:rPr>
            </w:pPr>
            <w:r>
              <w:rPr>
                <w:rFonts w:ascii="Open Sans" w:eastAsia="Open Sans" w:hAnsi="Open Sans" w:cs="Open Sans"/>
                <w:color w:val="000000"/>
                <w:sz w:val="22"/>
                <w:szCs w:val="22"/>
              </w:rPr>
              <w:t>23.251 €</w:t>
            </w:r>
          </w:p>
        </w:tc>
        <w:tc>
          <w:tcPr>
            <w:tcW w:w="1883" w:type="dxa"/>
            <w:shd w:val="clear" w:color="auto" w:fill="D6DCE4"/>
            <w:vAlign w:val="bottom"/>
          </w:tcPr>
          <w:p w14:paraId="4CC0BF4A"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0,8%</w:t>
            </w:r>
          </w:p>
        </w:tc>
      </w:tr>
      <w:tr w:rsidR="00A2648F" w14:paraId="4A9CF8E2" w14:textId="77777777">
        <w:trPr>
          <w:trHeight w:val="307"/>
        </w:trPr>
        <w:tc>
          <w:tcPr>
            <w:tcW w:w="2967" w:type="dxa"/>
            <w:shd w:val="clear" w:color="auto" w:fill="8496B0"/>
            <w:vAlign w:val="bottom"/>
          </w:tcPr>
          <w:p w14:paraId="12B6C7AA"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Girona capital</w:t>
            </w:r>
          </w:p>
        </w:tc>
        <w:tc>
          <w:tcPr>
            <w:tcW w:w="2268" w:type="dxa"/>
            <w:shd w:val="clear" w:color="auto" w:fill="auto"/>
            <w:vAlign w:val="bottom"/>
          </w:tcPr>
          <w:p w14:paraId="09168B7E"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17.939 €</w:t>
            </w:r>
          </w:p>
        </w:tc>
        <w:tc>
          <w:tcPr>
            <w:tcW w:w="1843" w:type="dxa"/>
            <w:vAlign w:val="bottom"/>
          </w:tcPr>
          <w:p w14:paraId="40F2263B" w14:textId="77777777" w:rsidR="00A2648F" w:rsidRDefault="00000000">
            <w:pPr>
              <w:jc w:val="center"/>
              <w:rPr>
                <w:rFonts w:ascii="Open Sans" w:eastAsia="Open Sans" w:hAnsi="Open Sans" w:cs="Open Sans"/>
                <w:b/>
                <w:color w:val="C00000"/>
                <w:sz w:val="22"/>
                <w:szCs w:val="22"/>
              </w:rPr>
            </w:pPr>
            <w:r>
              <w:rPr>
                <w:rFonts w:ascii="Open Sans" w:eastAsia="Open Sans" w:hAnsi="Open Sans" w:cs="Open Sans"/>
                <w:color w:val="000000"/>
                <w:sz w:val="22"/>
                <w:szCs w:val="22"/>
              </w:rPr>
              <w:t>18.058 €</w:t>
            </w:r>
          </w:p>
        </w:tc>
        <w:tc>
          <w:tcPr>
            <w:tcW w:w="1883" w:type="dxa"/>
            <w:shd w:val="clear" w:color="auto" w:fill="auto"/>
            <w:vAlign w:val="bottom"/>
          </w:tcPr>
          <w:p w14:paraId="24B18DE3"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0,7%</w:t>
            </w:r>
          </w:p>
        </w:tc>
      </w:tr>
      <w:tr w:rsidR="00A2648F" w14:paraId="24330C5F" w14:textId="77777777">
        <w:trPr>
          <w:trHeight w:val="307"/>
        </w:trPr>
        <w:tc>
          <w:tcPr>
            <w:tcW w:w="2967" w:type="dxa"/>
            <w:shd w:val="clear" w:color="auto" w:fill="8496B0"/>
            <w:vAlign w:val="bottom"/>
          </w:tcPr>
          <w:p w14:paraId="0304D185"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Donostia - San Sebastián</w:t>
            </w:r>
          </w:p>
        </w:tc>
        <w:tc>
          <w:tcPr>
            <w:tcW w:w="2268" w:type="dxa"/>
            <w:shd w:val="clear" w:color="auto" w:fill="D6DCE4"/>
            <w:vAlign w:val="bottom"/>
          </w:tcPr>
          <w:p w14:paraId="6AE67F81"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25.822 €</w:t>
            </w:r>
          </w:p>
        </w:tc>
        <w:tc>
          <w:tcPr>
            <w:tcW w:w="1843" w:type="dxa"/>
            <w:shd w:val="clear" w:color="auto" w:fill="D6DCE4"/>
            <w:vAlign w:val="bottom"/>
          </w:tcPr>
          <w:p w14:paraId="27B66DCE" w14:textId="77777777" w:rsidR="00A2648F" w:rsidRDefault="00000000">
            <w:pPr>
              <w:jc w:val="center"/>
              <w:rPr>
                <w:rFonts w:ascii="Open Sans" w:eastAsia="Open Sans" w:hAnsi="Open Sans" w:cs="Open Sans"/>
                <w:b/>
                <w:color w:val="C00000"/>
                <w:sz w:val="22"/>
                <w:szCs w:val="22"/>
              </w:rPr>
            </w:pPr>
            <w:r>
              <w:rPr>
                <w:rFonts w:ascii="Open Sans" w:eastAsia="Open Sans" w:hAnsi="Open Sans" w:cs="Open Sans"/>
                <w:color w:val="000000"/>
                <w:sz w:val="22"/>
                <w:szCs w:val="22"/>
              </w:rPr>
              <w:t>25.775 €</w:t>
            </w:r>
          </w:p>
        </w:tc>
        <w:tc>
          <w:tcPr>
            <w:tcW w:w="1883" w:type="dxa"/>
            <w:shd w:val="clear" w:color="auto" w:fill="D6DCE4"/>
            <w:vAlign w:val="bottom"/>
          </w:tcPr>
          <w:p w14:paraId="1C9F3EA5"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9C0006"/>
                <w:sz w:val="22"/>
                <w:szCs w:val="22"/>
              </w:rPr>
              <w:t>-0,2%</w:t>
            </w:r>
          </w:p>
        </w:tc>
      </w:tr>
      <w:tr w:rsidR="00A2648F" w14:paraId="1608EAE9" w14:textId="77777777">
        <w:trPr>
          <w:trHeight w:val="307"/>
        </w:trPr>
        <w:tc>
          <w:tcPr>
            <w:tcW w:w="2967" w:type="dxa"/>
            <w:shd w:val="clear" w:color="auto" w:fill="8496B0"/>
            <w:vAlign w:val="bottom"/>
          </w:tcPr>
          <w:p w14:paraId="556E567A"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Pontevedra capital</w:t>
            </w:r>
          </w:p>
        </w:tc>
        <w:tc>
          <w:tcPr>
            <w:tcW w:w="2268" w:type="dxa"/>
            <w:shd w:val="clear" w:color="auto" w:fill="auto"/>
            <w:vAlign w:val="bottom"/>
          </w:tcPr>
          <w:p w14:paraId="04F8687B"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22.793 €</w:t>
            </w:r>
          </w:p>
        </w:tc>
        <w:tc>
          <w:tcPr>
            <w:tcW w:w="1843" w:type="dxa"/>
            <w:vAlign w:val="bottom"/>
          </w:tcPr>
          <w:p w14:paraId="48CCE836" w14:textId="77777777" w:rsidR="00A2648F" w:rsidRDefault="00000000">
            <w:pPr>
              <w:jc w:val="center"/>
              <w:rPr>
                <w:rFonts w:ascii="Open Sans" w:eastAsia="Open Sans" w:hAnsi="Open Sans" w:cs="Open Sans"/>
                <w:b/>
                <w:color w:val="C00000"/>
                <w:sz w:val="22"/>
                <w:szCs w:val="22"/>
              </w:rPr>
            </w:pPr>
            <w:r>
              <w:rPr>
                <w:rFonts w:ascii="Open Sans" w:eastAsia="Open Sans" w:hAnsi="Open Sans" w:cs="Open Sans"/>
                <w:color w:val="000000"/>
                <w:sz w:val="22"/>
                <w:szCs w:val="22"/>
              </w:rPr>
              <w:t>22.489 €</w:t>
            </w:r>
          </w:p>
        </w:tc>
        <w:tc>
          <w:tcPr>
            <w:tcW w:w="1883" w:type="dxa"/>
            <w:shd w:val="clear" w:color="auto" w:fill="auto"/>
            <w:vAlign w:val="bottom"/>
          </w:tcPr>
          <w:p w14:paraId="77F53BED"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9C0006"/>
                <w:sz w:val="22"/>
                <w:szCs w:val="22"/>
              </w:rPr>
              <w:t>-1,3%</w:t>
            </w:r>
          </w:p>
        </w:tc>
      </w:tr>
      <w:tr w:rsidR="00A2648F" w14:paraId="781824EA" w14:textId="77777777">
        <w:trPr>
          <w:trHeight w:val="307"/>
        </w:trPr>
        <w:tc>
          <w:tcPr>
            <w:tcW w:w="2967" w:type="dxa"/>
            <w:shd w:val="clear" w:color="auto" w:fill="8496B0"/>
            <w:vAlign w:val="bottom"/>
          </w:tcPr>
          <w:p w14:paraId="6F28B134"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Segovia capital</w:t>
            </w:r>
          </w:p>
        </w:tc>
        <w:tc>
          <w:tcPr>
            <w:tcW w:w="2268" w:type="dxa"/>
            <w:shd w:val="clear" w:color="auto" w:fill="D6DCE4"/>
            <w:vAlign w:val="bottom"/>
          </w:tcPr>
          <w:p w14:paraId="0722F973"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18.580 €</w:t>
            </w:r>
          </w:p>
        </w:tc>
        <w:tc>
          <w:tcPr>
            <w:tcW w:w="1843" w:type="dxa"/>
            <w:shd w:val="clear" w:color="auto" w:fill="D6DCE4"/>
            <w:vAlign w:val="bottom"/>
          </w:tcPr>
          <w:p w14:paraId="63C8776F" w14:textId="77777777" w:rsidR="00A2648F" w:rsidRDefault="00000000">
            <w:pPr>
              <w:jc w:val="center"/>
              <w:rPr>
                <w:rFonts w:ascii="Open Sans" w:eastAsia="Open Sans" w:hAnsi="Open Sans" w:cs="Open Sans"/>
                <w:b/>
                <w:color w:val="C00000"/>
                <w:sz w:val="22"/>
                <w:szCs w:val="22"/>
              </w:rPr>
            </w:pPr>
            <w:r>
              <w:rPr>
                <w:rFonts w:ascii="Open Sans" w:eastAsia="Open Sans" w:hAnsi="Open Sans" w:cs="Open Sans"/>
                <w:color w:val="000000"/>
                <w:sz w:val="22"/>
                <w:szCs w:val="22"/>
              </w:rPr>
              <w:t>18.249 €</w:t>
            </w:r>
          </w:p>
        </w:tc>
        <w:tc>
          <w:tcPr>
            <w:tcW w:w="1883" w:type="dxa"/>
            <w:shd w:val="clear" w:color="auto" w:fill="D6DCE4"/>
            <w:vAlign w:val="bottom"/>
          </w:tcPr>
          <w:p w14:paraId="1C9AC22E"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9C0006"/>
                <w:sz w:val="22"/>
                <w:szCs w:val="22"/>
              </w:rPr>
              <w:t>-1,8%</w:t>
            </w:r>
          </w:p>
        </w:tc>
      </w:tr>
      <w:tr w:rsidR="00A2648F" w14:paraId="797D6220" w14:textId="77777777">
        <w:trPr>
          <w:trHeight w:val="307"/>
        </w:trPr>
        <w:tc>
          <w:tcPr>
            <w:tcW w:w="2967" w:type="dxa"/>
            <w:shd w:val="clear" w:color="auto" w:fill="8496B0"/>
            <w:vAlign w:val="bottom"/>
          </w:tcPr>
          <w:p w14:paraId="514D2CC7"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Vitoria - Gasteiz</w:t>
            </w:r>
          </w:p>
        </w:tc>
        <w:tc>
          <w:tcPr>
            <w:tcW w:w="2268" w:type="dxa"/>
            <w:shd w:val="clear" w:color="auto" w:fill="auto"/>
            <w:vAlign w:val="bottom"/>
          </w:tcPr>
          <w:p w14:paraId="18BBAD3B"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20.064 €</w:t>
            </w:r>
          </w:p>
        </w:tc>
        <w:tc>
          <w:tcPr>
            <w:tcW w:w="1843" w:type="dxa"/>
            <w:vAlign w:val="bottom"/>
          </w:tcPr>
          <w:p w14:paraId="72F1693A" w14:textId="77777777" w:rsidR="00A2648F" w:rsidRDefault="00000000">
            <w:pPr>
              <w:jc w:val="center"/>
              <w:rPr>
                <w:rFonts w:ascii="Open Sans" w:eastAsia="Open Sans" w:hAnsi="Open Sans" w:cs="Open Sans"/>
                <w:b/>
                <w:color w:val="C00000"/>
                <w:sz w:val="22"/>
                <w:szCs w:val="22"/>
              </w:rPr>
            </w:pPr>
            <w:r>
              <w:rPr>
                <w:rFonts w:ascii="Open Sans" w:eastAsia="Open Sans" w:hAnsi="Open Sans" w:cs="Open Sans"/>
                <w:color w:val="000000"/>
                <w:sz w:val="22"/>
                <w:szCs w:val="22"/>
              </w:rPr>
              <w:t>19.540 €</w:t>
            </w:r>
          </w:p>
        </w:tc>
        <w:tc>
          <w:tcPr>
            <w:tcW w:w="1883" w:type="dxa"/>
            <w:shd w:val="clear" w:color="auto" w:fill="auto"/>
            <w:vAlign w:val="bottom"/>
          </w:tcPr>
          <w:p w14:paraId="325ECA23"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9C0006"/>
                <w:sz w:val="22"/>
                <w:szCs w:val="22"/>
              </w:rPr>
              <w:t>-2,6%</w:t>
            </w:r>
          </w:p>
        </w:tc>
      </w:tr>
      <w:tr w:rsidR="00A2648F" w14:paraId="24D17EF8" w14:textId="77777777">
        <w:trPr>
          <w:trHeight w:val="307"/>
        </w:trPr>
        <w:tc>
          <w:tcPr>
            <w:tcW w:w="2967" w:type="dxa"/>
            <w:shd w:val="clear" w:color="auto" w:fill="8496B0"/>
            <w:vAlign w:val="bottom"/>
          </w:tcPr>
          <w:p w14:paraId="5A2A556B"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Zamora capital</w:t>
            </w:r>
          </w:p>
        </w:tc>
        <w:tc>
          <w:tcPr>
            <w:tcW w:w="2268" w:type="dxa"/>
            <w:shd w:val="clear" w:color="auto" w:fill="D6DCE4"/>
            <w:vAlign w:val="bottom"/>
          </w:tcPr>
          <w:p w14:paraId="251BC403"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15.697 €</w:t>
            </w:r>
          </w:p>
        </w:tc>
        <w:tc>
          <w:tcPr>
            <w:tcW w:w="1843" w:type="dxa"/>
            <w:shd w:val="clear" w:color="auto" w:fill="D6DCE4"/>
            <w:vAlign w:val="bottom"/>
          </w:tcPr>
          <w:p w14:paraId="353B6E46" w14:textId="77777777" w:rsidR="00A2648F" w:rsidRDefault="00000000">
            <w:pPr>
              <w:jc w:val="center"/>
              <w:rPr>
                <w:rFonts w:ascii="Open Sans" w:eastAsia="Open Sans" w:hAnsi="Open Sans" w:cs="Open Sans"/>
                <w:b/>
                <w:color w:val="C00000"/>
                <w:sz w:val="22"/>
                <w:szCs w:val="22"/>
              </w:rPr>
            </w:pPr>
            <w:r>
              <w:rPr>
                <w:rFonts w:ascii="Open Sans" w:eastAsia="Open Sans" w:hAnsi="Open Sans" w:cs="Open Sans"/>
                <w:color w:val="000000"/>
                <w:sz w:val="22"/>
                <w:szCs w:val="22"/>
              </w:rPr>
              <w:t>15.136 €</w:t>
            </w:r>
          </w:p>
        </w:tc>
        <w:tc>
          <w:tcPr>
            <w:tcW w:w="1883" w:type="dxa"/>
            <w:shd w:val="clear" w:color="auto" w:fill="D6DCE4"/>
            <w:vAlign w:val="bottom"/>
          </w:tcPr>
          <w:p w14:paraId="44023C56"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9C0006"/>
                <w:sz w:val="22"/>
                <w:szCs w:val="22"/>
              </w:rPr>
              <w:t>-3,6%</w:t>
            </w:r>
          </w:p>
        </w:tc>
      </w:tr>
      <w:tr w:rsidR="00A2648F" w14:paraId="275EE106" w14:textId="77777777">
        <w:trPr>
          <w:trHeight w:val="307"/>
        </w:trPr>
        <w:tc>
          <w:tcPr>
            <w:tcW w:w="2967" w:type="dxa"/>
            <w:shd w:val="clear" w:color="auto" w:fill="8496B0"/>
            <w:vAlign w:val="bottom"/>
          </w:tcPr>
          <w:p w14:paraId="1400ADC3"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Jaén capital</w:t>
            </w:r>
          </w:p>
        </w:tc>
        <w:tc>
          <w:tcPr>
            <w:tcW w:w="2268" w:type="dxa"/>
            <w:shd w:val="clear" w:color="auto" w:fill="auto"/>
            <w:vAlign w:val="bottom"/>
          </w:tcPr>
          <w:p w14:paraId="7916D81F"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20.107 €</w:t>
            </w:r>
          </w:p>
        </w:tc>
        <w:tc>
          <w:tcPr>
            <w:tcW w:w="1843" w:type="dxa"/>
            <w:vAlign w:val="bottom"/>
          </w:tcPr>
          <w:p w14:paraId="7C6E05A2" w14:textId="77777777" w:rsidR="00A2648F" w:rsidRDefault="00000000">
            <w:pPr>
              <w:jc w:val="center"/>
              <w:rPr>
                <w:rFonts w:ascii="Open Sans" w:eastAsia="Open Sans" w:hAnsi="Open Sans" w:cs="Open Sans"/>
                <w:b/>
                <w:color w:val="C00000"/>
                <w:sz w:val="22"/>
                <w:szCs w:val="22"/>
              </w:rPr>
            </w:pPr>
            <w:r>
              <w:rPr>
                <w:rFonts w:ascii="Open Sans" w:eastAsia="Open Sans" w:hAnsi="Open Sans" w:cs="Open Sans"/>
                <w:color w:val="000000"/>
                <w:sz w:val="22"/>
                <w:szCs w:val="22"/>
              </w:rPr>
              <w:t>19.206 €</w:t>
            </w:r>
          </w:p>
        </w:tc>
        <w:tc>
          <w:tcPr>
            <w:tcW w:w="1883" w:type="dxa"/>
            <w:shd w:val="clear" w:color="auto" w:fill="auto"/>
            <w:vAlign w:val="bottom"/>
          </w:tcPr>
          <w:p w14:paraId="23DB191B"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9C0006"/>
                <w:sz w:val="22"/>
                <w:szCs w:val="22"/>
              </w:rPr>
              <w:t>-4,5%</w:t>
            </w:r>
          </w:p>
        </w:tc>
      </w:tr>
      <w:tr w:rsidR="00A2648F" w14:paraId="48D8F092" w14:textId="77777777">
        <w:trPr>
          <w:trHeight w:val="307"/>
        </w:trPr>
        <w:tc>
          <w:tcPr>
            <w:tcW w:w="2967" w:type="dxa"/>
            <w:shd w:val="clear" w:color="auto" w:fill="8496B0"/>
            <w:vAlign w:val="bottom"/>
          </w:tcPr>
          <w:p w14:paraId="7DEB7034"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Ciudad Real capital</w:t>
            </w:r>
          </w:p>
        </w:tc>
        <w:tc>
          <w:tcPr>
            <w:tcW w:w="2268" w:type="dxa"/>
            <w:shd w:val="clear" w:color="auto" w:fill="D6DCE4"/>
            <w:vAlign w:val="bottom"/>
          </w:tcPr>
          <w:p w14:paraId="4C3C709A"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15.302 €</w:t>
            </w:r>
          </w:p>
        </w:tc>
        <w:tc>
          <w:tcPr>
            <w:tcW w:w="1843" w:type="dxa"/>
            <w:shd w:val="clear" w:color="auto" w:fill="D6DCE4"/>
            <w:vAlign w:val="bottom"/>
          </w:tcPr>
          <w:p w14:paraId="45B8AB92" w14:textId="77777777" w:rsidR="00A2648F" w:rsidRDefault="00000000">
            <w:pPr>
              <w:jc w:val="center"/>
              <w:rPr>
                <w:rFonts w:ascii="Open Sans" w:eastAsia="Open Sans" w:hAnsi="Open Sans" w:cs="Open Sans"/>
                <w:b/>
                <w:color w:val="C00000"/>
                <w:sz w:val="22"/>
                <w:szCs w:val="22"/>
              </w:rPr>
            </w:pPr>
            <w:r>
              <w:rPr>
                <w:rFonts w:ascii="Open Sans" w:eastAsia="Open Sans" w:hAnsi="Open Sans" w:cs="Open Sans"/>
                <w:color w:val="000000"/>
                <w:sz w:val="22"/>
                <w:szCs w:val="22"/>
              </w:rPr>
              <w:t>14.445 €</w:t>
            </w:r>
          </w:p>
        </w:tc>
        <w:tc>
          <w:tcPr>
            <w:tcW w:w="1883" w:type="dxa"/>
            <w:shd w:val="clear" w:color="auto" w:fill="D6DCE4"/>
            <w:vAlign w:val="bottom"/>
          </w:tcPr>
          <w:p w14:paraId="589AE1E5"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9C0006"/>
                <w:sz w:val="22"/>
                <w:szCs w:val="22"/>
              </w:rPr>
              <w:t>-5,6%</w:t>
            </w:r>
          </w:p>
        </w:tc>
      </w:tr>
      <w:tr w:rsidR="00A2648F" w14:paraId="138A6FC0" w14:textId="77777777">
        <w:trPr>
          <w:trHeight w:val="307"/>
        </w:trPr>
        <w:tc>
          <w:tcPr>
            <w:tcW w:w="2967" w:type="dxa"/>
            <w:shd w:val="clear" w:color="auto" w:fill="8496B0"/>
            <w:vAlign w:val="bottom"/>
          </w:tcPr>
          <w:p w14:paraId="4591FDD6"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Cáceres capital</w:t>
            </w:r>
          </w:p>
        </w:tc>
        <w:tc>
          <w:tcPr>
            <w:tcW w:w="2268" w:type="dxa"/>
            <w:shd w:val="clear" w:color="auto" w:fill="auto"/>
            <w:vAlign w:val="bottom"/>
          </w:tcPr>
          <w:p w14:paraId="0CC3CAB2"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17.054 €</w:t>
            </w:r>
          </w:p>
        </w:tc>
        <w:tc>
          <w:tcPr>
            <w:tcW w:w="1843" w:type="dxa"/>
            <w:vAlign w:val="bottom"/>
          </w:tcPr>
          <w:p w14:paraId="4E43BADF" w14:textId="77777777" w:rsidR="00A2648F" w:rsidRDefault="00000000">
            <w:pPr>
              <w:jc w:val="center"/>
              <w:rPr>
                <w:rFonts w:ascii="Open Sans" w:eastAsia="Open Sans" w:hAnsi="Open Sans" w:cs="Open Sans"/>
                <w:b/>
                <w:color w:val="C00000"/>
                <w:sz w:val="22"/>
                <w:szCs w:val="22"/>
              </w:rPr>
            </w:pPr>
            <w:r>
              <w:rPr>
                <w:rFonts w:ascii="Open Sans" w:eastAsia="Open Sans" w:hAnsi="Open Sans" w:cs="Open Sans"/>
                <w:color w:val="000000"/>
                <w:sz w:val="22"/>
                <w:szCs w:val="22"/>
              </w:rPr>
              <w:t>16.093 €</w:t>
            </w:r>
          </w:p>
        </w:tc>
        <w:tc>
          <w:tcPr>
            <w:tcW w:w="1883" w:type="dxa"/>
            <w:shd w:val="clear" w:color="auto" w:fill="auto"/>
            <w:vAlign w:val="bottom"/>
          </w:tcPr>
          <w:p w14:paraId="1764DD4C"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9C0006"/>
                <w:sz w:val="22"/>
                <w:szCs w:val="22"/>
              </w:rPr>
              <w:t>-5,6%</w:t>
            </w:r>
          </w:p>
        </w:tc>
      </w:tr>
      <w:tr w:rsidR="00A2648F" w14:paraId="137A90B1" w14:textId="77777777">
        <w:trPr>
          <w:trHeight w:val="307"/>
        </w:trPr>
        <w:tc>
          <w:tcPr>
            <w:tcW w:w="2967" w:type="dxa"/>
            <w:shd w:val="clear" w:color="auto" w:fill="8496B0"/>
            <w:vAlign w:val="bottom"/>
          </w:tcPr>
          <w:p w14:paraId="40EDC2A3"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A Coruña capital</w:t>
            </w:r>
          </w:p>
        </w:tc>
        <w:tc>
          <w:tcPr>
            <w:tcW w:w="2268" w:type="dxa"/>
            <w:shd w:val="clear" w:color="auto" w:fill="D6DCE4"/>
            <w:vAlign w:val="bottom"/>
          </w:tcPr>
          <w:p w14:paraId="7C50AF4B"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16.337 €</w:t>
            </w:r>
          </w:p>
        </w:tc>
        <w:tc>
          <w:tcPr>
            <w:tcW w:w="1843" w:type="dxa"/>
            <w:shd w:val="clear" w:color="auto" w:fill="D6DCE4"/>
            <w:vAlign w:val="bottom"/>
          </w:tcPr>
          <w:p w14:paraId="3E61C669" w14:textId="77777777" w:rsidR="00A2648F" w:rsidRDefault="00000000">
            <w:pPr>
              <w:jc w:val="center"/>
              <w:rPr>
                <w:rFonts w:ascii="Open Sans" w:eastAsia="Open Sans" w:hAnsi="Open Sans" w:cs="Open Sans"/>
                <w:b/>
                <w:color w:val="C00000"/>
                <w:sz w:val="22"/>
                <w:szCs w:val="22"/>
              </w:rPr>
            </w:pPr>
            <w:r>
              <w:rPr>
                <w:rFonts w:ascii="Open Sans" w:eastAsia="Open Sans" w:hAnsi="Open Sans" w:cs="Open Sans"/>
                <w:color w:val="000000"/>
                <w:sz w:val="22"/>
                <w:szCs w:val="22"/>
              </w:rPr>
              <w:t>15.144 €</w:t>
            </w:r>
          </w:p>
        </w:tc>
        <w:tc>
          <w:tcPr>
            <w:tcW w:w="1883" w:type="dxa"/>
            <w:shd w:val="clear" w:color="auto" w:fill="D6DCE4"/>
            <w:vAlign w:val="bottom"/>
          </w:tcPr>
          <w:p w14:paraId="48056EDB"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9C0006"/>
                <w:sz w:val="22"/>
                <w:szCs w:val="22"/>
              </w:rPr>
              <w:t>-7,3%</w:t>
            </w:r>
          </w:p>
        </w:tc>
      </w:tr>
      <w:tr w:rsidR="00A2648F" w14:paraId="7CAA004B" w14:textId="77777777">
        <w:trPr>
          <w:trHeight w:val="307"/>
        </w:trPr>
        <w:tc>
          <w:tcPr>
            <w:tcW w:w="2967" w:type="dxa"/>
            <w:shd w:val="clear" w:color="auto" w:fill="8496B0"/>
            <w:vAlign w:val="bottom"/>
          </w:tcPr>
          <w:p w14:paraId="600D9491"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Santander</w:t>
            </w:r>
          </w:p>
        </w:tc>
        <w:tc>
          <w:tcPr>
            <w:tcW w:w="2268" w:type="dxa"/>
            <w:shd w:val="clear" w:color="auto" w:fill="auto"/>
            <w:vAlign w:val="bottom"/>
          </w:tcPr>
          <w:p w14:paraId="04095659"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23.144 €</w:t>
            </w:r>
          </w:p>
        </w:tc>
        <w:tc>
          <w:tcPr>
            <w:tcW w:w="1843" w:type="dxa"/>
            <w:vAlign w:val="bottom"/>
          </w:tcPr>
          <w:p w14:paraId="7542355F" w14:textId="77777777" w:rsidR="00A2648F" w:rsidRDefault="00000000">
            <w:pPr>
              <w:jc w:val="center"/>
              <w:rPr>
                <w:rFonts w:ascii="Open Sans" w:eastAsia="Open Sans" w:hAnsi="Open Sans" w:cs="Open Sans"/>
                <w:b/>
                <w:color w:val="C00000"/>
                <w:sz w:val="22"/>
                <w:szCs w:val="22"/>
              </w:rPr>
            </w:pPr>
            <w:r>
              <w:rPr>
                <w:rFonts w:ascii="Open Sans" w:eastAsia="Open Sans" w:hAnsi="Open Sans" w:cs="Open Sans"/>
                <w:color w:val="000000"/>
                <w:sz w:val="22"/>
                <w:szCs w:val="22"/>
              </w:rPr>
              <w:t>21.135 €</w:t>
            </w:r>
          </w:p>
        </w:tc>
        <w:tc>
          <w:tcPr>
            <w:tcW w:w="1883" w:type="dxa"/>
            <w:shd w:val="clear" w:color="auto" w:fill="auto"/>
            <w:vAlign w:val="bottom"/>
          </w:tcPr>
          <w:p w14:paraId="080681B0"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9C0006"/>
                <w:sz w:val="22"/>
                <w:szCs w:val="22"/>
              </w:rPr>
              <w:t>-8,7%</w:t>
            </w:r>
          </w:p>
        </w:tc>
      </w:tr>
      <w:tr w:rsidR="00A2648F" w14:paraId="60972773" w14:textId="77777777">
        <w:trPr>
          <w:trHeight w:val="307"/>
        </w:trPr>
        <w:tc>
          <w:tcPr>
            <w:tcW w:w="2967" w:type="dxa"/>
            <w:shd w:val="clear" w:color="auto" w:fill="8496B0"/>
            <w:vAlign w:val="bottom"/>
          </w:tcPr>
          <w:p w14:paraId="20DA48C4"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Lugo capital</w:t>
            </w:r>
          </w:p>
        </w:tc>
        <w:tc>
          <w:tcPr>
            <w:tcW w:w="2268" w:type="dxa"/>
            <w:shd w:val="clear" w:color="auto" w:fill="D5DCE4"/>
            <w:vAlign w:val="bottom"/>
          </w:tcPr>
          <w:p w14:paraId="71264311"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15.773 €</w:t>
            </w:r>
          </w:p>
        </w:tc>
        <w:tc>
          <w:tcPr>
            <w:tcW w:w="1843" w:type="dxa"/>
            <w:shd w:val="clear" w:color="auto" w:fill="D5DCE4"/>
            <w:vAlign w:val="bottom"/>
          </w:tcPr>
          <w:p w14:paraId="63E7E865"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13.972 €</w:t>
            </w:r>
          </w:p>
        </w:tc>
        <w:tc>
          <w:tcPr>
            <w:tcW w:w="1883" w:type="dxa"/>
            <w:shd w:val="clear" w:color="auto" w:fill="D5DCE4"/>
            <w:vAlign w:val="bottom"/>
          </w:tcPr>
          <w:p w14:paraId="52CB6965" w14:textId="77777777" w:rsidR="00A2648F" w:rsidRDefault="00000000">
            <w:pPr>
              <w:jc w:val="center"/>
              <w:rPr>
                <w:rFonts w:ascii="Open Sans" w:eastAsia="Open Sans" w:hAnsi="Open Sans" w:cs="Open Sans"/>
                <w:b/>
                <w:color w:val="9C0006"/>
                <w:sz w:val="22"/>
                <w:szCs w:val="22"/>
              </w:rPr>
            </w:pPr>
            <w:r>
              <w:rPr>
                <w:rFonts w:ascii="Open Sans" w:eastAsia="Open Sans" w:hAnsi="Open Sans" w:cs="Open Sans"/>
                <w:b/>
                <w:color w:val="9C0006"/>
                <w:sz w:val="22"/>
                <w:szCs w:val="22"/>
              </w:rPr>
              <w:t>-11,4%</w:t>
            </w:r>
          </w:p>
        </w:tc>
      </w:tr>
      <w:tr w:rsidR="00A2648F" w14:paraId="6FE76563" w14:textId="77777777">
        <w:trPr>
          <w:trHeight w:val="307"/>
        </w:trPr>
        <w:tc>
          <w:tcPr>
            <w:tcW w:w="2967" w:type="dxa"/>
            <w:shd w:val="clear" w:color="auto" w:fill="8496B0"/>
            <w:vAlign w:val="bottom"/>
          </w:tcPr>
          <w:p w14:paraId="21D145DD"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Logroño</w:t>
            </w:r>
          </w:p>
        </w:tc>
        <w:tc>
          <w:tcPr>
            <w:tcW w:w="2268" w:type="dxa"/>
            <w:shd w:val="clear" w:color="auto" w:fill="auto"/>
            <w:vAlign w:val="bottom"/>
          </w:tcPr>
          <w:p w14:paraId="7471F604"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13.894 €</w:t>
            </w:r>
          </w:p>
        </w:tc>
        <w:tc>
          <w:tcPr>
            <w:tcW w:w="1843" w:type="dxa"/>
            <w:vAlign w:val="bottom"/>
          </w:tcPr>
          <w:p w14:paraId="52F7E346"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12.078 €</w:t>
            </w:r>
          </w:p>
        </w:tc>
        <w:tc>
          <w:tcPr>
            <w:tcW w:w="1883" w:type="dxa"/>
            <w:shd w:val="clear" w:color="auto" w:fill="auto"/>
            <w:vAlign w:val="bottom"/>
          </w:tcPr>
          <w:p w14:paraId="0AD6DCF5" w14:textId="77777777" w:rsidR="00A2648F" w:rsidRDefault="00000000">
            <w:pPr>
              <w:jc w:val="center"/>
              <w:rPr>
                <w:rFonts w:ascii="Open Sans" w:eastAsia="Open Sans" w:hAnsi="Open Sans" w:cs="Open Sans"/>
                <w:b/>
                <w:color w:val="9C0006"/>
                <w:sz w:val="22"/>
                <w:szCs w:val="22"/>
              </w:rPr>
            </w:pPr>
            <w:r>
              <w:rPr>
                <w:rFonts w:ascii="Open Sans" w:eastAsia="Open Sans" w:hAnsi="Open Sans" w:cs="Open Sans"/>
                <w:b/>
                <w:color w:val="9C0006"/>
                <w:sz w:val="22"/>
                <w:szCs w:val="22"/>
              </w:rPr>
              <w:t>-13,1%</w:t>
            </w:r>
          </w:p>
        </w:tc>
      </w:tr>
      <w:tr w:rsidR="00A2648F" w14:paraId="276DAB76" w14:textId="77777777">
        <w:trPr>
          <w:trHeight w:val="307"/>
        </w:trPr>
        <w:tc>
          <w:tcPr>
            <w:tcW w:w="2967" w:type="dxa"/>
            <w:shd w:val="clear" w:color="auto" w:fill="8496B0"/>
            <w:vAlign w:val="bottom"/>
          </w:tcPr>
          <w:p w14:paraId="1B29849F"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Ávila capital</w:t>
            </w:r>
          </w:p>
        </w:tc>
        <w:tc>
          <w:tcPr>
            <w:tcW w:w="2268" w:type="dxa"/>
            <w:shd w:val="clear" w:color="auto" w:fill="D5DCE4"/>
            <w:vAlign w:val="bottom"/>
          </w:tcPr>
          <w:p w14:paraId="22D192C4"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7.373 €</w:t>
            </w:r>
          </w:p>
        </w:tc>
        <w:tc>
          <w:tcPr>
            <w:tcW w:w="1843" w:type="dxa"/>
            <w:shd w:val="clear" w:color="auto" w:fill="D5DCE4"/>
            <w:vAlign w:val="bottom"/>
          </w:tcPr>
          <w:p w14:paraId="5CF83C39"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6.251 €</w:t>
            </w:r>
          </w:p>
        </w:tc>
        <w:tc>
          <w:tcPr>
            <w:tcW w:w="1883" w:type="dxa"/>
            <w:shd w:val="clear" w:color="auto" w:fill="D5DCE4"/>
            <w:vAlign w:val="bottom"/>
          </w:tcPr>
          <w:p w14:paraId="3A2B3A70" w14:textId="77777777" w:rsidR="00A2648F" w:rsidRDefault="00000000">
            <w:pPr>
              <w:jc w:val="center"/>
              <w:rPr>
                <w:rFonts w:ascii="Open Sans" w:eastAsia="Open Sans" w:hAnsi="Open Sans" w:cs="Open Sans"/>
                <w:b/>
                <w:color w:val="9C0006"/>
                <w:sz w:val="22"/>
                <w:szCs w:val="22"/>
              </w:rPr>
            </w:pPr>
            <w:r>
              <w:rPr>
                <w:rFonts w:ascii="Open Sans" w:eastAsia="Open Sans" w:hAnsi="Open Sans" w:cs="Open Sans"/>
                <w:b/>
                <w:color w:val="9C0006"/>
                <w:sz w:val="22"/>
                <w:szCs w:val="22"/>
              </w:rPr>
              <w:t>-15,2%</w:t>
            </w:r>
          </w:p>
        </w:tc>
      </w:tr>
      <w:tr w:rsidR="00A2648F" w14:paraId="30EE7A2D" w14:textId="77777777">
        <w:trPr>
          <w:trHeight w:val="307"/>
        </w:trPr>
        <w:tc>
          <w:tcPr>
            <w:tcW w:w="2967" w:type="dxa"/>
            <w:shd w:val="clear" w:color="auto" w:fill="8496B0"/>
            <w:vAlign w:val="bottom"/>
          </w:tcPr>
          <w:p w14:paraId="3557A05D"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Teruel capital</w:t>
            </w:r>
          </w:p>
        </w:tc>
        <w:tc>
          <w:tcPr>
            <w:tcW w:w="2268" w:type="dxa"/>
            <w:shd w:val="clear" w:color="auto" w:fill="auto"/>
            <w:vAlign w:val="bottom"/>
          </w:tcPr>
          <w:p w14:paraId="7DAFE919"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43" w:type="dxa"/>
            <w:vAlign w:val="bottom"/>
          </w:tcPr>
          <w:p w14:paraId="608E51B3"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14.762 €</w:t>
            </w:r>
          </w:p>
        </w:tc>
        <w:tc>
          <w:tcPr>
            <w:tcW w:w="1883" w:type="dxa"/>
            <w:shd w:val="clear" w:color="auto" w:fill="auto"/>
            <w:vAlign w:val="bottom"/>
          </w:tcPr>
          <w:p w14:paraId="4EE13657" w14:textId="77777777" w:rsidR="00A2648F" w:rsidRDefault="00000000">
            <w:pPr>
              <w:jc w:val="center"/>
              <w:rPr>
                <w:rFonts w:ascii="Open Sans" w:eastAsia="Open Sans" w:hAnsi="Open Sans" w:cs="Open Sans"/>
                <w:color w:val="9C0006"/>
                <w:sz w:val="22"/>
                <w:szCs w:val="22"/>
              </w:rPr>
            </w:pPr>
            <w:r>
              <w:rPr>
                <w:rFonts w:ascii="Open Sans" w:eastAsia="Open Sans" w:hAnsi="Open Sans" w:cs="Open Sans"/>
                <w:sz w:val="22"/>
                <w:szCs w:val="22"/>
              </w:rPr>
              <w:t>-</w:t>
            </w:r>
          </w:p>
        </w:tc>
      </w:tr>
    </w:tbl>
    <w:p w14:paraId="47D1F0A1"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color w:val="303AB2"/>
          <w:sz w:val="30"/>
          <w:szCs w:val="30"/>
        </w:rPr>
      </w:pPr>
      <w:r>
        <w:rPr>
          <w:rFonts w:ascii="National" w:eastAsia="National" w:hAnsi="National" w:cs="National"/>
          <w:b/>
          <w:color w:val="303AB2"/>
          <w:sz w:val="30"/>
          <w:szCs w:val="30"/>
        </w:rPr>
        <w:t xml:space="preserve">Por distritos de Madrid </w:t>
      </w:r>
    </w:p>
    <w:p w14:paraId="5C0939FC"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12 de los 19 distritos analizados de </w:t>
      </w:r>
      <w:r>
        <w:rPr>
          <w:rFonts w:ascii="Open Sans" w:eastAsia="Open Sans" w:hAnsi="Open Sans" w:cs="Open Sans"/>
          <w:b/>
          <w:color w:val="000000"/>
          <w:sz w:val="22"/>
          <w:szCs w:val="22"/>
        </w:rPr>
        <w:t>Madrid</w:t>
      </w:r>
      <w:r>
        <w:rPr>
          <w:rFonts w:ascii="Open Sans" w:eastAsia="Open Sans" w:hAnsi="Open Sans" w:cs="Open Sans"/>
          <w:color w:val="000000"/>
          <w:sz w:val="22"/>
          <w:szCs w:val="22"/>
        </w:rPr>
        <w:t xml:space="preserve"> el precio de los garajes cayó en 2024. El distrito con mayor caída de precios anual es Usera (-9,3%, seguida de Tetuán (-6,5%), Villaverde (-5,1%), San Blas (-4,6%), Chamberí (-2,9%), Centro (-2,8%), Arganzuela (-2,8%), Retiro (-2,7%), Latina (-1,8%), Chamartín (-1,7%), Ciudad Lineal (-0,3%) y Barrio de Salamanca (-0,2%).</w:t>
      </w:r>
    </w:p>
    <w:p w14:paraId="69026F28"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Así, los residentes del distrito de Usera, en el que se ha producido el mayor descenso anual, debían pagar por un garaje una media de 16.177 euros en 2023, frente a los 14.676 euros que se ha pagado como media en 2024.</w:t>
      </w:r>
    </w:p>
    <w:p w14:paraId="1D6F3FFA"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otro lado, el distrito con mayor incremento anual es Moncloa – Aravaca con un 23,1%. Así, los residentes del distrito de Moncloa – Aravaca hace un año (2023) debían pagar por un garaje una media de 17.131 euros, frente a los 21.083 euros que se paga como media en 2024. </w:t>
      </w:r>
    </w:p>
    <w:p w14:paraId="31A77D66" w14:textId="58262512" w:rsidR="00A2648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cuanto a los precios, los garajes en venta más caros se encuentran en el distrito de Centro con un precio de 27.895 euros, mientras que en Villa de Vallecas la media de los garajes en venta era de 11.421 euros en 2024.</w:t>
      </w:r>
    </w:p>
    <w:p w14:paraId="01827438" w14:textId="77777777" w:rsidR="00A2648F" w:rsidRDefault="00000000">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r>
        <w:rPr>
          <w:rFonts w:ascii="National" w:eastAsia="National" w:hAnsi="National" w:cs="National"/>
          <w:b/>
          <w:color w:val="303AB2"/>
          <w:sz w:val="28"/>
          <w:szCs w:val="28"/>
        </w:rPr>
        <w:t>Precio medio y variación anual de los garajes por distritos de Madrid</w:t>
      </w:r>
    </w:p>
    <w:p w14:paraId="04B14ABC" w14:textId="77777777" w:rsidR="00A2648F" w:rsidRDefault="00A2648F">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p>
    <w:tbl>
      <w:tblPr>
        <w:tblStyle w:val="a1"/>
        <w:tblW w:w="9089" w:type="dxa"/>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00" w:firstRow="0" w:lastRow="0" w:firstColumn="0" w:lastColumn="0" w:noHBand="0" w:noVBand="1"/>
      </w:tblPr>
      <w:tblGrid>
        <w:gridCol w:w="2400"/>
        <w:gridCol w:w="2268"/>
        <w:gridCol w:w="2218"/>
        <w:gridCol w:w="2203"/>
      </w:tblGrid>
      <w:tr w:rsidR="00A2648F" w14:paraId="17520902" w14:textId="77777777">
        <w:trPr>
          <w:trHeight w:val="772"/>
        </w:trPr>
        <w:tc>
          <w:tcPr>
            <w:tcW w:w="2400" w:type="dxa"/>
            <w:shd w:val="clear" w:color="auto" w:fill="8496B0"/>
            <w:vAlign w:val="center"/>
          </w:tcPr>
          <w:p w14:paraId="208CBF3A"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Distrito</w:t>
            </w:r>
          </w:p>
        </w:tc>
        <w:tc>
          <w:tcPr>
            <w:tcW w:w="2268" w:type="dxa"/>
            <w:shd w:val="clear" w:color="auto" w:fill="8496B0"/>
            <w:vAlign w:val="center"/>
          </w:tcPr>
          <w:p w14:paraId="5290EA7F" w14:textId="77777777" w:rsidR="00A2648F"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 xml:space="preserve">Precio medio </w:t>
            </w:r>
          </w:p>
          <w:p w14:paraId="1C80DD32" w14:textId="77777777" w:rsidR="00A2648F"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Garaje 2023</w:t>
            </w:r>
          </w:p>
        </w:tc>
        <w:tc>
          <w:tcPr>
            <w:tcW w:w="2218" w:type="dxa"/>
            <w:shd w:val="clear" w:color="auto" w:fill="8496B0"/>
            <w:vAlign w:val="center"/>
          </w:tcPr>
          <w:p w14:paraId="16B29B3D" w14:textId="77777777" w:rsidR="00A2648F"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 xml:space="preserve">Precio medio </w:t>
            </w:r>
          </w:p>
          <w:p w14:paraId="5CFA1EFE" w14:textId="77777777" w:rsidR="00A2648F"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Garaje 2024</w:t>
            </w:r>
          </w:p>
        </w:tc>
        <w:tc>
          <w:tcPr>
            <w:tcW w:w="2203" w:type="dxa"/>
            <w:shd w:val="clear" w:color="auto" w:fill="8496B0"/>
            <w:vAlign w:val="center"/>
          </w:tcPr>
          <w:p w14:paraId="0283DA15" w14:textId="77777777" w:rsidR="00A2648F" w:rsidRDefault="00000000">
            <w:pPr>
              <w:jc w:val="center"/>
              <w:rPr>
                <w:rFonts w:ascii="Open Sans" w:eastAsia="Open Sans" w:hAnsi="Open Sans" w:cs="Open Sans"/>
                <w:b/>
                <w:color w:val="FFFFFF"/>
                <w:sz w:val="22"/>
                <w:szCs w:val="22"/>
              </w:rPr>
            </w:pPr>
            <w:r>
              <w:rPr>
                <w:rFonts w:ascii="Open Sans" w:eastAsia="Open Sans" w:hAnsi="Open Sans" w:cs="Open Sans"/>
                <w:color w:val="FFFFFF"/>
                <w:sz w:val="22"/>
                <w:szCs w:val="22"/>
              </w:rPr>
              <w:t>Variación anual Garaje 2024</w:t>
            </w:r>
          </w:p>
        </w:tc>
      </w:tr>
      <w:tr w:rsidR="00A2648F" w14:paraId="2529CDD1" w14:textId="77777777">
        <w:trPr>
          <w:trHeight w:val="226"/>
        </w:trPr>
        <w:tc>
          <w:tcPr>
            <w:tcW w:w="2400" w:type="dxa"/>
            <w:shd w:val="clear" w:color="auto" w:fill="8496B0"/>
            <w:vAlign w:val="bottom"/>
          </w:tcPr>
          <w:p w14:paraId="4130601B"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Usera</w:t>
            </w:r>
          </w:p>
        </w:tc>
        <w:tc>
          <w:tcPr>
            <w:tcW w:w="2268" w:type="dxa"/>
            <w:vAlign w:val="bottom"/>
          </w:tcPr>
          <w:p w14:paraId="77E3B622"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16.177 €</w:t>
            </w:r>
          </w:p>
        </w:tc>
        <w:tc>
          <w:tcPr>
            <w:tcW w:w="2218" w:type="dxa"/>
            <w:shd w:val="clear" w:color="auto" w:fill="auto"/>
            <w:vAlign w:val="bottom"/>
          </w:tcPr>
          <w:p w14:paraId="75CF3DBE" w14:textId="77777777" w:rsidR="00A2648F"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14.676 €</w:t>
            </w:r>
          </w:p>
        </w:tc>
        <w:tc>
          <w:tcPr>
            <w:tcW w:w="2203" w:type="dxa"/>
            <w:vAlign w:val="bottom"/>
          </w:tcPr>
          <w:p w14:paraId="2A80AAEB" w14:textId="77777777" w:rsidR="00A2648F" w:rsidRDefault="00000000">
            <w:pPr>
              <w:jc w:val="center"/>
              <w:rPr>
                <w:rFonts w:ascii="Open Sans" w:eastAsia="Open Sans" w:hAnsi="Open Sans" w:cs="Open Sans"/>
                <w:b/>
                <w:color w:val="9C0006"/>
                <w:sz w:val="22"/>
                <w:szCs w:val="22"/>
              </w:rPr>
            </w:pPr>
            <w:r>
              <w:rPr>
                <w:rFonts w:ascii="Open Sans" w:eastAsia="Open Sans" w:hAnsi="Open Sans" w:cs="Open Sans"/>
                <w:b/>
                <w:color w:val="9C0006"/>
                <w:sz w:val="22"/>
                <w:szCs w:val="22"/>
              </w:rPr>
              <w:t>-9,3%</w:t>
            </w:r>
          </w:p>
        </w:tc>
      </w:tr>
      <w:tr w:rsidR="00A2648F" w14:paraId="642154CE" w14:textId="77777777">
        <w:trPr>
          <w:trHeight w:val="226"/>
        </w:trPr>
        <w:tc>
          <w:tcPr>
            <w:tcW w:w="2400" w:type="dxa"/>
            <w:shd w:val="clear" w:color="auto" w:fill="8496B0"/>
            <w:vAlign w:val="bottom"/>
          </w:tcPr>
          <w:p w14:paraId="4FC9999A"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Tetuán</w:t>
            </w:r>
          </w:p>
        </w:tc>
        <w:tc>
          <w:tcPr>
            <w:tcW w:w="2268" w:type="dxa"/>
            <w:shd w:val="clear" w:color="auto" w:fill="D5DCE4"/>
            <w:vAlign w:val="bottom"/>
          </w:tcPr>
          <w:p w14:paraId="04167826"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20.639 €</w:t>
            </w:r>
          </w:p>
        </w:tc>
        <w:tc>
          <w:tcPr>
            <w:tcW w:w="2218" w:type="dxa"/>
            <w:shd w:val="clear" w:color="auto" w:fill="D5DCE4"/>
            <w:vAlign w:val="bottom"/>
          </w:tcPr>
          <w:p w14:paraId="6D0BFD0E" w14:textId="77777777" w:rsidR="00A2648F"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19.297 €</w:t>
            </w:r>
          </w:p>
        </w:tc>
        <w:tc>
          <w:tcPr>
            <w:tcW w:w="2203" w:type="dxa"/>
            <w:shd w:val="clear" w:color="auto" w:fill="D5DCE4"/>
            <w:vAlign w:val="bottom"/>
          </w:tcPr>
          <w:p w14:paraId="7FF7E536" w14:textId="77777777" w:rsidR="00A2648F" w:rsidRDefault="00000000">
            <w:pPr>
              <w:jc w:val="center"/>
              <w:rPr>
                <w:rFonts w:ascii="Open Sans" w:eastAsia="Open Sans" w:hAnsi="Open Sans" w:cs="Open Sans"/>
                <w:b/>
                <w:color w:val="9C0006"/>
                <w:sz w:val="22"/>
                <w:szCs w:val="22"/>
              </w:rPr>
            </w:pPr>
            <w:r>
              <w:rPr>
                <w:rFonts w:ascii="Open Sans" w:eastAsia="Open Sans" w:hAnsi="Open Sans" w:cs="Open Sans"/>
                <w:b/>
                <w:color w:val="9C0006"/>
                <w:sz w:val="22"/>
                <w:szCs w:val="22"/>
              </w:rPr>
              <w:t>-6,5%</w:t>
            </w:r>
          </w:p>
        </w:tc>
      </w:tr>
      <w:tr w:rsidR="00A2648F" w14:paraId="757A1399" w14:textId="77777777">
        <w:trPr>
          <w:trHeight w:val="226"/>
        </w:trPr>
        <w:tc>
          <w:tcPr>
            <w:tcW w:w="2400" w:type="dxa"/>
            <w:shd w:val="clear" w:color="auto" w:fill="8496B0"/>
            <w:vAlign w:val="bottom"/>
          </w:tcPr>
          <w:p w14:paraId="6DBF5D57"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Villaverde</w:t>
            </w:r>
          </w:p>
        </w:tc>
        <w:tc>
          <w:tcPr>
            <w:tcW w:w="2268" w:type="dxa"/>
            <w:vAlign w:val="bottom"/>
          </w:tcPr>
          <w:p w14:paraId="616CD222"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12.111 €</w:t>
            </w:r>
          </w:p>
        </w:tc>
        <w:tc>
          <w:tcPr>
            <w:tcW w:w="2218" w:type="dxa"/>
            <w:shd w:val="clear" w:color="auto" w:fill="auto"/>
            <w:vAlign w:val="bottom"/>
          </w:tcPr>
          <w:p w14:paraId="26C64230" w14:textId="77777777" w:rsidR="00A2648F"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11.498 €</w:t>
            </w:r>
          </w:p>
        </w:tc>
        <w:tc>
          <w:tcPr>
            <w:tcW w:w="2203" w:type="dxa"/>
            <w:vAlign w:val="bottom"/>
          </w:tcPr>
          <w:p w14:paraId="1EE5EB21" w14:textId="77777777" w:rsidR="00A2648F" w:rsidRDefault="00000000">
            <w:pPr>
              <w:jc w:val="center"/>
              <w:rPr>
                <w:rFonts w:ascii="Open Sans" w:eastAsia="Open Sans" w:hAnsi="Open Sans" w:cs="Open Sans"/>
                <w:b/>
                <w:color w:val="9C0006"/>
                <w:sz w:val="22"/>
                <w:szCs w:val="22"/>
              </w:rPr>
            </w:pPr>
            <w:r>
              <w:rPr>
                <w:rFonts w:ascii="Open Sans" w:eastAsia="Open Sans" w:hAnsi="Open Sans" w:cs="Open Sans"/>
                <w:b/>
                <w:color w:val="9C0006"/>
                <w:sz w:val="22"/>
                <w:szCs w:val="22"/>
              </w:rPr>
              <w:t>-5,1%</w:t>
            </w:r>
          </w:p>
        </w:tc>
      </w:tr>
      <w:tr w:rsidR="00A2648F" w14:paraId="1B2C4647" w14:textId="77777777">
        <w:trPr>
          <w:trHeight w:val="226"/>
        </w:trPr>
        <w:tc>
          <w:tcPr>
            <w:tcW w:w="2400" w:type="dxa"/>
            <w:shd w:val="clear" w:color="auto" w:fill="8496B0"/>
            <w:vAlign w:val="bottom"/>
          </w:tcPr>
          <w:p w14:paraId="674EC0C7"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 Blas</w:t>
            </w:r>
          </w:p>
        </w:tc>
        <w:tc>
          <w:tcPr>
            <w:tcW w:w="2268" w:type="dxa"/>
            <w:shd w:val="clear" w:color="auto" w:fill="D5DCE4"/>
            <w:vAlign w:val="bottom"/>
          </w:tcPr>
          <w:p w14:paraId="53467738"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17.878 €</w:t>
            </w:r>
          </w:p>
        </w:tc>
        <w:tc>
          <w:tcPr>
            <w:tcW w:w="2218" w:type="dxa"/>
            <w:shd w:val="clear" w:color="auto" w:fill="D5DCE4"/>
            <w:vAlign w:val="bottom"/>
          </w:tcPr>
          <w:p w14:paraId="515892E2" w14:textId="77777777" w:rsidR="00A2648F"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17.056 €</w:t>
            </w:r>
          </w:p>
        </w:tc>
        <w:tc>
          <w:tcPr>
            <w:tcW w:w="2203" w:type="dxa"/>
            <w:shd w:val="clear" w:color="auto" w:fill="D5DCE4"/>
            <w:vAlign w:val="bottom"/>
          </w:tcPr>
          <w:p w14:paraId="4E07C563" w14:textId="77777777" w:rsidR="00A2648F" w:rsidRDefault="00000000">
            <w:pPr>
              <w:jc w:val="center"/>
              <w:rPr>
                <w:rFonts w:ascii="Open Sans" w:eastAsia="Open Sans" w:hAnsi="Open Sans" w:cs="Open Sans"/>
                <w:b/>
                <w:color w:val="9C0006"/>
                <w:sz w:val="22"/>
                <w:szCs w:val="22"/>
              </w:rPr>
            </w:pPr>
            <w:r>
              <w:rPr>
                <w:rFonts w:ascii="Open Sans" w:eastAsia="Open Sans" w:hAnsi="Open Sans" w:cs="Open Sans"/>
                <w:b/>
                <w:color w:val="9C0006"/>
                <w:sz w:val="22"/>
                <w:szCs w:val="22"/>
              </w:rPr>
              <w:t>-4,6%</w:t>
            </w:r>
          </w:p>
        </w:tc>
      </w:tr>
      <w:tr w:rsidR="00A2648F" w14:paraId="04184FE4" w14:textId="77777777">
        <w:trPr>
          <w:trHeight w:val="226"/>
        </w:trPr>
        <w:tc>
          <w:tcPr>
            <w:tcW w:w="2400" w:type="dxa"/>
            <w:shd w:val="clear" w:color="auto" w:fill="8496B0"/>
            <w:vAlign w:val="bottom"/>
          </w:tcPr>
          <w:p w14:paraId="0C90C712"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Chamberí</w:t>
            </w:r>
          </w:p>
        </w:tc>
        <w:tc>
          <w:tcPr>
            <w:tcW w:w="2268" w:type="dxa"/>
            <w:vAlign w:val="bottom"/>
          </w:tcPr>
          <w:p w14:paraId="2931B6A3"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28.491 €</w:t>
            </w:r>
          </w:p>
        </w:tc>
        <w:tc>
          <w:tcPr>
            <w:tcW w:w="2218" w:type="dxa"/>
            <w:shd w:val="clear" w:color="auto" w:fill="auto"/>
            <w:vAlign w:val="bottom"/>
          </w:tcPr>
          <w:p w14:paraId="73384E6C" w14:textId="77777777" w:rsidR="00A2648F"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27.653 €</w:t>
            </w:r>
          </w:p>
        </w:tc>
        <w:tc>
          <w:tcPr>
            <w:tcW w:w="2203" w:type="dxa"/>
            <w:vAlign w:val="bottom"/>
          </w:tcPr>
          <w:p w14:paraId="522582D0" w14:textId="77777777" w:rsidR="00A2648F" w:rsidRDefault="00000000">
            <w:pPr>
              <w:jc w:val="center"/>
              <w:rPr>
                <w:rFonts w:ascii="Open Sans" w:eastAsia="Open Sans" w:hAnsi="Open Sans" w:cs="Open Sans"/>
                <w:b/>
                <w:color w:val="9C0006"/>
                <w:sz w:val="22"/>
                <w:szCs w:val="22"/>
              </w:rPr>
            </w:pPr>
            <w:r>
              <w:rPr>
                <w:rFonts w:ascii="Open Sans" w:eastAsia="Open Sans" w:hAnsi="Open Sans" w:cs="Open Sans"/>
                <w:b/>
                <w:color w:val="9C0006"/>
                <w:sz w:val="22"/>
                <w:szCs w:val="22"/>
              </w:rPr>
              <w:t>-2,9%</w:t>
            </w:r>
          </w:p>
        </w:tc>
      </w:tr>
      <w:tr w:rsidR="00A2648F" w14:paraId="6D41CAC6" w14:textId="77777777">
        <w:trPr>
          <w:trHeight w:val="226"/>
        </w:trPr>
        <w:tc>
          <w:tcPr>
            <w:tcW w:w="2400" w:type="dxa"/>
            <w:shd w:val="clear" w:color="auto" w:fill="8496B0"/>
            <w:vAlign w:val="bottom"/>
          </w:tcPr>
          <w:p w14:paraId="33BD87A4"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Centro</w:t>
            </w:r>
          </w:p>
        </w:tc>
        <w:tc>
          <w:tcPr>
            <w:tcW w:w="2268" w:type="dxa"/>
            <w:shd w:val="clear" w:color="auto" w:fill="D5DCE4"/>
            <w:vAlign w:val="bottom"/>
          </w:tcPr>
          <w:p w14:paraId="09095FB2"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28.713 €</w:t>
            </w:r>
          </w:p>
        </w:tc>
        <w:tc>
          <w:tcPr>
            <w:tcW w:w="2218" w:type="dxa"/>
            <w:shd w:val="clear" w:color="auto" w:fill="D5DCE4"/>
            <w:vAlign w:val="bottom"/>
          </w:tcPr>
          <w:p w14:paraId="47A8DD38" w14:textId="77777777" w:rsidR="00A2648F"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27.895 €</w:t>
            </w:r>
          </w:p>
        </w:tc>
        <w:tc>
          <w:tcPr>
            <w:tcW w:w="2203" w:type="dxa"/>
            <w:shd w:val="clear" w:color="auto" w:fill="D5DCE4"/>
            <w:vAlign w:val="bottom"/>
          </w:tcPr>
          <w:p w14:paraId="343B97F8" w14:textId="77777777" w:rsidR="00A2648F" w:rsidRDefault="00000000">
            <w:pPr>
              <w:jc w:val="center"/>
              <w:rPr>
                <w:rFonts w:ascii="Open Sans" w:eastAsia="Open Sans" w:hAnsi="Open Sans" w:cs="Open Sans"/>
                <w:b/>
                <w:color w:val="9C0006"/>
                <w:sz w:val="22"/>
                <w:szCs w:val="22"/>
              </w:rPr>
            </w:pPr>
            <w:r>
              <w:rPr>
                <w:rFonts w:ascii="Open Sans" w:eastAsia="Open Sans" w:hAnsi="Open Sans" w:cs="Open Sans"/>
                <w:b/>
                <w:color w:val="9C0006"/>
                <w:sz w:val="22"/>
                <w:szCs w:val="22"/>
              </w:rPr>
              <w:t>-2,8%</w:t>
            </w:r>
          </w:p>
        </w:tc>
      </w:tr>
      <w:tr w:rsidR="00A2648F" w14:paraId="0858DEA4" w14:textId="77777777">
        <w:trPr>
          <w:trHeight w:val="226"/>
        </w:trPr>
        <w:tc>
          <w:tcPr>
            <w:tcW w:w="2400" w:type="dxa"/>
            <w:shd w:val="clear" w:color="auto" w:fill="8496B0"/>
            <w:vAlign w:val="bottom"/>
          </w:tcPr>
          <w:p w14:paraId="100D0B4A"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Arganzuela</w:t>
            </w:r>
          </w:p>
        </w:tc>
        <w:tc>
          <w:tcPr>
            <w:tcW w:w="2268" w:type="dxa"/>
            <w:vAlign w:val="bottom"/>
          </w:tcPr>
          <w:p w14:paraId="5F76C503"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22.842 €</w:t>
            </w:r>
          </w:p>
        </w:tc>
        <w:tc>
          <w:tcPr>
            <w:tcW w:w="2218" w:type="dxa"/>
            <w:shd w:val="clear" w:color="auto" w:fill="auto"/>
            <w:vAlign w:val="bottom"/>
          </w:tcPr>
          <w:p w14:paraId="6A70E798" w14:textId="77777777" w:rsidR="00A2648F"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22.209 €</w:t>
            </w:r>
          </w:p>
        </w:tc>
        <w:tc>
          <w:tcPr>
            <w:tcW w:w="2203" w:type="dxa"/>
            <w:vAlign w:val="bottom"/>
          </w:tcPr>
          <w:p w14:paraId="08719474" w14:textId="77777777" w:rsidR="00A2648F" w:rsidRDefault="00000000">
            <w:pPr>
              <w:jc w:val="center"/>
              <w:rPr>
                <w:rFonts w:ascii="Open Sans" w:eastAsia="Open Sans" w:hAnsi="Open Sans" w:cs="Open Sans"/>
                <w:b/>
                <w:color w:val="9C0006"/>
                <w:sz w:val="22"/>
                <w:szCs w:val="22"/>
              </w:rPr>
            </w:pPr>
            <w:r>
              <w:rPr>
                <w:rFonts w:ascii="Open Sans" w:eastAsia="Open Sans" w:hAnsi="Open Sans" w:cs="Open Sans"/>
                <w:b/>
                <w:color w:val="9C0006"/>
                <w:sz w:val="22"/>
                <w:szCs w:val="22"/>
              </w:rPr>
              <w:t>-2,8%</w:t>
            </w:r>
          </w:p>
        </w:tc>
      </w:tr>
      <w:tr w:rsidR="00A2648F" w14:paraId="5194F702" w14:textId="77777777">
        <w:trPr>
          <w:trHeight w:val="226"/>
        </w:trPr>
        <w:tc>
          <w:tcPr>
            <w:tcW w:w="2400" w:type="dxa"/>
            <w:shd w:val="clear" w:color="auto" w:fill="8496B0"/>
            <w:vAlign w:val="bottom"/>
          </w:tcPr>
          <w:p w14:paraId="5461EB68"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Retiro</w:t>
            </w:r>
          </w:p>
        </w:tc>
        <w:tc>
          <w:tcPr>
            <w:tcW w:w="2268" w:type="dxa"/>
            <w:shd w:val="clear" w:color="auto" w:fill="D5DCE4"/>
            <w:vAlign w:val="bottom"/>
          </w:tcPr>
          <w:p w14:paraId="4B90C69A"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18.967 €</w:t>
            </w:r>
          </w:p>
        </w:tc>
        <w:tc>
          <w:tcPr>
            <w:tcW w:w="2218" w:type="dxa"/>
            <w:shd w:val="clear" w:color="auto" w:fill="D5DCE4"/>
            <w:vAlign w:val="bottom"/>
          </w:tcPr>
          <w:p w14:paraId="0C1FE946" w14:textId="77777777" w:rsidR="00A2648F"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18.460 €</w:t>
            </w:r>
          </w:p>
        </w:tc>
        <w:tc>
          <w:tcPr>
            <w:tcW w:w="2203" w:type="dxa"/>
            <w:shd w:val="clear" w:color="auto" w:fill="D5DCE4"/>
            <w:vAlign w:val="bottom"/>
          </w:tcPr>
          <w:p w14:paraId="3F44E86A" w14:textId="77777777" w:rsidR="00A2648F" w:rsidRDefault="00000000">
            <w:pPr>
              <w:jc w:val="center"/>
              <w:rPr>
                <w:rFonts w:ascii="Open Sans" w:eastAsia="Open Sans" w:hAnsi="Open Sans" w:cs="Open Sans"/>
                <w:b/>
                <w:color w:val="9C0006"/>
                <w:sz w:val="22"/>
                <w:szCs w:val="22"/>
              </w:rPr>
            </w:pPr>
            <w:r>
              <w:rPr>
                <w:rFonts w:ascii="Open Sans" w:eastAsia="Open Sans" w:hAnsi="Open Sans" w:cs="Open Sans"/>
                <w:b/>
                <w:color w:val="9C0006"/>
                <w:sz w:val="22"/>
                <w:szCs w:val="22"/>
              </w:rPr>
              <w:t>-2,7%</w:t>
            </w:r>
          </w:p>
        </w:tc>
      </w:tr>
      <w:tr w:rsidR="00A2648F" w14:paraId="09E5D20E" w14:textId="77777777">
        <w:trPr>
          <w:trHeight w:val="226"/>
        </w:trPr>
        <w:tc>
          <w:tcPr>
            <w:tcW w:w="2400" w:type="dxa"/>
            <w:shd w:val="clear" w:color="auto" w:fill="8496B0"/>
            <w:vAlign w:val="bottom"/>
          </w:tcPr>
          <w:p w14:paraId="5AD4F306"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Latina</w:t>
            </w:r>
          </w:p>
        </w:tc>
        <w:tc>
          <w:tcPr>
            <w:tcW w:w="2268" w:type="dxa"/>
            <w:vAlign w:val="bottom"/>
          </w:tcPr>
          <w:p w14:paraId="367C0B37"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13.627 €</w:t>
            </w:r>
          </w:p>
        </w:tc>
        <w:tc>
          <w:tcPr>
            <w:tcW w:w="2218" w:type="dxa"/>
            <w:shd w:val="clear" w:color="auto" w:fill="auto"/>
            <w:vAlign w:val="bottom"/>
          </w:tcPr>
          <w:p w14:paraId="4FC7153F" w14:textId="77777777" w:rsidR="00A2648F"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13.380 €</w:t>
            </w:r>
          </w:p>
        </w:tc>
        <w:tc>
          <w:tcPr>
            <w:tcW w:w="2203" w:type="dxa"/>
            <w:vAlign w:val="bottom"/>
          </w:tcPr>
          <w:p w14:paraId="2386EAAE" w14:textId="77777777" w:rsidR="00A2648F" w:rsidRDefault="00000000">
            <w:pPr>
              <w:jc w:val="center"/>
              <w:rPr>
                <w:rFonts w:ascii="Open Sans" w:eastAsia="Open Sans" w:hAnsi="Open Sans" w:cs="Open Sans"/>
                <w:b/>
                <w:color w:val="9C0006"/>
                <w:sz w:val="22"/>
                <w:szCs w:val="22"/>
              </w:rPr>
            </w:pPr>
            <w:r>
              <w:rPr>
                <w:rFonts w:ascii="Open Sans" w:eastAsia="Open Sans" w:hAnsi="Open Sans" w:cs="Open Sans"/>
                <w:b/>
                <w:color w:val="9C0006"/>
                <w:sz w:val="22"/>
                <w:szCs w:val="22"/>
              </w:rPr>
              <w:t>-1,8%</w:t>
            </w:r>
          </w:p>
        </w:tc>
      </w:tr>
      <w:tr w:rsidR="00A2648F" w14:paraId="3806AB3F" w14:textId="77777777">
        <w:trPr>
          <w:trHeight w:val="226"/>
        </w:trPr>
        <w:tc>
          <w:tcPr>
            <w:tcW w:w="2400" w:type="dxa"/>
            <w:shd w:val="clear" w:color="auto" w:fill="8496B0"/>
            <w:vAlign w:val="bottom"/>
          </w:tcPr>
          <w:p w14:paraId="50B82971"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Chamartín</w:t>
            </w:r>
          </w:p>
        </w:tc>
        <w:tc>
          <w:tcPr>
            <w:tcW w:w="2268" w:type="dxa"/>
            <w:shd w:val="clear" w:color="auto" w:fill="D5DCE4"/>
            <w:vAlign w:val="bottom"/>
          </w:tcPr>
          <w:p w14:paraId="441AC365"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23.953 €</w:t>
            </w:r>
          </w:p>
        </w:tc>
        <w:tc>
          <w:tcPr>
            <w:tcW w:w="2218" w:type="dxa"/>
            <w:shd w:val="clear" w:color="auto" w:fill="D5DCE4"/>
            <w:vAlign w:val="bottom"/>
          </w:tcPr>
          <w:p w14:paraId="51C6D062"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23.556 €</w:t>
            </w:r>
          </w:p>
        </w:tc>
        <w:tc>
          <w:tcPr>
            <w:tcW w:w="2203" w:type="dxa"/>
            <w:shd w:val="clear" w:color="auto" w:fill="D5DCE4"/>
            <w:vAlign w:val="bottom"/>
          </w:tcPr>
          <w:p w14:paraId="53351F82" w14:textId="77777777" w:rsidR="00A2648F" w:rsidRDefault="00000000">
            <w:pPr>
              <w:jc w:val="center"/>
              <w:rPr>
                <w:rFonts w:ascii="Open Sans" w:eastAsia="Open Sans" w:hAnsi="Open Sans" w:cs="Open Sans"/>
                <w:b/>
                <w:color w:val="2E75B5"/>
                <w:sz w:val="22"/>
                <w:szCs w:val="22"/>
              </w:rPr>
            </w:pPr>
            <w:r>
              <w:rPr>
                <w:rFonts w:ascii="Open Sans" w:eastAsia="Open Sans" w:hAnsi="Open Sans" w:cs="Open Sans"/>
                <w:b/>
                <w:color w:val="9C0006"/>
                <w:sz w:val="22"/>
                <w:szCs w:val="22"/>
              </w:rPr>
              <w:t>-1,7%</w:t>
            </w:r>
          </w:p>
        </w:tc>
      </w:tr>
      <w:tr w:rsidR="00A2648F" w14:paraId="143A8AAF" w14:textId="77777777">
        <w:trPr>
          <w:trHeight w:val="226"/>
        </w:trPr>
        <w:tc>
          <w:tcPr>
            <w:tcW w:w="2400" w:type="dxa"/>
            <w:shd w:val="clear" w:color="auto" w:fill="8496B0"/>
            <w:vAlign w:val="bottom"/>
          </w:tcPr>
          <w:p w14:paraId="72E474BD"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Ciudad Lineal</w:t>
            </w:r>
          </w:p>
        </w:tc>
        <w:tc>
          <w:tcPr>
            <w:tcW w:w="2268" w:type="dxa"/>
            <w:vAlign w:val="bottom"/>
          </w:tcPr>
          <w:p w14:paraId="415F633B"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20.451 €</w:t>
            </w:r>
          </w:p>
        </w:tc>
        <w:tc>
          <w:tcPr>
            <w:tcW w:w="2218" w:type="dxa"/>
            <w:shd w:val="clear" w:color="auto" w:fill="auto"/>
            <w:vAlign w:val="bottom"/>
          </w:tcPr>
          <w:p w14:paraId="036EAFEB" w14:textId="77777777" w:rsidR="00A2648F"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20.389 €</w:t>
            </w:r>
          </w:p>
        </w:tc>
        <w:tc>
          <w:tcPr>
            <w:tcW w:w="2203" w:type="dxa"/>
            <w:vAlign w:val="bottom"/>
          </w:tcPr>
          <w:p w14:paraId="485F89E9"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9C0006"/>
                <w:sz w:val="22"/>
                <w:szCs w:val="22"/>
              </w:rPr>
              <w:t>-0,3%</w:t>
            </w:r>
          </w:p>
        </w:tc>
      </w:tr>
      <w:tr w:rsidR="00A2648F" w14:paraId="09307B4F" w14:textId="77777777">
        <w:trPr>
          <w:trHeight w:val="226"/>
        </w:trPr>
        <w:tc>
          <w:tcPr>
            <w:tcW w:w="2400" w:type="dxa"/>
            <w:shd w:val="clear" w:color="auto" w:fill="8496B0"/>
            <w:vAlign w:val="bottom"/>
          </w:tcPr>
          <w:p w14:paraId="24E729A7"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Barrio de Salamanca</w:t>
            </w:r>
          </w:p>
        </w:tc>
        <w:tc>
          <w:tcPr>
            <w:tcW w:w="2268" w:type="dxa"/>
            <w:shd w:val="clear" w:color="auto" w:fill="D5DCE4"/>
            <w:vAlign w:val="bottom"/>
          </w:tcPr>
          <w:p w14:paraId="5335A97C"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24.663 €</w:t>
            </w:r>
          </w:p>
        </w:tc>
        <w:tc>
          <w:tcPr>
            <w:tcW w:w="2218" w:type="dxa"/>
            <w:shd w:val="clear" w:color="auto" w:fill="D5DCE4"/>
            <w:vAlign w:val="bottom"/>
          </w:tcPr>
          <w:p w14:paraId="4CB3CE44" w14:textId="77777777" w:rsidR="00A2648F"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24.626 €</w:t>
            </w:r>
          </w:p>
        </w:tc>
        <w:tc>
          <w:tcPr>
            <w:tcW w:w="2203" w:type="dxa"/>
            <w:shd w:val="clear" w:color="auto" w:fill="D5DCE4"/>
            <w:vAlign w:val="bottom"/>
          </w:tcPr>
          <w:p w14:paraId="28FCE6D6"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9C0006"/>
                <w:sz w:val="22"/>
                <w:szCs w:val="22"/>
              </w:rPr>
              <w:t>-0,2%</w:t>
            </w:r>
          </w:p>
        </w:tc>
      </w:tr>
      <w:tr w:rsidR="00A2648F" w14:paraId="71FBF2CB" w14:textId="77777777">
        <w:trPr>
          <w:trHeight w:val="226"/>
        </w:trPr>
        <w:tc>
          <w:tcPr>
            <w:tcW w:w="2400" w:type="dxa"/>
            <w:shd w:val="clear" w:color="auto" w:fill="8496B0"/>
            <w:vAlign w:val="bottom"/>
          </w:tcPr>
          <w:p w14:paraId="23F737D4"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Puente de Vallecas</w:t>
            </w:r>
          </w:p>
        </w:tc>
        <w:tc>
          <w:tcPr>
            <w:tcW w:w="2268" w:type="dxa"/>
            <w:vAlign w:val="bottom"/>
          </w:tcPr>
          <w:p w14:paraId="5E258759"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14.396 €</w:t>
            </w:r>
          </w:p>
        </w:tc>
        <w:tc>
          <w:tcPr>
            <w:tcW w:w="2218" w:type="dxa"/>
            <w:shd w:val="clear" w:color="auto" w:fill="auto"/>
            <w:vAlign w:val="bottom"/>
          </w:tcPr>
          <w:p w14:paraId="60C6382C" w14:textId="77777777" w:rsidR="00A2648F"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14.828 €</w:t>
            </w:r>
          </w:p>
        </w:tc>
        <w:tc>
          <w:tcPr>
            <w:tcW w:w="2203" w:type="dxa"/>
            <w:vAlign w:val="bottom"/>
          </w:tcPr>
          <w:p w14:paraId="2F65DDD5"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3,0%</w:t>
            </w:r>
          </w:p>
        </w:tc>
      </w:tr>
      <w:tr w:rsidR="00A2648F" w14:paraId="5E0856D5" w14:textId="77777777">
        <w:trPr>
          <w:trHeight w:val="226"/>
        </w:trPr>
        <w:tc>
          <w:tcPr>
            <w:tcW w:w="2400" w:type="dxa"/>
            <w:shd w:val="clear" w:color="auto" w:fill="8496B0"/>
            <w:vAlign w:val="bottom"/>
          </w:tcPr>
          <w:p w14:paraId="699E3B59"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Carabanchel</w:t>
            </w:r>
          </w:p>
        </w:tc>
        <w:tc>
          <w:tcPr>
            <w:tcW w:w="2268" w:type="dxa"/>
            <w:shd w:val="clear" w:color="auto" w:fill="D5DCE4"/>
            <w:vAlign w:val="bottom"/>
          </w:tcPr>
          <w:p w14:paraId="7657AADB"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15.888 €</w:t>
            </w:r>
          </w:p>
        </w:tc>
        <w:tc>
          <w:tcPr>
            <w:tcW w:w="2218" w:type="dxa"/>
            <w:shd w:val="clear" w:color="auto" w:fill="D5DCE4"/>
            <w:vAlign w:val="bottom"/>
          </w:tcPr>
          <w:p w14:paraId="1C42987C" w14:textId="77777777" w:rsidR="00A2648F" w:rsidRDefault="00000000">
            <w:pPr>
              <w:jc w:val="center"/>
              <w:rPr>
                <w:rFonts w:ascii="Open Sans" w:eastAsia="Open Sans" w:hAnsi="Open Sans" w:cs="Open Sans"/>
                <w:color w:val="9C0006"/>
                <w:sz w:val="22"/>
                <w:szCs w:val="22"/>
              </w:rPr>
            </w:pPr>
            <w:r>
              <w:rPr>
                <w:rFonts w:ascii="Open Sans" w:eastAsia="Open Sans" w:hAnsi="Open Sans" w:cs="Open Sans"/>
                <w:color w:val="000000"/>
                <w:sz w:val="22"/>
                <w:szCs w:val="22"/>
              </w:rPr>
              <w:t>16.695 €</w:t>
            </w:r>
          </w:p>
        </w:tc>
        <w:tc>
          <w:tcPr>
            <w:tcW w:w="2203" w:type="dxa"/>
            <w:shd w:val="clear" w:color="auto" w:fill="D5DCE4"/>
            <w:vAlign w:val="bottom"/>
          </w:tcPr>
          <w:p w14:paraId="41E08984"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5,1%</w:t>
            </w:r>
          </w:p>
        </w:tc>
      </w:tr>
      <w:tr w:rsidR="00A2648F" w14:paraId="443C5414" w14:textId="77777777">
        <w:trPr>
          <w:trHeight w:val="226"/>
        </w:trPr>
        <w:tc>
          <w:tcPr>
            <w:tcW w:w="2400" w:type="dxa"/>
            <w:shd w:val="clear" w:color="auto" w:fill="8496B0"/>
            <w:vAlign w:val="bottom"/>
          </w:tcPr>
          <w:p w14:paraId="00F806F8"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Hortaleza</w:t>
            </w:r>
          </w:p>
        </w:tc>
        <w:tc>
          <w:tcPr>
            <w:tcW w:w="2268" w:type="dxa"/>
            <w:vAlign w:val="bottom"/>
          </w:tcPr>
          <w:p w14:paraId="4630068D"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15.345 €</w:t>
            </w:r>
          </w:p>
        </w:tc>
        <w:tc>
          <w:tcPr>
            <w:tcW w:w="2218" w:type="dxa"/>
            <w:shd w:val="clear" w:color="auto" w:fill="auto"/>
            <w:vAlign w:val="bottom"/>
          </w:tcPr>
          <w:p w14:paraId="3B781A61"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16.203 €</w:t>
            </w:r>
          </w:p>
        </w:tc>
        <w:tc>
          <w:tcPr>
            <w:tcW w:w="2203" w:type="dxa"/>
            <w:vAlign w:val="bottom"/>
          </w:tcPr>
          <w:p w14:paraId="0998C14D" w14:textId="77777777" w:rsidR="00A2648F"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5,6%</w:t>
            </w:r>
          </w:p>
        </w:tc>
      </w:tr>
      <w:tr w:rsidR="00A2648F" w14:paraId="7EDDEE6B" w14:textId="77777777">
        <w:trPr>
          <w:trHeight w:val="226"/>
        </w:trPr>
        <w:tc>
          <w:tcPr>
            <w:tcW w:w="2400" w:type="dxa"/>
            <w:shd w:val="clear" w:color="auto" w:fill="8496B0"/>
            <w:vAlign w:val="bottom"/>
          </w:tcPr>
          <w:p w14:paraId="59726A71"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Barajas</w:t>
            </w:r>
          </w:p>
        </w:tc>
        <w:tc>
          <w:tcPr>
            <w:tcW w:w="2268" w:type="dxa"/>
            <w:shd w:val="clear" w:color="auto" w:fill="D5DCE4"/>
            <w:vAlign w:val="bottom"/>
          </w:tcPr>
          <w:p w14:paraId="156A4F77"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15.374 €</w:t>
            </w:r>
          </w:p>
        </w:tc>
        <w:tc>
          <w:tcPr>
            <w:tcW w:w="2218" w:type="dxa"/>
            <w:shd w:val="clear" w:color="auto" w:fill="D5DCE4"/>
            <w:vAlign w:val="bottom"/>
          </w:tcPr>
          <w:p w14:paraId="2A77369D"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17.097 €</w:t>
            </w:r>
          </w:p>
        </w:tc>
        <w:tc>
          <w:tcPr>
            <w:tcW w:w="2203" w:type="dxa"/>
            <w:shd w:val="clear" w:color="auto" w:fill="D5DCE4"/>
            <w:vAlign w:val="bottom"/>
          </w:tcPr>
          <w:p w14:paraId="3A76E938" w14:textId="77777777" w:rsidR="00A2648F"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11,2%</w:t>
            </w:r>
          </w:p>
        </w:tc>
      </w:tr>
      <w:tr w:rsidR="00A2648F" w14:paraId="087AFF7C" w14:textId="77777777">
        <w:trPr>
          <w:trHeight w:val="226"/>
        </w:trPr>
        <w:tc>
          <w:tcPr>
            <w:tcW w:w="2400" w:type="dxa"/>
            <w:shd w:val="clear" w:color="auto" w:fill="8496B0"/>
            <w:vAlign w:val="bottom"/>
          </w:tcPr>
          <w:p w14:paraId="23108059"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Fuencarral - El Pardo</w:t>
            </w:r>
          </w:p>
        </w:tc>
        <w:tc>
          <w:tcPr>
            <w:tcW w:w="2268" w:type="dxa"/>
            <w:vAlign w:val="bottom"/>
          </w:tcPr>
          <w:p w14:paraId="4B18AB60"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16.543 €</w:t>
            </w:r>
          </w:p>
        </w:tc>
        <w:tc>
          <w:tcPr>
            <w:tcW w:w="2218" w:type="dxa"/>
            <w:shd w:val="clear" w:color="auto" w:fill="auto"/>
            <w:vAlign w:val="bottom"/>
          </w:tcPr>
          <w:p w14:paraId="0C7361F0"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18.743 €</w:t>
            </w:r>
          </w:p>
        </w:tc>
        <w:tc>
          <w:tcPr>
            <w:tcW w:w="2203" w:type="dxa"/>
            <w:vAlign w:val="bottom"/>
          </w:tcPr>
          <w:p w14:paraId="4180E26B" w14:textId="77777777" w:rsidR="00A2648F"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13,3%</w:t>
            </w:r>
          </w:p>
        </w:tc>
      </w:tr>
      <w:tr w:rsidR="00A2648F" w14:paraId="55D610D1" w14:textId="77777777">
        <w:trPr>
          <w:trHeight w:val="226"/>
        </w:trPr>
        <w:tc>
          <w:tcPr>
            <w:tcW w:w="2400" w:type="dxa"/>
            <w:shd w:val="clear" w:color="auto" w:fill="8496B0"/>
            <w:vAlign w:val="bottom"/>
          </w:tcPr>
          <w:p w14:paraId="71A7FF00"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Villa de Vallecas</w:t>
            </w:r>
          </w:p>
        </w:tc>
        <w:tc>
          <w:tcPr>
            <w:tcW w:w="2268" w:type="dxa"/>
            <w:shd w:val="clear" w:color="auto" w:fill="D5DCE4"/>
            <w:vAlign w:val="bottom"/>
          </w:tcPr>
          <w:p w14:paraId="54EEA3BA"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9.790 €</w:t>
            </w:r>
          </w:p>
        </w:tc>
        <w:tc>
          <w:tcPr>
            <w:tcW w:w="2218" w:type="dxa"/>
            <w:shd w:val="clear" w:color="auto" w:fill="D5DCE4"/>
            <w:vAlign w:val="bottom"/>
          </w:tcPr>
          <w:p w14:paraId="620BF2CE"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11.421 €</w:t>
            </w:r>
          </w:p>
        </w:tc>
        <w:tc>
          <w:tcPr>
            <w:tcW w:w="2203" w:type="dxa"/>
            <w:shd w:val="clear" w:color="auto" w:fill="D5DCE4"/>
            <w:vAlign w:val="bottom"/>
          </w:tcPr>
          <w:p w14:paraId="7F6EB9AD"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16,7%</w:t>
            </w:r>
          </w:p>
        </w:tc>
      </w:tr>
      <w:tr w:rsidR="00A2648F" w14:paraId="0231C215" w14:textId="77777777">
        <w:trPr>
          <w:trHeight w:val="226"/>
        </w:trPr>
        <w:tc>
          <w:tcPr>
            <w:tcW w:w="2400" w:type="dxa"/>
            <w:shd w:val="clear" w:color="auto" w:fill="8496B0"/>
            <w:vAlign w:val="bottom"/>
          </w:tcPr>
          <w:p w14:paraId="104FFC38"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Moncloa - Aravaca</w:t>
            </w:r>
          </w:p>
        </w:tc>
        <w:tc>
          <w:tcPr>
            <w:tcW w:w="2268" w:type="dxa"/>
            <w:vAlign w:val="bottom"/>
          </w:tcPr>
          <w:p w14:paraId="678B9F19"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17.131 €</w:t>
            </w:r>
          </w:p>
        </w:tc>
        <w:tc>
          <w:tcPr>
            <w:tcW w:w="2218" w:type="dxa"/>
            <w:shd w:val="clear" w:color="auto" w:fill="auto"/>
            <w:vAlign w:val="bottom"/>
          </w:tcPr>
          <w:p w14:paraId="7263691B"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21.083 €</w:t>
            </w:r>
          </w:p>
        </w:tc>
        <w:tc>
          <w:tcPr>
            <w:tcW w:w="2203" w:type="dxa"/>
            <w:vAlign w:val="bottom"/>
          </w:tcPr>
          <w:p w14:paraId="6AC427A5"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23,1%</w:t>
            </w:r>
          </w:p>
        </w:tc>
      </w:tr>
      <w:tr w:rsidR="00A2648F" w14:paraId="1819C7DA" w14:textId="77777777">
        <w:trPr>
          <w:trHeight w:val="226"/>
        </w:trPr>
        <w:tc>
          <w:tcPr>
            <w:tcW w:w="2400" w:type="dxa"/>
            <w:shd w:val="clear" w:color="auto" w:fill="8496B0"/>
            <w:vAlign w:val="bottom"/>
          </w:tcPr>
          <w:p w14:paraId="49EF4AB6"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Vicálvaro</w:t>
            </w:r>
          </w:p>
        </w:tc>
        <w:tc>
          <w:tcPr>
            <w:tcW w:w="2268" w:type="dxa"/>
            <w:shd w:val="clear" w:color="auto" w:fill="D5DCE4"/>
            <w:vAlign w:val="bottom"/>
          </w:tcPr>
          <w:p w14:paraId="7C1212F7"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2218" w:type="dxa"/>
            <w:shd w:val="clear" w:color="auto" w:fill="D5DCE4"/>
            <w:vAlign w:val="bottom"/>
          </w:tcPr>
          <w:p w14:paraId="5C6E7F52"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14.828 €</w:t>
            </w:r>
          </w:p>
        </w:tc>
        <w:tc>
          <w:tcPr>
            <w:tcW w:w="2203" w:type="dxa"/>
            <w:shd w:val="clear" w:color="auto" w:fill="D5DCE4"/>
            <w:vAlign w:val="bottom"/>
          </w:tcPr>
          <w:p w14:paraId="161754B8" w14:textId="77777777" w:rsidR="00A2648F"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w:t>
            </w:r>
          </w:p>
        </w:tc>
      </w:tr>
    </w:tbl>
    <w:p w14:paraId="38012D18" w14:textId="77777777" w:rsidR="00DC2E45" w:rsidRDefault="00DC2E45">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color w:val="303AB2"/>
          <w:sz w:val="30"/>
          <w:szCs w:val="30"/>
        </w:rPr>
      </w:pPr>
    </w:p>
    <w:p w14:paraId="48F6B819" w14:textId="77777777" w:rsidR="00DC2E45" w:rsidRDefault="00DC2E45">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color w:val="303AB2"/>
          <w:sz w:val="30"/>
          <w:szCs w:val="30"/>
        </w:rPr>
      </w:pPr>
    </w:p>
    <w:p w14:paraId="3014A1BB" w14:textId="202BBCCD" w:rsidR="00A2648F" w:rsidRDefault="00000000">
      <w:pPr>
        <w:pBdr>
          <w:top w:val="nil"/>
          <w:left w:val="nil"/>
          <w:bottom w:val="nil"/>
          <w:right w:val="nil"/>
          <w:between w:val="nil"/>
        </w:pBdr>
        <w:shd w:val="clear" w:color="auto" w:fill="FFFFFF"/>
        <w:spacing w:before="280" w:after="280" w:line="276" w:lineRule="auto"/>
        <w:ind w:right="-574"/>
        <w:jc w:val="both"/>
        <w:rPr>
          <w:rFonts w:ascii="National" w:eastAsia="National" w:hAnsi="National" w:cs="National"/>
          <w:b/>
          <w:color w:val="303AB2"/>
          <w:sz w:val="30"/>
          <w:szCs w:val="30"/>
        </w:rPr>
      </w:pPr>
      <w:r>
        <w:rPr>
          <w:rFonts w:ascii="National" w:eastAsia="National" w:hAnsi="National" w:cs="National"/>
          <w:b/>
          <w:color w:val="303AB2"/>
          <w:sz w:val="30"/>
          <w:szCs w:val="30"/>
        </w:rPr>
        <w:lastRenderedPageBreak/>
        <w:t xml:space="preserve">Por distritos de Barcelona </w:t>
      </w:r>
    </w:p>
    <w:p w14:paraId="228D4ADE"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seis de los diez distritos analizados de </w:t>
      </w:r>
      <w:r>
        <w:rPr>
          <w:rFonts w:ascii="Open Sans" w:eastAsia="Open Sans" w:hAnsi="Open Sans" w:cs="Open Sans"/>
          <w:b/>
          <w:color w:val="000000"/>
          <w:sz w:val="22"/>
          <w:szCs w:val="22"/>
        </w:rPr>
        <w:t>Barcelona</w:t>
      </w:r>
      <w:r>
        <w:rPr>
          <w:rFonts w:ascii="Open Sans" w:eastAsia="Open Sans" w:hAnsi="Open Sans" w:cs="Open Sans"/>
          <w:color w:val="000000"/>
          <w:sz w:val="22"/>
          <w:szCs w:val="22"/>
        </w:rPr>
        <w:t xml:space="preserve"> el precio de los garajes sube en 2024. Los distritos con mayor incremento de precios son </w:t>
      </w:r>
      <w:proofErr w:type="spellStart"/>
      <w:r>
        <w:rPr>
          <w:rFonts w:ascii="Open Sans" w:eastAsia="Open Sans" w:hAnsi="Open Sans" w:cs="Open Sans"/>
          <w:color w:val="000000"/>
          <w:sz w:val="22"/>
          <w:szCs w:val="22"/>
        </w:rPr>
        <w:t>Ciutat</w:t>
      </w:r>
      <w:proofErr w:type="spellEnd"/>
      <w:r>
        <w:rPr>
          <w:rFonts w:ascii="Open Sans" w:eastAsia="Open Sans" w:hAnsi="Open Sans" w:cs="Open Sans"/>
          <w:color w:val="000000"/>
          <w:sz w:val="22"/>
          <w:szCs w:val="22"/>
        </w:rPr>
        <w:t xml:space="preserve"> Vella (18,6%), Horta - Guinardó (3,8%), Sant Andreu (3,7%), Sants - Montjuïc (1,9%), Sarrià - Sant Gervasi (1,6%) y Eixample (1,4%).</w:t>
      </w:r>
    </w:p>
    <w:p w14:paraId="217DE883"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Así, los residentes del distrito de </w:t>
      </w:r>
      <w:proofErr w:type="spellStart"/>
      <w:r>
        <w:rPr>
          <w:rFonts w:ascii="Open Sans" w:eastAsia="Open Sans" w:hAnsi="Open Sans" w:cs="Open Sans"/>
          <w:color w:val="000000"/>
          <w:sz w:val="22"/>
          <w:szCs w:val="22"/>
        </w:rPr>
        <w:t>Ciutat</w:t>
      </w:r>
      <w:proofErr w:type="spellEnd"/>
      <w:r>
        <w:rPr>
          <w:rFonts w:ascii="Open Sans" w:eastAsia="Open Sans" w:hAnsi="Open Sans" w:cs="Open Sans"/>
          <w:color w:val="000000"/>
          <w:sz w:val="22"/>
          <w:szCs w:val="22"/>
        </w:rPr>
        <w:t xml:space="preserve"> Vella hace un año (2023), debían pagar por un garaje una media de 16.329 euros, frente a los 19.358 euros que se paga como media en 2024. </w:t>
      </w:r>
    </w:p>
    <w:p w14:paraId="764DB677"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otro lado, el distrito con el mayor descenso es Sant Martí con un descenso anual de -3%. Así, los residentes del distrito de Sant Martí hace un año (2023) debían pagar por un garaje una media de 19.082 euros, frente a los 18.517 euros que se paga como media en 2024. </w:t>
      </w:r>
    </w:p>
    <w:p w14:paraId="1E5DDB02" w14:textId="77777777" w:rsidR="00A2648F"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cuanto a los precios, los garajes en venta más caros se encuentran en el distrito de Sarrià - Sant Gervasi con un precio de 20.543 euros, mientras que en Sants – Montjuïc la media de los garajes en venta era de 16.183 euros en 2024.</w:t>
      </w:r>
    </w:p>
    <w:p w14:paraId="11A7A53C" w14:textId="77777777" w:rsidR="00A2648F" w:rsidRDefault="00000000">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r>
        <w:rPr>
          <w:rFonts w:ascii="National" w:eastAsia="National" w:hAnsi="National" w:cs="National"/>
          <w:b/>
          <w:color w:val="303AB2"/>
          <w:sz w:val="28"/>
          <w:szCs w:val="28"/>
        </w:rPr>
        <w:t>Precio medio y variación anual de los garajes por distritos de Barcelona</w:t>
      </w:r>
    </w:p>
    <w:p w14:paraId="677AA98A" w14:textId="77777777" w:rsidR="00A2648F" w:rsidRDefault="00A2648F">
      <w:pPr>
        <w:pBdr>
          <w:top w:val="nil"/>
          <w:left w:val="nil"/>
          <w:bottom w:val="nil"/>
          <w:right w:val="nil"/>
          <w:between w:val="nil"/>
        </w:pBdr>
        <w:spacing w:line="276" w:lineRule="auto"/>
        <w:ind w:right="-574"/>
        <w:jc w:val="center"/>
        <w:rPr>
          <w:rFonts w:ascii="National" w:eastAsia="National" w:hAnsi="National" w:cs="National"/>
          <w:b/>
          <w:color w:val="303AB2"/>
          <w:sz w:val="16"/>
          <w:szCs w:val="16"/>
        </w:rPr>
      </w:pPr>
    </w:p>
    <w:tbl>
      <w:tblPr>
        <w:tblStyle w:val="a2"/>
        <w:tblW w:w="9089" w:type="dxa"/>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ayout w:type="fixed"/>
        <w:tblLook w:val="0400" w:firstRow="0" w:lastRow="0" w:firstColumn="0" w:lastColumn="0" w:noHBand="0" w:noVBand="1"/>
      </w:tblPr>
      <w:tblGrid>
        <w:gridCol w:w="2400"/>
        <w:gridCol w:w="2126"/>
        <w:gridCol w:w="2360"/>
        <w:gridCol w:w="2203"/>
      </w:tblGrid>
      <w:tr w:rsidR="00A2648F" w14:paraId="79067C8E" w14:textId="77777777">
        <w:trPr>
          <w:trHeight w:val="772"/>
        </w:trPr>
        <w:tc>
          <w:tcPr>
            <w:tcW w:w="2400" w:type="dxa"/>
            <w:shd w:val="clear" w:color="auto" w:fill="8496B0"/>
            <w:vAlign w:val="center"/>
          </w:tcPr>
          <w:p w14:paraId="67C6FC8E"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Distrito</w:t>
            </w:r>
          </w:p>
        </w:tc>
        <w:tc>
          <w:tcPr>
            <w:tcW w:w="2126" w:type="dxa"/>
            <w:shd w:val="clear" w:color="auto" w:fill="8496B0"/>
            <w:vAlign w:val="center"/>
          </w:tcPr>
          <w:p w14:paraId="57D3C33A" w14:textId="77777777" w:rsidR="00A2648F" w:rsidRDefault="00000000">
            <w:pPr>
              <w:jc w:val="center"/>
              <w:rPr>
                <w:rFonts w:ascii="Open Sans" w:eastAsia="Open Sans" w:hAnsi="Open Sans" w:cs="Open Sans"/>
                <w:color w:val="FFFFFF"/>
                <w:sz w:val="20"/>
                <w:szCs w:val="20"/>
              </w:rPr>
            </w:pPr>
            <w:r>
              <w:rPr>
                <w:rFonts w:ascii="Open Sans" w:eastAsia="Open Sans" w:hAnsi="Open Sans" w:cs="Open Sans"/>
                <w:color w:val="FFFFFF"/>
                <w:sz w:val="20"/>
                <w:szCs w:val="20"/>
              </w:rPr>
              <w:t xml:space="preserve">Precio medio </w:t>
            </w:r>
          </w:p>
          <w:p w14:paraId="71F57AA2" w14:textId="77777777" w:rsidR="00A2648F" w:rsidRDefault="00000000">
            <w:pPr>
              <w:jc w:val="center"/>
              <w:rPr>
                <w:rFonts w:ascii="Open Sans" w:eastAsia="Open Sans" w:hAnsi="Open Sans" w:cs="Open Sans"/>
                <w:color w:val="FFFFFF"/>
                <w:sz w:val="22"/>
                <w:szCs w:val="22"/>
              </w:rPr>
            </w:pPr>
            <w:r>
              <w:rPr>
                <w:rFonts w:ascii="Open Sans" w:eastAsia="Open Sans" w:hAnsi="Open Sans" w:cs="Open Sans"/>
                <w:color w:val="FFFFFF"/>
                <w:sz w:val="20"/>
                <w:szCs w:val="20"/>
              </w:rPr>
              <w:t>Garaje 2023</w:t>
            </w:r>
          </w:p>
        </w:tc>
        <w:tc>
          <w:tcPr>
            <w:tcW w:w="2360" w:type="dxa"/>
            <w:shd w:val="clear" w:color="auto" w:fill="8496B0"/>
            <w:vAlign w:val="center"/>
          </w:tcPr>
          <w:p w14:paraId="716E8EA3" w14:textId="77777777" w:rsidR="00A2648F" w:rsidRDefault="00000000">
            <w:pPr>
              <w:jc w:val="center"/>
              <w:rPr>
                <w:rFonts w:ascii="Open Sans" w:eastAsia="Open Sans" w:hAnsi="Open Sans" w:cs="Open Sans"/>
                <w:color w:val="FFFFFF"/>
                <w:sz w:val="20"/>
                <w:szCs w:val="20"/>
              </w:rPr>
            </w:pPr>
            <w:r>
              <w:rPr>
                <w:rFonts w:ascii="Open Sans" w:eastAsia="Open Sans" w:hAnsi="Open Sans" w:cs="Open Sans"/>
                <w:color w:val="FFFFFF"/>
                <w:sz w:val="20"/>
                <w:szCs w:val="20"/>
              </w:rPr>
              <w:t xml:space="preserve">Precio medio </w:t>
            </w:r>
          </w:p>
          <w:p w14:paraId="3962F1BC" w14:textId="77777777" w:rsidR="00A2648F" w:rsidRDefault="00000000">
            <w:pPr>
              <w:jc w:val="center"/>
              <w:rPr>
                <w:rFonts w:ascii="Open Sans" w:eastAsia="Open Sans" w:hAnsi="Open Sans" w:cs="Open Sans"/>
                <w:color w:val="FFFFFF"/>
                <w:sz w:val="22"/>
                <w:szCs w:val="22"/>
              </w:rPr>
            </w:pPr>
            <w:r>
              <w:rPr>
                <w:rFonts w:ascii="Open Sans" w:eastAsia="Open Sans" w:hAnsi="Open Sans" w:cs="Open Sans"/>
                <w:color w:val="FFFFFF"/>
                <w:sz w:val="20"/>
                <w:szCs w:val="20"/>
              </w:rPr>
              <w:t>Garaje 2024</w:t>
            </w:r>
          </w:p>
        </w:tc>
        <w:tc>
          <w:tcPr>
            <w:tcW w:w="2203" w:type="dxa"/>
            <w:shd w:val="clear" w:color="auto" w:fill="8496B0"/>
            <w:vAlign w:val="center"/>
          </w:tcPr>
          <w:p w14:paraId="23E09024" w14:textId="77777777" w:rsidR="00A2648F" w:rsidRDefault="00000000">
            <w:pPr>
              <w:jc w:val="center"/>
              <w:rPr>
                <w:rFonts w:ascii="Open Sans" w:eastAsia="Open Sans" w:hAnsi="Open Sans" w:cs="Open Sans"/>
                <w:b/>
                <w:color w:val="FFFFFF"/>
                <w:sz w:val="22"/>
                <w:szCs w:val="22"/>
              </w:rPr>
            </w:pPr>
            <w:r>
              <w:rPr>
                <w:rFonts w:ascii="Open Sans" w:eastAsia="Open Sans" w:hAnsi="Open Sans" w:cs="Open Sans"/>
                <w:color w:val="FFFFFF"/>
                <w:sz w:val="20"/>
                <w:szCs w:val="20"/>
              </w:rPr>
              <w:t>Variación anual Garaje 2024</w:t>
            </w:r>
          </w:p>
        </w:tc>
      </w:tr>
      <w:tr w:rsidR="00A2648F" w14:paraId="418B20C3" w14:textId="77777777">
        <w:trPr>
          <w:trHeight w:val="226"/>
        </w:trPr>
        <w:tc>
          <w:tcPr>
            <w:tcW w:w="2400" w:type="dxa"/>
            <w:shd w:val="clear" w:color="auto" w:fill="8496B0"/>
            <w:vAlign w:val="bottom"/>
          </w:tcPr>
          <w:p w14:paraId="08E55EBB" w14:textId="77777777" w:rsidR="00A2648F" w:rsidRDefault="00000000">
            <w:pPr>
              <w:rPr>
                <w:rFonts w:ascii="Open Sans" w:eastAsia="Open Sans" w:hAnsi="Open Sans" w:cs="Open Sans"/>
                <w:color w:val="FFFFFF"/>
                <w:sz w:val="22"/>
                <w:szCs w:val="22"/>
              </w:rPr>
            </w:pPr>
            <w:proofErr w:type="spellStart"/>
            <w:r>
              <w:rPr>
                <w:rFonts w:ascii="Open Sans" w:eastAsia="Open Sans" w:hAnsi="Open Sans" w:cs="Open Sans"/>
                <w:color w:val="FFFFFF"/>
                <w:sz w:val="22"/>
                <w:szCs w:val="22"/>
              </w:rPr>
              <w:t>Ciutat</w:t>
            </w:r>
            <w:proofErr w:type="spellEnd"/>
            <w:r>
              <w:rPr>
                <w:rFonts w:ascii="Open Sans" w:eastAsia="Open Sans" w:hAnsi="Open Sans" w:cs="Open Sans"/>
                <w:color w:val="FFFFFF"/>
                <w:sz w:val="22"/>
                <w:szCs w:val="22"/>
              </w:rPr>
              <w:t xml:space="preserve"> Vella</w:t>
            </w:r>
          </w:p>
        </w:tc>
        <w:tc>
          <w:tcPr>
            <w:tcW w:w="2126" w:type="dxa"/>
            <w:vAlign w:val="bottom"/>
          </w:tcPr>
          <w:p w14:paraId="626FEB3F"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16.329 €</w:t>
            </w:r>
          </w:p>
        </w:tc>
        <w:tc>
          <w:tcPr>
            <w:tcW w:w="2360" w:type="dxa"/>
            <w:shd w:val="clear" w:color="auto" w:fill="auto"/>
            <w:vAlign w:val="bottom"/>
          </w:tcPr>
          <w:p w14:paraId="7AA0BC61"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19.358 €</w:t>
            </w:r>
          </w:p>
        </w:tc>
        <w:tc>
          <w:tcPr>
            <w:tcW w:w="2203" w:type="dxa"/>
            <w:vAlign w:val="bottom"/>
          </w:tcPr>
          <w:p w14:paraId="0367D60B" w14:textId="77777777" w:rsidR="00A2648F"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18,6%</w:t>
            </w:r>
          </w:p>
        </w:tc>
      </w:tr>
      <w:tr w:rsidR="00A2648F" w14:paraId="6F23F46C" w14:textId="77777777">
        <w:trPr>
          <w:trHeight w:val="226"/>
        </w:trPr>
        <w:tc>
          <w:tcPr>
            <w:tcW w:w="2400" w:type="dxa"/>
            <w:shd w:val="clear" w:color="auto" w:fill="8496B0"/>
            <w:vAlign w:val="bottom"/>
          </w:tcPr>
          <w:p w14:paraId="1174BE98"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Horta - Guinardó</w:t>
            </w:r>
          </w:p>
        </w:tc>
        <w:tc>
          <w:tcPr>
            <w:tcW w:w="2126" w:type="dxa"/>
            <w:shd w:val="clear" w:color="auto" w:fill="D5DCE4"/>
            <w:vAlign w:val="bottom"/>
          </w:tcPr>
          <w:p w14:paraId="46C09A52"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16.349 €</w:t>
            </w:r>
          </w:p>
        </w:tc>
        <w:tc>
          <w:tcPr>
            <w:tcW w:w="2360" w:type="dxa"/>
            <w:shd w:val="clear" w:color="auto" w:fill="D5DCE4"/>
            <w:vAlign w:val="bottom"/>
          </w:tcPr>
          <w:p w14:paraId="65ED121B"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16.973 €</w:t>
            </w:r>
          </w:p>
        </w:tc>
        <w:tc>
          <w:tcPr>
            <w:tcW w:w="2203" w:type="dxa"/>
            <w:shd w:val="clear" w:color="auto" w:fill="D5DCE4"/>
            <w:vAlign w:val="bottom"/>
          </w:tcPr>
          <w:p w14:paraId="52DC793D" w14:textId="77777777" w:rsidR="00A2648F"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3,8%</w:t>
            </w:r>
          </w:p>
        </w:tc>
      </w:tr>
      <w:tr w:rsidR="00A2648F" w14:paraId="34FB336E" w14:textId="77777777">
        <w:trPr>
          <w:trHeight w:val="226"/>
        </w:trPr>
        <w:tc>
          <w:tcPr>
            <w:tcW w:w="2400" w:type="dxa"/>
            <w:shd w:val="clear" w:color="auto" w:fill="8496B0"/>
            <w:vAlign w:val="bottom"/>
          </w:tcPr>
          <w:p w14:paraId="5164B637"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 Andreu</w:t>
            </w:r>
          </w:p>
        </w:tc>
        <w:tc>
          <w:tcPr>
            <w:tcW w:w="2126" w:type="dxa"/>
            <w:vAlign w:val="bottom"/>
          </w:tcPr>
          <w:p w14:paraId="1FAF33E0"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15.882 €</w:t>
            </w:r>
          </w:p>
        </w:tc>
        <w:tc>
          <w:tcPr>
            <w:tcW w:w="2360" w:type="dxa"/>
            <w:shd w:val="clear" w:color="auto" w:fill="auto"/>
            <w:vAlign w:val="bottom"/>
          </w:tcPr>
          <w:p w14:paraId="1F65CE53"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16.476 €</w:t>
            </w:r>
          </w:p>
        </w:tc>
        <w:tc>
          <w:tcPr>
            <w:tcW w:w="2203" w:type="dxa"/>
            <w:vAlign w:val="bottom"/>
          </w:tcPr>
          <w:p w14:paraId="1FA9179A" w14:textId="77777777" w:rsidR="00A2648F"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3,7%</w:t>
            </w:r>
          </w:p>
        </w:tc>
      </w:tr>
      <w:tr w:rsidR="00A2648F" w14:paraId="5B3776E6" w14:textId="77777777">
        <w:trPr>
          <w:trHeight w:val="226"/>
        </w:trPr>
        <w:tc>
          <w:tcPr>
            <w:tcW w:w="2400" w:type="dxa"/>
            <w:shd w:val="clear" w:color="auto" w:fill="8496B0"/>
            <w:vAlign w:val="bottom"/>
          </w:tcPr>
          <w:p w14:paraId="23F0DD8D"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Sants - Montjuïc</w:t>
            </w:r>
          </w:p>
        </w:tc>
        <w:tc>
          <w:tcPr>
            <w:tcW w:w="2126" w:type="dxa"/>
            <w:shd w:val="clear" w:color="auto" w:fill="D5DCE4"/>
            <w:vAlign w:val="bottom"/>
          </w:tcPr>
          <w:p w14:paraId="6A7034D9"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15.889 €</w:t>
            </w:r>
          </w:p>
        </w:tc>
        <w:tc>
          <w:tcPr>
            <w:tcW w:w="2360" w:type="dxa"/>
            <w:shd w:val="clear" w:color="auto" w:fill="D5DCE4"/>
            <w:vAlign w:val="bottom"/>
          </w:tcPr>
          <w:p w14:paraId="6DA865BC"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16.183 €</w:t>
            </w:r>
          </w:p>
        </w:tc>
        <w:tc>
          <w:tcPr>
            <w:tcW w:w="2203" w:type="dxa"/>
            <w:shd w:val="clear" w:color="auto" w:fill="D5DCE4"/>
            <w:vAlign w:val="bottom"/>
          </w:tcPr>
          <w:p w14:paraId="7053D5A1" w14:textId="77777777" w:rsidR="00A2648F"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1,9%</w:t>
            </w:r>
          </w:p>
        </w:tc>
      </w:tr>
      <w:tr w:rsidR="00A2648F" w14:paraId="53F30A7D" w14:textId="77777777">
        <w:trPr>
          <w:trHeight w:val="226"/>
        </w:trPr>
        <w:tc>
          <w:tcPr>
            <w:tcW w:w="2400" w:type="dxa"/>
            <w:shd w:val="clear" w:color="auto" w:fill="8496B0"/>
            <w:vAlign w:val="bottom"/>
          </w:tcPr>
          <w:p w14:paraId="79D947AB"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Sarrià - Sant Gervasi</w:t>
            </w:r>
          </w:p>
        </w:tc>
        <w:tc>
          <w:tcPr>
            <w:tcW w:w="2126" w:type="dxa"/>
            <w:vAlign w:val="bottom"/>
          </w:tcPr>
          <w:p w14:paraId="1F9F5D77"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20.216 €</w:t>
            </w:r>
          </w:p>
        </w:tc>
        <w:tc>
          <w:tcPr>
            <w:tcW w:w="2360" w:type="dxa"/>
            <w:shd w:val="clear" w:color="auto" w:fill="auto"/>
            <w:vAlign w:val="bottom"/>
          </w:tcPr>
          <w:p w14:paraId="3FD158E6"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20.543 €</w:t>
            </w:r>
          </w:p>
        </w:tc>
        <w:tc>
          <w:tcPr>
            <w:tcW w:w="2203" w:type="dxa"/>
            <w:vAlign w:val="bottom"/>
          </w:tcPr>
          <w:p w14:paraId="5D4C5202" w14:textId="77777777" w:rsidR="00A2648F"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1,6%</w:t>
            </w:r>
          </w:p>
        </w:tc>
      </w:tr>
      <w:tr w:rsidR="00A2648F" w14:paraId="2BB9549D" w14:textId="77777777">
        <w:trPr>
          <w:trHeight w:val="226"/>
        </w:trPr>
        <w:tc>
          <w:tcPr>
            <w:tcW w:w="2400" w:type="dxa"/>
            <w:shd w:val="clear" w:color="auto" w:fill="8496B0"/>
            <w:vAlign w:val="bottom"/>
          </w:tcPr>
          <w:p w14:paraId="2DE64F9A"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Eixample</w:t>
            </w:r>
          </w:p>
        </w:tc>
        <w:tc>
          <w:tcPr>
            <w:tcW w:w="2126" w:type="dxa"/>
            <w:shd w:val="clear" w:color="auto" w:fill="D5DCE4"/>
            <w:vAlign w:val="bottom"/>
          </w:tcPr>
          <w:p w14:paraId="778899E3"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18.471 €</w:t>
            </w:r>
          </w:p>
        </w:tc>
        <w:tc>
          <w:tcPr>
            <w:tcW w:w="2360" w:type="dxa"/>
            <w:shd w:val="clear" w:color="auto" w:fill="D5DCE4"/>
            <w:vAlign w:val="bottom"/>
          </w:tcPr>
          <w:p w14:paraId="4E849C97"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18.739 €</w:t>
            </w:r>
          </w:p>
        </w:tc>
        <w:tc>
          <w:tcPr>
            <w:tcW w:w="2203" w:type="dxa"/>
            <w:shd w:val="clear" w:color="auto" w:fill="D5DCE4"/>
            <w:vAlign w:val="bottom"/>
          </w:tcPr>
          <w:p w14:paraId="507821E6" w14:textId="77777777" w:rsidR="00A2648F" w:rsidRDefault="00000000">
            <w:pPr>
              <w:jc w:val="center"/>
              <w:rPr>
                <w:rFonts w:ascii="Open Sans" w:eastAsia="Open Sans" w:hAnsi="Open Sans" w:cs="Open Sans"/>
                <w:b/>
                <w:color w:val="2E75B5"/>
                <w:sz w:val="22"/>
                <w:szCs w:val="22"/>
              </w:rPr>
            </w:pPr>
            <w:r>
              <w:rPr>
                <w:rFonts w:ascii="Open Sans" w:eastAsia="Open Sans" w:hAnsi="Open Sans" w:cs="Open Sans"/>
                <w:b/>
                <w:color w:val="000000"/>
                <w:sz w:val="22"/>
                <w:szCs w:val="22"/>
              </w:rPr>
              <w:t>1,4%</w:t>
            </w:r>
          </w:p>
        </w:tc>
      </w:tr>
      <w:tr w:rsidR="00A2648F" w14:paraId="544965BE" w14:textId="77777777">
        <w:trPr>
          <w:trHeight w:val="226"/>
        </w:trPr>
        <w:tc>
          <w:tcPr>
            <w:tcW w:w="2400" w:type="dxa"/>
            <w:shd w:val="clear" w:color="auto" w:fill="8496B0"/>
            <w:vAlign w:val="bottom"/>
          </w:tcPr>
          <w:p w14:paraId="7FEFDFA0"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Gràcia</w:t>
            </w:r>
          </w:p>
        </w:tc>
        <w:tc>
          <w:tcPr>
            <w:tcW w:w="2126" w:type="dxa"/>
            <w:vAlign w:val="bottom"/>
          </w:tcPr>
          <w:p w14:paraId="3063001A"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18.783 €</w:t>
            </w:r>
          </w:p>
        </w:tc>
        <w:tc>
          <w:tcPr>
            <w:tcW w:w="2360" w:type="dxa"/>
            <w:shd w:val="clear" w:color="auto" w:fill="auto"/>
            <w:vAlign w:val="bottom"/>
          </w:tcPr>
          <w:p w14:paraId="6107AC67"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18.629 €</w:t>
            </w:r>
          </w:p>
        </w:tc>
        <w:tc>
          <w:tcPr>
            <w:tcW w:w="2203" w:type="dxa"/>
            <w:vAlign w:val="bottom"/>
          </w:tcPr>
          <w:p w14:paraId="7E6DC5C7" w14:textId="77777777" w:rsidR="00A2648F" w:rsidRDefault="00000000">
            <w:pPr>
              <w:jc w:val="center"/>
              <w:rPr>
                <w:rFonts w:ascii="Open Sans" w:eastAsia="Open Sans" w:hAnsi="Open Sans" w:cs="Open Sans"/>
                <w:b/>
                <w:color w:val="2E75B5"/>
                <w:sz w:val="22"/>
                <w:szCs w:val="22"/>
              </w:rPr>
            </w:pPr>
            <w:r>
              <w:rPr>
                <w:rFonts w:ascii="Open Sans" w:eastAsia="Open Sans" w:hAnsi="Open Sans" w:cs="Open Sans"/>
                <w:b/>
                <w:color w:val="9C0006"/>
                <w:sz w:val="22"/>
                <w:szCs w:val="22"/>
              </w:rPr>
              <w:t>-0,8%</w:t>
            </w:r>
          </w:p>
        </w:tc>
      </w:tr>
      <w:tr w:rsidR="00A2648F" w14:paraId="2C4D0425" w14:textId="77777777">
        <w:trPr>
          <w:trHeight w:val="226"/>
        </w:trPr>
        <w:tc>
          <w:tcPr>
            <w:tcW w:w="2400" w:type="dxa"/>
            <w:shd w:val="clear" w:color="auto" w:fill="8496B0"/>
            <w:vAlign w:val="bottom"/>
          </w:tcPr>
          <w:p w14:paraId="1ED10D02"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Les Corts</w:t>
            </w:r>
          </w:p>
        </w:tc>
        <w:tc>
          <w:tcPr>
            <w:tcW w:w="2126" w:type="dxa"/>
            <w:shd w:val="clear" w:color="auto" w:fill="D5DCE4"/>
            <w:vAlign w:val="bottom"/>
          </w:tcPr>
          <w:p w14:paraId="54ECB72E"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19.246 €</w:t>
            </w:r>
          </w:p>
        </w:tc>
        <w:tc>
          <w:tcPr>
            <w:tcW w:w="2360" w:type="dxa"/>
            <w:shd w:val="clear" w:color="auto" w:fill="D5DCE4"/>
            <w:vAlign w:val="bottom"/>
          </w:tcPr>
          <w:p w14:paraId="183C350F"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18.935 €</w:t>
            </w:r>
          </w:p>
        </w:tc>
        <w:tc>
          <w:tcPr>
            <w:tcW w:w="2203" w:type="dxa"/>
            <w:shd w:val="clear" w:color="auto" w:fill="D5DCE4"/>
            <w:vAlign w:val="bottom"/>
          </w:tcPr>
          <w:p w14:paraId="58CC2FA7" w14:textId="77777777" w:rsidR="00A2648F" w:rsidRDefault="00000000">
            <w:pPr>
              <w:jc w:val="center"/>
              <w:rPr>
                <w:rFonts w:ascii="Open Sans" w:eastAsia="Open Sans" w:hAnsi="Open Sans" w:cs="Open Sans"/>
                <w:b/>
                <w:color w:val="2E75B5"/>
                <w:sz w:val="22"/>
                <w:szCs w:val="22"/>
              </w:rPr>
            </w:pPr>
            <w:r>
              <w:rPr>
                <w:rFonts w:ascii="Open Sans" w:eastAsia="Open Sans" w:hAnsi="Open Sans" w:cs="Open Sans"/>
                <w:b/>
                <w:color w:val="9C0006"/>
                <w:sz w:val="22"/>
                <w:szCs w:val="22"/>
              </w:rPr>
              <w:t>-1,6%</w:t>
            </w:r>
          </w:p>
        </w:tc>
      </w:tr>
      <w:tr w:rsidR="00A2648F" w14:paraId="3076E1AA" w14:textId="77777777">
        <w:trPr>
          <w:trHeight w:val="226"/>
        </w:trPr>
        <w:tc>
          <w:tcPr>
            <w:tcW w:w="2400" w:type="dxa"/>
            <w:shd w:val="clear" w:color="auto" w:fill="8496B0"/>
            <w:vAlign w:val="bottom"/>
          </w:tcPr>
          <w:p w14:paraId="21A4B731"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 xml:space="preserve">Nou </w:t>
            </w:r>
            <w:proofErr w:type="spellStart"/>
            <w:r>
              <w:rPr>
                <w:rFonts w:ascii="Open Sans" w:eastAsia="Open Sans" w:hAnsi="Open Sans" w:cs="Open Sans"/>
                <w:color w:val="FFFFFF"/>
                <w:sz w:val="22"/>
                <w:szCs w:val="22"/>
              </w:rPr>
              <w:t>Barris</w:t>
            </w:r>
            <w:proofErr w:type="spellEnd"/>
          </w:p>
        </w:tc>
        <w:tc>
          <w:tcPr>
            <w:tcW w:w="2126" w:type="dxa"/>
            <w:vAlign w:val="bottom"/>
          </w:tcPr>
          <w:p w14:paraId="47148BAC"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17.167 €</w:t>
            </w:r>
          </w:p>
        </w:tc>
        <w:tc>
          <w:tcPr>
            <w:tcW w:w="2360" w:type="dxa"/>
            <w:shd w:val="clear" w:color="auto" w:fill="auto"/>
            <w:vAlign w:val="bottom"/>
          </w:tcPr>
          <w:p w14:paraId="7A3F1A26"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16.838 €</w:t>
            </w:r>
          </w:p>
        </w:tc>
        <w:tc>
          <w:tcPr>
            <w:tcW w:w="2203" w:type="dxa"/>
            <w:vAlign w:val="bottom"/>
          </w:tcPr>
          <w:p w14:paraId="61DB2DBF" w14:textId="77777777" w:rsidR="00A2648F" w:rsidRDefault="00000000">
            <w:pPr>
              <w:jc w:val="center"/>
              <w:rPr>
                <w:rFonts w:ascii="Open Sans" w:eastAsia="Open Sans" w:hAnsi="Open Sans" w:cs="Open Sans"/>
                <w:b/>
                <w:color w:val="2E75B5"/>
                <w:sz w:val="22"/>
                <w:szCs w:val="22"/>
              </w:rPr>
            </w:pPr>
            <w:r>
              <w:rPr>
                <w:rFonts w:ascii="Open Sans" w:eastAsia="Open Sans" w:hAnsi="Open Sans" w:cs="Open Sans"/>
                <w:b/>
                <w:color w:val="9C0006"/>
                <w:sz w:val="22"/>
                <w:szCs w:val="22"/>
              </w:rPr>
              <w:t>-1,9%</w:t>
            </w:r>
          </w:p>
        </w:tc>
      </w:tr>
      <w:tr w:rsidR="00A2648F" w14:paraId="5D75036D" w14:textId="77777777">
        <w:trPr>
          <w:trHeight w:val="226"/>
        </w:trPr>
        <w:tc>
          <w:tcPr>
            <w:tcW w:w="2400" w:type="dxa"/>
            <w:shd w:val="clear" w:color="auto" w:fill="8496B0"/>
            <w:vAlign w:val="bottom"/>
          </w:tcPr>
          <w:p w14:paraId="5BBBF21A" w14:textId="77777777" w:rsidR="00A2648F"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 Martí</w:t>
            </w:r>
          </w:p>
        </w:tc>
        <w:tc>
          <w:tcPr>
            <w:tcW w:w="2126" w:type="dxa"/>
            <w:shd w:val="clear" w:color="auto" w:fill="D5DCE4"/>
            <w:vAlign w:val="bottom"/>
          </w:tcPr>
          <w:p w14:paraId="5443A3E3"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19.082 €</w:t>
            </w:r>
          </w:p>
        </w:tc>
        <w:tc>
          <w:tcPr>
            <w:tcW w:w="2360" w:type="dxa"/>
            <w:shd w:val="clear" w:color="auto" w:fill="D5DCE4"/>
            <w:vAlign w:val="bottom"/>
          </w:tcPr>
          <w:p w14:paraId="41F33081" w14:textId="77777777" w:rsidR="00A2648F"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18.517 €</w:t>
            </w:r>
          </w:p>
        </w:tc>
        <w:tc>
          <w:tcPr>
            <w:tcW w:w="2203" w:type="dxa"/>
            <w:shd w:val="clear" w:color="auto" w:fill="D5DCE4"/>
            <w:vAlign w:val="bottom"/>
          </w:tcPr>
          <w:p w14:paraId="29989410" w14:textId="77777777" w:rsidR="00A2648F" w:rsidRDefault="00000000">
            <w:pPr>
              <w:jc w:val="center"/>
              <w:rPr>
                <w:rFonts w:ascii="Open Sans" w:eastAsia="Open Sans" w:hAnsi="Open Sans" w:cs="Open Sans"/>
                <w:b/>
                <w:color w:val="2E75B5"/>
                <w:sz w:val="22"/>
                <w:szCs w:val="22"/>
              </w:rPr>
            </w:pPr>
            <w:r>
              <w:rPr>
                <w:rFonts w:ascii="Open Sans" w:eastAsia="Open Sans" w:hAnsi="Open Sans" w:cs="Open Sans"/>
                <w:b/>
                <w:color w:val="9C0006"/>
                <w:sz w:val="22"/>
                <w:szCs w:val="22"/>
              </w:rPr>
              <w:t>-3,0%</w:t>
            </w:r>
          </w:p>
        </w:tc>
      </w:tr>
    </w:tbl>
    <w:p w14:paraId="6D114FBA" w14:textId="77777777" w:rsidR="00A2648F" w:rsidRDefault="00A2648F">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1F333573" w14:textId="77777777" w:rsidR="00DC2E45" w:rsidRDefault="00DC2E45">
      <w:pPr>
        <w:spacing w:line="276" w:lineRule="auto"/>
        <w:ind w:right="-574"/>
        <w:jc w:val="right"/>
        <w:rPr>
          <w:rFonts w:ascii="Open Sans Light" w:eastAsia="Open Sans Light" w:hAnsi="Open Sans Light" w:cs="Open Sans Light"/>
          <w:b/>
          <w:color w:val="303AB2"/>
        </w:rPr>
      </w:pPr>
    </w:p>
    <w:p w14:paraId="42E4EFD3" w14:textId="77777777" w:rsidR="00DC2E45" w:rsidRDefault="00DC2E45">
      <w:pPr>
        <w:spacing w:line="276" w:lineRule="auto"/>
        <w:ind w:right="-574"/>
        <w:jc w:val="right"/>
        <w:rPr>
          <w:rFonts w:ascii="Open Sans Light" w:eastAsia="Open Sans Light" w:hAnsi="Open Sans Light" w:cs="Open Sans Light"/>
          <w:b/>
          <w:color w:val="303AB2"/>
        </w:rPr>
      </w:pPr>
    </w:p>
    <w:p w14:paraId="6CC8EF48" w14:textId="77777777" w:rsidR="00DC2E45" w:rsidRDefault="00DC2E45">
      <w:pPr>
        <w:spacing w:line="276" w:lineRule="auto"/>
        <w:ind w:right="-574"/>
        <w:jc w:val="right"/>
        <w:rPr>
          <w:rFonts w:ascii="Open Sans Light" w:eastAsia="Open Sans Light" w:hAnsi="Open Sans Light" w:cs="Open Sans Light"/>
          <w:b/>
          <w:color w:val="303AB2"/>
        </w:rPr>
      </w:pPr>
    </w:p>
    <w:p w14:paraId="0D9E47FF" w14:textId="77777777" w:rsidR="00DC2E45" w:rsidRDefault="00DC2E45">
      <w:pPr>
        <w:spacing w:line="276" w:lineRule="auto"/>
        <w:ind w:right="-574"/>
        <w:jc w:val="right"/>
        <w:rPr>
          <w:rFonts w:ascii="Open Sans Light" w:eastAsia="Open Sans Light" w:hAnsi="Open Sans Light" w:cs="Open Sans Light"/>
          <w:b/>
          <w:color w:val="303AB2"/>
        </w:rPr>
      </w:pPr>
    </w:p>
    <w:p w14:paraId="12AECC2C" w14:textId="77777777" w:rsidR="00DC2E45" w:rsidRDefault="00DC2E45">
      <w:pPr>
        <w:spacing w:line="276" w:lineRule="auto"/>
        <w:ind w:right="-574"/>
        <w:jc w:val="right"/>
        <w:rPr>
          <w:rFonts w:ascii="Open Sans Light" w:eastAsia="Open Sans Light" w:hAnsi="Open Sans Light" w:cs="Open Sans Light"/>
          <w:b/>
          <w:color w:val="303AB2"/>
        </w:rPr>
      </w:pPr>
    </w:p>
    <w:p w14:paraId="3B4D9DD5" w14:textId="77777777" w:rsidR="00DC2E45" w:rsidRDefault="00DC2E45">
      <w:pPr>
        <w:spacing w:line="276" w:lineRule="auto"/>
        <w:ind w:right="-574"/>
        <w:jc w:val="right"/>
        <w:rPr>
          <w:rFonts w:ascii="Open Sans Light" w:eastAsia="Open Sans Light" w:hAnsi="Open Sans Light" w:cs="Open Sans Light"/>
          <w:b/>
          <w:color w:val="303AB2"/>
        </w:rPr>
      </w:pPr>
    </w:p>
    <w:p w14:paraId="4C2C7853" w14:textId="56DB6F67" w:rsidR="00A2648F"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6110D567" w14:textId="77777777" w:rsidR="00A2648F"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sidR="00A2648F">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5DD7B4AC" w14:textId="77777777" w:rsidR="00A2648F"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sidR="00A2648F">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373B05AC" w14:textId="77777777" w:rsidR="00A2648F" w:rsidRDefault="00000000">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6E55737E" w14:textId="77777777" w:rsidR="00A2648F"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5F3CAB12" w14:textId="77777777" w:rsidR="00A2648F" w:rsidRDefault="00000000">
      <w:pPr>
        <w:spacing w:before="143" w:after="200"/>
        <w:ind w:right="-574"/>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7">
        <w:r w:rsidR="00A2648F">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sidR="00A2648F">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9">
        <w:r w:rsidR="00A2648F">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sidR="00A2648F">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sidR="00A2648F">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A2648F">
        <w:fldChar w:fldCharType="begin"/>
      </w:r>
      <w:r w:rsidR="00A2648F">
        <w:instrText>HYPERLINK "https://www.milanuncios.com/" \h</w:instrText>
      </w:r>
      <w:r w:rsidR="00A2648F">
        <w:fldChar w:fldCharType="separate"/>
      </w:r>
      <w:r w:rsidR="00A2648F">
        <w:rPr>
          <w:rFonts w:ascii="Open Sans" w:eastAsia="Open Sans" w:hAnsi="Open Sans" w:cs="Open Sans"/>
          <w:color w:val="1155CC"/>
          <w:sz w:val="22"/>
          <w:szCs w:val="22"/>
          <w:u w:val="single"/>
        </w:rPr>
        <w:t>Milanuncios</w:t>
      </w:r>
      <w:proofErr w:type="spellEnd"/>
      <w:r w:rsidR="00A2648F">
        <w:fldChar w:fldCharType="end"/>
      </w:r>
      <w:r>
        <w:rPr>
          <w:rFonts w:ascii="Open Sans" w:eastAsia="Open Sans" w:hAnsi="Open Sans" w:cs="Open Sans"/>
          <w:sz w:val="22"/>
          <w:szCs w:val="22"/>
        </w:rPr>
        <w:t>).</w:t>
      </w:r>
    </w:p>
    <w:p w14:paraId="357BCCF2" w14:textId="77777777" w:rsidR="00A2648F" w:rsidRDefault="00000000">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69723FF8" w14:textId="77777777" w:rsidR="00A2648F" w:rsidRDefault="00000000">
      <w:pPr>
        <w:spacing w:before="143" w:after="200"/>
        <w:ind w:right="-574"/>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5F0D080D" w14:textId="77777777" w:rsidR="00A2648F" w:rsidRDefault="00000000">
      <w:pPr>
        <w:spacing w:before="143" w:after="200"/>
        <w:ind w:right="-574"/>
        <w:jc w:val="both"/>
        <w:rPr>
          <w:rFonts w:ascii="Open Sans" w:eastAsia="Open Sans" w:hAnsi="Open Sans" w:cs="Open Sans"/>
        </w:rPr>
      </w:pPr>
      <w:r>
        <w:rPr>
          <w:rFonts w:ascii="Open Sans" w:eastAsia="Open Sans" w:hAnsi="Open Sans" w:cs="Open Sans"/>
          <w:sz w:val="22"/>
          <w:szCs w:val="22"/>
        </w:rPr>
        <w:t xml:space="preserve">Más información en </w:t>
      </w:r>
      <w:hyperlink r:id="rId22">
        <w:r w:rsidR="00A2648F">
          <w:rPr>
            <w:rFonts w:ascii="Open Sans" w:eastAsia="Open Sans" w:hAnsi="Open Sans" w:cs="Open Sans"/>
            <w:color w:val="1155CC"/>
            <w:sz w:val="22"/>
            <w:szCs w:val="22"/>
            <w:u w:val="single"/>
          </w:rPr>
          <w:t>adevinta.es</w:t>
        </w:r>
      </w:hyperlink>
    </w:p>
    <w:p w14:paraId="11FAB756" w14:textId="77777777" w:rsidR="00A2648F" w:rsidRDefault="00A2648F">
      <w:pPr>
        <w:spacing w:line="276" w:lineRule="auto"/>
        <w:ind w:right="-574"/>
        <w:jc w:val="right"/>
        <w:rPr>
          <w:rFonts w:ascii="Open Sans" w:eastAsia="Open Sans" w:hAnsi="Open Sans" w:cs="Open Sans"/>
        </w:rPr>
      </w:pPr>
    </w:p>
    <w:p w14:paraId="5A582533" w14:textId="77777777" w:rsidR="00A2648F" w:rsidRDefault="00A2648F">
      <w:pPr>
        <w:spacing w:line="276" w:lineRule="auto"/>
        <w:ind w:right="-574"/>
        <w:jc w:val="right"/>
        <w:rPr>
          <w:rFonts w:ascii="Open Sans" w:eastAsia="Open Sans" w:hAnsi="Open Sans" w:cs="Open Sans"/>
        </w:rPr>
      </w:pPr>
    </w:p>
    <w:p w14:paraId="0297EFE5" w14:textId="77777777" w:rsidR="00A2648F" w:rsidRDefault="00000000">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9DAD9EB" w14:textId="77777777" w:rsidR="00A2648F" w:rsidRDefault="00000000">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BE6C8EA" w14:textId="77777777" w:rsidR="00A2648F" w:rsidRDefault="00A2648F">
      <w:pPr>
        <w:shd w:val="clear" w:color="auto" w:fill="FFFFFF"/>
        <w:spacing w:line="276" w:lineRule="auto"/>
        <w:ind w:right="-574"/>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5FB6A0DB" w14:textId="77777777" w:rsidR="00A2648F" w:rsidRDefault="00000000">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C45E877" w14:textId="77777777" w:rsidR="00A2648F" w:rsidRDefault="00A2648F">
      <w:pPr>
        <w:spacing w:line="276" w:lineRule="auto"/>
        <w:ind w:right="-574"/>
        <w:rPr>
          <w:rFonts w:ascii="Open Sans Light" w:eastAsia="Open Sans Light" w:hAnsi="Open Sans Light" w:cs="Open Sans Light"/>
          <w:b/>
          <w:color w:val="303AB2"/>
          <w:sz w:val="22"/>
          <w:szCs w:val="22"/>
        </w:rPr>
      </w:pPr>
    </w:p>
    <w:p w14:paraId="20F4278D" w14:textId="77777777" w:rsidR="00A2648F" w:rsidRDefault="00A2648F">
      <w:pPr>
        <w:spacing w:line="276" w:lineRule="auto"/>
        <w:ind w:right="-574"/>
        <w:rPr>
          <w:rFonts w:ascii="Open Sans Light" w:eastAsia="Open Sans Light" w:hAnsi="Open Sans Light" w:cs="Open Sans Light"/>
          <w:b/>
          <w:color w:val="303AB2"/>
          <w:sz w:val="22"/>
          <w:szCs w:val="22"/>
        </w:rPr>
      </w:pPr>
    </w:p>
    <w:p w14:paraId="519E0BB0" w14:textId="77777777" w:rsidR="00A2648F" w:rsidRDefault="00A2648F">
      <w:pPr>
        <w:spacing w:line="276" w:lineRule="auto"/>
        <w:ind w:right="-574"/>
        <w:jc w:val="both"/>
        <w:rPr>
          <w:rFonts w:ascii="Open Sans" w:eastAsia="Open Sans" w:hAnsi="Open Sans" w:cs="Open Sans"/>
          <w:color w:val="000000"/>
          <w:sz w:val="21"/>
          <w:szCs w:val="21"/>
        </w:rPr>
      </w:pPr>
    </w:p>
    <w:p w14:paraId="37333302" w14:textId="77777777" w:rsidR="00A2648F" w:rsidRDefault="00A2648F">
      <w:pPr>
        <w:spacing w:line="276" w:lineRule="auto"/>
        <w:ind w:right="-574"/>
        <w:jc w:val="right"/>
        <w:rPr>
          <w:rFonts w:ascii="Open Sans" w:eastAsia="Open Sans" w:hAnsi="Open Sans" w:cs="Open Sans"/>
          <w:color w:val="000000"/>
          <w:sz w:val="21"/>
          <w:szCs w:val="21"/>
        </w:rPr>
      </w:pPr>
    </w:p>
    <w:sectPr w:rsidR="00A2648F">
      <w:footerReference w:type="default" r:id="rId24"/>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09576" w14:textId="77777777" w:rsidR="00CF0642" w:rsidRDefault="00CF0642">
      <w:r>
        <w:separator/>
      </w:r>
    </w:p>
  </w:endnote>
  <w:endnote w:type="continuationSeparator" w:id="0">
    <w:p w14:paraId="621C574A" w14:textId="77777777" w:rsidR="00CF0642" w:rsidRDefault="00CF0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84B9557-573D-4B83-B5F2-D5FC6DA11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E60CE7C-B548-4D3F-90CF-F518222240B0}"/>
    <w:embedBold r:id="rId3" w:fontKey="{E38F5061-B605-4853-AEEE-E10D32653811}"/>
    <w:embedItalic r:id="rId4" w:fontKey="{B000C159-D92B-4D80-8CE7-461632410C3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199E2195-66DF-43D5-A3AB-4BAA7D365B1C}"/>
  </w:font>
  <w:font w:name="Georgia">
    <w:panose1 w:val="02040502050405020303"/>
    <w:charset w:val="00"/>
    <w:family w:val="roman"/>
    <w:pitch w:val="variable"/>
    <w:sig w:usb0="00000287" w:usb1="00000000" w:usb2="00000000" w:usb3="00000000" w:csb0="0000009F" w:csb1="00000000"/>
    <w:embedRegular r:id="rId6" w:fontKey="{7D4AE3DC-45B8-45FD-ABF9-BFE3E31D10EB}"/>
    <w:embedItalic r:id="rId7" w:fontKey="{F861BA9E-49DF-435C-8B8D-25FC978F2D2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8" w:fontKey="{CAA7A10F-7436-48E9-8EA2-4E1FFD5F7EF9}"/>
    <w:embedBold r:id="rId9" w:fontKey="{FA464E2D-4891-4A3E-BE3B-1AF754E5F8D8}"/>
    <w:embedBoldItalic r:id="rId10" w:fontKey="{8812B1C8-96EF-409D-88F9-6545D52565BB}"/>
  </w:font>
  <w:font w:name="Open Sans Light">
    <w:charset w:val="00"/>
    <w:family w:val="swiss"/>
    <w:pitch w:val="variable"/>
    <w:sig w:usb0="E00002EF" w:usb1="4000205B" w:usb2="00000028" w:usb3="00000000" w:csb0="0000019F" w:csb1="00000000"/>
    <w:embedRegular r:id="rId11" w:fontKey="{B1BED355-1699-4AF2-ADEB-67236AA756DD}"/>
    <w:embedBold r:id="rId12" w:fontKey="{D71C932B-2761-47F0-8139-6989F257505E}"/>
  </w:font>
  <w:font w:name="Calibri Light">
    <w:panose1 w:val="020F0302020204030204"/>
    <w:charset w:val="00"/>
    <w:family w:val="swiss"/>
    <w:pitch w:val="variable"/>
    <w:sig w:usb0="E4002EFF" w:usb1="C000247B" w:usb2="00000009" w:usb3="00000000" w:csb0="000001FF" w:csb1="00000000"/>
    <w:embedRegular r:id="rId13" w:fontKey="{D31F66D2-E6E2-4160-95C7-778CACAAB2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41097" w14:textId="77777777" w:rsidR="00A2648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A3EDBB4" wp14:editId="487F5425">
          <wp:simplePos x="0" y="0"/>
          <wp:positionH relativeFrom="column">
            <wp:posOffset>-1068069</wp:posOffset>
          </wp:positionH>
          <wp:positionV relativeFrom="paragraph">
            <wp:posOffset>174608</wp:posOffset>
          </wp:positionV>
          <wp:extent cx="7670550" cy="451315"/>
          <wp:effectExtent l="0" t="0" r="0" b="0"/>
          <wp:wrapNone/>
          <wp:docPr id="12086440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896E3" w14:textId="77777777" w:rsidR="00CF0642" w:rsidRDefault="00CF0642">
      <w:r>
        <w:separator/>
      </w:r>
    </w:p>
  </w:footnote>
  <w:footnote w:type="continuationSeparator" w:id="0">
    <w:p w14:paraId="0A981A8E" w14:textId="77777777" w:rsidR="00CF0642" w:rsidRDefault="00CF0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CF56A3"/>
    <w:multiLevelType w:val="multilevel"/>
    <w:tmpl w:val="E9C81D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05826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48F"/>
    <w:rsid w:val="003D3961"/>
    <w:rsid w:val="00451300"/>
    <w:rsid w:val="00500F5B"/>
    <w:rsid w:val="006228FF"/>
    <w:rsid w:val="007F0E5B"/>
    <w:rsid w:val="009B715C"/>
    <w:rsid w:val="00A2648F"/>
    <w:rsid w:val="00CF0642"/>
    <w:rsid w:val="00D90342"/>
    <w:rsid w:val="00DC2E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D78C1"/>
  <w15:docId w15:val="{19F53064-7D29-4DB3-9492-066C1F7A6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A1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styleId="Mencinsinresolver">
    <w:name w:val="Unresolved Mention"/>
    <w:basedOn w:val="Fuentedeprrafopredeter"/>
    <w:uiPriority w:val="99"/>
    <w:semiHidden/>
    <w:unhideWhenUsed/>
    <w:rsid w:val="00A70933"/>
    <w:rPr>
      <w:color w:val="605E5C"/>
      <w:shd w:val="clear" w:color="auto" w:fill="E1DFDD"/>
    </w:rPr>
  </w:style>
  <w:style w:type="table" w:styleId="Tablaconcuadrcula">
    <w:name w:val="Table Grid"/>
    <w:basedOn w:val="Tablanormal"/>
    <w:uiPriority w:val="39"/>
    <w:rsid w:val="00BD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E5FB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5FBC"/>
    <w:rPr>
      <w:rFonts w:ascii="Segoe UI" w:hAnsi="Segoe UI" w:cs="Segoe UI"/>
      <w:sz w:val="18"/>
      <w:szCs w:val="18"/>
    </w:rPr>
  </w:style>
  <w:style w:type="character" w:styleId="Hipervnculovisitado">
    <w:name w:val="FollowedHyperlink"/>
    <w:basedOn w:val="Fuentedeprrafopredeter"/>
    <w:uiPriority w:val="99"/>
    <w:semiHidden/>
    <w:unhideWhenUsed/>
    <w:rsid w:val="00802470"/>
    <w:rPr>
      <w:color w:val="954F72" w:themeColor="followedHyperlink"/>
      <w:u w:val="single"/>
    </w:rPr>
  </w:style>
  <w:style w:type="table" w:styleId="Tablaconcuadrcula5oscura-nfasis3">
    <w:name w:val="Grid Table 5 Dark Accent 3"/>
    <w:basedOn w:val="Tablanormal"/>
    <w:uiPriority w:val="50"/>
    <w:rsid w:val="009F64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7concolores-nfasis3">
    <w:name w:val="Grid Table 7 Colorful Accent 3"/>
    <w:basedOn w:val="Tablanormal"/>
    <w:uiPriority w:val="52"/>
    <w:rsid w:val="009F64E9"/>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7concolores">
    <w:name w:val="Grid Table 7 Colorful"/>
    <w:basedOn w:val="Tablanormal"/>
    <w:uiPriority w:val="52"/>
    <w:rsid w:val="009F64E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4-nfasis3">
    <w:name w:val="Grid Table 4 Accent 3"/>
    <w:basedOn w:val="Tablanormal"/>
    <w:uiPriority w:val="49"/>
    <w:rsid w:val="009F64E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Estilo1">
    <w:name w:val="Estilo1"/>
    <w:basedOn w:val="Tablanormal"/>
    <w:uiPriority w:val="99"/>
    <w:rsid w:val="009F64E9"/>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s://www.habitacl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www.fotocasa.es/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mailto:comunicacion@fotocasa.es" TargetMode="External"/><Relationship Id="rId10" Type="http://schemas.openxmlformats.org/officeDocument/2006/relationships/hyperlink" Target="http://www.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otocasa.es" TargetMode="External"/><Relationship Id="rId22" Type="http://schemas.openxmlformats.org/officeDocument/2006/relationships/hyperlink" Target="http://adevint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I:\Mi%20unidad\01-SCHIBSTED\04-ESTUDIO%20NdP\GARAJES\NdP%202024\GARAJE%20VENTA\PRENSA%20GARAJES%20ACUMULATIVO%202024.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Mi%20unidad\01-SCHIBSTED\04-ESTUDIO%20NdP\GARAJES\NdP%202024\GARAJE%20VENTA\PRENSA%20GARAJES%20ACUMULATIVO%202024.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[PRENSA GARAJES ACUMULATIVO 2024.xlsm]Hoja1!TablaDinámica5</c:name>
    <c:fmtId val="-1"/>
  </c:pivotSource>
  <c:chart>
    <c:autoTitleDeleted val="1"/>
    <c:pivotFmts>
      <c:pivotFmt>
        <c:idx val="0"/>
        <c:spPr>
          <a:solidFill>
            <a:schemeClr val="tx2">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tx2">
              <a:lumMod val="20000"/>
              <a:lumOff val="80000"/>
            </a:schemeClr>
          </a:solidFill>
          <a:ln>
            <a:noFill/>
          </a:ln>
          <a:effectLst/>
        </c:spPr>
      </c:pivotFmt>
      <c:pivotFmt>
        <c:idx val="2"/>
        <c:spPr>
          <a:solidFill>
            <a:schemeClr val="tx2">
              <a:lumMod val="20000"/>
              <a:lumOff val="80000"/>
            </a:schemeClr>
          </a:solidFill>
          <a:ln>
            <a:noFill/>
          </a:ln>
          <a:effectLst/>
        </c:spPr>
      </c:pivotFmt>
      <c:pivotFmt>
        <c:idx val="3"/>
        <c:spPr>
          <a:solidFill>
            <a:schemeClr val="tx2">
              <a:lumMod val="20000"/>
              <a:lumOff val="80000"/>
            </a:schemeClr>
          </a:solidFill>
          <a:ln>
            <a:noFill/>
          </a:ln>
          <a:effectLst/>
        </c:spPr>
      </c:pivotFmt>
      <c:pivotFmt>
        <c:idx val="4"/>
        <c:spPr>
          <a:solidFill>
            <a:schemeClr val="tx2">
              <a:lumMod val="20000"/>
              <a:lumOff val="80000"/>
            </a:schemeClr>
          </a:solidFill>
          <a:ln>
            <a:noFill/>
          </a:ln>
          <a:effectLst/>
        </c:spPr>
      </c:pivotFmt>
      <c:pivotFmt>
        <c:idx val="5"/>
        <c:spPr>
          <a:solidFill>
            <a:schemeClr val="tx2">
              <a:lumMod val="20000"/>
              <a:lumOff val="80000"/>
            </a:schemeClr>
          </a:solidFill>
          <a:ln>
            <a:noFill/>
          </a:ln>
          <a:effectLst/>
        </c:spPr>
      </c:pivotFmt>
      <c:pivotFmt>
        <c:idx val="6"/>
        <c:spPr>
          <a:solidFill>
            <a:schemeClr val="tx2">
              <a:lumMod val="60000"/>
              <a:lumOff val="40000"/>
            </a:schemeClr>
          </a:solidFill>
          <a:ln>
            <a:noFill/>
          </a:ln>
          <a:effectLst/>
        </c:spPr>
      </c:pivotFmt>
      <c:pivotFmt>
        <c:idx val="7"/>
        <c:spPr>
          <a:solidFill>
            <a:schemeClr val="tx2">
              <a:lumMod val="60000"/>
              <a:lumOff val="40000"/>
            </a:schemeClr>
          </a:solidFill>
          <a:ln>
            <a:noFill/>
          </a:ln>
          <a:effectLst/>
        </c:spPr>
      </c:pivotFmt>
      <c:pivotFmt>
        <c:idx val="8"/>
        <c:spPr>
          <a:solidFill>
            <a:schemeClr val="tx2">
              <a:lumMod val="60000"/>
              <a:lumOff val="40000"/>
            </a:schemeClr>
          </a:solidFill>
          <a:ln>
            <a:noFill/>
          </a:ln>
          <a:effectLst/>
        </c:spPr>
      </c:pivotFmt>
      <c:pivotFmt>
        <c:idx val="9"/>
        <c:spPr>
          <a:solidFill>
            <a:schemeClr val="tx2">
              <a:lumMod val="60000"/>
              <a:lumOff val="40000"/>
            </a:schemeClr>
          </a:solidFill>
          <a:ln>
            <a:noFill/>
          </a:ln>
          <a:effectLst/>
        </c:spPr>
      </c:pivotFmt>
      <c:pivotFmt>
        <c:idx val="10"/>
        <c:spPr>
          <a:solidFill>
            <a:schemeClr val="tx2">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tx2">
              <a:lumMod val="60000"/>
              <a:lumOff val="40000"/>
            </a:schemeClr>
          </a:solidFill>
          <a:ln>
            <a:noFill/>
          </a:ln>
          <a:effectLst/>
        </c:spPr>
      </c:pivotFmt>
      <c:pivotFmt>
        <c:idx val="12"/>
        <c:spPr>
          <a:solidFill>
            <a:schemeClr val="tx2">
              <a:lumMod val="60000"/>
              <a:lumOff val="40000"/>
            </a:schemeClr>
          </a:solidFill>
          <a:ln>
            <a:noFill/>
          </a:ln>
          <a:effectLst/>
        </c:spPr>
      </c:pivotFmt>
      <c:pivotFmt>
        <c:idx val="13"/>
        <c:spPr>
          <a:solidFill>
            <a:schemeClr val="tx2">
              <a:lumMod val="60000"/>
              <a:lumOff val="40000"/>
            </a:schemeClr>
          </a:solidFill>
          <a:ln>
            <a:noFill/>
          </a:ln>
          <a:effectLst/>
        </c:spPr>
      </c:pivotFmt>
      <c:pivotFmt>
        <c:idx val="14"/>
        <c:spPr>
          <a:solidFill>
            <a:schemeClr val="tx2">
              <a:lumMod val="60000"/>
              <a:lumOff val="40000"/>
            </a:schemeClr>
          </a:solidFill>
          <a:ln>
            <a:noFill/>
          </a:ln>
          <a:effectLst/>
        </c:spPr>
      </c:pivotFmt>
      <c:pivotFmt>
        <c:idx val="15"/>
        <c:spPr>
          <a:solidFill>
            <a:schemeClr val="tx2">
              <a:lumMod val="20000"/>
              <a:lumOff val="8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tx2">
              <a:lumMod val="60000"/>
              <a:lumOff val="40000"/>
            </a:schemeClr>
          </a:solidFill>
          <a:ln>
            <a:noFill/>
          </a:ln>
          <a:effectLst/>
        </c:spPr>
      </c:pivotFmt>
      <c:pivotFmt>
        <c:idx val="17"/>
        <c:spPr>
          <a:solidFill>
            <a:schemeClr val="tx2">
              <a:lumMod val="60000"/>
              <a:lumOff val="40000"/>
            </a:schemeClr>
          </a:solidFill>
          <a:ln>
            <a:noFill/>
          </a:ln>
          <a:effectLst/>
        </c:spPr>
      </c:pivotFmt>
      <c:pivotFmt>
        <c:idx val="18"/>
        <c:spPr>
          <a:solidFill>
            <a:schemeClr val="tx2">
              <a:lumMod val="60000"/>
              <a:lumOff val="40000"/>
            </a:schemeClr>
          </a:solidFill>
          <a:ln>
            <a:noFill/>
          </a:ln>
          <a:effectLst/>
        </c:spPr>
      </c:pivotFmt>
      <c:pivotFmt>
        <c:idx val="19"/>
        <c:spPr>
          <a:solidFill>
            <a:schemeClr val="tx2">
              <a:lumMod val="60000"/>
              <a:lumOff val="40000"/>
            </a:schemeClr>
          </a:solidFill>
          <a:ln>
            <a:noFill/>
          </a:ln>
          <a:effectLst/>
        </c:spPr>
      </c:pivotFmt>
    </c:pivotFmts>
    <c:plotArea>
      <c:layout/>
      <c:barChart>
        <c:barDir val="col"/>
        <c:grouping val="clustered"/>
        <c:varyColors val="0"/>
        <c:ser>
          <c:idx val="0"/>
          <c:order val="0"/>
          <c:tx>
            <c:strRef>
              <c:f>Hoja1!$B$18</c:f>
              <c:strCache>
                <c:ptCount val="1"/>
                <c:pt idx="0">
                  <c:v>Total</c:v>
                </c:pt>
              </c:strCache>
            </c:strRef>
          </c:tx>
          <c:spPr>
            <a:solidFill>
              <a:schemeClr val="tx2">
                <a:lumMod val="20000"/>
                <a:lumOff val="80000"/>
              </a:schemeClr>
            </a:solidFill>
            <a:ln>
              <a:noFill/>
            </a:ln>
            <a:effectLst/>
          </c:spPr>
          <c:invertIfNegative val="0"/>
          <c:dPt>
            <c:idx val="5"/>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9770-43C1-8A0C-B4FF74865623}"/>
              </c:ext>
            </c:extLst>
          </c:dPt>
          <c:dPt>
            <c:idx val="6"/>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3-9770-43C1-8A0C-B4FF74865623}"/>
              </c:ext>
            </c:extLst>
          </c:dPt>
          <c:dPt>
            <c:idx val="7"/>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5-9770-43C1-8A0C-B4FF74865623}"/>
              </c:ext>
            </c:extLst>
          </c:dPt>
          <c:dPt>
            <c:idx val="8"/>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7-9770-43C1-8A0C-B4FF74865623}"/>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Hoja1!$A$19:$A$27</c:f>
              <c:strCache>
                <c:ptCount val="9"/>
                <c:pt idx="0">
                  <c:v> Variación anual            Año 2016</c:v>
                </c:pt>
                <c:pt idx="1">
                  <c:v> Variación anual            Año 2017</c:v>
                </c:pt>
                <c:pt idx="2">
                  <c:v>Variación anual            Año 2018</c:v>
                </c:pt>
                <c:pt idx="3">
                  <c:v>Variación anual            Año 2019</c:v>
                </c:pt>
                <c:pt idx="4">
                  <c:v>Variación anual            Año 2020</c:v>
                </c:pt>
                <c:pt idx="5">
                  <c:v>Variación anual            Año 2021</c:v>
                </c:pt>
                <c:pt idx="6">
                  <c:v>Variación anual            Año 2022</c:v>
                </c:pt>
                <c:pt idx="7">
                  <c:v>Variación anual            Año 2023</c:v>
                </c:pt>
                <c:pt idx="8">
                  <c:v>Variación anual            Año 2024</c:v>
                </c:pt>
              </c:strCache>
            </c:strRef>
          </c:cat>
          <c:val>
            <c:numRef>
              <c:f>Hoja1!$B$19:$B$27</c:f>
              <c:numCache>
                <c:formatCode>0.0%</c:formatCode>
                <c:ptCount val="9"/>
                <c:pt idx="0">
                  <c:v>-0.12735672876673304</c:v>
                </c:pt>
                <c:pt idx="1">
                  <c:v>-3.9166393261065462E-2</c:v>
                </c:pt>
                <c:pt idx="2">
                  <c:v>-3.7262526790349401E-2</c:v>
                </c:pt>
                <c:pt idx="3">
                  <c:v>-3.5501871954529307E-2</c:v>
                </c:pt>
                <c:pt idx="4">
                  <c:v>-8.3720587288239223E-2</c:v>
                </c:pt>
                <c:pt idx="5">
                  <c:v>3.4106049308772653E-2</c:v>
                </c:pt>
                <c:pt idx="6">
                  <c:v>0.14451421620050936</c:v>
                </c:pt>
                <c:pt idx="7">
                  <c:v>7.5367836905556915E-2</c:v>
                </c:pt>
                <c:pt idx="8">
                  <c:v>0.10207442977190877</c:v>
                </c:pt>
              </c:numCache>
            </c:numRef>
          </c:val>
          <c:extLst>
            <c:ext xmlns:c16="http://schemas.microsoft.com/office/drawing/2014/chart" uri="{C3380CC4-5D6E-409C-BE32-E72D297353CC}">
              <c16:uniqueId val="{00000008-9770-43C1-8A0C-B4FF74865623}"/>
            </c:ext>
          </c:extLst>
        </c:ser>
        <c:dLbls>
          <c:showLegendKey val="0"/>
          <c:showVal val="0"/>
          <c:showCatName val="0"/>
          <c:showSerName val="0"/>
          <c:showPercent val="0"/>
          <c:showBubbleSize val="0"/>
        </c:dLbls>
        <c:gapWidth val="98"/>
        <c:overlap val="-27"/>
        <c:axId val="1779361632"/>
        <c:axId val="1779354432"/>
      </c:barChart>
      <c:catAx>
        <c:axId val="1779361632"/>
        <c:scaling>
          <c:orientation val="minMax"/>
        </c:scaling>
        <c:delete val="0"/>
        <c:axPos val="b"/>
        <c:numFmt formatCode="General" sourceLinked="1"/>
        <c:majorTickMark val="cross"/>
        <c:minorTickMark val="none"/>
        <c:tickLblPos val="low"/>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1779354432"/>
        <c:crosses val="autoZero"/>
        <c:auto val="1"/>
        <c:lblAlgn val="ctr"/>
        <c:lblOffset val="100"/>
        <c:noMultiLvlLbl val="0"/>
      </c:catAx>
      <c:valAx>
        <c:axId val="1779354432"/>
        <c:scaling>
          <c:orientation val="minMax"/>
        </c:scaling>
        <c:delete val="1"/>
        <c:axPos val="l"/>
        <c:numFmt formatCode="0.0%" sourceLinked="1"/>
        <c:majorTickMark val="none"/>
        <c:minorTickMark val="none"/>
        <c:tickLblPos val="nextTo"/>
        <c:crossAx val="1779361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[PRENSA GARAJES ACUMULATIVO 2024.xlsm]Hoja1!TablaDinámica7</c:name>
    <c:fmtId val="-1"/>
  </c:pivotSource>
  <c:chart>
    <c:autoTitleDeleted val="1"/>
    <c:pivotFmts>
      <c:pivotFmt>
        <c:idx val="0"/>
        <c:spPr>
          <a:solidFill>
            <a:schemeClr val="accent3">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3">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3">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1.8498416225579163E-2"/>
          <c:y val="4.2312180719360305E-2"/>
          <c:w val="0.96300300160329155"/>
          <c:h val="0.74324882716904062"/>
        </c:manualLayout>
      </c:layout>
      <c:barChart>
        <c:barDir val="col"/>
        <c:grouping val="clustered"/>
        <c:varyColors val="0"/>
        <c:ser>
          <c:idx val="0"/>
          <c:order val="0"/>
          <c:tx>
            <c:strRef>
              <c:f>Hoja1!$B$62</c:f>
              <c:strCache>
                <c:ptCount val="1"/>
                <c:pt idx="0">
                  <c:v>Total</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Hoja1!$A$63:$A$72</c:f>
              <c:strCache>
                <c:ptCount val="10"/>
                <c:pt idx="0">
                  <c:v>Precio         año 2015</c:v>
                </c:pt>
                <c:pt idx="1">
                  <c:v>Precio        año 2016</c:v>
                </c:pt>
                <c:pt idx="2">
                  <c:v>Precio        año 2017</c:v>
                </c:pt>
                <c:pt idx="3">
                  <c:v>Precio        año 2018</c:v>
                </c:pt>
                <c:pt idx="4">
                  <c:v>Precio        año 2019</c:v>
                </c:pt>
                <c:pt idx="5">
                  <c:v>Precio        año 2020</c:v>
                </c:pt>
                <c:pt idx="6">
                  <c:v>Precio        año 2021</c:v>
                </c:pt>
                <c:pt idx="7">
                  <c:v>Precio        año 2022</c:v>
                </c:pt>
                <c:pt idx="8">
                  <c:v>Precio        año 2023</c:v>
                </c:pt>
                <c:pt idx="9">
                  <c:v>Precio        año 2024</c:v>
                </c:pt>
              </c:strCache>
            </c:strRef>
          </c:cat>
          <c:val>
            <c:numRef>
              <c:f>Hoja1!$B$63:$B$72</c:f>
              <c:numCache>
                <c:formatCode>_-* #,##0\ "€"_-;\-* #,##0\ "€"_-;_-* "-"??\ "€"_-;_-@_-</c:formatCode>
                <c:ptCount val="10"/>
                <c:pt idx="0">
                  <c:v>13761.66</c:v>
                </c:pt>
                <c:pt idx="1">
                  <c:v>12009.02</c:v>
                </c:pt>
                <c:pt idx="2">
                  <c:v>11538.67</c:v>
                </c:pt>
                <c:pt idx="3">
                  <c:v>11108.71</c:v>
                </c:pt>
                <c:pt idx="4">
                  <c:v>10714.33</c:v>
                </c:pt>
                <c:pt idx="5">
                  <c:v>9817.32</c:v>
                </c:pt>
                <c:pt idx="6">
                  <c:v>10152.15</c:v>
                </c:pt>
                <c:pt idx="7">
                  <c:v>11619.28</c:v>
                </c:pt>
                <c:pt idx="8">
                  <c:v>12495</c:v>
                </c:pt>
                <c:pt idx="9">
                  <c:v>13770.42</c:v>
                </c:pt>
              </c:numCache>
            </c:numRef>
          </c:val>
          <c:extLst>
            <c:ext xmlns:c16="http://schemas.microsoft.com/office/drawing/2014/chart" uri="{C3380CC4-5D6E-409C-BE32-E72D297353CC}">
              <c16:uniqueId val="{00000000-E46A-4AF8-98B7-9BC0322C9246}"/>
            </c:ext>
          </c:extLst>
        </c:ser>
        <c:dLbls>
          <c:showLegendKey val="0"/>
          <c:showVal val="0"/>
          <c:showCatName val="0"/>
          <c:showSerName val="0"/>
          <c:showPercent val="0"/>
          <c:showBubbleSize val="0"/>
        </c:dLbls>
        <c:gapWidth val="88"/>
        <c:overlap val="-27"/>
        <c:axId val="1536459663"/>
        <c:axId val="1536460143"/>
      </c:barChart>
      <c:catAx>
        <c:axId val="1536459663"/>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536460143"/>
        <c:crosses val="autoZero"/>
        <c:auto val="1"/>
        <c:lblAlgn val="ctr"/>
        <c:lblOffset val="100"/>
        <c:noMultiLvlLbl val="0"/>
      </c:catAx>
      <c:valAx>
        <c:axId val="1536460143"/>
        <c:scaling>
          <c:orientation val="minMax"/>
        </c:scaling>
        <c:delete val="1"/>
        <c:axPos val="l"/>
        <c:numFmt formatCode="_-* #,##0\ &quot;€&quot;_-;\-* #,##0\ &quot;€&quot;_-;_-* &quot;-&quot;??\ &quot;€&quot;_-;_-@_-" sourceLinked="1"/>
        <c:majorTickMark val="none"/>
        <c:minorTickMark val="none"/>
        <c:tickLblPos val="nextTo"/>
        <c:crossAx val="153645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1CNCqWAejts+m6P37P6jvyoX4g==">CgMxLjAyCGguZ2pkZ3hzMgloLjJzOGV5bzE4AHIhMU5uMndMUWlhdE4wVnNfd2xKUW1CVGFBQzU3bkJsbkZa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2089</Words>
  <Characters>11494</Characters>
  <Application>Microsoft Office Word</Application>
  <DocSecurity>0</DocSecurity>
  <Lines>95</Lines>
  <Paragraphs>27</Paragraphs>
  <ScaleCrop>false</ScaleCrop>
  <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4</cp:revision>
  <dcterms:created xsi:type="dcterms:W3CDTF">2023-02-17T15:06:00Z</dcterms:created>
  <dcterms:modified xsi:type="dcterms:W3CDTF">2025-02-13T11:42:00Z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2024-01-30T15:42:16Z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0a675d70-1d8a-4190-a012-44c94ff07b06</vt:lpwstr>
  </property>
  <property fmtid="{D5CDD505-2E9C-101B-9397-08002B2CF9AE}" pid="8" name="MSIP_Label_defa4170-0d19-0005-0004-bc88714345d2_ContentBits">
    <vt:lpwstr>0</vt:lpwstr>
  </property>
</Properties>
</file>