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FD6E" w14:textId="77777777" w:rsidR="00D23A6D" w:rsidRDefault="00000000">
      <w:r>
        <w:rPr>
          <w:noProof/>
        </w:rPr>
        <w:drawing>
          <wp:anchor distT="0" distB="0" distL="114300" distR="114300" simplePos="0" relativeHeight="251658240" behindDoc="0" locked="0" layoutInCell="1" hidden="0" allowOverlap="1" wp14:anchorId="13C5D7E7" wp14:editId="27F8783C">
            <wp:simplePos x="0" y="0"/>
            <wp:positionH relativeFrom="column">
              <wp:posOffset>-1080119</wp:posOffset>
            </wp:positionH>
            <wp:positionV relativeFrom="paragraph">
              <wp:posOffset>-654669</wp:posOffset>
            </wp:positionV>
            <wp:extent cx="7581265" cy="1019175"/>
            <wp:effectExtent l="0" t="0" r="0" b="0"/>
            <wp:wrapNone/>
            <wp:docPr id="2066816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1E346BF" w14:textId="77777777" w:rsidR="00D23A6D" w:rsidRDefault="00D23A6D">
      <w:pPr>
        <w:jc w:val="right"/>
        <w:rPr>
          <w:rFonts w:ascii="National" w:eastAsia="National" w:hAnsi="National" w:cs="National"/>
          <w:color w:val="303AB2"/>
          <w:sz w:val="36"/>
          <w:szCs w:val="36"/>
        </w:rPr>
      </w:pPr>
    </w:p>
    <w:p w14:paraId="571DC26F" w14:textId="77777777" w:rsidR="00D23A6D" w:rsidRDefault="00D23A6D">
      <w:pPr>
        <w:rPr>
          <w:rFonts w:ascii="National" w:eastAsia="National" w:hAnsi="National" w:cs="National"/>
          <w:color w:val="303AB2"/>
          <w:sz w:val="18"/>
          <w:szCs w:val="18"/>
        </w:rPr>
      </w:pPr>
    </w:p>
    <w:p w14:paraId="74830FFE" w14:textId="77777777" w:rsidR="007A3BB9" w:rsidRDefault="007A3BB9" w:rsidP="007A3BB9">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INFORME EXPERIENCIA EN COMPRAVENTA</w:t>
      </w:r>
    </w:p>
    <w:p w14:paraId="5FD83C2C" w14:textId="7F3906E1" w:rsidR="00D23A6D" w:rsidRPr="00510A79" w:rsidRDefault="00C429F3" w:rsidP="00300F0A">
      <w:pPr>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El 89% de demandantes de vivienda </w:t>
      </w:r>
      <w:r w:rsidR="00300F0A">
        <w:rPr>
          <w:rFonts w:ascii="National" w:eastAsia="National" w:hAnsi="National" w:cs="National"/>
          <w:b/>
          <w:color w:val="303AB2"/>
          <w:sz w:val="46"/>
          <w:szCs w:val="46"/>
        </w:rPr>
        <w:t>de compra</w:t>
      </w:r>
      <w:r>
        <w:rPr>
          <w:rFonts w:ascii="National" w:eastAsia="National" w:hAnsi="National" w:cs="National"/>
          <w:b/>
          <w:color w:val="303AB2"/>
          <w:sz w:val="46"/>
          <w:szCs w:val="46"/>
        </w:rPr>
        <w:t xml:space="preserve"> valora el precio como determinante </w:t>
      </w:r>
      <w:r w:rsidR="00300F0A">
        <w:rPr>
          <w:rFonts w:ascii="National" w:eastAsia="National" w:hAnsi="National" w:cs="National"/>
          <w:b/>
          <w:color w:val="303AB2"/>
          <w:sz w:val="46"/>
          <w:szCs w:val="46"/>
        </w:rPr>
        <w:t>a la hora de elegir</w:t>
      </w:r>
      <w:r>
        <w:rPr>
          <w:rFonts w:ascii="National" w:eastAsia="National" w:hAnsi="National" w:cs="National"/>
          <w:b/>
          <w:color w:val="303AB2"/>
          <w:sz w:val="46"/>
          <w:szCs w:val="46"/>
        </w:rPr>
        <w:t xml:space="preserve"> un inmueble</w:t>
      </w:r>
    </w:p>
    <w:p w14:paraId="058958F4" w14:textId="77777777" w:rsidR="00D23A6D" w:rsidRDefault="00D23A6D">
      <w:pPr>
        <w:jc w:val="center"/>
        <w:rPr>
          <w:rFonts w:ascii="Open Sans" w:eastAsia="Open Sans" w:hAnsi="Open Sans" w:cs="Open Sans"/>
          <w:color w:val="303AB2"/>
        </w:rPr>
      </w:pPr>
    </w:p>
    <w:p w14:paraId="0D5C5063" w14:textId="69382C89" w:rsidR="0030339F" w:rsidRDefault="00C429F3" w:rsidP="0030339F">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número de habitaciones, los metros cuadrados de la vivienda o la cercanía de servicios son otros de los factores más valorados</w:t>
      </w:r>
    </w:p>
    <w:p w14:paraId="71CECA9A" w14:textId="7AA4F074" w:rsidR="00C429F3" w:rsidRDefault="000625A6" w:rsidP="0030339F">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Se incrementa el porcentaje de demandantes que tienen en cuenta no tener que invertir en reformas (64%) o que el inmueble este cerca del lugar de trabajo (50%)</w:t>
      </w:r>
    </w:p>
    <w:p w14:paraId="0742BE82" w14:textId="5F900191" w:rsidR="0030339F" w:rsidRDefault="000625A6" w:rsidP="000625A6">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españoles son cada vez menos exigentes con el barrio donde adquirir un piso</w:t>
      </w:r>
    </w:p>
    <w:p w14:paraId="33F13E89" w14:textId="77777777" w:rsidR="000625A6" w:rsidRPr="000625A6" w:rsidRDefault="000625A6" w:rsidP="000625A6">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418EFDA0" w14:textId="40A1E27E" w:rsidR="00D23A6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300F0A">
        <w:rPr>
          <w:rFonts w:ascii="Open Sans Light" w:eastAsia="Open Sans Light" w:hAnsi="Open Sans Light" w:cs="Open Sans Light"/>
          <w:b/>
          <w:color w:val="303AB2"/>
        </w:rPr>
        <w:t>21 de febrero</w:t>
      </w:r>
      <w:r>
        <w:rPr>
          <w:rFonts w:ascii="Open Sans Light" w:eastAsia="Open Sans Light" w:hAnsi="Open Sans Light" w:cs="Open Sans Light"/>
          <w:b/>
          <w:color w:val="303AB2"/>
        </w:rPr>
        <w:t xml:space="preserve"> de 202</w:t>
      </w:r>
      <w:r w:rsidR="007A3BB9">
        <w:rPr>
          <w:rFonts w:ascii="Open Sans Light" w:eastAsia="Open Sans Light" w:hAnsi="Open Sans Light" w:cs="Open Sans Light"/>
          <w:b/>
          <w:color w:val="303AB2"/>
        </w:rPr>
        <w:t>5</w:t>
      </w:r>
    </w:p>
    <w:p w14:paraId="25A4B7FC" w14:textId="77777777" w:rsidR="00D23A6D" w:rsidRDefault="00D23A6D">
      <w:pPr>
        <w:pBdr>
          <w:top w:val="nil"/>
          <w:left w:val="nil"/>
          <w:bottom w:val="nil"/>
          <w:right w:val="nil"/>
          <w:between w:val="nil"/>
        </w:pBdr>
        <w:spacing w:line="276" w:lineRule="auto"/>
        <w:jc w:val="both"/>
        <w:rPr>
          <w:rFonts w:ascii="Open Sans" w:eastAsia="Open Sans" w:hAnsi="Open Sans" w:cs="Open Sans"/>
        </w:rPr>
      </w:pPr>
    </w:p>
    <w:p w14:paraId="1DB4716C" w14:textId="4D130E43" w:rsidR="00BE6315" w:rsidRDefault="000F7350" w:rsidP="00BE6315">
      <w:pPr>
        <w:spacing w:line="276" w:lineRule="auto"/>
        <w:jc w:val="both"/>
        <w:rPr>
          <w:rFonts w:ascii="Open Sans" w:eastAsia="Open Sans" w:hAnsi="Open Sans" w:cs="Open Sans"/>
        </w:rPr>
      </w:pPr>
      <w:r>
        <w:rPr>
          <w:rFonts w:ascii="Open Sans" w:eastAsia="Open Sans" w:hAnsi="Open Sans" w:cs="Open Sans"/>
        </w:rPr>
        <w:t xml:space="preserve">El </w:t>
      </w:r>
      <w:r w:rsidR="0030339F">
        <w:rPr>
          <w:rFonts w:ascii="Open Sans" w:eastAsia="Open Sans" w:hAnsi="Open Sans" w:cs="Open Sans"/>
        </w:rPr>
        <w:t xml:space="preserve">precio se ha mantenido en 2024 como el factor con más peso entre los españoles a la hora de comprar un inmueble en el mercado inmobiliario. Así, un 89% de los demandantes de vivienda en propiedad considera este elemento en su búsqueda, un porcentaje que se ha mantenido estable durante los últimos años: en 2023, esta proporción era la misma que ahora, mientras que solo se ha reducido un punto con relación a 2022, cuando se situaba en el 90%. </w:t>
      </w:r>
      <w:r w:rsidR="00BE6315" w:rsidRPr="004C410A">
        <w:rPr>
          <w:rFonts w:ascii="Open Sans" w:eastAsia="Open Sans" w:hAnsi="Open Sans" w:cs="Open Sans"/>
          <w:b/>
          <w:bCs/>
        </w:rPr>
        <w:t>Esta</w:t>
      </w:r>
      <w:r w:rsidR="00FF2337" w:rsidRPr="004C410A">
        <w:rPr>
          <w:rFonts w:ascii="Open Sans" w:eastAsia="Open Sans" w:hAnsi="Open Sans" w:cs="Open Sans"/>
          <w:b/>
          <w:bCs/>
        </w:rPr>
        <w:t>s</w:t>
      </w:r>
      <w:r w:rsidR="00BE6315" w:rsidRPr="004C410A">
        <w:rPr>
          <w:rFonts w:ascii="Open Sans" w:eastAsia="Open Sans" w:hAnsi="Open Sans" w:cs="Open Sans"/>
          <w:b/>
          <w:bCs/>
        </w:rPr>
        <w:t xml:space="preserve"> s</w:t>
      </w:r>
      <w:r w:rsidR="00FF2337" w:rsidRPr="004C410A">
        <w:rPr>
          <w:rFonts w:ascii="Open Sans" w:eastAsia="Open Sans" w:hAnsi="Open Sans" w:cs="Open Sans"/>
          <w:b/>
          <w:bCs/>
        </w:rPr>
        <w:t>on</w:t>
      </w:r>
      <w:r w:rsidR="00BE6315" w:rsidRPr="004C410A">
        <w:rPr>
          <w:rFonts w:ascii="Open Sans" w:eastAsia="Open Sans" w:hAnsi="Open Sans" w:cs="Open Sans"/>
          <w:b/>
          <w:bCs/>
        </w:rPr>
        <w:t xml:space="preserve"> </w:t>
      </w:r>
      <w:r w:rsidR="00FF2337" w:rsidRPr="004C410A">
        <w:rPr>
          <w:rFonts w:ascii="Open Sans" w:eastAsia="Open Sans" w:hAnsi="Open Sans" w:cs="Open Sans"/>
          <w:b/>
          <w:bCs/>
        </w:rPr>
        <w:t>alg</w:t>
      </w:r>
      <w:r w:rsidR="00BE6315" w:rsidRPr="004C410A">
        <w:rPr>
          <w:rFonts w:ascii="Open Sans" w:eastAsia="Open Sans" w:hAnsi="Open Sans" w:cs="Open Sans"/>
          <w:b/>
          <w:bCs/>
        </w:rPr>
        <w:t>una</w:t>
      </w:r>
      <w:r w:rsidR="00FF2337" w:rsidRPr="004C410A">
        <w:rPr>
          <w:rFonts w:ascii="Open Sans" w:eastAsia="Open Sans" w:hAnsi="Open Sans" w:cs="Open Sans"/>
          <w:b/>
          <w:bCs/>
        </w:rPr>
        <w:t>s</w:t>
      </w:r>
      <w:r w:rsidR="00BE6315" w:rsidRPr="004C410A">
        <w:rPr>
          <w:rFonts w:ascii="Open Sans" w:eastAsia="Open Sans" w:hAnsi="Open Sans" w:cs="Open Sans"/>
          <w:b/>
          <w:bCs/>
        </w:rPr>
        <w:t xml:space="preserve"> de las principales conclusiones que se extraen del </w:t>
      </w:r>
      <w:r w:rsidR="000C0003" w:rsidRPr="004C410A">
        <w:rPr>
          <w:rFonts w:ascii="Open Sans" w:eastAsia="Open Sans" w:hAnsi="Open Sans" w:cs="Open Sans"/>
          <w:b/>
          <w:bCs/>
        </w:rPr>
        <w:t>informe “</w:t>
      </w:r>
      <w:hyperlink r:id="rId9" w:history="1">
        <w:r w:rsidR="000C0003" w:rsidRPr="006444D1">
          <w:rPr>
            <w:rStyle w:val="Hipervnculo"/>
            <w:rFonts w:ascii="Open Sans" w:eastAsia="Open Sans" w:hAnsi="Open Sans" w:cs="Open Sans"/>
            <w:b/>
            <w:bCs/>
            <w:i/>
            <w:iCs/>
          </w:rPr>
          <w:t>Experiencia en compraventa en 2024</w:t>
        </w:r>
      </w:hyperlink>
      <w:r w:rsidR="000C0003" w:rsidRPr="00FF2337">
        <w:rPr>
          <w:rFonts w:ascii="Open Sans" w:eastAsia="Open Sans" w:hAnsi="Open Sans" w:cs="Open Sans"/>
          <w:b/>
          <w:bCs/>
        </w:rPr>
        <w:t>”</w:t>
      </w:r>
      <w:r w:rsidR="000C0003" w:rsidRPr="00360687">
        <w:rPr>
          <w:rFonts w:ascii="Open Sans" w:eastAsia="Open Sans" w:hAnsi="Open Sans" w:cs="Open Sans"/>
        </w:rPr>
        <w:t>,</w:t>
      </w:r>
      <w:r w:rsidR="00FF2337" w:rsidRPr="00FF2337">
        <w:rPr>
          <w:rFonts w:ascii="Open Sans" w:eastAsia="Open Sans" w:hAnsi="Open Sans" w:cs="Open Sans"/>
        </w:rPr>
        <w:t xml:space="preserve"> en el que se analiza el comportamiento del mercado de compra y venta y de los actores que conforman el mismo.</w:t>
      </w:r>
    </w:p>
    <w:p w14:paraId="2946D005" w14:textId="77777777" w:rsidR="0030339F" w:rsidRDefault="0030339F" w:rsidP="00BE6315">
      <w:pPr>
        <w:spacing w:line="276" w:lineRule="auto"/>
        <w:jc w:val="both"/>
        <w:rPr>
          <w:rFonts w:ascii="Open Sans" w:eastAsia="Open Sans" w:hAnsi="Open Sans" w:cs="Open Sans"/>
        </w:rPr>
      </w:pPr>
    </w:p>
    <w:p w14:paraId="50A8C9B9" w14:textId="514E1F97" w:rsidR="0030339F" w:rsidRDefault="0030339F" w:rsidP="00BE6315">
      <w:pPr>
        <w:spacing w:line="276" w:lineRule="auto"/>
        <w:jc w:val="both"/>
        <w:rPr>
          <w:rFonts w:ascii="Open Sans" w:eastAsia="Open Sans" w:hAnsi="Open Sans" w:cs="Open Sans"/>
        </w:rPr>
      </w:pPr>
      <w:r>
        <w:rPr>
          <w:rFonts w:ascii="Open Sans" w:eastAsia="Open Sans" w:hAnsi="Open Sans" w:cs="Open Sans"/>
        </w:rPr>
        <w:t>Entre las características con más importancia a la hora de decidir qué vivienda comprar, a una distancia considerable del precio</w:t>
      </w:r>
      <w:r w:rsidR="000625A6">
        <w:rPr>
          <w:rFonts w:ascii="Open Sans" w:eastAsia="Open Sans" w:hAnsi="Open Sans" w:cs="Open Sans"/>
        </w:rPr>
        <w:t>,</w:t>
      </w:r>
      <w:r>
        <w:rPr>
          <w:rFonts w:ascii="Open Sans" w:eastAsia="Open Sans" w:hAnsi="Open Sans" w:cs="Open Sans"/>
        </w:rPr>
        <w:t xml:space="preserve"> encontramos </w:t>
      </w:r>
      <w:r w:rsidRPr="000625A6">
        <w:rPr>
          <w:rFonts w:ascii="Open Sans" w:eastAsia="Open Sans" w:hAnsi="Open Sans" w:cs="Open Sans"/>
          <w:b/>
          <w:bCs/>
        </w:rPr>
        <w:t>el número de habitaciones. Un 78% de los demandantes de inmuebles de compraventa valora este factor, un porcentaje que se ha ido reduciendo paulatinamente con el tiempo</w:t>
      </w:r>
      <w:r>
        <w:rPr>
          <w:rFonts w:ascii="Open Sans" w:eastAsia="Open Sans" w:hAnsi="Open Sans" w:cs="Open Sans"/>
        </w:rPr>
        <w:t xml:space="preserve"> y que se encuentra ya cuatro puntos porcentuales por debajo del registrado en 2021, momento en el que esta cifra se elevaba al 82%. El número de metros cuadrados (con un 75% de </w:t>
      </w:r>
      <w:r w:rsidR="007248E5">
        <w:rPr>
          <w:rFonts w:ascii="Open Sans" w:eastAsia="Open Sans" w:hAnsi="Open Sans" w:cs="Open Sans"/>
        </w:rPr>
        <w:t xml:space="preserve">demandantes evaluando este aspecto) y la </w:t>
      </w:r>
      <w:r w:rsidR="007248E5">
        <w:rPr>
          <w:rFonts w:ascii="Open Sans" w:eastAsia="Open Sans" w:hAnsi="Open Sans" w:cs="Open Sans"/>
        </w:rPr>
        <w:lastRenderedPageBreak/>
        <w:t>disponibilidad de servicios cerca del piso (con otro 75%) c</w:t>
      </w:r>
      <w:r>
        <w:rPr>
          <w:rFonts w:ascii="Open Sans" w:eastAsia="Open Sans" w:hAnsi="Open Sans" w:cs="Open Sans"/>
        </w:rPr>
        <w:t>ompletan el podio de los factores más valorados en la adquisición de un piso</w:t>
      </w:r>
      <w:r w:rsidR="007248E5">
        <w:rPr>
          <w:rFonts w:ascii="Open Sans" w:eastAsia="Open Sans" w:hAnsi="Open Sans" w:cs="Open Sans"/>
        </w:rPr>
        <w:t>.</w:t>
      </w:r>
    </w:p>
    <w:p w14:paraId="6D1C20C8" w14:textId="77777777" w:rsidR="000625A6" w:rsidRDefault="000625A6" w:rsidP="00BE6315">
      <w:pPr>
        <w:spacing w:line="276" w:lineRule="auto"/>
        <w:jc w:val="both"/>
        <w:rPr>
          <w:rFonts w:ascii="Open Sans" w:eastAsia="Open Sans" w:hAnsi="Open Sans" w:cs="Open Sans"/>
        </w:rPr>
      </w:pPr>
    </w:p>
    <w:p w14:paraId="77B26231" w14:textId="1224B789" w:rsidR="007248E5" w:rsidRDefault="000625A6" w:rsidP="00BE6315">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25A1AF94" wp14:editId="46D98C12">
            <wp:extent cx="5753100" cy="6772275"/>
            <wp:effectExtent l="0" t="0" r="0" b="9525"/>
            <wp:docPr id="131829397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93970" name="Imagen 1" descr="Tab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6772275"/>
                    </a:xfrm>
                    <a:prstGeom prst="rect">
                      <a:avLst/>
                    </a:prstGeom>
                    <a:noFill/>
                    <a:ln>
                      <a:noFill/>
                    </a:ln>
                  </pic:spPr>
                </pic:pic>
              </a:graphicData>
            </a:graphic>
          </wp:inline>
        </w:drawing>
      </w:r>
    </w:p>
    <w:p w14:paraId="03FDB057" w14:textId="77777777" w:rsidR="000625A6" w:rsidRDefault="000625A6" w:rsidP="00BE6315">
      <w:pPr>
        <w:spacing w:line="276" w:lineRule="auto"/>
        <w:jc w:val="both"/>
        <w:rPr>
          <w:rFonts w:ascii="Open Sans" w:eastAsia="Open Sans" w:hAnsi="Open Sans" w:cs="Open Sans"/>
        </w:rPr>
      </w:pPr>
    </w:p>
    <w:p w14:paraId="12C02219" w14:textId="77777777" w:rsidR="00CB5B26" w:rsidRDefault="00CB5B26" w:rsidP="00CB5B26">
      <w:pPr>
        <w:spacing w:line="276" w:lineRule="auto"/>
        <w:jc w:val="both"/>
        <w:rPr>
          <w:rFonts w:ascii="Open Sans" w:eastAsia="Open Sans" w:hAnsi="Open Sans" w:cs="Open Sans"/>
        </w:rPr>
      </w:pPr>
      <w:r>
        <w:rPr>
          <w:rFonts w:ascii="Open Sans" w:eastAsia="Open Sans" w:hAnsi="Open Sans" w:cs="Open Sans"/>
        </w:rPr>
        <w:t xml:space="preserve">“El precio </w:t>
      </w:r>
      <w:r w:rsidRPr="000625A6">
        <w:rPr>
          <w:rFonts w:ascii="Open Sans" w:eastAsia="Open Sans" w:hAnsi="Open Sans" w:cs="Open Sans"/>
          <w:lang w:val="es-ES"/>
        </w:rPr>
        <w:t xml:space="preserve">se mantiene </w:t>
      </w:r>
      <w:r>
        <w:rPr>
          <w:rFonts w:ascii="Open Sans" w:eastAsia="Open Sans" w:hAnsi="Open Sans" w:cs="Open Sans"/>
          <w:lang w:val="es-ES"/>
        </w:rPr>
        <w:t xml:space="preserve">lógicamente </w:t>
      </w:r>
      <w:r w:rsidRPr="000625A6">
        <w:rPr>
          <w:rFonts w:ascii="Open Sans" w:eastAsia="Open Sans" w:hAnsi="Open Sans" w:cs="Open Sans"/>
          <w:lang w:val="es-ES"/>
        </w:rPr>
        <w:t>como el elemento más determinante para los españoles a la hora de comprar un inmueble y</w:t>
      </w:r>
      <w:r>
        <w:rPr>
          <w:rFonts w:ascii="Open Sans" w:eastAsia="Open Sans" w:hAnsi="Open Sans" w:cs="Open Sans"/>
          <w:lang w:val="es-ES"/>
        </w:rPr>
        <w:t>, además, se trata de un factor que</w:t>
      </w:r>
      <w:r w:rsidRPr="000625A6">
        <w:rPr>
          <w:rFonts w:ascii="Open Sans" w:eastAsia="Open Sans" w:hAnsi="Open Sans" w:cs="Open Sans"/>
          <w:lang w:val="es-ES"/>
        </w:rPr>
        <w:t xml:space="preserve"> se mantiene estable en el tiempo</w:t>
      </w:r>
      <w:r>
        <w:rPr>
          <w:rFonts w:ascii="Open Sans" w:eastAsia="Open Sans" w:hAnsi="Open Sans" w:cs="Open Sans"/>
          <w:lang w:val="es-ES"/>
        </w:rPr>
        <w:t>.</w:t>
      </w:r>
      <w:r w:rsidRPr="000625A6">
        <w:rPr>
          <w:rFonts w:ascii="Open Sans" w:eastAsia="Open Sans" w:hAnsi="Open Sans" w:cs="Open Sans"/>
          <w:lang w:val="es-ES"/>
        </w:rPr>
        <w:t xml:space="preserve"> </w:t>
      </w:r>
      <w:r>
        <w:rPr>
          <w:rFonts w:ascii="Open Sans" w:eastAsia="Open Sans" w:hAnsi="Open Sans" w:cs="Open Sans"/>
          <w:lang w:val="es-ES"/>
        </w:rPr>
        <w:t>P</w:t>
      </w:r>
      <w:r w:rsidRPr="000625A6">
        <w:rPr>
          <w:rFonts w:ascii="Open Sans" w:eastAsia="Open Sans" w:hAnsi="Open Sans" w:cs="Open Sans"/>
          <w:lang w:val="es-ES"/>
        </w:rPr>
        <w:t>or el contrario</w:t>
      </w:r>
      <w:r>
        <w:rPr>
          <w:rFonts w:ascii="Open Sans" w:eastAsia="Open Sans" w:hAnsi="Open Sans" w:cs="Open Sans"/>
          <w:lang w:val="es-ES"/>
        </w:rPr>
        <w:t>,</w:t>
      </w:r>
      <w:r w:rsidRPr="000625A6">
        <w:rPr>
          <w:rFonts w:ascii="Open Sans" w:eastAsia="Open Sans" w:hAnsi="Open Sans" w:cs="Open Sans"/>
          <w:lang w:val="es-ES"/>
        </w:rPr>
        <w:t xml:space="preserve"> se detectan </w:t>
      </w:r>
      <w:r>
        <w:rPr>
          <w:rFonts w:ascii="Open Sans" w:eastAsia="Open Sans" w:hAnsi="Open Sans" w:cs="Open Sans"/>
          <w:lang w:val="es-ES"/>
        </w:rPr>
        <w:t xml:space="preserve">otras </w:t>
      </w:r>
      <w:r w:rsidRPr="000625A6">
        <w:rPr>
          <w:rFonts w:ascii="Open Sans" w:eastAsia="Open Sans" w:hAnsi="Open Sans" w:cs="Open Sans"/>
          <w:lang w:val="es-ES"/>
        </w:rPr>
        <w:t>tendencias interesantes</w:t>
      </w:r>
      <w:r>
        <w:rPr>
          <w:rFonts w:ascii="Open Sans" w:eastAsia="Open Sans" w:hAnsi="Open Sans" w:cs="Open Sans"/>
          <w:lang w:val="es-ES"/>
        </w:rPr>
        <w:t xml:space="preserve"> en lo relativo a las características que más evalúan los demandantes </w:t>
      </w:r>
      <w:r>
        <w:rPr>
          <w:rFonts w:ascii="Open Sans" w:eastAsia="Open Sans" w:hAnsi="Open Sans" w:cs="Open Sans"/>
          <w:lang w:val="es-ES"/>
        </w:rPr>
        <w:lastRenderedPageBreak/>
        <w:t>en el mercado</w:t>
      </w:r>
      <w:r w:rsidRPr="000625A6">
        <w:rPr>
          <w:rFonts w:ascii="Open Sans" w:eastAsia="Open Sans" w:hAnsi="Open Sans" w:cs="Open Sans"/>
          <w:lang w:val="es-ES"/>
        </w:rPr>
        <w:t>. En primer lugar</w:t>
      </w:r>
      <w:r>
        <w:rPr>
          <w:rFonts w:ascii="Open Sans" w:eastAsia="Open Sans" w:hAnsi="Open Sans" w:cs="Open Sans"/>
          <w:lang w:val="es-ES"/>
        </w:rPr>
        <w:t>,</w:t>
      </w:r>
      <w:r w:rsidRPr="000625A6">
        <w:rPr>
          <w:rFonts w:ascii="Open Sans" w:eastAsia="Open Sans" w:hAnsi="Open Sans" w:cs="Open Sans"/>
          <w:lang w:val="es-ES"/>
        </w:rPr>
        <w:t xml:space="preserve"> crece de forma significativa el número de encuestados que no quiere invertir en reformas tras comprar un piso</w:t>
      </w:r>
      <w:r>
        <w:rPr>
          <w:rFonts w:ascii="Open Sans" w:eastAsia="Open Sans" w:hAnsi="Open Sans" w:cs="Open Sans"/>
          <w:lang w:val="es-ES"/>
        </w:rPr>
        <w:t>, algo vinculado al gran encarecimiento de esta actividad por el alza de precios de materiales como el cemento o el hormigón</w:t>
      </w:r>
      <w:r w:rsidRPr="000625A6">
        <w:rPr>
          <w:rFonts w:ascii="Open Sans" w:eastAsia="Open Sans" w:hAnsi="Open Sans" w:cs="Open Sans"/>
          <w:lang w:val="es-ES"/>
        </w:rPr>
        <w:t>.</w:t>
      </w:r>
      <w:r>
        <w:rPr>
          <w:rFonts w:ascii="Open Sans" w:eastAsia="Open Sans" w:hAnsi="Open Sans" w:cs="Open Sans"/>
          <w:lang w:val="es-ES"/>
        </w:rPr>
        <w:t xml:space="preserve"> Por otro lado, </w:t>
      </w:r>
      <w:r w:rsidRPr="003B23FD">
        <w:rPr>
          <w:rFonts w:ascii="Open Sans" w:eastAsia="Open Sans" w:hAnsi="Open Sans" w:cs="Open Sans"/>
          <w:lang w:val="es-ES"/>
        </w:rPr>
        <w:t xml:space="preserve">se reduce notablemente el porcentaje de demandantes que </w:t>
      </w:r>
      <w:r>
        <w:rPr>
          <w:rFonts w:ascii="Open Sans" w:eastAsia="Open Sans" w:hAnsi="Open Sans" w:cs="Open Sans"/>
          <w:lang w:val="es-ES"/>
        </w:rPr>
        <w:t>valora la</w:t>
      </w:r>
      <w:r w:rsidRPr="003B23FD">
        <w:rPr>
          <w:rFonts w:ascii="Open Sans" w:eastAsia="Open Sans" w:hAnsi="Open Sans" w:cs="Open Sans"/>
          <w:lang w:val="es-ES"/>
        </w:rPr>
        <w:t xml:space="preserve"> obra nueva</w:t>
      </w:r>
      <w:r>
        <w:rPr>
          <w:rFonts w:ascii="Open Sans" w:eastAsia="Open Sans" w:hAnsi="Open Sans" w:cs="Open Sans"/>
          <w:lang w:val="es-ES"/>
        </w:rPr>
        <w:t xml:space="preserve"> como una característica destacable en su elección</w:t>
      </w:r>
      <w:r w:rsidRPr="003B23FD">
        <w:rPr>
          <w:rFonts w:ascii="Open Sans" w:eastAsia="Open Sans" w:hAnsi="Open Sans" w:cs="Open Sans"/>
          <w:lang w:val="es-ES"/>
        </w:rPr>
        <w:t xml:space="preserve">, pasando del 48% en 2023 </w:t>
      </w:r>
      <w:r>
        <w:rPr>
          <w:rFonts w:ascii="Open Sans" w:eastAsia="Open Sans" w:hAnsi="Open Sans" w:cs="Open Sans"/>
          <w:lang w:val="es-ES"/>
        </w:rPr>
        <w:t>a un</w:t>
      </w:r>
      <w:r w:rsidRPr="003B23FD">
        <w:rPr>
          <w:rFonts w:ascii="Open Sans" w:eastAsia="Open Sans" w:hAnsi="Open Sans" w:cs="Open Sans"/>
          <w:lang w:val="es-ES"/>
        </w:rPr>
        <w:t xml:space="preserve"> 42% en la actualidad</w:t>
      </w:r>
      <w:r>
        <w:rPr>
          <w:rFonts w:ascii="Open Sans" w:eastAsia="Open Sans" w:hAnsi="Open Sans" w:cs="Open Sans"/>
          <w:lang w:val="es-ES"/>
        </w:rPr>
        <w:t>. Estas y otras tendencias marcarán en los próximos trimestres la evolución del mercado inmobiliario y habrá que estar pendientes de ellas para evaluar el desarrollo del segmento de compraventa en España</w:t>
      </w:r>
      <w:r>
        <w:rPr>
          <w:rFonts w:ascii="Open Sans" w:eastAsia="Open Sans" w:hAnsi="Open Sans" w:cs="Open Sans"/>
        </w:rPr>
        <w:t xml:space="preserve">”, </w:t>
      </w:r>
      <w:r w:rsidRPr="001A233B">
        <w:rPr>
          <w:rFonts w:ascii="Open Sans" w:eastAsia="Open Sans" w:hAnsi="Open Sans" w:cs="Open Sans"/>
        </w:rPr>
        <w:t xml:space="preserve">explica </w:t>
      </w:r>
      <w:r w:rsidRPr="002169E8">
        <w:rPr>
          <w:rFonts w:ascii="Open Sans" w:eastAsia="Open Sans" w:hAnsi="Open Sans" w:cs="Open Sans"/>
          <w:b/>
          <w:bCs/>
        </w:rPr>
        <w:t xml:space="preserve">María Matos, directora de Estudios y portavoz de </w:t>
      </w:r>
      <w:hyperlink r:id="rId11" w:history="1">
        <w:r w:rsidRPr="00F20795">
          <w:rPr>
            <w:rStyle w:val="Hipervnculo"/>
            <w:rFonts w:ascii="Open Sans" w:eastAsia="Open Sans" w:hAnsi="Open Sans" w:cs="Open Sans"/>
            <w:b/>
            <w:bCs/>
          </w:rPr>
          <w:t>Fotocasa</w:t>
        </w:r>
      </w:hyperlink>
      <w:r w:rsidRPr="001A233B">
        <w:rPr>
          <w:rFonts w:ascii="Open Sans" w:eastAsia="Open Sans" w:hAnsi="Open Sans" w:cs="Open Sans"/>
        </w:rPr>
        <w:t>.</w:t>
      </w:r>
    </w:p>
    <w:p w14:paraId="523E4D23" w14:textId="77777777" w:rsidR="00CB5B26" w:rsidRDefault="00CB5B26" w:rsidP="00BE6315">
      <w:pPr>
        <w:spacing w:line="276" w:lineRule="auto"/>
        <w:jc w:val="both"/>
        <w:rPr>
          <w:rFonts w:ascii="Open Sans" w:eastAsia="Open Sans" w:hAnsi="Open Sans" w:cs="Open Sans"/>
        </w:rPr>
      </w:pPr>
    </w:p>
    <w:p w14:paraId="4062F3B3" w14:textId="6FE8D4F2" w:rsidR="007248E5" w:rsidRDefault="007248E5" w:rsidP="00BE6315">
      <w:pPr>
        <w:spacing w:line="276" w:lineRule="auto"/>
        <w:jc w:val="both"/>
        <w:rPr>
          <w:rFonts w:ascii="Open Sans" w:eastAsia="Open Sans" w:hAnsi="Open Sans" w:cs="Open Sans"/>
        </w:rPr>
      </w:pPr>
      <w:r>
        <w:rPr>
          <w:rFonts w:ascii="Open Sans" w:eastAsia="Open Sans" w:hAnsi="Open Sans" w:cs="Open Sans"/>
        </w:rPr>
        <w:t>Por otro lado, existen factores que han registrado un notable crecimiento en los últimos años en lo relativo a las preferencias de los españoles en el mercado inmobiliario de compraventa. En primer lugar, el hecho de no tener que invertir en reformas: desde 2021 se ha incrementado en ocho puntos el porcentaje de demandantes que considera este factor en el proceso de compra, hasta alcanzar actualmente el 64% de los encuestados. Asimismo</w:t>
      </w:r>
      <w:r w:rsidRPr="000625A6">
        <w:rPr>
          <w:rFonts w:ascii="Open Sans" w:eastAsia="Open Sans" w:hAnsi="Open Sans" w:cs="Open Sans"/>
          <w:b/>
          <w:bCs/>
        </w:rPr>
        <w:t>, la cercanía con el lugar de trabajo o el centro de estudios es un elemento valorado por un 50% de los demandantes, siete puntos porcentuales más que en 2021</w:t>
      </w:r>
      <w:r>
        <w:rPr>
          <w:rFonts w:ascii="Open Sans" w:eastAsia="Open Sans" w:hAnsi="Open Sans" w:cs="Open Sans"/>
        </w:rPr>
        <w:t>, un hecho que podría estar vinculado a un progresivo retorno a la presencialidad y al fin de opciones telemáticas que proliferaron durante y tras la pandemia.</w:t>
      </w:r>
    </w:p>
    <w:p w14:paraId="27DC8103" w14:textId="77777777" w:rsidR="000625A6" w:rsidRDefault="000625A6" w:rsidP="000625A6">
      <w:pPr>
        <w:spacing w:line="276" w:lineRule="auto"/>
        <w:jc w:val="both"/>
        <w:rPr>
          <w:rFonts w:ascii="Open Sans" w:eastAsia="Open Sans" w:hAnsi="Open Sans" w:cs="Open Sans"/>
          <w:b/>
          <w:color w:val="303AB2"/>
          <w:sz w:val="28"/>
          <w:szCs w:val="28"/>
        </w:rPr>
      </w:pPr>
    </w:p>
    <w:p w14:paraId="39FD0D65" w14:textId="34CD5677" w:rsidR="000625A6" w:rsidRDefault="000625A6" w:rsidP="000625A6">
      <w:pPr>
        <w:spacing w:line="276" w:lineRule="auto"/>
        <w:jc w:val="both"/>
        <w:rPr>
          <w:rFonts w:ascii="Open Sans" w:eastAsia="Open Sans" w:hAnsi="Open Sans" w:cs="Open Sans"/>
          <w:b/>
          <w:color w:val="303AB2"/>
          <w:sz w:val="28"/>
          <w:szCs w:val="28"/>
        </w:rPr>
      </w:pPr>
      <w:r>
        <w:rPr>
          <w:rFonts w:ascii="Open Sans" w:eastAsia="Open Sans" w:hAnsi="Open Sans" w:cs="Open Sans"/>
          <w:b/>
          <w:color w:val="303AB2"/>
          <w:sz w:val="28"/>
          <w:szCs w:val="28"/>
        </w:rPr>
        <w:t>La disponibilidad de terraza, la orientación y la altura del piso pierden importancia en el proceso de compra</w:t>
      </w:r>
    </w:p>
    <w:p w14:paraId="33B3F3BF" w14:textId="77777777" w:rsidR="007248E5" w:rsidRDefault="007248E5" w:rsidP="00BE6315">
      <w:pPr>
        <w:spacing w:line="276" w:lineRule="auto"/>
        <w:jc w:val="both"/>
        <w:rPr>
          <w:rFonts w:ascii="Open Sans" w:eastAsia="Open Sans" w:hAnsi="Open Sans" w:cs="Open Sans"/>
        </w:rPr>
      </w:pPr>
    </w:p>
    <w:p w14:paraId="5CE506C0" w14:textId="5DC519D4" w:rsidR="007248E5" w:rsidRDefault="00B84FBC" w:rsidP="00BE6315">
      <w:pPr>
        <w:spacing w:line="276" w:lineRule="auto"/>
        <w:jc w:val="both"/>
        <w:rPr>
          <w:rFonts w:ascii="Open Sans" w:eastAsia="Open Sans" w:hAnsi="Open Sans" w:cs="Open Sans"/>
        </w:rPr>
      </w:pPr>
      <w:r>
        <w:rPr>
          <w:rFonts w:ascii="Open Sans" w:eastAsia="Open Sans" w:hAnsi="Open Sans" w:cs="Open Sans"/>
        </w:rPr>
        <w:t xml:space="preserve">Por el contrario, </w:t>
      </w:r>
      <w:r w:rsidRPr="000625A6">
        <w:rPr>
          <w:rFonts w:ascii="Open Sans" w:eastAsia="Open Sans" w:hAnsi="Open Sans" w:cs="Open Sans"/>
          <w:b/>
          <w:bCs/>
        </w:rPr>
        <w:t>uno de los elementos que ha perdido más interés por parte de los encuestados es la disponibilidad de terraza en la vivienda, algo que también se vincul</w:t>
      </w:r>
      <w:r w:rsidR="000625A6">
        <w:rPr>
          <w:rFonts w:ascii="Open Sans" w:eastAsia="Open Sans" w:hAnsi="Open Sans" w:cs="Open Sans"/>
          <w:b/>
          <w:bCs/>
        </w:rPr>
        <w:t>ó</w:t>
      </w:r>
      <w:r w:rsidRPr="000625A6">
        <w:rPr>
          <w:rFonts w:ascii="Open Sans" w:eastAsia="Open Sans" w:hAnsi="Open Sans" w:cs="Open Sans"/>
          <w:b/>
          <w:bCs/>
        </w:rPr>
        <w:t xml:space="preserve"> mucho a la experiencia del </w:t>
      </w:r>
      <w:proofErr w:type="spellStart"/>
      <w:r w:rsidRPr="000625A6">
        <w:rPr>
          <w:rFonts w:ascii="Open Sans" w:eastAsia="Open Sans" w:hAnsi="Open Sans" w:cs="Open Sans"/>
          <w:b/>
          <w:bCs/>
        </w:rPr>
        <w:t>covid</w:t>
      </w:r>
      <w:proofErr w:type="spellEnd"/>
      <w:r>
        <w:rPr>
          <w:rFonts w:ascii="Open Sans" w:eastAsia="Open Sans" w:hAnsi="Open Sans" w:cs="Open Sans"/>
        </w:rPr>
        <w:t xml:space="preserve">. Si en 2022 este factor era importante para un 74% de los encuestados, actualmente este porcentaje ha caído en siete puntos porcentuales, hasta un 67%. Otros apartados que han reducido su importancia en la toma de decisiones de compra de inmuebles han sido la orientación (que actualmente tienen en cuenta el 71% de demandantes, </w:t>
      </w:r>
      <w:r w:rsidR="00C429F3">
        <w:rPr>
          <w:rFonts w:ascii="Open Sans" w:eastAsia="Open Sans" w:hAnsi="Open Sans" w:cs="Open Sans"/>
        </w:rPr>
        <w:t>cuatro</w:t>
      </w:r>
      <w:r>
        <w:rPr>
          <w:rFonts w:ascii="Open Sans" w:eastAsia="Open Sans" w:hAnsi="Open Sans" w:cs="Open Sans"/>
        </w:rPr>
        <w:t xml:space="preserve"> puntos menos que en 2023), la altura del piso </w:t>
      </w:r>
      <w:r w:rsidR="00C429F3">
        <w:rPr>
          <w:rFonts w:ascii="Open Sans" w:eastAsia="Open Sans" w:hAnsi="Open Sans" w:cs="Open Sans"/>
        </w:rPr>
        <w:t>(</w:t>
      </w:r>
      <w:r>
        <w:rPr>
          <w:rFonts w:ascii="Open Sans" w:eastAsia="Open Sans" w:hAnsi="Open Sans" w:cs="Open Sans"/>
        </w:rPr>
        <w:t xml:space="preserve">que </w:t>
      </w:r>
      <w:r w:rsidR="00C429F3">
        <w:rPr>
          <w:rFonts w:ascii="Open Sans" w:eastAsia="Open Sans" w:hAnsi="Open Sans" w:cs="Open Sans"/>
        </w:rPr>
        <w:t>ha interesado al 51% de los encuestados en 2024, frente al 55% del año anterior), o el tipo de barrio (que ha pasado de importar al 77% de demandantes en 2021 a solo un 71% en la actualidad).</w:t>
      </w:r>
    </w:p>
    <w:p w14:paraId="67F26023" w14:textId="77777777" w:rsidR="00027DE1" w:rsidRDefault="00027DE1" w:rsidP="00027DE1">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585F0571" w14:textId="77777777" w:rsidR="00027DE1" w:rsidRDefault="00027DE1" w:rsidP="00027DE1">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5060B204" w14:textId="77777777" w:rsidR="00027DE1" w:rsidRDefault="00027DE1" w:rsidP="00027DE1">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89A27DC" w14:textId="77777777" w:rsidR="00027DE1" w:rsidRDefault="00027DE1" w:rsidP="00027DE1">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3CF7E5AF" w14:textId="77777777" w:rsidR="00027DE1" w:rsidRDefault="00027DE1" w:rsidP="00027DE1">
      <w:pPr>
        <w:spacing w:line="276" w:lineRule="auto"/>
        <w:jc w:val="right"/>
        <w:rPr>
          <w:rFonts w:ascii="Open Sans Light" w:eastAsia="Open Sans Light" w:hAnsi="Open Sans Light" w:cs="Open Sans Light"/>
          <w:b/>
          <w:color w:val="303AB2"/>
        </w:rPr>
      </w:pPr>
    </w:p>
    <w:p w14:paraId="0D333E59" w14:textId="77777777" w:rsidR="00027DE1" w:rsidRDefault="00027DE1" w:rsidP="00027DE1">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1EB92A9" w14:textId="77777777" w:rsidR="00027DE1" w:rsidRDefault="00027DE1" w:rsidP="00027DE1">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456604F5" w14:textId="77777777" w:rsidR="00027DE1" w:rsidRDefault="00027DE1" w:rsidP="00027DE1">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5D9013F" w14:textId="77777777" w:rsidR="00027DE1" w:rsidRDefault="00027DE1" w:rsidP="00027DE1">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2111C15A" w14:textId="77777777" w:rsidR="00027DE1" w:rsidRDefault="00027DE1" w:rsidP="00027DE1">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19">
        <w:r>
          <w:rPr>
            <w:rFonts w:ascii="Open Sans" w:eastAsia="Open Sans" w:hAnsi="Open Sans" w:cs="Open Sans"/>
            <w:color w:val="1155CC"/>
            <w:sz w:val="22"/>
            <w:szCs w:val="22"/>
            <w:u w:val="single"/>
          </w:rPr>
          <w:t>adevinta.es</w:t>
        </w:r>
      </w:hyperlink>
    </w:p>
    <w:p w14:paraId="41337016" w14:textId="77777777" w:rsidR="00027DE1" w:rsidRDefault="00027DE1" w:rsidP="00027DE1">
      <w:pPr>
        <w:spacing w:line="276" w:lineRule="auto"/>
        <w:jc w:val="right"/>
        <w:rPr>
          <w:rFonts w:ascii="Open Sans" w:eastAsia="Open Sans" w:hAnsi="Open Sans" w:cs="Open Sans"/>
        </w:rPr>
      </w:pPr>
    </w:p>
    <w:p w14:paraId="6D5FE663" w14:textId="77777777" w:rsidR="00027DE1" w:rsidRDefault="00027DE1" w:rsidP="00027DE1">
      <w:pPr>
        <w:spacing w:line="276" w:lineRule="auto"/>
        <w:jc w:val="right"/>
        <w:rPr>
          <w:rFonts w:ascii="Open Sans" w:eastAsia="Open Sans" w:hAnsi="Open Sans" w:cs="Open Sans"/>
        </w:rPr>
      </w:pPr>
    </w:p>
    <w:p w14:paraId="13166179" w14:textId="77777777" w:rsidR="00027DE1" w:rsidRDefault="00027DE1" w:rsidP="00027DE1">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CA61C06" w14:textId="77777777" w:rsidR="00027DE1" w:rsidRDefault="00027DE1" w:rsidP="00027DE1">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6B8DED71" w14:textId="77777777" w:rsidR="00027DE1" w:rsidRDefault="00027DE1" w:rsidP="00027DE1">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3EDAEB08" w14:textId="77777777" w:rsidR="00027DE1" w:rsidRDefault="00027DE1" w:rsidP="00027DE1">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14B609B" w14:textId="624E4238" w:rsidR="00D23A6D" w:rsidRDefault="00D23A6D" w:rsidP="00CB5B26">
      <w:pPr>
        <w:spacing w:line="276" w:lineRule="auto"/>
        <w:jc w:val="right"/>
        <w:rPr>
          <w:rFonts w:ascii="Open Sans" w:eastAsia="Open Sans" w:hAnsi="Open Sans" w:cs="Open Sans"/>
          <w:color w:val="000000"/>
          <w:sz w:val="22"/>
          <w:szCs w:val="22"/>
        </w:rPr>
      </w:pPr>
    </w:p>
    <w:sectPr w:rsidR="00D23A6D">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62C5B" w14:textId="77777777" w:rsidR="00922A6D" w:rsidRDefault="00922A6D">
      <w:r>
        <w:separator/>
      </w:r>
    </w:p>
  </w:endnote>
  <w:endnote w:type="continuationSeparator" w:id="0">
    <w:p w14:paraId="30937049" w14:textId="77777777" w:rsidR="00922A6D" w:rsidRDefault="00922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CB7CB6B-4F64-4EAE-8C85-F2963D13FFC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7CC48B7-01B5-4078-9984-93DA410ADE8A}"/>
    <w:embedBold r:id="rId3" w:fontKey="{96B7FBC3-7F5F-4CA3-8023-93CCFB67F5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B9A1D-B6A4-4198-8DFC-711AB0F75482}"/>
    <w:embedItalic r:id="rId5" w:fontKey="{C3B6D559-AB8D-47BE-A64F-B85625A15505}"/>
  </w:font>
  <w:font w:name="Cambria">
    <w:panose1 w:val="02040503050406030204"/>
    <w:charset w:val="00"/>
    <w:family w:val="roman"/>
    <w:pitch w:val="variable"/>
    <w:sig w:usb0="E00006FF" w:usb1="420024FF" w:usb2="02000000" w:usb3="00000000" w:csb0="0000019F" w:csb1="00000000"/>
    <w:embedRegular r:id="rId6" w:fontKey="{68C9B305-AB9F-438C-96F2-9387530ECE3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BB84E78-B275-4372-9D8D-9101BDCF966F}"/>
    <w:embedBold r:id="rId8" w:fontKey="{66B04285-001B-4AE0-B310-2DF28DD08CDF}"/>
    <w:embedBoldItalic r:id="rId9" w:fontKey="{9204EB15-9F0B-4A28-9498-235AE756F280}"/>
  </w:font>
  <w:font w:name="Open Sans Light">
    <w:charset w:val="00"/>
    <w:family w:val="swiss"/>
    <w:pitch w:val="variable"/>
    <w:sig w:usb0="E00002EF" w:usb1="4000205B" w:usb2="00000028" w:usb3="00000000" w:csb0="0000019F" w:csb1="00000000"/>
    <w:embedRegular r:id="rId10" w:fontKey="{CE059AB9-18D8-4814-80C5-5BC86D226123}"/>
    <w:embedBold r:id="rId11" w:fontKey="{C543532E-585E-4D12-AD3C-18C33FEECD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0C8B" w14:textId="77777777" w:rsidR="00D23A6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A50753C" wp14:editId="2BAE600E">
          <wp:simplePos x="0" y="0"/>
          <wp:positionH relativeFrom="column">
            <wp:posOffset>-1068044</wp:posOffset>
          </wp:positionH>
          <wp:positionV relativeFrom="paragraph">
            <wp:posOffset>174608</wp:posOffset>
          </wp:positionV>
          <wp:extent cx="7670550" cy="451315"/>
          <wp:effectExtent l="0" t="0" r="0" b="0"/>
          <wp:wrapNone/>
          <wp:docPr id="2066816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5A144" w14:textId="77777777" w:rsidR="00922A6D" w:rsidRDefault="00922A6D">
      <w:r>
        <w:separator/>
      </w:r>
    </w:p>
  </w:footnote>
  <w:footnote w:type="continuationSeparator" w:id="0">
    <w:p w14:paraId="3FBFCF3A" w14:textId="77777777" w:rsidR="00922A6D" w:rsidRDefault="00922A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F12D6"/>
    <w:multiLevelType w:val="multilevel"/>
    <w:tmpl w:val="B0C2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8746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A6D"/>
    <w:rsid w:val="00005B6F"/>
    <w:rsid w:val="000141C3"/>
    <w:rsid w:val="00027DE1"/>
    <w:rsid w:val="000625A6"/>
    <w:rsid w:val="00066F59"/>
    <w:rsid w:val="00075EA8"/>
    <w:rsid w:val="000952E4"/>
    <w:rsid w:val="00097A2D"/>
    <w:rsid w:val="000C0003"/>
    <w:rsid w:val="000F7350"/>
    <w:rsid w:val="0011337A"/>
    <w:rsid w:val="00143082"/>
    <w:rsid w:val="0018112E"/>
    <w:rsid w:val="001C0E6A"/>
    <w:rsid w:val="001D6116"/>
    <w:rsid w:val="00201C5C"/>
    <w:rsid w:val="00216759"/>
    <w:rsid w:val="00265AAF"/>
    <w:rsid w:val="002841AF"/>
    <w:rsid w:val="002D18BF"/>
    <w:rsid w:val="002D2380"/>
    <w:rsid w:val="00300F0A"/>
    <w:rsid w:val="0030339F"/>
    <w:rsid w:val="00313446"/>
    <w:rsid w:val="00360687"/>
    <w:rsid w:val="003908E1"/>
    <w:rsid w:val="003B23FD"/>
    <w:rsid w:val="0040400E"/>
    <w:rsid w:val="0041646A"/>
    <w:rsid w:val="0047318F"/>
    <w:rsid w:val="00486816"/>
    <w:rsid w:val="004A405B"/>
    <w:rsid w:val="004B3FA8"/>
    <w:rsid w:val="004C410A"/>
    <w:rsid w:val="004E4E86"/>
    <w:rsid w:val="00501561"/>
    <w:rsid w:val="00510A79"/>
    <w:rsid w:val="005714E7"/>
    <w:rsid w:val="00581D12"/>
    <w:rsid w:val="005E58A4"/>
    <w:rsid w:val="005F68B8"/>
    <w:rsid w:val="00612B80"/>
    <w:rsid w:val="0063764A"/>
    <w:rsid w:val="00665C21"/>
    <w:rsid w:val="006C0EFA"/>
    <w:rsid w:val="007248E5"/>
    <w:rsid w:val="007940CE"/>
    <w:rsid w:val="007A3BB9"/>
    <w:rsid w:val="007C55AB"/>
    <w:rsid w:val="00813B4D"/>
    <w:rsid w:val="00832151"/>
    <w:rsid w:val="00840549"/>
    <w:rsid w:val="0088601D"/>
    <w:rsid w:val="008C50D8"/>
    <w:rsid w:val="008C65C3"/>
    <w:rsid w:val="00922A6D"/>
    <w:rsid w:val="00961F54"/>
    <w:rsid w:val="0096673D"/>
    <w:rsid w:val="0096755A"/>
    <w:rsid w:val="00985BC2"/>
    <w:rsid w:val="009935BC"/>
    <w:rsid w:val="009C2D3D"/>
    <w:rsid w:val="009C4CAB"/>
    <w:rsid w:val="009D4D36"/>
    <w:rsid w:val="009E415C"/>
    <w:rsid w:val="00A169D6"/>
    <w:rsid w:val="00A2469E"/>
    <w:rsid w:val="00A24F66"/>
    <w:rsid w:val="00A44B0B"/>
    <w:rsid w:val="00AB7A98"/>
    <w:rsid w:val="00AC7A76"/>
    <w:rsid w:val="00AD25DE"/>
    <w:rsid w:val="00AE3524"/>
    <w:rsid w:val="00B21AD2"/>
    <w:rsid w:val="00B77683"/>
    <w:rsid w:val="00B84FBC"/>
    <w:rsid w:val="00BD71A9"/>
    <w:rsid w:val="00BE6315"/>
    <w:rsid w:val="00C31561"/>
    <w:rsid w:val="00C429F3"/>
    <w:rsid w:val="00C44F78"/>
    <w:rsid w:val="00CB5B26"/>
    <w:rsid w:val="00D102E9"/>
    <w:rsid w:val="00D13F35"/>
    <w:rsid w:val="00D23A6D"/>
    <w:rsid w:val="00D35795"/>
    <w:rsid w:val="00D50BED"/>
    <w:rsid w:val="00DA4838"/>
    <w:rsid w:val="00DB7B0E"/>
    <w:rsid w:val="00E32F6E"/>
    <w:rsid w:val="00E65259"/>
    <w:rsid w:val="00EE6CC7"/>
    <w:rsid w:val="00F01F38"/>
    <w:rsid w:val="00F20795"/>
    <w:rsid w:val="00F31CD9"/>
    <w:rsid w:val="00F7300D"/>
    <w:rsid w:val="00F95D23"/>
    <w:rsid w:val="00FC62A9"/>
    <w:rsid w:val="00FD6694"/>
    <w:rsid w:val="00FF2337"/>
    <w:rsid w:val="00FF6C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6F08"/>
  <w15:docId w15:val="{3A1BEFDC-1E2B-4638-98DF-D024111A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81678">
      <w:bodyDiv w:val="1"/>
      <w:marLeft w:val="0"/>
      <w:marRight w:val="0"/>
      <w:marTop w:val="0"/>
      <w:marBottom w:val="0"/>
      <w:divBdr>
        <w:top w:val="none" w:sz="0" w:space="0" w:color="auto"/>
        <w:left w:val="none" w:sz="0" w:space="0" w:color="auto"/>
        <w:bottom w:val="none" w:sz="0" w:space="0" w:color="auto"/>
        <w:right w:val="none" w:sz="0" w:space="0" w:color="auto"/>
      </w:divBdr>
    </w:div>
    <w:div w:id="475268328">
      <w:bodyDiv w:val="1"/>
      <w:marLeft w:val="0"/>
      <w:marRight w:val="0"/>
      <w:marTop w:val="0"/>
      <w:marBottom w:val="0"/>
      <w:divBdr>
        <w:top w:val="none" w:sz="0" w:space="0" w:color="auto"/>
        <w:left w:val="none" w:sz="0" w:space="0" w:color="auto"/>
        <w:bottom w:val="none" w:sz="0" w:space="0" w:color="auto"/>
        <w:right w:val="none" w:sz="0" w:space="0" w:color="auto"/>
      </w:divBdr>
    </w:div>
    <w:div w:id="695085115">
      <w:bodyDiv w:val="1"/>
      <w:marLeft w:val="0"/>
      <w:marRight w:val="0"/>
      <w:marTop w:val="0"/>
      <w:marBottom w:val="0"/>
      <w:divBdr>
        <w:top w:val="none" w:sz="0" w:space="0" w:color="auto"/>
        <w:left w:val="none" w:sz="0" w:space="0" w:color="auto"/>
        <w:bottom w:val="none" w:sz="0" w:space="0" w:color="auto"/>
        <w:right w:val="none" w:sz="0" w:space="0" w:color="auto"/>
      </w:divBdr>
    </w:div>
    <w:div w:id="1092239050">
      <w:bodyDiv w:val="1"/>
      <w:marLeft w:val="0"/>
      <w:marRight w:val="0"/>
      <w:marTop w:val="0"/>
      <w:marBottom w:val="0"/>
      <w:divBdr>
        <w:top w:val="none" w:sz="0" w:space="0" w:color="auto"/>
        <w:left w:val="none" w:sz="0" w:space="0" w:color="auto"/>
        <w:bottom w:val="none" w:sz="0" w:space="0" w:color="auto"/>
        <w:right w:val="none" w:sz="0" w:space="0" w:color="auto"/>
      </w:divBdr>
    </w:div>
    <w:div w:id="1318727821">
      <w:bodyDiv w:val="1"/>
      <w:marLeft w:val="0"/>
      <w:marRight w:val="0"/>
      <w:marTop w:val="0"/>
      <w:marBottom w:val="0"/>
      <w:divBdr>
        <w:top w:val="none" w:sz="0" w:space="0" w:color="auto"/>
        <w:left w:val="none" w:sz="0" w:space="0" w:color="auto"/>
        <w:bottom w:val="none" w:sz="0" w:space="0" w:color="auto"/>
        <w:right w:val="none" w:sz="0" w:space="0" w:color="auto"/>
      </w:divBdr>
    </w:div>
    <w:div w:id="1886481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s36360.pcdn.co/wp-content/uploads/2025/01/Informe-Experiencia-en-compraventa-en-2024.pdf" TargetMode="External"/><Relationship Id="rId14" Type="http://schemas.openxmlformats.org/officeDocument/2006/relationships/hyperlink" Target="https://www.fotocasa.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UA0qfZ+aXkD+u2b+Hk1pMCMw==">CgMxLjAyCWguMnM4ZXlvMTgAciExY0o1VnVEVzhUeVp3eUJFTDMxU08yZHdicU9pYWJVal8=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4</Pages>
  <Words>1052</Words>
  <Characters>5791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39</cp:revision>
  <cp:lastPrinted>2024-12-10T10:08:00Z</cp:lastPrinted>
  <dcterms:created xsi:type="dcterms:W3CDTF">2024-02-06T13:46:00Z</dcterms:created>
  <dcterms:modified xsi:type="dcterms:W3CDTF">2025-02-10T12:33:00Z</dcterms:modified>
</cp:coreProperties>
</file>