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57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4057015</wp:posOffset>
            </wp:positionH>
            <wp:positionV relativeFrom="paragraph">
              <wp:posOffset>-321942</wp:posOffset>
            </wp:positionV>
            <wp:extent cx="2465949" cy="668401"/>
            <wp:effectExtent b="0" l="0" r="0" t="0"/>
            <wp:wrapNone/>
            <wp:docPr id="201044712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465949" cy="66840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-705777</wp:posOffset>
            </wp:positionH>
            <wp:positionV relativeFrom="paragraph">
              <wp:posOffset>-62504</wp:posOffset>
            </wp:positionV>
            <wp:extent cx="1748621" cy="400050"/>
            <wp:effectExtent b="0" l="0" r="0" t="0"/>
            <wp:wrapNone/>
            <wp:docPr id="201044712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48621" cy="400050"/>
                    </a:xfrm>
                    <a:prstGeom prst="rect"/>
                    <a:ln/>
                  </pic:spPr>
                </pic:pic>
              </a:graphicData>
            </a:graphic>
          </wp:anchor>
        </w:drawing>
      </w:r>
    </w:p>
    <w:p w:rsidR="00000000" w:rsidDel="00000000" w:rsidP="00000000" w:rsidRDefault="00000000" w:rsidRPr="00000000" w14:paraId="00000002">
      <w:pPr>
        <w:ind w:right="-574"/>
        <w:jc w:val="right"/>
        <w:rPr>
          <w:rFonts w:ascii="National" w:cs="National" w:eastAsia="National" w:hAnsi="National"/>
          <w:color w:val="303ab2"/>
          <w:sz w:val="36"/>
          <w:szCs w:val="36"/>
        </w:rPr>
      </w:pPr>
      <w:r w:rsidDel="00000000" w:rsidR="00000000" w:rsidRPr="00000000">
        <w:rPr>
          <w:rtl w:val="0"/>
        </w:rPr>
      </w:r>
    </w:p>
    <w:p w:rsidR="00000000" w:rsidDel="00000000" w:rsidP="00000000" w:rsidRDefault="00000000" w:rsidRPr="00000000" w14:paraId="00000003">
      <w:pPr>
        <w:spacing w:line="276" w:lineRule="auto"/>
        <w:ind w:right="-574"/>
        <w:jc w:val="center"/>
        <w:rPr>
          <w:rFonts w:ascii="National" w:cs="National" w:eastAsia="National" w:hAnsi="National"/>
          <w:b w:val="1"/>
          <w:color w:val="1dbdc5"/>
          <w:sz w:val="30"/>
          <w:szCs w:val="30"/>
        </w:rPr>
      </w:pPr>
      <w:r w:rsidDel="00000000" w:rsidR="00000000" w:rsidRPr="00000000">
        <w:rPr>
          <w:rFonts w:ascii="National" w:cs="National" w:eastAsia="National" w:hAnsi="National"/>
          <w:b w:val="1"/>
          <w:color w:val="1dbdc5"/>
          <w:sz w:val="30"/>
          <w:szCs w:val="30"/>
          <w:rtl w:val="0"/>
        </w:rPr>
        <w:t xml:space="preserve">ANÁLISIS ACUMULATIVO PRECIO DEL ALQUILER EN ESPAÑA</w:t>
      </w:r>
    </w:p>
    <w:p w:rsidR="00000000" w:rsidDel="00000000" w:rsidP="00000000" w:rsidRDefault="00000000" w:rsidRPr="00000000" w14:paraId="00000004">
      <w:pPr>
        <w:jc w:val="center"/>
        <w:rPr>
          <w:rFonts w:ascii="National" w:cs="National" w:eastAsia="National" w:hAnsi="National"/>
          <w:b w:val="1"/>
          <w:color w:val="303ab2"/>
          <w:sz w:val="50"/>
          <w:szCs w:val="50"/>
        </w:rPr>
      </w:pPr>
      <w:r w:rsidDel="00000000" w:rsidR="00000000" w:rsidRPr="00000000">
        <w:rPr>
          <w:rFonts w:ascii="National" w:cs="National" w:eastAsia="National" w:hAnsi="National"/>
          <w:b w:val="1"/>
          <w:color w:val="303ab2"/>
          <w:sz w:val="46"/>
          <w:szCs w:val="46"/>
          <w:rtl w:val="0"/>
        </w:rPr>
        <w:t xml:space="preserve">Hace</w:t>
      </w:r>
      <w:r w:rsidDel="00000000" w:rsidR="00000000" w:rsidRPr="00000000">
        <w:rPr>
          <w:rFonts w:ascii="National" w:cs="National" w:eastAsia="National" w:hAnsi="National"/>
          <w:b w:val="1"/>
          <w:color w:val="303ab2"/>
          <w:sz w:val="50"/>
          <w:szCs w:val="50"/>
          <w:rtl w:val="0"/>
        </w:rPr>
        <w:t xml:space="preserve"> 10 años el alquiler en España costaba de media 558 € al mes y ahora cuesta 1.083 €, un 94% más caro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76" w:lineRule="auto"/>
        <w:ind w:left="284" w:right="-574" w:firstLine="0"/>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303ab2"/>
          <w:sz w:val="22"/>
          <w:szCs w:val="22"/>
        </w:rPr>
      </w:pPr>
      <w:r w:rsidDel="00000000" w:rsidR="00000000" w:rsidRPr="00000000">
        <w:rPr>
          <w:rFonts w:ascii="Open Sans" w:cs="Open Sans" w:eastAsia="Open Sans" w:hAnsi="Open Sans"/>
          <w:color w:val="303ab2"/>
          <w:sz w:val="22"/>
          <w:szCs w:val="22"/>
          <w:rtl w:val="0"/>
        </w:rPr>
        <w:t xml:space="preserve">En febrero de 2025 se ha pagado por una vivienda en alquiler en España un 94% más que hace 10 años (en 2015)</w:t>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303ab2"/>
          <w:sz w:val="22"/>
          <w:szCs w:val="22"/>
        </w:rPr>
      </w:pPr>
      <w:r w:rsidDel="00000000" w:rsidR="00000000" w:rsidRPr="00000000">
        <w:rPr>
          <w:rFonts w:ascii="Open Sans" w:cs="Open Sans" w:eastAsia="Open Sans" w:hAnsi="Open Sans"/>
          <w:color w:val="303ab2"/>
          <w:sz w:val="22"/>
          <w:szCs w:val="22"/>
          <w:rtl w:val="0"/>
        </w:rPr>
        <w:t xml:space="preserve">En la Comunitat Valenciana, Canarias, Baleares, Madrid y Cataluña sube el precio más de un 100% en 10 años  </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line="276" w:lineRule="auto"/>
        <w:ind w:left="284" w:right="-574" w:hanging="360"/>
        <w:jc w:val="both"/>
        <w:rPr>
          <w:rFonts w:ascii="Open Sans" w:cs="Open Sans" w:eastAsia="Open Sans" w:hAnsi="Open Sans"/>
          <w:color w:val="303ab2"/>
          <w:sz w:val="22"/>
          <w:szCs w:val="22"/>
        </w:rPr>
      </w:pPr>
      <w:r w:rsidDel="00000000" w:rsidR="00000000" w:rsidRPr="00000000">
        <w:rPr>
          <w:rFonts w:ascii="Open Sans" w:cs="Open Sans" w:eastAsia="Open Sans" w:hAnsi="Open Sans"/>
          <w:color w:val="303ab2"/>
          <w:sz w:val="22"/>
          <w:szCs w:val="22"/>
          <w:rtl w:val="0"/>
        </w:rPr>
        <w:t xml:space="preserve">Ocho capitales de provincia incrementan el precio por encima del 100% en los últimos 10 años con la ciudad de Valencia a la cabeza (185%)</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ind w:left="284" w:right="-574" w:firstLine="0"/>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line="276" w:lineRule="auto"/>
        <w:ind w:left="284" w:right="-574" w:hanging="284"/>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Madrid, 25 de marzo de 2025</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Times New Roman" w:cs="Times New Roman" w:eastAsia="Times New Roman" w:hAnsi="Times New Roman"/>
          <w:color w:val="000000"/>
        </w:rPr>
      </w:pPr>
      <w:r w:rsidDel="00000000" w:rsidR="00000000" w:rsidRPr="00000000">
        <w:rPr>
          <w:rFonts w:ascii="Open Sans" w:cs="Open Sans" w:eastAsia="Open Sans" w:hAnsi="Open Sans"/>
          <w:color w:val="000000"/>
          <w:sz w:val="22"/>
          <w:szCs w:val="22"/>
          <w:rtl w:val="0"/>
        </w:rPr>
        <w:t xml:space="preserve">El precio acumulativo de la vivienda en alquiler </w:t>
      </w:r>
      <w:r w:rsidDel="00000000" w:rsidR="00000000" w:rsidRPr="00000000">
        <w:rPr>
          <w:rFonts w:ascii="Open Sans" w:cs="Open Sans" w:eastAsia="Open Sans" w:hAnsi="Open Sans"/>
          <w:color w:val="0d0d0d"/>
          <w:sz w:val="22"/>
          <w:szCs w:val="22"/>
          <w:rtl w:val="0"/>
        </w:rPr>
        <w:t xml:space="preserve">ha subido en </w:t>
      </w:r>
      <w:r w:rsidDel="00000000" w:rsidR="00000000" w:rsidRPr="00000000">
        <w:rPr>
          <w:rFonts w:ascii="Open Sans" w:cs="Open Sans" w:eastAsia="Open Sans" w:hAnsi="Open Sans"/>
          <w:color w:val="000000"/>
          <w:sz w:val="22"/>
          <w:szCs w:val="22"/>
          <w:rtl w:val="0"/>
        </w:rPr>
        <w:t xml:space="preserve">España un 94% en 10 años y un 27% en 5 años, mientras que el valor de hace un año ha subido un 10%, según el estudio </w:t>
      </w:r>
      <w:r w:rsidDel="00000000" w:rsidR="00000000" w:rsidRPr="00000000">
        <w:rPr>
          <w:rFonts w:ascii="Open Sans" w:cs="Open Sans" w:eastAsia="Open Sans" w:hAnsi="Open Sans"/>
          <w:b w:val="1"/>
          <w:color w:val="000000"/>
          <w:sz w:val="22"/>
          <w:szCs w:val="22"/>
          <w:rtl w:val="0"/>
        </w:rPr>
        <w:t xml:space="preserve">“</w:t>
      </w:r>
      <w:r w:rsidDel="00000000" w:rsidR="00000000" w:rsidRPr="00000000">
        <w:rPr>
          <w:rFonts w:ascii="Open Sans" w:cs="Open Sans" w:eastAsia="Open Sans" w:hAnsi="Open Sans"/>
          <w:b w:val="1"/>
          <w:i w:val="1"/>
          <w:color w:val="000000"/>
          <w:sz w:val="22"/>
          <w:szCs w:val="22"/>
          <w:rtl w:val="0"/>
        </w:rPr>
        <w:t xml:space="preserve">Variación acumulativa de la vivienda en España en 2025”,</w:t>
      </w:r>
      <w:r w:rsidDel="00000000" w:rsidR="00000000" w:rsidRPr="00000000">
        <w:rPr>
          <w:rFonts w:ascii="Open Sans" w:cs="Open Sans" w:eastAsia="Open Sans" w:hAnsi="Open Sans"/>
          <w:b w:val="1"/>
          <w:color w:val="000000"/>
          <w:sz w:val="22"/>
          <w:szCs w:val="22"/>
          <w:rtl w:val="0"/>
        </w:rPr>
        <w:t xml:space="preserve"> </w:t>
      </w:r>
      <w:r w:rsidDel="00000000" w:rsidR="00000000" w:rsidRPr="00000000">
        <w:rPr>
          <w:rFonts w:ascii="Open Sans" w:cs="Open Sans" w:eastAsia="Open Sans" w:hAnsi="Open Sans"/>
          <w:color w:val="000000"/>
          <w:sz w:val="22"/>
          <w:szCs w:val="22"/>
          <w:rtl w:val="0"/>
        </w:rPr>
        <w:t xml:space="preserve">basado en los precios de la vivienda en alquiler del mes de febrero de los últimos 18 años del Índice Inmobiliario </w:t>
      </w:r>
      <w:hyperlink r:id="rId9">
        <w:r w:rsidDel="00000000" w:rsidR="00000000" w:rsidRPr="00000000">
          <w:rPr>
            <w:rFonts w:ascii="Open Sans" w:cs="Open Sans" w:eastAsia="Open Sans" w:hAnsi="Open Sans"/>
            <w:color w:val="0000ff"/>
            <w:sz w:val="22"/>
            <w:szCs w:val="22"/>
            <w:u w:val="single"/>
            <w:rtl w:val="0"/>
          </w:rPr>
          <w:t xml:space="preserve">Fotocasa</w:t>
        </w:r>
      </w:hyperlink>
      <w:r w:rsidDel="00000000" w:rsidR="00000000" w:rsidRPr="00000000">
        <w:rPr>
          <w:rFonts w:ascii="Open Sans" w:cs="Open Sans" w:eastAsia="Open Sans" w:hAnsi="Open Sans"/>
          <w:color w:val="0000ff"/>
          <w:sz w:val="22"/>
          <w:szCs w:val="22"/>
          <w:u w:val="single"/>
          <w:rtl w:val="0"/>
        </w:rPr>
        <w:t xml:space="preserve">.</w:t>
      </w:r>
      <w:r w:rsidDel="00000000" w:rsidR="00000000" w:rsidRPr="00000000">
        <w:rPr>
          <w:rFonts w:ascii="Times New Roman" w:cs="Times New Roman" w:eastAsia="Times New Roman" w:hAnsi="Times New Roman"/>
          <w:color w:val="000000"/>
          <w:rtl w:val="0"/>
        </w:rPr>
        <w:t xml:space="preserve"> </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Open Sans" w:cs="Open Sans" w:eastAsia="Open Sans" w:hAnsi="Open Sans"/>
          <w:color w:val="000000"/>
          <w:sz w:val="22"/>
          <w:szCs w:val="22"/>
        </w:rPr>
      </w:pPr>
      <w:r w:rsidDel="00000000" w:rsidR="00000000" w:rsidRPr="00000000">
        <w:rPr>
          <w:rFonts w:ascii="National" w:cs="National" w:eastAsia="National" w:hAnsi="National"/>
          <w:b w:val="1"/>
          <w:color w:val="303ab2"/>
          <w:sz w:val="28"/>
          <w:szCs w:val="28"/>
          <w:rtl w:val="0"/>
        </w:rPr>
        <w:t xml:space="preserve">Variación acumulativa (%) por años en España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ffffff" w:val="clear"/>
        <w:spacing w:after="280" w:before="280" w:line="276" w:lineRule="auto"/>
        <w:ind w:right="-574"/>
        <w:jc w:val="center"/>
        <w:rPr>
          <w:rFonts w:ascii="Times New Roman" w:cs="Times New Roman" w:eastAsia="Times New Roman" w:hAnsi="Times New Roman"/>
          <w:color w:val="000000"/>
        </w:rPr>
      </w:pPr>
      <w:r w:rsidDel="00000000" w:rsidR="00000000" w:rsidRPr="00000000">
        <w:rPr/>
        <w:drawing>
          <wp:inline distB="0" distT="0" distL="0" distR="0">
            <wp:extent cx="5663040" cy="2599053"/>
            <wp:effectExtent b="0" l="0" r="0" t="0"/>
            <wp:docPr descr="Gráfico, Gráfico de barras&#10;&#10;El contenido generado por IA puede ser incorrecto." id="2010447128" name="image5.png"/>
            <a:graphic>
              <a:graphicData uri="http://schemas.openxmlformats.org/drawingml/2006/picture">
                <pic:pic>
                  <pic:nvPicPr>
                    <pic:cNvPr descr="Gráfico, Gráfico de barras&#10;&#10;El contenido generado por IA puede ser incorrecto." id="0" name="image5.png"/>
                    <pic:cNvPicPr preferRelativeResize="0"/>
                  </pic:nvPicPr>
                  <pic:blipFill>
                    <a:blip r:embed="rId10"/>
                    <a:srcRect b="0" l="0" r="0" t="0"/>
                    <a:stretch>
                      <a:fillRect/>
                    </a:stretch>
                  </pic:blipFill>
                  <pic:spPr>
                    <a:xfrm>
                      <a:off x="0" y="0"/>
                      <a:ext cx="5663040" cy="2599053"/>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sz w:val="22"/>
          <w:szCs w:val="22"/>
        </w:rPr>
      </w:pPr>
      <w:bookmarkStart w:colFirst="0" w:colLast="0" w:name="_heading=h.gjdgxs" w:id="0"/>
      <w:bookmarkEnd w:id="0"/>
      <w:r w:rsidDel="00000000" w:rsidR="00000000" w:rsidRPr="00000000">
        <w:rPr>
          <w:rFonts w:ascii="Open Sans" w:cs="Open Sans" w:eastAsia="Open Sans" w:hAnsi="Open Sans"/>
          <w:sz w:val="22"/>
          <w:szCs w:val="22"/>
          <w:rtl w:val="0"/>
        </w:rPr>
        <w:t xml:space="preserve">“Estamos asistiendo al mayor encarecimiento de la historia del mercado del alquiler. En la última década, en algunas comunidades el precio ha crecido más de un 100%, lo que indica la gran tensión y el contexto de sobreprecio que atraviesa el arrendamiento de viviendas. El coste del alquiler ha subido de forma significativa desde la recuperación económica debido al fomento de la vivienda de alquiler como principal solución habitacional tras la crisis de 2008. La reactivación de la demanda frente al déficit de oferta existente ha propiciado un tensionamiento de los precios que se ha hecho cada vez más intenso, hasta superar el precio registrado en la burbuja inmobiliaria de 2007 en un 34%. En los últimos 5 años, el ritmo de crecimiento se ha acelerado debido a la fuerte reducción de las viviendas disponibles, frente a una demanda en máximos. Esta tendencia, muy difícil de revertir, supone una dificultad crucial en el acceso a la vivienda del 40% de los inquilinos”, </w:t>
      </w:r>
      <w:r w:rsidDel="00000000" w:rsidR="00000000" w:rsidRPr="00000000">
        <w:rPr>
          <w:rFonts w:ascii="Open Sans" w:cs="Open Sans" w:eastAsia="Open Sans" w:hAnsi="Open Sans"/>
          <w:b w:val="1"/>
          <w:sz w:val="22"/>
          <w:szCs w:val="22"/>
          <w:rtl w:val="0"/>
        </w:rPr>
        <w:t xml:space="preserve">comenta María Matos, directora de Estudios y portavoz de </w:t>
      </w:r>
      <w:hyperlink r:id="rId11">
        <w:r w:rsidDel="00000000" w:rsidR="00000000" w:rsidRPr="00000000">
          <w:rPr>
            <w:rFonts w:ascii="Open Sans" w:cs="Open Sans" w:eastAsia="Open Sans" w:hAnsi="Open Sans"/>
            <w:b w:val="1"/>
            <w:color w:val="1155cc"/>
            <w:sz w:val="22"/>
            <w:szCs w:val="22"/>
            <w:u w:val="single"/>
            <w:rtl w:val="0"/>
          </w:rPr>
          <w:t xml:space="preserve">Fotocasa</w:t>
        </w:r>
      </w:hyperlink>
      <w:r w:rsidDel="00000000" w:rsidR="00000000" w:rsidRPr="00000000">
        <w:rPr>
          <w:rFonts w:ascii="Open Sans" w:cs="Open Sans" w:eastAsia="Open Sans" w:hAnsi="Open Sans"/>
          <w:b w:val="1"/>
          <w:sz w:val="22"/>
          <w:szCs w:val="22"/>
          <w:rtl w:val="0"/>
        </w:rPr>
        <w:t xml:space="preserve">. </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CCAA con porcentajes (%) acumulativo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tbl>
      <w:tblPr>
        <w:tblStyle w:val="Table1"/>
        <w:tblW w:w="9055.0" w:type="dxa"/>
        <w:jc w:val="left"/>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2258"/>
        <w:gridCol w:w="1585"/>
        <w:gridCol w:w="1750"/>
        <w:gridCol w:w="1750"/>
        <w:gridCol w:w="1712"/>
        <w:tblGridChange w:id="0">
          <w:tblGrid>
            <w:gridCol w:w="2258"/>
            <w:gridCol w:w="1585"/>
            <w:gridCol w:w="1750"/>
            <w:gridCol w:w="1750"/>
            <w:gridCol w:w="1712"/>
          </w:tblGrid>
        </w:tblGridChange>
      </w:tblGrid>
      <w:tr>
        <w:trPr>
          <w:cantSplit w:val="0"/>
          <w:trHeight w:val="684" w:hRule="atLeast"/>
          <w:tblHeader w:val="0"/>
        </w:trPr>
        <w:tc>
          <w:tcPr>
            <w:shd w:fill="acb9ca" w:val="clear"/>
            <w:vAlign w:val="center"/>
          </w:tcPr>
          <w:p w:rsidR="00000000" w:rsidDel="00000000" w:rsidP="00000000" w:rsidRDefault="00000000" w:rsidRPr="00000000" w14:paraId="00000012">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CCAA</w:t>
            </w:r>
          </w:p>
        </w:tc>
        <w:tc>
          <w:tcPr>
            <w:shd w:fill="acb9ca" w:val="clear"/>
            <w:vAlign w:val="center"/>
          </w:tcPr>
          <w:p w:rsidR="00000000" w:rsidDel="00000000" w:rsidP="00000000" w:rsidRDefault="00000000" w:rsidRPr="00000000" w14:paraId="00000013">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Acumulativo (%) de 15 años (feb-2025 vs feb-2010)</w:t>
            </w:r>
          </w:p>
        </w:tc>
        <w:tc>
          <w:tcPr>
            <w:shd w:fill="acb9ca" w:val="clear"/>
            <w:vAlign w:val="center"/>
          </w:tcPr>
          <w:p w:rsidR="00000000" w:rsidDel="00000000" w:rsidP="00000000" w:rsidRDefault="00000000" w:rsidRPr="00000000" w14:paraId="00000014">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Acumulativo (%) de 10 años (feb-2025 vs feb-2015)</w:t>
            </w:r>
          </w:p>
        </w:tc>
        <w:tc>
          <w:tcPr>
            <w:shd w:fill="acb9ca" w:val="clear"/>
            <w:vAlign w:val="center"/>
          </w:tcPr>
          <w:p w:rsidR="00000000" w:rsidDel="00000000" w:rsidP="00000000" w:rsidRDefault="00000000" w:rsidRPr="00000000" w14:paraId="00000015">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Acumulativo (%) de 5 años (feb-2025 vs feb-2020)</w:t>
            </w:r>
          </w:p>
        </w:tc>
        <w:tc>
          <w:tcPr>
            <w:shd w:fill="acb9ca" w:val="clear"/>
            <w:vAlign w:val="center"/>
          </w:tcPr>
          <w:p w:rsidR="00000000" w:rsidDel="00000000" w:rsidP="00000000" w:rsidRDefault="00000000" w:rsidRPr="00000000" w14:paraId="00000016">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Acumulativo (%) de 1 año (feb-2025 vs feb-2024)</w:t>
            </w:r>
          </w:p>
        </w:tc>
      </w:tr>
      <w:tr>
        <w:trPr>
          <w:cantSplit w:val="0"/>
          <w:trHeight w:val="199" w:hRule="atLeast"/>
          <w:tblHeader w:val="0"/>
        </w:trPr>
        <w:tc>
          <w:tcPr>
            <w:shd w:fill="auto" w:val="clear"/>
          </w:tcPr>
          <w:p w:rsidR="00000000" w:rsidDel="00000000" w:rsidP="00000000" w:rsidRDefault="00000000" w:rsidRPr="00000000" w14:paraId="00000017">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Andalucía</w:t>
            </w:r>
          </w:p>
        </w:tc>
        <w:tc>
          <w:tcPr>
            <w:shd w:fill="auto" w:val="clear"/>
          </w:tcPr>
          <w:p w:rsidR="00000000" w:rsidDel="00000000" w:rsidP="00000000" w:rsidRDefault="00000000" w:rsidRPr="00000000" w14:paraId="00000018">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66%</w:t>
            </w:r>
          </w:p>
        </w:tc>
        <w:tc>
          <w:tcPr/>
          <w:p w:rsidR="00000000" w:rsidDel="00000000" w:rsidP="00000000" w:rsidRDefault="00000000" w:rsidRPr="00000000" w14:paraId="00000019">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94%</w:t>
            </w:r>
          </w:p>
        </w:tc>
        <w:tc>
          <w:tcPr>
            <w:shd w:fill="auto" w:val="clear"/>
          </w:tcPr>
          <w:p w:rsidR="00000000" w:rsidDel="00000000" w:rsidP="00000000" w:rsidRDefault="00000000" w:rsidRPr="00000000" w14:paraId="0000001A">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32%</w:t>
            </w:r>
          </w:p>
        </w:tc>
        <w:tc>
          <w:tcPr/>
          <w:p w:rsidR="00000000" w:rsidDel="00000000" w:rsidP="00000000" w:rsidRDefault="00000000" w:rsidRPr="00000000" w14:paraId="0000001B">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10%</w:t>
            </w:r>
          </w:p>
        </w:tc>
      </w:tr>
      <w:tr>
        <w:trPr>
          <w:cantSplit w:val="0"/>
          <w:trHeight w:val="199" w:hRule="atLeast"/>
          <w:tblHeader w:val="0"/>
        </w:trPr>
        <w:tc>
          <w:tcPr>
            <w:shd w:fill="auto" w:val="clear"/>
          </w:tcPr>
          <w:p w:rsidR="00000000" w:rsidDel="00000000" w:rsidP="00000000" w:rsidRDefault="00000000" w:rsidRPr="00000000" w14:paraId="0000001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Aragón</w:t>
            </w:r>
            <w:r w:rsidDel="00000000" w:rsidR="00000000" w:rsidRPr="00000000">
              <w:rPr>
                <w:rtl w:val="0"/>
              </w:rPr>
            </w:r>
          </w:p>
        </w:tc>
        <w:tc>
          <w:tcPr>
            <w:shd w:fill="auto" w:val="clear"/>
          </w:tcPr>
          <w:p w:rsidR="00000000" w:rsidDel="00000000" w:rsidP="00000000" w:rsidRDefault="00000000" w:rsidRPr="00000000" w14:paraId="0000001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33%</w:t>
            </w:r>
            <w:r w:rsidDel="00000000" w:rsidR="00000000" w:rsidRPr="00000000">
              <w:rPr>
                <w:rtl w:val="0"/>
              </w:rPr>
            </w:r>
          </w:p>
        </w:tc>
        <w:tc>
          <w:tcPr/>
          <w:p w:rsidR="00000000" w:rsidDel="00000000" w:rsidP="00000000" w:rsidRDefault="00000000" w:rsidRPr="00000000" w14:paraId="0000001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70%</w:t>
            </w:r>
            <w:r w:rsidDel="00000000" w:rsidR="00000000" w:rsidRPr="00000000">
              <w:rPr>
                <w:rtl w:val="0"/>
              </w:rPr>
            </w:r>
          </w:p>
        </w:tc>
        <w:tc>
          <w:tcPr>
            <w:shd w:fill="auto" w:val="clear"/>
          </w:tcPr>
          <w:p w:rsidR="00000000" w:rsidDel="00000000" w:rsidP="00000000" w:rsidRDefault="00000000" w:rsidRPr="00000000" w14:paraId="0000001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31%</w:t>
            </w:r>
            <w:r w:rsidDel="00000000" w:rsidR="00000000" w:rsidRPr="00000000">
              <w:rPr>
                <w:rtl w:val="0"/>
              </w:rPr>
            </w:r>
          </w:p>
        </w:tc>
        <w:tc>
          <w:tcPr/>
          <w:p w:rsidR="00000000" w:rsidDel="00000000" w:rsidP="00000000" w:rsidRDefault="00000000" w:rsidRPr="00000000" w14:paraId="00000020">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15%</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21">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Asturias</w:t>
            </w:r>
            <w:r w:rsidDel="00000000" w:rsidR="00000000" w:rsidRPr="00000000">
              <w:rPr>
                <w:rtl w:val="0"/>
              </w:rPr>
            </w:r>
          </w:p>
        </w:tc>
        <w:tc>
          <w:tcPr>
            <w:shd w:fill="auto" w:val="clear"/>
          </w:tcPr>
          <w:p w:rsidR="00000000" w:rsidDel="00000000" w:rsidP="00000000" w:rsidRDefault="00000000" w:rsidRPr="00000000" w14:paraId="0000002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47%</w:t>
            </w:r>
            <w:r w:rsidDel="00000000" w:rsidR="00000000" w:rsidRPr="00000000">
              <w:rPr>
                <w:rtl w:val="0"/>
              </w:rPr>
            </w:r>
          </w:p>
        </w:tc>
        <w:tc>
          <w:tcPr/>
          <w:p w:rsidR="00000000" w:rsidDel="00000000" w:rsidP="00000000" w:rsidRDefault="00000000" w:rsidRPr="00000000" w14:paraId="0000002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80%</w:t>
            </w:r>
            <w:r w:rsidDel="00000000" w:rsidR="00000000" w:rsidRPr="00000000">
              <w:rPr>
                <w:rtl w:val="0"/>
              </w:rPr>
            </w:r>
          </w:p>
        </w:tc>
        <w:tc>
          <w:tcPr>
            <w:shd w:fill="auto" w:val="clear"/>
          </w:tcPr>
          <w:p w:rsidR="00000000" w:rsidDel="00000000" w:rsidP="00000000" w:rsidRDefault="00000000" w:rsidRPr="00000000" w14:paraId="0000002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tl w:val="0"/>
              </w:rPr>
            </w:r>
          </w:p>
        </w:tc>
        <w:tc>
          <w:tcPr/>
          <w:p w:rsidR="00000000" w:rsidDel="00000000" w:rsidP="00000000" w:rsidRDefault="00000000" w:rsidRPr="00000000" w14:paraId="00000025">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14%</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2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Baleares</w:t>
            </w:r>
            <w:r w:rsidDel="00000000" w:rsidR="00000000" w:rsidRPr="00000000">
              <w:rPr>
                <w:rtl w:val="0"/>
              </w:rPr>
            </w:r>
          </w:p>
        </w:tc>
        <w:tc>
          <w:tcPr>
            <w:shd w:fill="auto" w:val="clear"/>
          </w:tcPr>
          <w:p w:rsidR="00000000" w:rsidDel="00000000" w:rsidP="00000000" w:rsidRDefault="00000000" w:rsidRPr="00000000" w14:paraId="0000002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122%</w:t>
            </w:r>
            <w:r w:rsidDel="00000000" w:rsidR="00000000" w:rsidRPr="00000000">
              <w:rPr>
                <w:rtl w:val="0"/>
              </w:rPr>
            </w:r>
          </w:p>
        </w:tc>
        <w:tc>
          <w:tcPr/>
          <w:p w:rsidR="00000000" w:rsidDel="00000000" w:rsidP="00000000" w:rsidRDefault="00000000" w:rsidRPr="00000000" w14:paraId="0000002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142%</w:t>
            </w:r>
            <w:r w:rsidDel="00000000" w:rsidR="00000000" w:rsidRPr="00000000">
              <w:rPr>
                <w:rtl w:val="0"/>
              </w:rPr>
            </w:r>
          </w:p>
        </w:tc>
        <w:tc>
          <w:tcPr>
            <w:shd w:fill="auto" w:val="clear"/>
          </w:tcPr>
          <w:p w:rsidR="00000000" w:rsidDel="00000000" w:rsidP="00000000" w:rsidRDefault="00000000" w:rsidRPr="00000000" w14:paraId="0000002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44%</w:t>
            </w:r>
            <w:r w:rsidDel="00000000" w:rsidR="00000000" w:rsidRPr="00000000">
              <w:rPr>
                <w:rtl w:val="0"/>
              </w:rPr>
            </w:r>
          </w:p>
        </w:tc>
        <w:tc>
          <w:tcPr/>
          <w:p w:rsidR="00000000" w:rsidDel="00000000" w:rsidP="00000000" w:rsidRDefault="00000000" w:rsidRPr="00000000" w14:paraId="0000002A">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7%</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2B">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Canarias</w:t>
            </w:r>
            <w:r w:rsidDel="00000000" w:rsidR="00000000" w:rsidRPr="00000000">
              <w:rPr>
                <w:rtl w:val="0"/>
              </w:rPr>
            </w:r>
          </w:p>
        </w:tc>
        <w:tc>
          <w:tcPr>
            <w:shd w:fill="auto" w:val="clear"/>
          </w:tcPr>
          <w:p w:rsidR="00000000" w:rsidDel="00000000" w:rsidP="00000000" w:rsidRDefault="00000000" w:rsidRPr="00000000" w14:paraId="0000002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112%</w:t>
            </w:r>
            <w:r w:rsidDel="00000000" w:rsidR="00000000" w:rsidRPr="00000000">
              <w:rPr>
                <w:rtl w:val="0"/>
              </w:rPr>
            </w:r>
          </w:p>
        </w:tc>
        <w:tc>
          <w:tcPr/>
          <w:p w:rsidR="00000000" w:rsidDel="00000000" w:rsidP="00000000" w:rsidRDefault="00000000" w:rsidRPr="00000000" w14:paraId="0000002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143%</w:t>
            </w:r>
            <w:r w:rsidDel="00000000" w:rsidR="00000000" w:rsidRPr="00000000">
              <w:rPr>
                <w:rtl w:val="0"/>
              </w:rPr>
            </w:r>
          </w:p>
        </w:tc>
        <w:tc>
          <w:tcPr>
            <w:shd w:fill="auto" w:val="clear"/>
          </w:tcPr>
          <w:p w:rsidR="00000000" w:rsidDel="00000000" w:rsidP="00000000" w:rsidRDefault="00000000" w:rsidRPr="00000000" w14:paraId="0000002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48%</w:t>
            </w:r>
            <w:r w:rsidDel="00000000" w:rsidR="00000000" w:rsidRPr="00000000">
              <w:rPr>
                <w:rtl w:val="0"/>
              </w:rPr>
            </w:r>
          </w:p>
        </w:tc>
        <w:tc>
          <w:tcPr/>
          <w:p w:rsidR="00000000" w:rsidDel="00000000" w:rsidP="00000000" w:rsidRDefault="00000000" w:rsidRPr="00000000" w14:paraId="0000002F">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12%</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3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Cantabria</w:t>
            </w:r>
            <w:r w:rsidDel="00000000" w:rsidR="00000000" w:rsidRPr="00000000">
              <w:rPr>
                <w:rtl w:val="0"/>
              </w:rPr>
            </w:r>
          </w:p>
        </w:tc>
        <w:tc>
          <w:tcPr>
            <w:shd w:fill="auto" w:val="clear"/>
          </w:tcPr>
          <w:p w:rsidR="00000000" w:rsidDel="00000000" w:rsidP="00000000" w:rsidRDefault="00000000" w:rsidRPr="00000000" w14:paraId="0000003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61%</w:t>
            </w:r>
            <w:r w:rsidDel="00000000" w:rsidR="00000000" w:rsidRPr="00000000">
              <w:rPr>
                <w:rtl w:val="0"/>
              </w:rPr>
            </w:r>
          </w:p>
        </w:tc>
        <w:tc>
          <w:tcPr/>
          <w:p w:rsidR="00000000" w:rsidDel="00000000" w:rsidP="00000000" w:rsidRDefault="00000000" w:rsidRPr="00000000" w14:paraId="0000003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88%</w:t>
            </w:r>
            <w:r w:rsidDel="00000000" w:rsidR="00000000" w:rsidRPr="00000000">
              <w:rPr>
                <w:rtl w:val="0"/>
              </w:rPr>
            </w:r>
          </w:p>
        </w:tc>
        <w:tc>
          <w:tcPr>
            <w:shd w:fill="auto" w:val="clear"/>
          </w:tcPr>
          <w:p w:rsidR="00000000" w:rsidDel="00000000" w:rsidP="00000000" w:rsidRDefault="00000000" w:rsidRPr="00000000" w14:paraId="0000003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43%</w:t>
            </w:r>
            <w:r w:rsidDel="00000000" w:rsidR="00000000" w:rsidRPr="00000000">
              <w:rPr>
                <w:rtl w:val="0"/>
              </w:rPr>
            </w:r>
          </w:p>
        </w:tc>
        <w:tc>
          <w:tcPr/>
          <w:p w:rsidR="00000000" w:rsidDel="00000000" w:rsidP="00000000" w:rsidRDefault="00000000" w:rsidRPr="00000000" w14:paraId="00000034">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0%</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35">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Castilla y León</w:t>
            </w:r>
            <w:r w:rsidDel="00000000" w:rsidR="00000000" w:rsidRPr="00000000">
              <w:rPr>
                <w:rtl w:val="0"/>
              </w:rPr>
            </w:r>
          </w:p>
        </w:tc>
        <w:tc>
          <w:tcPr>
            <w:shd w:fill="auto" w:val="clear"/>
          </w:tcPr>
          <w:p w:rsidR="00000000" w:rsidDel="00000000" w:rsidP="00000000" w:rsidRDefault="00000000" w:rsidRPr="00000000" w14:paraId="0000003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47%</w:t>
            </w:r>
            <w:r w:rsidDel="00000000" w:rsidR="00000000" w:rsidRPr="00000000">
              <w:rPr>
                <w:rtl w:val="0"/>
              </w:rPr>
            </w:r>
          </w:p>
        </w:tc>
        <w:tc>
          <w:tcPr/>
          <w:p w:rsidR="00000000" w:rsidDel="00000000" w:rsidP="00000000" w:rsidRDefault="00000000" w:rsidRPr="00000000" w14:paraId="0000003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68%</w:t>
            </w:r>
            <w:r w:rsidDel="00000000" w:rsidR="00000000" w:rsidRPr="00000000">
              <w:rPr>
                <w:rtl w:val="0"/>
              </w:rPr>
            </w:r>
          </w:p>
        </w:tc>
        <w:tc>
          <w:tcPr>
            <w:shd w:fill="auto" w:val="clear"/>
          </w:tcPr>
          <w:p w:rsidR="00000000" w:rsidDel="00000000" w:rsidP="00000000" w:rsidRDefault="00000000" w:rsidRPr="00000000" w14:paraId="0000003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33%</w:t>
            </w:r>
            <w:r w:rsidDel="00000000" w:rsidR="00000000" w:rsidRPr="00000000">
              <w:rPr>
                <w:rtl w:val="0"/>
              </w:rPr>
            </w:r>
          </w:p>
        </w:tc>
        <w:tc>
          <w:tcPr/>
          <w:p w:rsidR="00000000" w:rsidDel="00000000" w:rsidP="00000000" w:rsidRDefault="00000000" w:rsidRPr="00000000" w14:paraId="00000039">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7%</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3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Castilla-La Mancha</w:t>
            </w:r>
            <w:r w:rsidDel="00000000" w:rsidR="00000000" w:rsidRPr="00000000">
              <w:rPr>
                <w:rtl w:val="0"/>
              </w:rPr>
            </w:r>
          </w:p>
        </w:tc>
        <w:tc>
          <w:tcPr>
            <w:shd w:fill="auto" w:val="clear"/>
          </w:tcPr>
          <w:p w:rsidR="00000000" w:rsidDel="00000000" w:rsidP="00000000" w:rsidRDefault="00000000" w:rsidRPr="00000000" w14:paraId="0000003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28%</w:t>
            </w:r>
            <w:r w:rsidDel="00000000" w:rsidR="00000000" w:rsidRPr="00000000">
              <w:rPr>
                <w:rtl w:val="0"/>
              </w:rPr>
            </w:r>
          </w:p>
        </w:tc>
        <w:tc>
          <w:tcPr/>
          <w:p w:rsidR="00000000" w:rsidDel="00000000" w:rsidP="00000000" w:rsidRDefault="00000000" w:rsidRPr="00000000" w14:paraId="0000003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66%</w:t>
            </w:r>
            <w:r w:rsidDel="00000000" w:rsidR="00000000" w:rsidRPr="00000000">
              <w:rPr>
                <w:rtl w:val="0"/>
              </w:rPr>
            </w:r>
          </w:p>
        </w:tc>
        <w:tc>
          <w:tcPr>
            <w:shd w:fill="auto" w:val="clear"/>
          </w:tcPr>
          <w:p w:rsidR="00000000" w:rsidDel="00000000" w:rsidP="00000000" w:rsidRDefault="00000000" w:rsidRPr="00000000" w14:paraId="0000003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35%</w:t>
            </w:r>
            <w:r w:rsidDel="00000000" w:rsidR="00000000" w:rsidRPr="00000000">
              <w:rPr>
                <w:rtl w:val="0"/>
              </w:rPr>
            </w:r>
          </w:p>
        </w:tc>
        <w:tc>
          <w:tcPr/>
          <w:p w:rsidR="00000000" w:rsidDel="00000000" w:rsidP="00000000" w:rsidRDefault="00000000" w:rsidRPr="00000000" w14:paraId="0000003E">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10%</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3F">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Cataluña</w:t>
            </w:r>
            <w:r w:rsidDel="00000000" w:rsidR="00000000" w:rsidRPr="00000000">
              <w:rPr>
                <w:rtl w:val="0"/>
              </w:rPr>
            </w:r>
          </w:p>
        </w:tc>
        <w:tc>
          <w:tcPr>
            <w:shd w:fill="auto" w:val="clear"/>
          </w:tcPr>
          <w:p w:rsidR="00000000" w:rsidDel="00000000" w:rsidP="00000000" w:rsidRDefault="00000000" w:rsidRPr="00000000" w14:paraId="0000004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78%</w:t>
            </w:r>
            <w:r w:rsidDel="00000000" w:rsidR="00000000" w:rsidRPr="00000000">
              <w:rPr>
                <w:rtl w:val="0"/>
              </w:rPr>
            </w:r>
          </w:p>
        </w:tc>
        <w:tc>
          <w:tcPr/>
          <w:p w:rsidR="00000000" w:rsidDel="00000000" w:rsidP="00000000" w:rsidRDefault="00000000" w:rsidRPr="00000000" w14:paraId="0000004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104%</w:t>
            </w:r>
            <w:r w:rsidDel="00000000" w:rsidR="00000000" w:rsidRPr="00000000">
              <w:rPr>
                <w:rtl w:val="0"/>
              </w:rPr>
            </w:r>
          </w:p>
        </w:tc>
        <w:tc>
          <w:tcPr>
            <w:shd w:fill="auto" w:val="clear"/>
          </w:tcPr>
          <w:p w:rsidR="00000000" w:rsidDel="00000000" w:rsidP="00000000" w:rsidRDefault="00000000" w:rsidRPr="00000000" w14:paraId="0000004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24%</w:t>
            </w:r>
            <w:r w:rsidDel="00000000" w:rsidR="00000000" w:rsidRPr="00000000">
              <w:rPr>
                <w:rtl w:val="0"/>
              </w:rPr>
            </w:r>
          </w:p>
        </w:tc>
        <w:tc>
          <w:tcPr/>
          <w:p w:rsidR="00000000" w:rsidDel="00000000" w:rsidP="00000000" w:rsidRDefault="00000000" w:rsidRPr="00000000" w14:paraId="00000043">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12%</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4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Comunitat Valenciana</w:t>
            </w:r>
            <w:r w:rsidDel="00000000" w:rsidR="00000000" w:rsidRPr="00000000">
              <w:rPr>
                <w:rtl w:val="0"/>
              </w:rPr>
            </w:r>
          </w:p>
        </w:tc>
        <w:tc>
          <w:tcPr>
            <w:shd w:fill="auto" w:val="clear"/>
          </w:tcPr>
          <w:p w:rsidR="00000000" w:rsidDel="00000000" w:rsidP="00000000" w:rsidRDefault="00000000" w:rsidRPr="00000000" w14:paraId="0000004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112%</w:t>
            </w:r>
            <w:r w:rsidDel="00000000" w:rsidR="00000000" w:rsidRPr="00000000">
              <w:rPr>
                <w:rtl w:val="0"/>
              </w:rPr>
            </w:r>
          </w:p>
        </w:tc>
        <w:tc>
          <w:tcPr/>
          <w:p w:rsidR="00000000" w:rsidDel="00000000" w:rsidP="00000000" w:rsidRDefault="00000000" w:rsidRPr="00000000" w14:paraId="0000004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157%</w:t>
            </w:r>
            <w:r w:rsidDel="00000000" w:rsidR="00000000" w:rsidRPr="00000000">
              <w:rPr>
                <w:rtl w:val="0"/>
              </w:rPr>
            </w:r>
          </w:p>
        </w:tc>
        <w:tc>
          <w:tcPr>
            <w:shd w:fill="auto" w:val="clear"/>
          </w:tcPr>
          <w:p w:rsidR="00000000" w:rsidDel="00000000" w:rsidP="00000000" w:rsidRDefault="00000000" w:rsidRPr="00000000" w14:paraId="0000004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54%</w:t>
            </w:r>
            <w:r w:rsidDel="00000000" w:rsidR="00000000" w:rsidRPr="00000000">
              <w:rPr>
                <w:rtl w:val="0"/>
              </w:rPr>
            </w:r>
          </w:p>
        </w:tc>
        <w:tc>
          <w:tcPr/>
          <w:p w:rsidR="00000000" w:rsidDel="00000000" w:rsidP="00000000" w:rsidRDefault="00000000" w:rsidRPr="00000000" w14:paraId="00000048">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10%</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49">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Extremadura</w:t>
            </w:r>
            <w:r w:rsidDel="00000000" w:rsidR="00000000" w:rsidRPr="00000000">
              <w:rPr>
                <w:rtl w:val="0"/>
              </w:rPr>
            </w:r>
          </w:p>
        </w:tc>
        <w:tc>
          <w:tcPr>
            <w:shd w:fill="auto" w:val="clear"/>
          </w:tcPr>
          <w:p w:rsidR="00000000" w:rsidDel="00000000" w:rsidP="00000000" w:rsidRDefault="00000000" w:rsidRPr="00000000" w14:paraId="0000004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34%</w:t>
            </w:r>
            <w:r w:rsidDel="00000000" w:rsidR="00000000" w:rsidRPr="00000000">
              <w:rPr>
                <w:rtl w:val="0"/>
              </w:rPr>
            </w:r>
          </w:p>
        </w:tc>
        <w:tc>
          <w:tcPr/>
          <w:p w:rsidR="00000000" w:rsidDel="00000000" w:rsidP="00000000" w:rsidRDefault="00000000" w:rsidRPr="00000000" w14:paraId="0000004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56%</w:t>
            </w:r>
            <w:r w:rsidDel="00000000" w:rsidR="00000000" w:rsidRPr="00000000">
              <w:rPr>
                <w:rtl w:val="0"/>
              </w:rPr>
            </w:r>
          </w:p>
        </w:tc>
        <w:tc>
          <w:tcPr>
            <w:shd w:fill="auto" w:val="clear"/>
          </w:tcPr>
          <w:p w:rsidR="00000000" w:rsidDel="00000000" w:rsidP="00000000" w:rsidRDefault="00000000" w:rsidRPr="00000000" w14:paraId="0000004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35%</w:t>
            </w:r>
            <w:r w:rsidDel="00000000" w:rsidR="00000000" w:rsidRPr="00000000">
              <w:rPr>
                <w:rtl w:val="0"/>
              </w:rPr>
            </w:r>
          </w:p>
        </w:tc>
        <w:tc>
          <w:tcPr/>
          <w:p w:rsidR="00000000" w:rsidDel="00000000" w:rsidP="00000000" w:rsidRDefault="00000000" w:rsidRPr="00000000" w14:paraId="0000004D">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4%</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4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Galicia</w:t>
            </w:r>
            <w:r w:rsidDel="00000000" w:rsidR="00000000" w:rsidRPr="00000000">
              <w:rPr>
                <w:rtl w:val="0"/>
              </w:rPr>
            </w:r>
          </w:p>
        </w:tc>
        <w:tc>
          <w:tcPr>
            <w:shd w:fill="auto" w:val="clear"/>
          </w:tcPr>
          <w:p w:rsidR="00000000" w:rsidDel="00000000" w:rsidP="00000000" w:rsidRDefault="00000000" w:rsidRPr="00000000" w14:paraId="0000004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56%</w:t>
            </w:r>
            <w:r w:rsidDel="00000000" w:rsidR="00000000" w:rsidRPr="00000000">
              <w:rPr>
                <w:rtl w:val="0"/>
              </w:rPr>
            </w:r>
          </w:p>
        </w:tc>
        <w:tc>
          <w:tcPr/>
          <w:p w:rsidR="00000000" w:rsidDel="00000000" w:rsidP="00000000" w:rsidRDefault="00000000" w:rsidRPr="00000000" w14:paraId="0000005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85%</w:t>
            </w:r>
            <w:r w:rsidDel="00000000" w:rsidR="00000000" w:rsidRPr="00000000">
              <w:rPr>
                <w:rtl w:val="0"/>
              </w:rPr>
            </w:r>
          </w:p>
        </w:tc>
        <w:tc>
          <w:tcPr>
            <w:shd w:fill="auto" w:val="clear"/>
          </w:tcPr>
          <w:p w:rsidR="00000000" w:rsidDel="00000000" w:rsidP="00000000" w:rsidRDefault="00000000" w:rsidRPr="00000000" w14:paraId="0000005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40%</w:t>
            </w:r>
            <w:r w:rsidDel="00000000" w:rsidR="00000000" w:rsidRPr="00000000">
              <w:rPr>
                <w:rtl w:val="0"/>
              </w:rPr>
            </w:r>
          </w:p>
        </w:tc>
        <w:tc>
          <w:tcPr/>
          <w:p w:rsidR="00000000" w:rsidDel="00000000" w:rsidP="00000000" w:rsidRDefault="00000000" w:rsidRPr="00000000" w14:paraId="00000052">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10%</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53">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La Rioja</w:t>
            </w:r>
            <w:r w:rsidDel="00000000" w:rsidR="00000000" w:rsidRPr="00000000">
              <w:rPr>
                <w:rtl w:val="0"/>
              </w:rPr>
            </w:r>
          </w:p>
        </w:tc>
        <w:tc>
          <w:tcPr>
            <w:shd w:fill="auto" w:val="clear"/>
          </w:tcPr>
          <w:p w:rsidR="00000000" w:rsidDel="00000000" w:rsidP="00000000" w:rsidRDefault="00000000" w:rsidRPr="00000000" w14:paraId="0000005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49%</w:t>
            </w:r>
            <w:r w:rsidDel="00000000" w:rsidR="00000000" w:rsidRPr="00000000">
              <w:rPr>
                <w:rtl w:val="0"/>
              </w:rPr>
            </w:r>
          </w:p>
        </w:tc>
        <w:tc>
          <w:tcPr/>
          <w:p w:rsidR="00000000" w:rsidDel="00000000" w:rsidP="00000000" w:rsidRDefault="00000000" w:rsidRPr="00000000" w14:paraId="0000005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93%</w:t>
            </w:r>
            <w:r w:rsidDel="00000000" w:rsidR="00000000" w:rsidRPr="00000000">
              <w:rPr>
                <w:rtl w:val="0"/>
              </w:rPr>
            </w:r>
          </w:p>
        </w:tc>
        <w:tc>
          <w:tcPr>
            <w:shd w:fill="auto" w:val="clear"/>
          </w:tcPr>
          <w:p w:rsidR="00000000" w:rsidDel="00000000" w:rsidP="00000000" w:rsidRDefault="00000000" w:rsidRPr="00000000" w14:paraId="0000005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47%</w:t>
            </w:r>
            <w:r w:rsidDel="00000000" w:rsidR="00000000" w:rsidRPr="00000000">
              <w:rPr>
                <w:rtl w:val="0"/>
              </w:rPr>
            </w:r>
          </w:p>
        </w:tc>
        <w:tc>
          <w:tcPr/>
          <w:p w:rsidR="00000000" w:rsidDel="00000000" w:rsidP="00000000" w:rsidRDefault="00000000" w:rsidRPr="00000000" w14:paraId="00000057">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13%</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5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Madrid</w:t>
            </w:r>
            <w:r w:rsidDel="00000000" w:rsidR="00000000" w:rsidRPr="00000000">
              <w:rPr>
                <w:rtl w:val="0"/>
              </w:rPr>
            </w:r>
          </w:p>
        </w:tc>
        <w:tc>
          <w:tcPr>
            <w:shd w:fill="auto" w:val="clear"/>
          </w:tcPr>
          <w:p w:rsidR="00000000" w:rsidDel="00000000" w:rsidP="00000000" w:rsidRDefault="00000000" w:rsidRPr="00000000" w14:paraId="0000005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92%</w:t>
            </w:r>
            <w:r w:rsidDel="00000000" w:rsidR="00000000" w:rsidRPr="00000000">
              <w:rPr>
                <w:rtl w:val="0"/>
              </w:rPr>
            </w:r>
          </w:p>
        </w:tc>
        <w:tc>
          <w:tcPr/>
          <w:p w:rsidR="00000000" w:rsidDel="00000000" w:rsidP="00000000" w:rsidRDefault="00000000" w:rsidRPr="00000000" w14:paraId="0000005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122%</w:t>
            </w:r>
            <w:r w:rsidDel="00000000" w:rsidR="00000000" w:rsidRPr="00000000">
              <w:rPr>
                <w:rtl w:val="0"/>
              </w:rPr>
            </w:r>
          </w:p>
        </w:tc>
        <w:tc>
          <w:tcPr>
            <w:shd w:fill="auto" w:val="clear"/>
          </w:tcPr>
          <w:p w:rsidR="00000000" w:rsidDel="00000000" w:rsidP="00000000" w:rsidRDefault="00000000" w:rsidRPr="00000000" w14:paraId="0000005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39%</w:t>
            </w:r>
            <w:r w:rsidDel="00000000" w:rsidR="00000000" w:rsidRPr="00000000">
              <w:rPr>
                <w:rtl w:val="0"/>
              </w:rPr>
            </w:r>
          </w:p>
        </w:tc>
        <w:tc>
          <w:tcPr/>
          <w:p w:rsidR="00000000" w:rsidDel="00000000" w:rsidP="00000000" w:rsidRDefault="00000000" w:rsidRPr="00000000" w14:paraId="0000005C">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15%</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5D">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Navarra</w:t>
            </w:r>
            <w:r w:rsidDel="00000000" w:rsidR="00000000" w:rsidRPr="00000000">
              <w:rPr>
                <w:rtl w:val="0"/>
              </w:rPr>
            </w:r>
          </w:p>
        </w:tc>
        <w:tc>
          <w:tcPr>
            <w:shd w:fill="auto" w:val="clear"/>
          </w:tcPr>
          <w:p w:rsidR="00000000" w:rsidDel="00000000" w:rsidP="00000000" w:rsidRDefault="00000000" w:rsidRPr="00000000" w14:paraId="0000005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59%</w:t>
            </w:r>
            <w:r w:rsidDel="00000000" w:rsidR="00000000" w:rsidRPr="00000000">
              <w:rPr>
                <w:rtl w:val="0"/>
              </w:rPr>
            </w:r>
          </w:p>
        </w:tc>
        <w:tc>
          <w:tcPr/>
          <w:p w:rsidR="00000000" w:rsidDel="00000000" w:rsidP="00000000" w:rsidRDefault="00000000" w:rsidRPr="00000000" w14:paraId="0000005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92%</w:t>
            </w:r>
            <w:r w:rsidDel="00000000" w:rsidR="00000000" w:rsidRPr="00000000">
              <w:rPr>
                <w:rtl w:val="0"/>
              </w:rPr>
            </w:r>
          </w:p>
        </w:tc>
        <w:tc>
          <w:tcPr>
            <w:shd w:fill="auto" w:val="clear"/>
          </w:tcPr>
          <w:p w:rsidR="00000000" w:rsidDel="00000000" w:rsidP="00000000" w:rsidRDefault="00000000" w:rsidRPr="00000000" w14:paraId="0000006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33%</w:t>
            </w:r>
            <w:r w:rsidDel="00000000" w:rsidR="00000000" w:rsidRPr="00000000">
              <w:rPr>
                <w:rtl w:val="0"/>
              </w:rPr>
            </w:r>
          </w:p>
        </w:tc>
        <w:tc>
          <w:tcPr/>
          <w:p w:rsidR="00000000" w:rsidDel="00000000" w:rsidP="00000000" w:rsidRDefault="00000000" w:rsidRPr="00000000" w14:paraId="00000061">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12%</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6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País Vasco</w:t>
            </w:r>
            <w:r w:rsidDel="00000000" w:rsidR="00000000" w:rsidRPr="00000000">
              <w:rPr>
                <w:rtl w:val="0"/>
              </w:rPr>
            </w:r>
          </w:p>
        </w:tc>
        <w:tc>
          <w:tcPr>
            <w:shd w:fill="auto" w:val="clear"/>
          </w:tcPr>
          <w:p w:rsidR="00000000" w:rsidDel="00000000" w:rsidP="00000000" w:rsidRDefault="00000000" w:rsidRPr="00000000" w14:paraId="0000006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tl w:val="0"/>
              </w:rPr>
            </w:r>
          </w:p>
        </w:tc>
        <w:tc>
          <w:tcPr/>
          <w:p w:rsidR="00000000" w:rsidDel="00000000" w:rsidP="00000000" w:rsidRDefault="00000000" w:rsidRPr="00000000" w14:paraId="0000006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67%</w:t>
            </w:r>
            <w:r w:rsidDel="00000000" w:rsidR="00000000" w:rsidRPr="00000000">
              <w:rPr>
                <w:rtl w:val="0"/>
              </w:rPr>
            </w:r>
          </w:p>
        </w:tc>
        <w:tc>
          <w:tcPr>
            <w:shd w:fill="auto" w:val="clear"/>
          </w:tcPr>
          <w:p w:rsidR="00000000" w:rsidDel="00000000" w:rsidP="00000000" w:rsidRDefault="00000000" w:rsidRPr="00000000" w14:paraId="0000006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26%</w:t>
            </w:r>
            <w:r w:rsidDel="00000000" w:rsidR="00000000" w:rsidRPr="00000000">
              <w:rPr>
                <w:rtl w:val="0"/>
              </w:rPr>
            </w:r>
          </w:p>
        </w:tc>
        <w:tc>
          <w:tcPr/>
          <w:p w:rsidR="00000000" w:rsidDel="00000000" w:rsidP="00000000" w:rsidRDefault="00000000" w:rsidRPr="00000000" w14:paraId="00000066">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9%</w:t>
            </w:r>
            <w:r w:rsidDel="00000000" w:rsidR="00000000" w:rsidRPr="00000000">
              <w:rPr>
                <w:rtl w:val="0"/>
              </w:rPr>
            </w:r>
          </w:p>
        </w:tc>
      </w:tr>
      <w:tr>
        <w:trPr>
          <w:cantSplit w:val="0"/>
          <w:trHeight w:val="199" w:hRule="atLeast"/>
          <w:tblHeader w:val="0"/>
        </w:trPr>
        <w:tc>
          <w:tcPr>
            <w:shd w:fill="auto" w:val="clear"/>
          </w:tcPr>
          <w:p w:rsidR="00000000" w:rsidDel="00000000" w:rsidP="00000000" w:rsidRDefault="00000000" w:rsidRPr="00000000" w14:paraId="00000067">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Región de Murcia</w:t>
            </w:r>
            <w:r w:rsidDel="00000000" w:rsidR="00000000" w:rsidRPr="00000000">
              <w:rPr>
                <w:rtl w:val="0"/>
              </w:rPr>
            </w:r>
          </w:p>
        </w:tc>
        <w:tc>
          <w:tcPr>
            <w:shd w:fill="auto" w:val="clear"/>
          </w:tcPr>
          <w:p w:rsidR="00000000" w:rsidDel="00000000" w:rsidP="00000000" w:rsidRDefault="00000000" w:rsidRPr="00000000" w14:paraId="0000006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59%</w:t>
            </w:r>
            <w:r w:rsidDel="00000000" w:rsidR="00000000" w:rsidRPr="00000000">
              <w:rPr>
                <w:rtl w:val="0"/>
              </w:rPr>
            </w:r>
          </w:p>
        </w:tc>
        <w:tc>
          <w:tcPr/>
          <w:p w:rsidR="00000000" w:rsidDel="00000000" w:rsidP="00000000" w:rsidRDefault="00000000" w:rsidRPr="00000000" w14:paraId="0000006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99%</w:t>
            </w:r>
            <w:r w:rsidDel="00000000" w:rsidR="00000000" w:rsidRPr="00000000">
              <w:rPr>
                <w:rtl w:val="0"/>
              </w:rPr>
            </w:r>
          </w:p>
        </w:tc>
        <w:tc>
          <w:tcPr>
            <w:shd w:fill="auto" w:val="clear"/>
          </w:tcPr>
          <w:p w:rsidR="00000000" w:rsidDel="00000000" w:rsidP="00000000" w:rsidRDefault="00000000" w:rsidRPr="00000000" w14:paraId="0000006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43%</w:t>
            </w:r>
            <w:r w:rsidDel="00000000" w:rsidR="00000000" w:rsidRPr="00000000">
              <w:rPr>
                <w:rtl w:val="0"/>
              </w:rPr>
            </w:r>
          </w:p>
        </w:tc>
        <w:tc>
          <w:tcPr/>
          <w:p w:rsidR="00000000" w:rsidDel="00000000" w:rsidP="00000000" w:rsidRDefault="00000000" w:rsidRPr="00000000" w14:paraId="0000006B">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14%</w:t>
            </w:r>
            <w:r w:rsidDel="00000000" w:rsidR="00000000" w:rsidRPr="00000000">
              <w:rPr>
                <w:rtl w:val="0"/>
              </w:rPr>
            </w:r>
          </w:p>
        </w:tc>
      </w:tr>
      <w:tr>
        <w:trPr>
          <w:cantSplit w:val="0"/>
          <w:trHeight w:val="199" w:hRule="atLeast"/>
          <w:tblHeader w:val="0"/>
        </w:trPr>
        <w:tc>
          <w:tcPr>
            <w:shd w:fill="acb9ca" w:val="clear"/>
            <w:vAlign w:val="bottom"/>
          </w:tcPr>
          <w:p w:rsidR="00000000" w:rsidDel="00000000" w:rsidP="00000000" w:rsidRDefault="00000000" w:rsidRPr="00000000" w14:paraId="0000006C">
            <w:pPr>
              <w:rPr>
                <w:rFonts w:ascii="Open Sans" w:cs="Open Sans" w:eastAsia="Open Sans" w:hAnsi="Open Sans"/>
                <w:color w:val="000000"/>
                <w:sz w:val="20"/>
                <w:szCs w:val="20"/>
              </w:rPr>
            </w:pPr>
            <w:r w:rsidDel="00000000" w:rsidR="00000000" w:rsidRPr="00000000">
              <w:rPr>
                <w:rFonts w:ascii="Open Sans" w:cs="Open Sans" w:eastAsia="Open Sans" w:hAnsi="Open Sans"/>
                <w:b w:val="1"/>
                <w:color w:val="000000"/>
                <w:sz w:val="20"/>
                <w:szCs w:val="20"/>
                <w:rtl w:val="0"/>
              </w:rPr>
              <w:t xml:space="preserve">España</w:t>
            </w:r>
            <w:r w:rsidDel="00000000" w:rsidR="00000000" w:rsidRPr="00000000">
              <w:rPr>
                <w:rtl w:val="0"/>
              </w:rPr>
            </w:r>
          </w:p>
        </w:tc>
        <w:tc>
          <w:tcPr>
            <w:shd w:fill="acb9ca" w:val="clear"/>
          </w:tcPr>
          <w:p w:rsidR="00000000" w:rsidDel="00000000" w:rsidP="00000000" w:rsidRDefault="00000000" w:rsidRPr="00000000" w14:paraId="0000006D">
            <w:pPr>
              <w:jc w:val="center"/>
              <w:rPr>
                <w:rFonts w:ascii="Open Sans" w:cs="Open Sans" w:eastAsia="Open Sans" w:hAnsi="Open Sans"/>
                <w:b w:val="1"/>
                <w:color w:val="000000"/>
                <w:sz w:val="18"/>
                <w:szCs w:val="18"/>
              </w:rPr>
            </w:pPr>
            <w:r w:rsidDel="00000000" w:rsidR="00000000" w:rsidRPr="00000000">
              <w:rPr>
                <w:b w:val="1"/>
                <w:rtl w:val="0"/>
              </w:rPr>
              <w:t xml:space="preserve">59%</w:t>
            </w:r>
            <w:r w:rsidDel="00000000" w:rsidR="00000000" w:rsidRPr="00000000">
              <w:rPr>
                <w:rtl w:val="0"/>
              </w:rPr>
            </w:r>
          </w:p>
        </w:tc>
        <w:tc>
          <w:tcPr>
            <w:shd w:fill="acb9ca" w:val="clear"/>
          </w:tcPr>
          <w:p w:rsidR="00000000" w:rsidDel="00000000" w:rsidP="00000000" w:rsidRDefault="00000000" w:rsidRPr="00000000" w14:paraId="0000006E">
            <w:pPr>
              <w:jc w:val="center"/>
              <w:rPr>
                <w:rFonts w:ascii="Open Sans" w:cs="Open Sans" w:eastAsia="Open Sans" w:hAnsi="Open Sans"/>
                <w:b w:val="1"/>
                <w:color w:val="000000"/>
                <w:sz w:val="18"/>
                <w:szCs w:val="18"/>
              </w:rPr>
            </w:pPr>
            <w:r w:rsidDel="00000000" w:rsidR="00000000" w:rsidRPr="00000000">
              <w:rPr>
                <w:b w:val="1"/>
                <w:rtl w:val="0"/>
              </w:rPr>
              <w:t xml:space="preserve">94%</w:t>
            </w:r>
            <w:r w:rsidDel="00000000" w:rsidR="00000000" w:rsidRPr="00000000">
              <w:rPr>
                <w:rtl w:val="0"/>
              </w:rPr>
            </w:r>
          </w:p>
        </w:tc>
        <w:tc>
          <w:tcPr>
            <w:shd w:fill="acb9ca" w:val="clear"/>
          </w:tcPr>
          <w:p w:rsidR="00000000" w:rsidDel="00000000" w:rsidP="00000000" w:rsidRDefault="00000000" w:rsidRPr="00000000" w14:paraId="0000006F">
            <w:pPr>
              <w:jc w:val="center"/>
              <w:rPr>
                <w:rFonts w:ascii="Open Sans" w:cs="Open Sans" w:eastAsia="Open Sans" w:hAnsi="Open Sans"/>
                <w:b w:val="1"/>
                <w:color w:val="000000"/>
                <w:sz w:val="18"/>
                <w:szCs w:val="18"/>
              </w:rPr>
            </w:pPr>
            <w:r w:rsidDel="00000000" w:rsidR="00000000" w:rsidRPr="00000000">
              <w:rPr>
                <w:b w:val="1"/>
                <w:rtl w:val="0"/>
              </w:rPr>
              <w:t xml:space="preserve">27%</w:t>
            </w:r>
            <w:r w:rsidDel="00000000" w:rsidR="00000000" w:rsidRPr="00000000">
              <w:rPr>
                <w:rtl w:val="0"/>
              </w:rPr>
            </w:r>
          </w:p>
        </w:tc>
        <w:tc>
          <w:tcPr>
            <w:shd w:fill="acb9ca" w:val="clear"/>
          </w:tcPr>
          <w:p w:rsidR="00000000" w:rsidDel="00000000" w:rsidP="00000000" w:rsidRDefault="00000000" w:rsidRPr="00000000" w14:paraId="00000070">
            <w:pPr>
              <w:jc w:val="center"/>
              <w:rPr>
                <w:rFonts w:ascii="Open Sans" w:cs="Open Sans" w:eastAsia="Open Sans" w:hAnsi="Open Sans"/>
                <w:b w:val="1"/>
                <w:color w:val="ff0000"/>
                <w:sz w:val="18"/>
                <w:szCs w:val="18"/>
              </w:rPr>
            </w:pPr>
            <w:r w:rsidDel="00000000" w:rsidR="00000000" w:rsidRPr="00000000">
              <w:rPr>
                <w:b w:val="1"/>
                <w:rtl w:val="0"/>
              </w:rPr>
              <w:t xml:space="preserve">10%</w:t>
            </w:r>
            <w:r w:rsidDel="00000000" w:rsidR="00000000" w:rsidRPr="00000000">
              <w:rPr>
                <w:rtl w:val="0"/>
              </w:rPr>
            </w:r>
          </w:p>
        </w:tc>
      </w:tr>
    </w:tbl>
    <w:p w:rsidR="00000000" w:rsidDel="00000000" w:rsidP="00000000" w:rsidRDefault="00000000" w:rsidRPr="00000000" w14:paraId="00000071">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Analizando los incrementos porcentuales acumulados </w:t>
      </w:r>
      <w:r w:rsidDel="00000000" w:rsidR="00000000" w:rsidRPr="00000000">
        <w:rPr>
          <w:rFonts w:ascii="Open Sans" w:cs="Open Sans" w:eastAsia="Open Sans" w:hAnsi="Open Sans"/>
          <w:b w:val="1"/>
          <w:color w:val="000000"/>
          <w:sz w:val="22"/>
          <w:szCs w:val="22"/>
          <w:rtl w:val="0"/>
        </w:rPr>
        <w:t xml:space="preserve">desde 2015, el precio medio del metro cuadrado de la vivienda en alquiler ha aumentado un 94% en España </w:t>
      </w:r>
      <w:r w:rsidDel="00000000" w:rsidR="00000000" w:rsidRPr="00000000">
        <w:rPr>
          <w:rFonts w:ascii="Open Sans" w:cs="Open Sans" w:eastAsia="Open Sans" w:hAnsi="Open Sans"/>
          <w:color w:val="000000"/>
          <w:sz w:val="22"/>
          <w:szCs w:val="22"/>
          <w:rtl w:val="0"/>
        </w:rPr>
        <w:t xml:space="preserve">(de 6,97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al mes en febrero de 2015 a 13,54 euros/m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al mes en febrero de 2025).  </w:t>
      </w:r>
    </w:p>
    <w:p w:rsidR="00000000" w:rsidDel="00000000" w:rsidP="00000000" w:rsidRDefault="00000000" w:rsidRPr="00000000" w14:paraId="00000072">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bookmarkStart w:colFirst="0" w:colLast="0" w:name="_heading=h.30j0zll" w:id="1"/>
      <w:bookmarkEnd w:id="1"/>
      <w:r w:rsidDel="00000000" w:rsidR="00000000" w:rsidRPr="00000000">
        <w:rPr>
          <w:rFonts w:ascii="Open Sans" w:cs="Open Sans" w:eastAsia="Open Sans" w:hAnsi="Open Sans"/>
          <w:color w:val="000000"/>
          <w:sz w:val="22"/>
          <w:szCs w:val="22"/>
          <w:rtl w:val="0"/>
        </w:rPr>
        <w:t xml:space="preserve">Así, los españoles en 2015 pagaban de media por el alquiler de una vivienda de 80 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558 euros/mes frente a los 1.083 euros/mes que se paga como media en España en febrero de 2025. </w:t>
      </w:r>
    </w:p>
    <w:p w:rsidR="00000000" w:rsidDel="00000000" w:rsidP="00000000" w:rsidRDefault="00000000" w:rsidRPr="00000000" w14:paraId="00000073">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Precio medio de una vivienda de 80 m</w:t>
      </w:r>
      <w:r w:rsidDel="00000000" w:rsidR="00000000" w:rsidRPr="00000000">
        <w:rPr>
          <w:rFonts w:ascii="National" w:cs="National" w:eastAsia="National" w:hAnsi="National"/>
          <w:b w:val="1"/>
          <w:color w:val="303ab2"/>
          <w:sz w:val="28"/>
          <w:szCs w:val="28"/>
          <w:vertAlign w:val="superscript"/>
          <w:rtl w:val="0"/>
        </w:rPr>
        <w:t xml:space="preserve">2</w:t>
      </w:r>
      <w:r w:rsidDel="00000000" w:rsidR="00000000" w:rsidRPr="00000000">
        <w:rPr>
          <w:rFonts w:ascii="National" w:cs="National" w:eastAsia="National" w:hAnsi="National"/>
          <w:b w:val="1"/>
          <w:color w:val="303ab2"/>
          <w:sz w:val="28"/>
          <w:szCs w:val="28"/>
          <w:rtl w:val="0"/>
        </w:rPr>
        <w:t xml:space="preserve"> España</w:t>
      </w:r>
    </w:p>
    <w:p w:rsidR="00000000" w:rsidDel="00000000" w:rsidP="00000000" w:rsidRDefault="00000000" w:rsidRPr="00000000" w14:paraId="00000074">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drawing>
          <wp:inline distB="0" distT="0" distL="0" distR="0">
            <wp:extent cx="5739656" cy="2358541"/>
            <wp:effectExtent b="0" l="0" r="0" t="0"/>
            <wp:docPr descr="Gráfico, Gráfico de barras&#10;&#10;El contenido generado por IA puede ser incorrecto." id="2010447129" name="image3.png"/>
            <a:graphic>
              <a:graphicData uri="http://schemas.openxmlformats.org/drawingml/2006/picture">
                <pic:pic>
                  <pic:nvPicPr>
                    <pic:cNvPr descr="Gráfico, Gráfico de barras&#10;&#10;El contenido generado por IA puede ser incorrecto." id="0" name="image3.png"/>
                    <pic:cNvPicPr preferRelativeResize="0"/>
                  </pic:nvPicPr>
                  <pic:blipFill>
                    <a:blip r:embed="rId12"/>
                    <a:srcRect b="0" l="0" r="0" t="0"/>
                    <a:stretch>
                      <a:fillRect/>
                    </a:stretch>
                  </pic:blipFill>
                  <pic:spPr>
                    <a:xfrm>
                      <a:off x="0" y="0"/>
                      <a:ext cx="5739656" cy="2358541"/>
                    </a:xfrm>
                    <a:prstGeom prst="rect"/>
                    <a:ln/>
                  </pic:spPr>
                </pic:pic>
              </a:graphicData>
            </a:graphic>
          </wp:inline>
        </w:drawing>
      </w: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Precio medio de una vivienda de 80 m</w:t>
      </w:r>
      <w:r w:rsidDel="00000000" w:rsidR="00000000" w:rsidRPr="00000000">
        <w:rPr>
          <w:rFonts w:ascii="National" w:cs="National" w:eastAsia="National" w:hAnsi="National"/>
          <w:b w:val="1"/>
          <w:color w:val="303ab2"/>
          <w:sz w:val="28"/>
          <w:szCs w:val="28"/>
          <w:vertAlign w:val="superscript"/>
          <w:rtl w:val="0"/>
        </w:rPr>
        <w:t xml:space="preserve">2</w:t>
      </w:r>
      <w:r w:rsidDel="00000000" w:rsidR="00000000" w:rsidRPr="00000000">
        <w:rPr>
          <w:rFonts w:ascii="National" w:cs="National" w:eastAsia="National" w:hAnsi="National"/>
          <w:b w:val="1"/>
          <w:color w:val="303ab2"/>
          <w:sz w:val="28"/>
          <w:szCs w:val="28"/>
          <w:rtl w:val="0"/>
        </w:rPr>
        <w:t xml:space="preserve"> por CCAA</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30"/>
          <w:szCs w:val="30"/>
        </w:rPr>
      </w:pPr>
      <w:r w:rsidDel="00000000" w:rsidR="00000000" w:rsidRPr="00000000">
        <w:rPr>
          <w:rtl w:val="0"/>
        </w:rPr>
      </w:r>
    </w:p>
    <w:tbl>
      <w:tblPr>
        <w:tblStyle w:val="Table2"/>
        <w:tblW w:w="9048.0" w:type="dxa"/>
        <w:jc w:val="left"/>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2258"/>
        <w:gridCol w:w="1701"/>
        <w:gridCol w:w="1701"/>
        <w:gridCol w:w="1701"/>
        <w:gridCol w:w="1687"/>
        <w:tblGridChange w:id="0">
          <w:tblGrid>
            <w:gridCol w:w="2258"/>
            <w:gridCol w:w="1701"/>
            <w:gridCol w:w="1701"/>
            <w:gridCol w:w="1701"/>
            <w:gridCol w:w="1687"/>
          </w:tblGrid>
        </w:tblGridChange>
      </w:tblGrid>
      <w:tr>
        <w:trPr>
          <w:cantSplit w:val="0"/>
          <w:trHeight w:val="607" w:hRule="atLeast"/>
          <w:tblHeader w:val="0"/>
        </w:trPr>
        <w:tc>
          <w:tcPr>
            <w:shd w:fill="acb9ca" w:val="clear"/>
            <w:vAlign w:val="center"/>
          </w:tcPr>
          <w:p w:rsidR="00000000" w:rsidDel="00000000" w:rsidP="00000000" w:rsidRDefault="00000000" w:rsidRPr="00000000" w14:paraId="0000007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CCAA</w:t>
            </w:r>
          </w:p>
        </w:tc>
        <w:tc>
          <w:tcPr>
            <w:shd w:fill="acb9ca" w:val="clear"/>
            <w:vAlign w:val="center"/>
          </w:tcPr>
          <w:p w:rsidR="00000000" w:rsidDel="00000000" w:rsidP="00000000" w:rsidRDefault="00000000" w:rsidRPr="00000000" w14:paraId="00000078">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febrero 2010</w:t>
            </w:r>
          </w:p>
        </w:tc>
        <w:tc>
          <w:tcPr>
            <w:shd w:fill="acb9ca" w:val="clear"/>
            <w:vAlign w:val="center"/>
          </w:tcPr>
          <w:p w:rsidR="00000000" w:rsidDel="00000000" w:rsidP="00000000" w:rsidRDefault="00000000" w:rsidRPr="00000000" w14:paraId="00000079">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febrero 2015</w:t>
            </w:r>
          </w:p>
        </w:tc>
        <w:tc>
          <w:tcPr>
            <w:shd w:fill="acb9ca" w:val="clear"/>
            <w:vAlign w:val="center"/>
          </w:tcPr>
          <w:p w:rsidR="00000000" w:rsidDel="00000000" w:rsidP="00000000" w:rsidRDefault="00000000" w:rsidRPr="00000000" w14:paraId="0000007A">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febrero 2020</w:t>
            </w:r>
          </w:p>
        </w:tc>
        <w:tc>
          <w:tcPr>
            <w:shd w:fill="acb9ca" w:val="clear"/>
            <w:vAlign w:val="center"/>
          </w:tcPr>
          <w:p w:rsidR="00000000" w:rsidDel="00000000" w:rsidP="00000000" w:rsidRDefault="00000000" w:rsidRPr="00000000" w14:paraId="0000007B">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febrero 2025</w:t>
            </w:r>
          </w:p>
        </w:tc>
      </w:tr>
      <w:tr>
        <w:trPr>
          <w:cantSplit w:val="0"/>
          <w:trHeight w:val="176" w:hRule="atLeast"/>
          <w:tblHeader w:val="0"/>
        </w:trPr>
        <w:tc>
          <w:tcPr>
            <w:shd w:fill="auto" w:val="clear"/>
          </w:tcPr>
          <w:p w:rsidR="00000000" w:rsidDel="00000000" w:rsidP="00000000" w:rsidRDefault="00000000" w:rsidRPr="00000000" w14:paraId="0000007C">
            <w:pP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Andalucía</w:t>
            </w:r>
          </w:p>
        </w:tc>
        <w:tc>
          <w:tcPr/>
          <w:p w:rsidR="00000000" w:rsidDel="00000000" w:rsidP="00000000" w:rsidRDefault="00000000" w:rsidRPr="00000000" w14:paraId="0000007D">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549 € </w:t>
            </w:r>
          </w:p>
        </w:tc>
        <w:tc>
          <w:tcPr>
            <w:shd w:fill="auto" w:val="clear"/>
          </w:tcPr>
          <w:p w:rsidR="00000000" w:rsidDel="00000000" w:rsidP="00000000" w:rsidRDefault="00000000" w:rsidRPr="00000000" w14:paraId="0000007E">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470 € </w:t>
            </w:r>
          </w:p>
        </w:tc>
        <w:tc>
          <w:tcPr>
            <w:shd w:fill="auto" w:val="clear"/>
          </w:tcPr>
          <w:p w:rsidR="00000000" w:rsidDel="00000000" w:rsidP="00000000" w:rsidRDefault="00000000" w:rsidRPr="00000000" w14:paraId="0000007F">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690 € </w:t>
            </w:r>
          </w:p>
        </w:tc>
        <w:tc>
          <w:tcPr/>
          <w:p w:rsidR="00000000" w:rsidDel="00000000" w:rsidP="00000000" w:rsidRDefault="00000000" w:rsidRPr="00000000" w14:paraId="00000080">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911 € </w:t>
            </w:r>
          </w:p>
        </w:tc>
      </w:tr>
      <w:tr>
        <w:trPr>
          <w:cantSplit w:val="0"/>
          <w:trHeight w:val="176" w:hRule="atLeast"/>
          <w:tblHeader w:val="0"/>
        </w:trPr>
        <w:tc>
          <w:tcPr>
            <w:shd w:fill="auto" w:val="clear"/>
          </w:tcPr>
          <w:p w:rsidR="00000000" w:rsidDel="00000000" w:rsidP="00000000" w:rsidRDefault="00000000" w:rsidRPr="00000000" w14:paraId="00000081">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Aragón</w:t>
            </w:r>
            <w:r w:rsidDel="00000000" w:rsidR="00000000" w:rsidRPr="00000000">
              <w:rPr>
                <w:rtl w:val="0"/>
              </w:rPr>
            </w:r>
          </w:p>
        </w:tc>
        <w:tc>
          <w:tcPr/>
          <w:p w:rsidR="00000000" w:rsidDel="00000000" w:rsidP="00000000" w:rsidRDefault="00000000" w:rsidRPr="00000000" w14:paraId="0000008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645 € </w:t>
            </w:r>
            <w:r w:rsidDel="00000000" w:rsidR="00000000" w:rsidRPr="00000000">
              <w:rPr>
                <w:rtl w:val="0"/>
              </w:rPr>
            </w:r>
          </w:p>
        </w:tc>
        <w:tc>
          <w:tcPr>
            <w:shd w:fill="auto" w:val="clear"/>
          </w:tcPr>
          <w:p w:rsidR="00000000" w:rsidDel="00000000" w:rsidP="00000000" w:rsidRDefault="00000000" w:rsidRPr="00000000" w14:paraId="0000008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504 € </w:t>
            </w:r>
            <w:r w:rsidDel="00000000" w:rsidR="00000000" w:rsidRPr="00000000">
              <w:rPr>
                <w:rtl w:val="0"/>
              </w:rPr>
            </w:r>
          </w:p>
        </w:tc>
        <w:tc>
          <w:tcPr>
            <w:shd w:fill="auto" w:val="clear"/>
          </w:tcPr>
          <w:p w:rsidR="00000000" w:rsidDel="00000000" w:rsidP="00000000" w:rsidRDefault="00000000" w:rsidRPr="00000000" w14:paraId="0000008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651 € </w:t>
            </w:r>
            <w:r w:rsidDel="00000000" w:rsidR="00000000" w:rsidRPr="00000000">
              <w:rPr>
                <w:rtl w:val="0"/>
              </w:rPr>
            </w:r>
          </w:p>
        </w:tc>
        <w:tc>
          <w:tcPr/>
          <w:p w:rsidR="00000000" w:rsidDel="00000000" w:rsidP="00000000" w:rsidRDefault="00000000" w:rsidRPr="00000000" w14:paraId="00000085">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856 €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8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Asturias</w:t>
            </w:r>
            <w:r w:rsidDel="00000000" w:rsidR="00000000" w:rsidRPr="00000000">
              <w:rPr>
                <w:rtl w:val="0"/>
              </w:rPr>
            </w:r>
          </w:p>
        </w:tc>
        <w:tc>
          <w:tcPr/>
          <w:p w:rsidR="00000000" w:rsidDel="00000000" w:rsidP="00000000" w:rsidRDefault="00000000" w:rsidRPr="00000000" w14:paraId="0000008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594 € </w:t>
            </w:r>
            <w:r w:rsidDel="00000000" w:rsidR="00000000" w:rsidRPr="00000000">
              <w:rPr>
                <w:rtl w:val="0"/>
              </w:rPr>
            </w:r>
          </w:p>
        </w:tc>
        <w:tc>
          <w:tcPr>
            <w:shd w:fill="auto" w:val="clear"/>
          </w:tcPr>
          <w:p w:rsidR="00000000" w:rsidDel="00000000" w:rsidP="00000000" w:rsidRDefault="00000000" w:rsidRPr="00000000" w14:paraId="0000008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483 € </w:t>
            </w:r>
            <w:r w:rsidDel="00000000" w:rsidR="00000000" w:rsidRPr="00000000">
              <w:rPr>
                <w:rtl w:val="0"/>
              </w:rPr>
            </w:r>
          </w:p>
        </w:tc>
        <w:tc>
          <w:tcPr>
            <w:shd w:fill="auto" w:val="clear"/>
          </w:tcPr>
          <w:p w:rsidR="00000000" w:rsidDel="00000000" w:rsidP="00000000" w:rsidRDefault="00000000" w:rsidRPr="00000000" w14:paraId="0000008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581 € </w:t>
            </w:r>
            <w:r w:rsidDel="00000000" w:rsidR="00000000" w:rsidRPr="00000000">
              <w:rPr>
                <w:rtl w:val="0"/>
              </w:rPr>
            </w:r>
          </w:p>
        </w:tc>
        <w:tc>
          <w:tcPr/>
          <w:p w:rsidR="00000000" w:rsidDel="00000000" w:rsidP="00000000" w:rsidRDefault="00000000" w:rsidRPr="00000000" w14:paraId="0000008A">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870 €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8B">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Baleares</w:t>
            </w:r>
            <w:r w:rsidDel="00000000" w:rsidR="00000000" w:rsidRPr="00000000">
              <w:rPr>
                <w:rtl w:val="0"/>
              </w:rPr>
            </w:r>
          </w:p>
        </w:tc>
        <w:tc>
          <w:tcPr/>
          <w:p w:rsidR="00000000" w:rsidDel="00000000" w:rsidP="00000000" w:rsidRDefault="00000000" w:rsidRPr="00000000" w14:paraId="0000008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660 € </w:t>
            </w:r>
            <w:r w:rsidDel="00000000" w:rsidR="00000000" w:rsidRPr="00000000">
              <w:rPr>
                <w:rtl w:val="0"/>
              </w:rPr>
            </w:r>
          </w:p>
        </w:tc>
        <w:tc>
          <w:tcPr>
            <w:shd w:fill="auto" w:val="clear"/>
          </w:tcPr>
          <w:p w:rsidR="00000000" w:rsidDel="00000000" w:rsidP="00000000" w:rsidRDefault="00000000" w:rsidRPr="00000000" w14:paraId="0000008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606 € </w:t>
            </w:r>
            <w:r w:rsidDel="00000000" w:rsidR="00000000" w:rsidRPr="00000000">
              <w:rPr>
                <w:rtl w:val="0"/>
              </w:rPr>
            </w:r>
          </w:p>
        </w:tc>
        <w:tc>
          <w:tcPr>
            <w:shd w:fill="auto" w:val="clear"/>
          </w:tcPr>
          <w:p w:rsidR="00000000" w:rsidDel="00000000" w:rsidP="00000000" w:rsidRDefault="00000000" w:rsidRPr="00000000" w14:paraId="0000008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1.017 € </w:t>
            </w:r>
            <w:r w:rsidDel="00000000" w:rsidR="00000000" w:rsidRPr="00000000">
              <w:rPr>
                <w:rtl w:val="0"/>
              </w:rPr>
            </w:r>
          </w:p>
        </w:tc>
        <w:tc>
          <w:tcPr/>
          <w:p w:rsidR="00000000" w:rsidDel="00000000" w:rsidP="00000000" w:rsidRDefault="00000000" w:rsidRPr="00000000" w14:paraId="0000008F">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1.467 €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9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Canarias</w:t>
            </w:r>
            <w:r w:rsidDel="00000000" w:rsidR="00000000" w:rsidRPr="00000000">
              <w:rPr>
                <w:rtl w:val="0"/>
              </w:rPr>
            </w:r>
          </w:p>
        </w:tc>
        <w:tc>
          <w:tcPr/>
          <w:p w:rsidR="00000000" w:rsidDel="00000000" w:rsidP="00000000" w:rsidRDefault="00000000" w:rsidRPr="00000000" w14:paraId="0000009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546 € </w:t>
            </w:r>
            <w:r w:rsidDel="00000000" w:rsidR="00000000" w:rsidRPr="00000000">
              <w:rPr>
                <w:rtl w:val="0"/>
              </w:rPr>
            </w:r>
          </w:p>
        </w:tc>
        <w:tc>
          <w:tcPr>
            <w:shd w:fill="auto" w:val="clear"/>
          </w:tcPr>
          <w:p w:rsidR="00000000" w:rsidDel="00000000" w:rsidP="00000000" w:rsidRDefault="00000000" w:rsidRPr="00000000" w14:paraId="0000009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476 € </w:t>
            </w:r>
            <w:r w:rsidDel="00000000" w:rsidR="00000000" w:rsidRPr="00000000">
              <w:rPr>
                <w:rtl w:val="0"/>
              </w:rPr>
            </w:r>
          </w:p>
        </w:tc>
        <w:tc>
          <w:tcPr>
            <w:shd w:fill="auto" w:val="clear"/>
          </w:tcPr>
          <w:p w:rsidR="00000000" w:rsidDel="00000000" w:rsidP="00000000" w:rsidRDefault="00000000" w:rsidRPr="00000000" w14:paraId="0000009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781 € </w:t>
            </w:r>
            <w:r w:rsidDel="00000000" w:rsidR="00000000" w:rsidRPr="00000000">
              <w:rPr>
                <w:rtl w:val="0"/>
              </w:rPr>
            </w:r>
          </w:p>
        </w:tc>
        <w:tc>
          <w:tcPr/>
          <w:p w:rsidR="00000000" w:rsidDel="00000000" w:rsidP="00000000" w:rsidRDefault="00000000" w:rsidRPr="00000000" w14:paraId="00000094">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1.156 €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95">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Cantabria</w:t>
            </w:r>
            <w:r w:rsidDel="00000000" w:rsidR="00000000" w:rsidRPr="00000000">
              <w:rPr>
                <w:rtl w:val="0"/>
              </w:rPr>
            </w:r>
          </w:p>
        </w:tc>
        <w:tc>
          <w:tcPr/>
          <w:p w:rsidR="00000000" w:rsidDel="00000000" w:rsidP="00000000" w:rsidRDefault="00000000" w:rsidRPr="00000000" w14:paraId="0000009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601 € </w:t>
            </w:r>
            <w:r w:rsidDel="00000000" w:rsidR="00000000" w:rsidRPr="00000000">
              <w:rPr>
                <w:rtl w:val="0"/>
              </w:rPr>
            </w:r>
          </w:p>
        </w:tc>
        <w:tc>
          <w:tcPr>
            <w:shd w:fill="auto" w:val="clear"/>
          </w:tcPr>
          <w:p w:rsidR="00000000" w:rsidDel="00000000" w:rsidP="00000000" w:rsidRDefault="00000000" w:rsidRPr="00000000" w14:paraId="0000009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514 € </w:t>
            </w:r>
            <w:r w:rsidDel="00000000" w:rsidR="00000000" w:rsidRPr="00000000">
              <w:rPr>
                <w:rtl w:val="0"/>
              </w:rPr>
            </w:r>
          </w:p>
        </w:tc>
        <w:tc>
          <w:tcPr>
            <w:shd w:fill="auto" w:val="clear"/>
          </w:tcPr>
          <w:p w:rsidR="00000000" w:rsidDel="00000000" w:rsidP="00000000" w:rsidRDefault="00000000" w:rsidRPr="00000000" w14:paraId="0000009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676 € </w:t>
            </w:r>
            <w:r w:rsidDel="00000000" w:rsidR="00000000" w:rsidRPr="00000000">
              <w:rPr>
                <w:rtl w:val="0"/>
              </w:rPr>
            </w:r>
          </w:p>
        </w:tc>
        <w:tc>
          <w:tcPr/>
          <w:p w:rsidR="00000000" w:rsidDel="00000000" w:rsidP="00000000" w:rsidRDefault="00000000" w:rsidRPr="00000000" w14:paraId="00000099">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966 €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9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Castilla y León</w:t>
            </w:r>
            <w:r w:rsidDel="00000000" w:rsidR="00000000" w:rsidRPr="00000000">
              <w:rPr>
                <w:rtl w:val="0"/>
              </w:rPr>
            </w:r>
          </w:p>
        </w:tc>
        <w:tc>
          <w:tcPr/>
          <w:p w:rsidR="00000000" w:rsidDel="00000000" w:rsidP="00000000" w:rsidRDefault="00000000" w:rsidRPr="00000000" w14:paraId="0000009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500 € </w:t>
            </w:r>
            <w:r w:rsidDel="00000000" w:rsidR="00000000" w:rsidRPr="00000000">
              <w:rPr>
                <w:rtl w:val="0"/>
              </w:rPr>
            </w:r>
          </w:p>
        </w:tc>
        <w:tc>
          <w:tcPr>
            <w:shd w:fill="auto" w:val="clear"/>
          </w:tcPr>
          <w:p w:rsidR="00000000" w:rsidDel="00000000" w:rsidP="00000000" w:rsidRDefault="00000000" w:rsidRPr="00000000" w14:paraId="0000009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438 € </w:t>
            </w:r>
            <w:r w:rsidDel="00000000" w:rsidR="00000000" w:rsidRPr="00000000">
              <w:rPr>
                <w:rtl w:val="0"/>
              </w:rPr>
            </w:r>
          </w:p>
        </w:tc>
        <w:tc>
          <w:tcPr>
            <w:shd w:fill="auto" w:val="clear"/>
          </w:tcPr>
          <w:p w:rsidR="00000000" w:rsidDel="00000000" w:rsidP="00000000" w:rsidRDefault="00000000" w:rsidRPr="00000000" w14:paraId="0000009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554 € </w:t>
            </w:r>
            <w:r w:rsidDel="00000000" w:rsidR="00000000" w:rsidRPr="00000000">
              <w:rPr>
                <w:rtl w:val="0"/>
              </w:rPr>
            </w:r>
          </w:p>
        </w:tc>
        <w:tc>
          <w:tcPr/>
          <w:p w:rsidR="00000000" w:rsidDel="00000000" w:rsidP="00000000" w:rsidRDefault="00000000" w:rsidRPr="00000000" w14:paraId="0000009E">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737 €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9F">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Castilla-La Mancha</w:t>
            </w:r>
            <w:r w:rsidDel="00000000" w:rsidR="00000000" w:rsidRPr="00000000">
              <w:rPr>
                <w:rtl w:val="0"/>
              </w:rPr>
            </w:r>
          </w:p>
        </w:tc>
        <w:tc>
          <w:tcPr/>
          <w:p w:rsidR="00000000" w:rsidDel="00000000" w:rsidP="00000000" w:rsidRDefault="00000000" w:rsidRPr="00000000" w14:paraId="000000A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477 € </w:t>
            </w:r>
            <w:r w:rsidDel="00000000" w:rsidR="00000000" w:rsidRPr="00000000">
              <w:rPr>
                <w:rtl w:val="0"/>
              </w:rPr>
            </w:r>
          </w:p>
        </w:tc>
        <w:tc>
          <w:tcPr>
            <w:shd w:fill="auto" w:val="clear"/>
          </w:tcPr>
          <w:p w:rsidR="00000000" w:rsidDel="00000000" w:rsidP="00000000" w:rsidRDefault="00000000" w:rsidRPr="00000000" w14:paraId="000000A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367 € </w:t>
            </w:r>
            <w:r w:rsidDel="00000000" w:rsidR="00000000" w:rsidRPr="00000000">
              <w:rPr>
                <w:rtl w:val="0"/>
              </w:rPr>
            </w:r>
          </w:p>
        </w:tc>
        <w:tc>
          <w:tcPr>
            <w:shd w:fill="auto" w:val="clear"/>
          </w:tcPr>
          <w:p w:rsidR="00000000" w:rsidDel="00000000" w:rsidP="00000000" w:rsidRDefault="00000000" w:rsidRPr="00000000" w14:paraId="000000A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451 € </w:t>
            </w:r>
            <w:r w:rsidDel="00000000" w:rsidR="00000000" w:rsidRPr="00000000">
              <w:rPr>
                <w:rtl w:val="0"/>
              </w:rPr>
            </w:r>
          </w:p>
        </w:tc>
        <w:tc>
          <w:tcPr/>
          <w:p w:rsidR="00000000" w:rsidDel="00000000" w:rsidP="00000000" w:rsidRDefault="00000000" w:rsidRPr="00000000" w14:paraId="000000A3">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610 €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A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Cataluña</w:t>
            </w:r>
            <w:r w:rsidDel="00000000" w:rsidR="00000000" w:rsidRPr="00000000">
              <w:rPr>
                <w:rtl w:val="0"/>
              </w:rPr>
            </w:r>
          </w:p>
        </w:tc>
        <w:tc>
          <w:tcPr/>
          <w:p w:rsidR="00000000" w:rsidDel="00000000" w:rsidP="00000000" w:rsidRDefault="00000000" w:rsidRPr="00000000" w14:paraId="000000A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833 € </w:t>
            </w:r>
            <w:r w:rsidDel="00000000" w:rsidR="00000000" w:rsidRPr="00000000">
              <w:rPr>
                <w:rtl w:val="0"/>
              </w:rPr>
            </w:r>
          </w:p>
        </w:tc>
        <w:tc>
          <w:tcPr>
            <w:shd w:fill="auto" w:val="clear"/>
          </w:tcPr>
          <w:p w:rsidR="00000000" w:rsidDel="00000000" w:rsidP="00000000" w:rsidRDefault="00000000" w:rsidRPr="00000000" w14:paraId="000000A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725 € </w:t>
            </w:r>
            <w:r w:rsidDel="00000000" w:rsidR="00000000" w:rsidRPr="00000000">
              <w:rPr>
                <w:rtl w:val="0"/>
              </w:rPr>
            </w:r>
          </w:p>
        </w:tc>
        <w:tc>
          <w:tcPr>
            <w:shd w:fill="auto" w:val="clear"/>
          </w:tcPr>
          <w:p w:rsidR="00000000" w:rsidDel="00000000" w:rsidP="00000000" w:rsidRDefault="00000000" w:rsidRPr="00000000" w14:paraId="000000A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1.189 € </w:t>
            </w:r>
            <w:r w:rsidDel="00000000" w:rsidR="00000000" w:rsidRPr="00000000">
              <w:rPr>
                <w:rtl w:val="0"/>
              </w:rPr>
            </w:r>
          </w:p>
        </w:tc>
        <w:tc>
          <w:tcPr/>
          <w:p w:rsidR="00000000" w:rsidDel="00000000" w:rsidP="00000000" w:rsidRDefault="00000000" w:rsidRPr="00000000" w14:paraId="000000A8">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1.480 €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A9">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Comunitat Valenciana</w:t>
            </w:r>
            <w:r w:rsidDel="00000000" w:rsidR="00000000" w:rsidRPr="00000000">
              <w:rPr>
                <w:rtl w:val="0"/>
              </w:rPr>
            </w:r>
          </w:p>
        </w:tc>
        <w:tc>
          <w:tcPr/>
          <w:p w:rsidR="00000000" w:rsidDel="00000000" w:rsidP="00000000" w:rsidRDefault="00000000" w:rsidRPr="00000000" w14:paraId="000000A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488 € </w:t>
            </w:r>
            <w:r w:rsidDel="00000000" w:rsidR="00000000" w:rsidRPr="00000000">
              <w:rPr>
                <w:rtl w:val="0"/>
              </w:rPr>
            </w:r>
          </w:p>
        </w:tc>
        <w:tc>
          <w:tcPr>
            <w:shd w:fill="auto" w:val="clear"/>
          </w:tcPr>
          <w:p w:rsidR="00000000" w:rsidDel="00000000" w:rsidP="00000000" w:rsidRDefault="00000000" w:rsidRPr="00000000" w14:paraId="000000A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403 € </w:t>
            </w:r>
            <w:r w:rsidDel="00000000" w:rsidR="00000000" w:rsidRPr="00000000">
              <w:rPr>
                <w:rtl w:val="0"/>
              </w:rPr>
            </w:r>
          </w:p>
        </w:tc>
        <w:tc>
          <w:tcPr>
            <w:shd w:fill="auto" w:val="clear"/>
          </w:tcPr>
          <w:p w:rsidR="00000000" w:rsidDel="00000000" w:rsidP="00000000" w:rsidRDefault="00000000" w:rsidRPr="00000000" w14:paraId="000000A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672 € </w:t>
            </w:r>
            <w:r w:rsidDel="00000000" w:rsidR="00000000" w:rsidRPr="00000000">
              <w:rPr>
                <w:rtl w:val="0"/>
              </w:rPr>
            </w:r>
          </w:p>
        </w:tc>
        <w:tc>
          <w:tcPr/>
          <w:p w:rsidR="00000000" w:rsidDel="00000000" w:rsidP="00000000" w:rsidRDefault="00000000" w:rsidRPr="00000000" w14:paraId="000000AD">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1.034 €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A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Extremadura</w:t>
            </w:r>
            <w:r w:rsidDel="00000000" w:rsidR="00000000" w:rsidRPr="00000000">
              <w:rPr>
                <w:rtl w:val="0"/>
              </w:rPr>
            </w:r>
          </w:p>
        </w:tc>
        <w:tc>
          <w:tcPr/>
          <w:p w:rsidR="00000000" w:rsidDel="00000000" w:rsidP="00000000" w:rsidRDefault="00000000" w:rsidRPr="00000000" w14:paraId="000000A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416 € </w:t>
            </w:r>
            <w:r w:rsidDel="00000000" w:rsidR="00000000" w:rsidRPr="00000000">
              <w:rPr>
                <w:rtl w:val="0"/>
              </w:rPr>
            </w:r>
          </w:p>
        </w:tc>
        <w:tc>
          <w:tcPr>
            <w:shd w:fill="auto" w:val="clear"/>
          </w:tcPr>
          <w:p w:rsidR="00000000" w:rsidDel="00000000" w:rsidP="00000000" w:rsidRDefault="00000000" w:rsidRPr="00000000" w14:paraId="000000B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358 € </w:t>
            </w:r>
            <w:r w:rsidDel="00000000" w:rsidR="00000000" w:rsidRPr="00000000">
              <w:rPr>
                <w:rtl w:val="0"/>
              </w:rPr>
            </w:r>
          </w:p>
        </w:tc>
        <w:tc>
          <w:tcPr>
            <w:shd w:fill="auto" w:val="clear"/>
          </w:tcPr>
          <w:p w:rsidR="00000000" w:rsidDel="00000000" w:rsidP="00000000" w:rsidRDefault="00000000" w:rsidRPr="00000000" w14:paraId="000000B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414 € </w:t>
            </w:r>
            <w:r w:rsidDel="00000000" w:rsidR="00000000" w:rsidRPr="00000000">
              <w:rPr>
                <w:rtl w:val="0"/>
              </w:rPr>
            </w:r>
          </w:p>
        </w:tc>
        <w:tc>
          <w:tcPr/>
          <w:p w:rsidR="00000000" w:rsidDel="00000000" w:rsidP="00000000" w:rsidRDefault="00000000" w:rsidRPr="00000000" w14:paraId="000000B2">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558 €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B3">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Galicia</w:t>
            </w:r>
            <w:r w:rsidDel="00000000" w:rsidR="00000000" w:rsidRPr="00000000">
              <w:rPr>
                <w:rtl w:val="0"/>
              </w:rPr>
            </w:r>
          </w:p>
        </w:tc>
        <w:tc>
          <w:tcPr/>
          <w:p w:rsidR="00000000" w:rsidDel="00000000" w:rsidP="00000000" w:rsidRDefault="00000000" w:rsidRPr="00000000" w14:paraId="000000B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500 € </w:t>
            </w:r>
            <w:r w:rsidDel="00000000" w:rsidR="00000000" w:rsidRPr="00000000">
              <w:rPr>
                <w:rtl w:val="0"/>
              </w:rPr>
            </w:r>
          </w:p>
        </w:tc>
        <w:tc>
          <w:tcPr>
            <w:shd w:fill="auto" w:val="clear"/>
          </w:tcPr>
          <w:p w:rsidR="00000000" w:rsidDel="00000000" w:rsidP="00000000" w:rsidRDefault="00000000" w:rsidRPr="00000000" w14:paraId="000000B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420 € </w:t>
            </w:r>
            <w:r w:rsidDel="00000000" w:rsidR="00000000" w:rsidRPr="00000000">
              <w:rPr>
                <w:rtl w:val="0"/>
              </w:rPr>
            </w:r>
          </w:p>
        </w:tc>
        <w:tc>
          <w:tcPr>
            <w:shd w:fill="auto" w:val="clear"/>
          </w:tcPr>
          <w:p w:rsidR="00000000" w:rsidDel="00000000" w:rsidP="00000000" w:rsidRDefault="00000000" w:rsidRPr="00000000" w14:paraId="000000B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555 € </w:t>
            </w:r>
            <w:r w:rsidDel="00000000" w:rsidR="00000000" w:rsidRPr="00000000">
              <w:rPr>
                <w:rtl w:val="0"/>
              </w:rPr>
            </w:r>
          </w:p>
        </w:tc>
        <w:tc>
          <w:tcPr/>
          <w:p w:rsidR="00000000" w:rsidDel="00000000" w:rsidP="00000000" w:rsidRDefault="00000000" w:rsidRPr="00000000" w14:paraId="000000B7">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778 €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B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La Rioja</w:t>
            </w:r>
            <w:r w:rsidDel="00000000" w:rsidR="00000000" w:rsidRPr="00000000">
              <w:rPr>
                <w:rtl w:val="0"/>
              </w:rPr>
            </w:r>
          </w:p>
        </w:tc>
        <w:tc>
          <w:tcPr/>
          <w:p w:rsidR="00000000" w:rsidDel="00000000" w:rsidP="00000000" w:rsidRDefault="00000000" w:rsidRPr="00000000" w14:paraId="000000B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514 € </w:t>
            </w:r>
            <w:r w:rsidDel="00000000" w:rsidR="00000000" w:rsidRPr="00000000">
              <w:rPr>
                <w:rtl w:val="0"/>
              </w:rPr>
            </w:r>
          </w:p>
        </w:tc>
        <w:tc>
          <w:tcPr>
            <w:shd w:fill="auto" w:val="clear"/>
          </w:tcPr>
          <w:p w:rsidR="00000000" w:rsidDel="00000000" w:rsidP="00000000" w:rsidRDefault="00000000" w:rsidRPr="00000000" w14:paraId="000000B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395 € </w:t>
            </w:r>
            <w:r w:rsidDel="00000000" w:rsidR="00000000" w:rsidRPr="00000000">
              <w:rPr>
                <w:rtl w:val="0"/>
              </w:rPr>
            </w:r>
          </w:p>
        </w:tc>
        <w:tc>
          <w:tcPr>
            <w:shd w:fill="auto" w:val="clear"/>
          </w:tcPr>
          <w:p w:rsidR="00000000" w:rsidDel="00000000" w:rsidP="00000000" w:rsidRDefault="00000000" w:rsidRPr="00000000" w14:paraId="000000B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518 € </w:t>
            </w:r>
            <w:r w:rsidDel="00000000" w:rsidR="00000000" w:rsidRPr="00000000">
              <w:rPr>
                <w:rtl w:val="0"/>
              </w:rPr>
            </w:r>
          </w:p>
        </w:tc>
        <w:tc>
          <w:tcPr/>
          <w:p w:rsidR="00000000" w:rsidDel="00000000" w:rsidP="00000000" w:rsidRDefault="00000000" w:rsidRPr="00000000" w14:paraId="000000BC">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763 €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BD">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Madrid</w:t>
            </w:r>
            <w:r w:rsidDel="00000000" w:rsidR="00000000" w:rsidRPr="00000000">
              <w:rPr>
                <w:rtl w:val="0"/>
              </w:rPr>
            </w:r>
          </w:p>
        </w:tc>
        <w:tc>
          <w:tcPr/>
          <w:p w:rsidR="00000000" w:rsidDel="00000000" w:rsidP="00000000" w:rsidRDefault="00000000" w:rsidRPr="00000000" w14:paraId="000000B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874 € </w:t>
            </w:r>
            <w:r w:rsidDel="00000000" w:rsidR="00000000" w:rsidRPr="00000000">
              <w:rPr>
                <w:rtl w:val="0"/>
              </w:rPr>
            </w:r>
          </w:p>
        </w:tc>
        <w:tc>
          <w:tcPr>
            <w:shd w:fill="auto" w:val="clear"/>
          </w:tcPr>
          <w:p w:rsidR="00000000" w:rsidDel="00000000" w:rsidP="00000000" w:rsidRDefault="00000000" w:rsidRPr="00000000" w14:paraId="000000B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757 € </w:t>
            </w:r>
            <w:r w:rsidDel="00000000" w:rsidR="00000000" w:rsidRPr="00000000">
              <w:rPr>
                <w:rtl w:val="0"/>
              </w:rPr>
            </w:r>
          </w:p>
        </w:tc>
        <w:tc>
          <w:tcPr>
            <w:shd w:fill="auto" w:val="clear"/>
          </w:tcPr>
          <w:p w:rsidR="00000000" w:rsidDel="00000000" w:rsidP="00000000" w:rsidRDefault="00000000" w:rsidRPr="00000000" w14:paraId="000000C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1.209 € </w:t>
            </w:r>
            <w:r w:rsidDel="00000000" w:rsidR="00000000" w:rsidRPr="00000000">
              <w:rPr>
                <w:rtl w:val="0"/>
              </w:rPr>
            </w:r>
          </w:p>
        </w:tc>
        <w:tc>
          <w:tcPr/>
          <w:p w:rsidR="00000000" w:rsidDel="00000000" w:rsidP="00000000" w:rsidRDefault="00000000" w:rsidRPr="00000000" w14:paraId="000000C1">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1.677 €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C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Navarra</w:t>
            </w:r>
            <w:r w:rsidDel="00000000" w:rsidR="00000000" w:rsidRPr="00000000">
              <w:rPr>
                <w:rtl w:val="0"/>
              </w:rPr>
            </w:r>
          </w:p>
        </w:tc>
        <w:tc>
          <w:tcPr/>
          <w:p w:rsidR="00000000" w:rsidDel="00000000" w:rsidP="00000000" w:rsidRDefault="00000000" w:rsidRPr="00000000" w14:paraId="000000C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641 € </w:t>
            </w:r>
            <w:r w:rsidDel="00000000" w:rsidR="00000000" w:rsidRPr="00000000">
              <w:rPr>
                <w:rtl w:val="0"/>
              </w:rPr>
            </w:r>
          </w:p>
        </w:tc>
        <w:tc>
          <w:tcPr>
            <w:shd w:fill="auto" w:val="clear"/>
          </w:tcPr>
          <w:p w:rsidR="00000000" w:rsidDel="00000000" w:rsidP="00000000" w:rsidRDefault="00000000" w:rsidRPr="00000000" w14:paraId="000000C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530 € </w:t>
            </w:r>
            <w:r w:rsidDel="00000000" w:rsidR="00000000" w:rsidRPr="00000000">
              <w:rPr>
                <w:rtl w:val="0"/>
              </w:rPr>
            </w:r>
          </w:p>
        </w:tc>
        <w:tc>
          <w:tcPr>
            <w:shd w:fill="auto" w:val="clear"/>
          </w:tcPr>
          <w:p w:rsidR="00000000" w:rsidDel="00000000" w:rsidP="00000000" w:rsidRDefault="00000000" w:rsidRPr="00000000" w14:paraId="000000C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762 € </w:t>
            </w:r>
            <w:r w:rsidDel="00000000" w:rsidR="00000000" w:rsidRPr="00000000">
              <w:rPr>
                <w:rtl w:val="0"/>
              </w:rPr>
            </w:r>
          </w:p>
        </w:tc>
        <w:tc>
          <w:tcPr/>
          <w:p w:rsidR="00000000" w:rsidDel="00000000" w:rsidP="00000000" w:rsidRDefault="00000000" w:rsidRPr="00000000" w14:paraId="000000C6">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1.017 €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C7">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País Vasco</w:t>
            </w:r>
            <w:r w:rsidDel="00000000" w:rsidR="00000000" w:rsidRPr="00000000">
              <w:rPr>
                <w:rtl w:val="0"/>
              </w:rPr>
            </w:r>
          </w:p>
        </w:tc>
        <w:tc>
          <w:tcPr/>
          <w:p w:rsidR="00000000" w:rsidDel="00000000" w:rsidP="00000000" w:rsidRDefault="00000000" w:rsidRPr="00000000" w14:paraId="000000C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889 € </w:t>
            </w:r>
            <w:r w:rsidDel="00000000" w:rsidR="00000000" w:rsidRPr="00000000">
              <w:rPr>
                <w:rtl w:val="0"/>
              </w:rPr>
            </w:r>
          </w:p>
        </w:tc>
        <w:tc>
          <w:tcPr>
            <w:shd w:fill="auto" w:val="clear"/>
          </w:tcPr>
          <w:p w:rsidR="00000000" w:rsidDel="00000000" w:rsidP="00000000" w:rsidRDefault="00000000" w:rsidRPr="00000000" w14:paraId="000000C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798 € </w:t>
            </w:r>
            <w:r w:rsidDel="00000000" w:rsidR="00000000" w:rsidRPr="00000000">
              <w:rPr>
                <w:rtl w:val="0"/>
              </w:rPr>
            </w:r>
          </w:p>
        </w:tc>
        <w:tc>
          <w:tcPr>
            <w:shd w:fill="auto" w:val="clear"/>
          </w:tcPr>
          <w:p w:rsidR="00000000" w:rsidDel="00000000" w:rsidP="00000000" w:rsidRDefault="00000000" w:rsidRPr="00000000" w14:paraId="000000C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1.056 € </w:t>
            </w:r>
            <w:r w:rsidDel="00000000" w:rsidR="00000000" w:rsidRPr="00000000">
              <w:rPr>
                <w:rtl w:val="0"/>
              </w:rPr>
            </w:r>
          </w:p>
        </w:tc>
        <w:tc>
          <w:tcPr/>
          <w:p w:rsidR="00000000" w:rsidDel="00000000" w:rsidP="00000000" w:rsidRDefault="00000000" w:rsidRPr="00000000" w14:paraId="000000CB">
            <w:pPr>
              <w:jc w:val="center"/>
              <w:rPr>
                <w:rFonts w:ascii="Open Sans" w:cs="Open Sans" w:eastAsia="Open Sans" w:hAnsi="Open Sans"/>
                <w:color w:val="ff0000"/>
                <w:sz w:val="20"/>
                <w:szCs w:val="20"/>
              </w:rPr>
            </w:pPr>
            <w:r w:rsidDel="00000000" w:rsidR="00000000" w:rsidRPr="00000000">
              <w:rPr>
                <w:rFonts w:ascii="Open Sans" w:cs="Open Sans" w:eastAsia="Open Sans" w:hAnsi="Open Sans"/>
                <w:sz w:val="20"/>
                <w:szCs w:val="20"/>
                <w:rtl w:val="0"/>
              </w:rPr>
              <w:t xml:space="preserve"> 1.330 € </w:t>
            </w:r>
            <w:r w:rsidDel="00000000" w:rsidR="00000000" w:rsidRPr="00000000">
              <w:rPr>
                <w:rtl w:val="0"/>
              </w:rPr>
            </w:r>
          </w:p>
        </w:tc>
      </w:tr>
      <w:tr>
        <w:trPr>
          <w:cantSplit w:val="0"/>
          <w:trHeight w:val="176" w:hRule="atLeast"/>
          <w:tblHeader w:val="0"/>
        </w:trPr>
        <w:tc>
          <w:tcPr>
            <w:shd w:fill="auto" w:val="clear"/>
          </w:tcPr>
          <w:p w:rsidR="00000000" w:rsidDel="00000000" w:rsidP="00000000" w:rsidRDefault="00000000" w:rsidRPr="00000000" w14:paraId="000000C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Región de Murcia</w:t>
            </w:r>
            <w:r w:rsidDel="00000000" w:rsidR="00000000" w:rsidRPr="00000000">
              <w:rPr>
                <w:rtl w:val="0"/>
              </w:rPr>
            </w:r>
          </w:p>
        </w:tc>
        <w:tc>
          <w:tcPr/>
          <w:p w:rsidR="00000000" w:rsidDel="00000000" w:rsidP="00000000" w:rsidRDefault="00000000" w:rsidRPr="00000000" w14:paraId="000000C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480 € </w:t>
            </w:r>
            <w:r w:rsidDel="00000000" w:rsidR="00000000" w:rsidRPr="00000000">
              <w:rPr>
                <w:rtl w:val="0"/>
              </w:rPr>
            </w:r>
          </w:p>
        </w:tc>
        <w:tc>
          <w:tcPr>
            <w:shd w:fill="auto" w:val="clear"/>
          </w:tcPr>
          <w:p w:rsidR="00000000" w:rsidDel="00000000" w:rsidP="00000000" w:rsidRDefault="00000000" w:rsidRPr="00000000" w14:paraId="000000C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384 € </w:t>
            </w:r>
            <w:r w:rsidDel="00000000" w:rsidR="00000000" w:rsidRPr="00000000">
              <w:rPr>
                <w:rtl w:val="0"/>
              </w:rPr>
            </w:r>
          </w:p>
        </w:tc>
        <w:tc>
          <w:tcPr>
            <w:shd w:fill="auto" w:val="clear"/>
          </w:tcPr>
          <w:p w:rsidR="00000000" w:rsidDel="00000000" w:rsidP="00000000" w:rsidRDefault="00000000" w:rsidRPr="00000000" w14:paraId="000000C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535 € </w:t>
            </w:r>
            <w:r w:rsidDel="00000000" w:rsidR="00000000" w:rsidRPr="00000000">
              <w:rPr>
                <w:rtl w:val="0"/>
              </w:rPr>
            </w:r>
          </w:p>
        </w:tc>
        <w:tc>
          <w:tcPr/>
          <w:p w:rsidR="00000000" w:rsidDel="00000000" w:rsidP="00000000" w:rsidRDefault="00000000" w:rsidRPr="00000000" w14:paraId="000000D0">
            <w:pPr>
              <w:jc w:val="center"/>
              <w:rPr>
                <w:rFonts w:ascii="Open Sans" w:cs="Open Sans" w:eastAsia="Open Sans" w:hAnsi="Open Sans"/>
                <w:sz w:val="20"/>
                <w:szCs w:val="20"/>
              </w:rPr>
            </w:pPr>
            <w:r w:rsidDel="00000000" w:rsidR="00000000" w:rsidRPr="00000000">
              <w:rPr>
                <w:rFonts w:ascii="Open Sans" w:cs="Open Sans" w:eastAsia="Open Sans" w:hAnsi="Open Sans"/>
                <w:sz w:val="20"/>
                <w:szCs w:val="20"/>
                <w:rtl w:val="0"/>
              </w:rPr>
              <w:t xml:space="preserve"> 763 € </w:t>
            </w:r>
          </w:p>
        </w:tc>
      </w:tr>
      <w:tr>
        <w:trPr>
          <w:cantSplit w:val="0"/>
          <w:trHeight w:val="176" w:hRule="atLeast"/>
          <w:tblHeader w:val="0"/>
        </w:trPr>
        <w:tc>
          <w:tcPr>
            <w:shd w:fill="acb9ca" w:val="clear"/>
            <w:vAlign w:val="bottom"/>
          </w:tcPr>
          <w:p w:rsidR="00000000" w:rsidDel="00000000" w:rsidP="00000000" w:rsidRDefault="00000000" w:rsidRPr="00000000" w14:paraId="000000D1">
            <w:pPr>
              <w:rPr>
                <w:rFonts w:ascii="Open Sans" w:cs="Open Sans" w:eastAsia="Open Sans" w:hAnsi="Open Sans"/>
                <w:color w:val="000000"/>
                <w:sz w:val="20"/>
                <w:szCs w:val="20"/>
              </w:rPr>
            </w:pPr>
            <w:r w:rsidDel="00000000" w:rsidR="00000000" w:rsidRPr="00000000">
              <w:rPr>
                <w:rFonts w:ascii="Open Sans" w:cs="Open Sans" w:eastAsia="Open Sans" w:hAnsi="Open Sans"/>
                <w:b w:val="1"/>
                <w:color w:val="000000"/>
                <w:sz w:val="20"/>
                <w:szCs w:val="20"/>
                <w:rtl w:val="0"/>
              </w:rPr>
              <w:t xml:space="preserve">España</w:t>
            </w:r>
            <w:r w:rsidDel="00000000" w:rsidR="00000000" w:rsidRPr="00000000">
              <w:rPr>
                <w:rtl w:val="0"/>
              </w:rPr>
            </w:r>
          </w:p>
        </w:tc>
        <w:tc>
          <w:tcPr>
            <w:shd w:fill="acb9ca" w:val="clear"/>
          </w:tcPr>
          <w:p w:rsidR="00000000" w:rsidDel="00000000" w:rsidP="00000000" w:rsidRDefault="00000000" w:rsidRPr="00000000" w14:paraId="000000D2">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sz w:val="20"/>
                <w:szCs w:val="20"/>
                <w:rtl w:val="0"/>
              </w:rPr>
              <w:t xml:space="preserve"> 681 € </w:t>
            </w:r>
            <w:r w:rsidDel="00000000" w:rsidR="00000000" w:rsidRPr="00000000">
              <w:rPr>
                <w:rtl w:val="0"/>
              </w:rPr>
            </w:r>
          </w:p>
        </w:tc>
        <w:tc>
          <w:tcPr>
            <w:shd w:fill="acb9ca" w:val="clear"/>
          </w:tcPr>
          <w:p w:rsidR="00000000" w:rsidDel="00000000" w:rsidP="00000000" w:rsidRDefault="00000000" w:rsidRPr="00000000" w14:paraId="000000D3">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sz w:val="20"/>
                <w:szCs w:val="20"/>
                <w:rtl w:val="0"/>
              </w:rPr>
              <w:t xml:space="preserve"> 558 € </w:t>
            </w:r>
            <w:r w:rsidDel="00000000" w:rsidR="00000000" w:rsidRPr="00000000">
              <w:rPr>
                <w:rtl w:val="0"/>
              </w:rPr>
            </w:r>
          </w:p>
        </w:tc>
        <w:tc>
          <w:tcPr>
            <w:shd w:fill="acb9ca" w:val="clear"/>
          </w:tcPr>
          <w:p w:rsidR="00000000" w:rsidDel="00000000" w:rsidP="00000000" w:rsidRDefault="00000000" w:rsidRPr="00000000" w14:paraId="000000D4">
            <w:pPr>
              <w:jc w:val="center"/>
              <w:rPr>
                <w:rFonts w:ascii="Open Sans" w:cs="Open Sans" w:eastAsia="Open Sans" w:hAnsi="Open Sans"/>
                <w:b w:val="1"/>
                <w:color w:val="000000"/>
                <w:sz w:val="20"/>
                <w:szCs w:val="20"/>
              </w:rPr>
            </w:pPr>
            <w:r w:rsidDel="00000000" w:rsidR="00000000" w:rsidRPr="00000000">
              <w:rPr>
                <w:rFonts w:ascii="Open Sans" w:cs="Open Sans" w:eastAsia="Open Sans" w:hAnsi="Open Sans"/>
                <w:b w:val="1"/>
                <w:sz w:val="20"/>
                <w:szCs w:val="20"/>
                <w:rtl w:val="0"/>
              </w:rPr>
              <w:t xml:space="preserve"> 853 € </w:t>
            </w:r>
            <w:r w:rsidDel="00000000" w:rsidR="00000000" w:rsidRPr="00000000">
              <w:rPr>
                <w:rtl w:val="0"/>
              </w:rPr>
            </w:r>
          </w:p>
        </w:tc>
        <w:tc>
          <w:tcPr>
            <w:shd w:fill="acb9ca" w:val="clear"/>
          </w:tcPr>
          <w:p w:rsidR="00000000" w:rsidDel="00000000" w:rsidP="00000000" w:rsidRDefault="00000000" w:rsidRPr="00000000" w14:paraId="000000D5">
            <w:pPr>
              <w:jc w:val="center"/>
              <w:rPr>
                <w:rFonts w:ascii="Open Sans" w:cs="Open Sans" w:eastAsia="Open Sans" w:hAnsi="Open Sans"/>
                <w:b w:val="1"/>
                <w:color w:val="ff0000"/>
                <w:sz w:val="20"/>
                <w:szCs w:val="20"/>
              </w:rPr>
            </w:pPr>
            <w:r w:rsidDel="00000000" w:rsidR="00000000" w:rsidRPr="00000000">
              <w:rPr>
                <w:rFonts w:ascii="Open Sans" w:cs="Open Sans" w:eastAsia="Open Sans" w:hAnsi="Open Sans"/>
                <w:b w:val="1"/>
                <w:sz w:val="20"/>
                <w:szCs w:val="20"/>
                <w:rtl w:val="0"/>
              </w:rPr>
              <w:t xml:space="preserve"> 1.083 € </w:t>
            </w:r>
            <w:r w:rsidDel="00000000" w:rsidR="00000000" w:rsidRPr="00000000">
              <w:rPr>
                <w:rtl w:val="0"/>
              </w:rPr>
            </w:r>
          </w:p>
        </w:tc>
      </w:tr>
    </w:tbl>
    <w:p w:rsidR="00000000" w:rsidDel="00000000" w:rsidP="00000000" w:rsidRDefault="00000000" w:rsidRPr="00000000" w14:paraId="000000D6">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National" w:cs="National" w:eastAsia="National" w:hAnsi="National"/>
          <w:b w:val="1"/>
          <w:color w:val="303ab2"/>
          <w:sz w:val="30"/>
          <w:szCs w:val="3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National" w:cs="National" w:eastAsia="National" w:hAnsi="National"/>
          <w:b w:val="1"/>
          <w:color w:val="303ab2"/>
          <w:sz w:val="30"/>
          <w:szCs w:val="30"/>
        </w:rPr>
      </w:pPr>
      <w:r w:rsidDel="00000000" w:rsidR="00000000" w:rsidRPr="00000000">
        <w:rPr>
          <w:rFonts w:ascii="National" w:cs="National" w:eastAsia="National" w:hAnsi="National"/>
          <w:b w:val="1"/>
          <w:color w:val="303ab2"/>
          <w:sz w:val="30"/>
          <w:szCs w:val="30"/>
          <w:rtl w:val="0"/>
        </w:rPr>
        <w:t xml:space="preserve">Los valencianos, canarios, baleares, madrileños y catalanes son los más afectados por el incremento del alquiler</w:t>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los últimos 10 años, todas las comunidades autónomas se han visto afectadas por el incremento del alquiler, pero en concreto, en cinco de ellas el precio de la vivienda en alquiler ha superado el 100% de incremento desde 2015. </w:t>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La comunidad en la que más ha subido el precio respecto a 2015 es en la </w:t>
      </w:r>
      <w:r w:rsidDel="00000000" w:rsidR="00000000" w:rsidRPr="00000000">
        <w:rPr>
          <w:rFonts w:ascii="Open Sans" w:cs="Open Sans" w:eastAsia="Open Sans" w:hAnsi="Open Sans"/>
          <w:b w:val="1"/>
          <w:color w:val="000000"/>
          <w:sz w:val="22"/>
          <w:szCs w:val="22"/>
          <w:rtl w:val="0"/>
        </w:rPr>
        <w:t xml:space="preserve">Comunitat Valenciana</w:t>
      </w:r>
      <w:r w:rsidDel="00000000" w:rsidR="00000000" w:rsidRPr="00000000">
        <w:rPr>
          <w:rFonts w:ascii="Open Sans" w:cs="Open Sans" w:eastAsia="Open Sans" w:hAnsi="Open Sans"/>
          <w:color w:val="000000"/>
          <w:sz w:val="22"/>
          <w:szCs w:val="22"/>
          <w:rtl w:val="0"/>
        </w:rPr>
        <w:t xml:space="preserve">, en concreto se ha incrementado un 157% al pasar de costar 5,04 €/m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al mes en febrero de 2015 a costar 12,93 €/ m</w:t>
      </w:r>
      <w:r w:rsidDel="00000000" w:rsidR="00000000" w:rsidRPr="00000000">
        <w:rPr>
          <w:rFonts w:ascii="Open Sans" w:cs="Open Sans" w:eastAsia="Open Sans" w:hAnsi="Open Sans"/>
          <w:color w:val="000000"/>
          <w:sz w:val="22"/>
          <w:szCs w:val="22"/>
          <w:vertAlign w:val="superscript"/>
          <w:rtl w:val="0"/>
        </w:rPr>
        <w:t xml:space="preserve">2</w:t>
      </w:r>
      <w:r w:rsidDel="00000000" w:rsidR="00000000" w:rsidRPr="00000000">
        <w:rPr>
          <w:rFonts w:ascii="Open Sans" w:cs="Open Sans" w:eastAsia="Open Sans" w:hAnsi="Open Sans"/>
          <w:color w:val="000000"/>
          <w:sz w:val="22"/>
          <w:szCs w:val="22"/>
          <w:rtl w:val="0"/>
        </w:rPr>
        <w:t xml:space="preserve"> al mes en febrero de 2025. Esto quiere decir que para un piso medio de 80 metros cuadrados el precio del alquiler ha pasado de costar 403€ al mes a costar 1.034 € al mes en febrero de 2025. </w:t>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Le sigue la comunidad de </w:t>
      </w:r>
      <w:r w:rsidDel="00000000" w:rsidR="00000000" w:rsidRPr="00000000">
        <w:rPr>
          <w:rFonts w:ascii="Open Sans" w:cs="Open Sans" w:eastAsia="Open Sans" w:hAnsi="Open Sans"/>
          <w:b w:val="1"/>
          <w:color w:val="000000"/>
          <w:sz w:val="22"/>
          <w:szCs w:val="22"/>
          <w:rtl w:val="0"/>
        </w:rPr>
        <w:t xml:space="preserve">Canarias</w:t>
      </w:r>
      <w:r w:rsidDel="00000000" w:rsidR="00000000" w:rsidRPr="00000000">
        <w:rPr>
          <w:rFonts w:ascii="Open Sans" w:cs="Open Sans" w:eastAsia="Open Sans" w:hAnsi="Open Sans"/>
          <w:color w:val="000000"/>
          <w:sz w:val="22"/>
          <w:szCs w:val="22"/>
          <w:rtl w:val="0"/>
        </w:rPr>
        <w:t xml:space="preserve"> con un incremento del precio del 143% y un precio medio de 476 € al mes en 2015 a pagar 1.156 € al mes de media en 2025. En tercer lugar, en </w:t>
      </w:r>
      <w:r w:rsidDel="00000000" w:rsidR="00000000" w:rsidRPr="00000000">
        <w:rPr>
          <w:rFonts w:ascii="Open Sans" w:cs="Open Sans" w:eastAsia="Open Sans" w:hAnsi="Open Sans"/>
          <w:b w:val="1"/>
          <w:color w:val="000000"/>
          <w:sz w:val="22"/>
          <w:szCs w:val="22"/>
          <w:rtl w:val="0"/>
        </w:rPr>
        <w:t xml:space="preserve">Baleares</w:t>
      </w:r>
      <w:r w:rsidDel="00000000" w:rsidR="00000000" w:rsidRPr="00000000">
        <w:rPr>
          <w:rFonts w:ascii="Open Sans" w:cs="Open Sans" w:eastAsia="Open Sans" w:hAnsi="Open Sans"/>
          <w:color w:val="000000"/>
          <w:sz w:val="22"/>
          <w:szCs w:val="22"/>
          <w:rtl w:val="0"/>
        </w:rPr>
        <w:t xml:space="preserve"> el precio del alquiler ha subido un 142% al pasar de costar un alquiler medio 606 € al mes en 2015 a los 1.467 € al mes que se paga en 2025. En cuarta posición, la </w:t>
      </w:r>
      <w:r w:rsidDel="00000000" w:rsidR="00000000" w:rsidRPr="00000000">
        <w:rPr>
          <w:rFonts w:ascii="Open Sans" w:cs="Open Sans" w:eastAsia="Open Sans" w:hAnsi="Open Sans"/>
          <w:b w:val="1"/>
          <w:color w:val="000000"/>
          <w:sz w:val="22"/>
          <w:szCs w:val="22"/>
          <w:rtl w:val="0"/>
        </w:rPr>
        <w:t xml:space="preserve">Comunidad de Madrid</w:t>
      </w:r>
      <w:r w:rsidDel="00000000" w:rsidR="00000000" w:rsidRPr="00000000">
        <w:rPr>
          <w:rFonts w:ascii="Open Sans" w:cs="Open Sans" w:eastAsia="Open Sans" w:hAnsi="Open Sans"/>
          <w:color w:val="000000"/>
          <w:sz w:val="22"/>
          <w:szCs w:val="22"/>
          <w:rtl w:val="0"/>
        </w:rPr>
        <w:t xml:space="preserve"> ha visto encarecerse un 122% el precio del alquiler en los últimos 10 años y en quinto lugar en </w:t>
      </w:r>
      <w:r w:rsidDel="00000000" w:rsidR="00000000" w:rsidRPr="00000000">
        <w:rPr>
          <w:rFonts w:ascii="Open Sans" w:cs="Open Sans" w:eastAsia="Open Sans" w:hAnsi="Open Sans"/>
          <w:b w:val="1"/>
          <w:color w:val="000000"/>
          <w:sz w:val="22"/>
          <w:szCs w:val="22"/>
          <w:rtl w:val="0"/>
        </w:rPr>
        <w:t xml:space="preserve">Cataluña</w:t>
      </w:r>
      <w:r w:rsidDel="00000000" w:rsidR="00000000" w:rsidRPr="00000000">
        <w:rPr>
          <w:rFonts w:ascii="Open Sans" w:cs="Open Sans" w:eastAsia="Open Sans" w:hAnsi="Open Sans"/>
          <w:color w:val="000000"/>
          <w:sz w:val="22"/>
          <w:szCs w:val="22"/>
          <w:rtl w:val="0"/>
        </w:rPr>
        <w:t xml:space="preserve"> el precio del alquiler se ha encarecido un 104% en la última década. </w:t>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el otro extremo, </w:t>
      </w:r>
      <w:r w:rsidDel="00000000" w:rsidR="00000000" w:rsidRPr="00000000">
        <w:rPr>
          <w:rFonts w:ascii="Open Sans" w:cs="Open Sans" w:eastAsia="Open Sans" w:hAnsi="Open Sans"/>
          <w:b w:val="1"/>
          <w:color w:val="000000"/>
          <w:sz w:val="22"/>
          <w:szCs w:val="22"/>
          <w:rtl w:val="0"/>
        </w:rPr>
        <w:t xml:space="preserve">Extremadura</w:t>
      </w:r>
      <w:r w:rsidDel="00000000" w:rsidR="00000000" w:rsidRPr="00000000">
        <w:rPr>
          <w:rFonts w:ascii="Open Sans" w:cs="Open Sans" w:eastAsia="Open Sans" w:hAnsi="Open Sans"/>
          <w:color w:val="000000"/>
          <w:sz w:val="22"/>
          <w:szCs w:val="22"/>
          <w:rtl w:val="0"/>
        </w:rPr>
        <w:t xml:space="preserve"> es la comunidad que menos ha visto encarecer el precio en los últimos 10 años. En concreto el precio ha subido un 56% al pasar de costar 358 € al mes en 2015 a los 558 € al mes que se pagan actualmente. La segunda comunidad que menos ha visto encarecer el precio del alquiler es </w:t>
      </w:r>
      <w:r w:rsidDel="00000000" w:rsidR="00000000" w:rsidRPr="00000000">
        <w:rPr>
          <w:rFonts w:ascii="Open Sans" w:cs="Open Sans" w:eastAsia="Open Sans" w:hAnsi="Open Sans"/>
          <w:b w:val="1"/>
          <w:color w:val="000000"/>
          <w:sz w:val="22"/>
          <w:szCs w:val="22"/>
          <w:rtl w:val="0"/>
        </w:rPr>
        <w:t xml:space="preserve">Castilla-La Mancha</w:t>
      </w:r>
      <w:r w:rsidDel="00000000" w:rsidR="00000000" w:rsidRPr="00000000">
        <w:rPr>
          <w:rFonts w:ascii="Open Sans" w:cs="Open Sans" w:eastAsia="Open Sans" w:hAnsi="Open Sans"/>
          <w:color w:val="000000"/>
          <w:sz w:val="22"/>
          <w:szCs w:val="22"/>
          <w:rtl w:val="0"/>
        </w:rPr>
        <w:t xml:space="preserve"> donde el precio ha subido un 66% en la última década y pasa de costar 367 € al mes en 2015 a los 610 € actuales. En tercera posición, en el </w:t>
      </w:r>
      <w:r w:rsidDel="00000000" w:rsidR="00000000" w:rsidRPr="00000000">
        <w:rPr>
          <w:rFonts w:ascii="Open Sans" w:cs="Open Sans" w:eastAsia="Open Sans" w:hAnsi="Open Sans"/>
          <w:b w:val="1"/>
          <w:color w:val="000000"/>
          <w:sz w:val="22"/>
          <w:szCs w:val="22"/>
          <w:rtl w:val="0"/>
        </w:rPr>
        <w:t xml:space="preserve">País Vasco</w:t>
      </w:r>
      <w:r w:rsidDel="00000000" w:rsidR="00000000" w:rsidRPr="00000000">
        <w:rPr>
          <w:rFonts w:ascii="Open Sans" w:cs="Open Sans" w:eastAsia="Open Sans" w:hAnsi="Open Sans"/>
          <w:color w:val="000000"/>
          <w:sz w:val="22"/>
          <w:szCs w:val="22"/>
          <w:rtl w:val="0"/>
        </w:rPr>
        <w:t xml:space="preserve"> el precio se ha encarecido un 67% en la última década y en cuarta posición </w:t>
      </w:r>
      <w:r w:rsidDel="00000000" w:rsidR="00000000" w:rsidRPr="00000000">
        <w:rPr>
          <w:rFonts w:ascii="Open Sans" w:cs="Open Sans" w:eastAsia="Open Sans" w:hAnsi="Open Sans"/>
          <w:b w:val="1"/>
          <w:color w:val="000000"/>
          <w:sz w:val="22"/>
          <w:szCs w:val="22"/>
          <w:rtl w:val="0"/>
        </w:rPr>
        <w:t xml:space="preserve">Castilla y León</w:t>
      </w:r>
      <w:r w:rsidDel="00000000" w:rsidR="00000000" w:rsidRPr="00000000">
        <w:rPr>
          <w:rFonts w:ascii="Open Sans" w:cs="Open Sans" w:eastAsia="Open Sans" w:hAnsi="Open Sans"/>
          <w:color w:val="000000"/>
          <w:sz w:val="22"/>
          <w:szCs w:val="22"/>
          <w:rtl w:val="0"/>
        </w:rPr>
        <w:t xml:space="preserve">, que se encarece un 68% desde 2015. </w:t>
      </w:r>
    </w:p>
    <w:p w:rsidR="00000000" w:rsidDel="00000000" w:rsidP="00000000" w:rsidRDefault="00000000" w:rsidRPr="00000000" w14:paraId="000000DC">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Si listamos todas las comunidades autónomas según el incremento que han registrado en el precio del alquiler en los últimos 10 años: Comunitat Valenciana (157%), Canarias (143%), Baleares (142%), Madrid (122%), Cataluña (104%), Murcia (99%), Andalucía (94%), La Rioja (93%), Navarra (92%), Cantabria (88%), Galicia (85%), Asturias (80%), Aragón (70%), Castilla y León (68%), País Vasco (67%), Castilla-La Mancha (66%) y Extremadura (56%). </w:t>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National" w:cs="National" w:eastAsia="National" w:hAnsi="National"/>
          <w:b w:val="1"/>
          <w:color w:val="303ab2"/>
          <w:sz w:val="30"/>
          <w:szCs w:val="30"/>
          <w:rtl w:val="0"/>
        </w:rPr>
        <w:t xml:space="preserve">Por capitales de provincia</w:t>
      </w: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2025 hay ocho capitales de provincia que han superado el precio en un 100% respecto a febrero de 2015. La ciudad de </w:t>
      </w:r>
      <w:r w:rsidDel="00000000" w:rsidR="00000000" w:rsidRPr="00000000">
        <w:rPr>
          <w:rFonts w:ascii="Open Sans" w:cs="Open Sans" w:eastAsia="Open Sans" w:hAnsi="Open Sans"/>
          <w:b w:val="1"/>
          <w:color w:val="000000"/>
          <w:sz w:val="22"/>
          <w:szCs w:val="22"/>
          <w:rtl w:val="0"/>
        </w:rPr>
        <w:t xml:space="preserve">Valencia</w:t>
      </w:r>
      <w:r w:rsidDel="00000000" w:rsidR="00000000" w:rsidRPr="00000000">
        <w:rPr>
          <w:rFonts w:ascii="Open Sans" w:cs="Open Sans" w:eastAsia="Open Sans" w:hAnsi="Open Sans"/>
          <w:color w:val="000000"/>
          <w:sz w:val="22"/>
          <w:szCs w:val="22"/>
          <w:rtl w:val="0"/>
        </w:rPr>
        <w:t xml:space="preserve"> es la capital de provincia que más ha visto crecer el precio de la vivienda en alquiler en la última década. En concreto, sube el precio un 185%. En segundo lugar, </w:t>
      </w:r>
      <w:r w:rsidDel="00000000" w:rsidR="00000000" w:rsidRPr="00000000">
        <w:rPr>
          <w:rFonts w:ascii="Open Sans" w:cs="Open Sans" w:eastAsia="Open Sans" w:hAnsi="Open Sans"/>
          <w:b w:val="1"/>
          <w:color w:val="000000"/>
          <w:sz w:val="22"/>
          <w:szCs w:val="22"/>
          <w:rtl w:val="0"/>
        </w:rPr>
        <w:t xml:space="preserve">Palma de Mallorca</w:t>
      </w:r>
      <w:r w:rsidDel="00000000" w:rsidR="00000000" w:rsidRPr="00000000">
        <w:rPr>
          <w:rFonts w:ascii="Open Sans" w:cs="Open Sans" w:eastAsia="Open Sans" w:hAnsi="Open Sans"/>
          <w:color w:val="000000"/>
          <w:sz w:val="22"/>
          <w:szCs w:val="22"/>
          <w:rtl w:val="0"/>
        </w:rPr>
        <w:t xml:space="preserve"> ha incrementado el precio un 138%, seguido de </w:t>
      </w:r>
      <w:r w:rsidDel="00000000" w:rsidR="00000000" w:rsidRPr="00000000">
        <w:rPr>
          <w:rFonts w:ascii="Open Sans" w:cs="Open Sans" w:eastAsia="Open Sans" w:hAnsi="Open Sans"/>
          <w:b w:val="1"/>
          <w:color w:val="000000"/>
          <w:sz w:val="22"/>
          <w:szCs w:val="22"/>
          <w:rtl w:val="0"/>
        </w:rPr>
        <w:t xml:space="preserve">Santa Cruz de Tenerife</w:t>
      </w:r>
      <w:r w:rsidDel="00000000" w:rsidR="00000000" w:rsidRPr="00000000">
        <w:rPr>
          <w:rFonts w:ascii="Open Sans" w:cs="Open Sans" w:eastAsia="Open Sans" w:hAnsi="Open Sans"/>
          <w:color w:val="000000"/>
          <w:sz w:val="22"/>
          <w:szCs w:val="22"/>
          <w:rtl w:val="0"/>
        </w:rPr>
        <w:t xml:space="preserve"> (136%), </w:t>
      </w:r>
      <w:r w:rsidDel="00000000" w:rsidR="00000000" w:rsidRPr="00000000">
        <w:rPr>
          <w:rFonts w:ascii="Open Sans" w:cs="Open Sans" w:eastAsia="Open Sans" w:hAnsi="Open Sans"/>
          <w:b w:val="1"/>
          <w:color w:val="000000"/>
          <w:sz w:val="22"/>
          <w:szCs w:val="22"/>
          <w:rtl w:val="0"/>
        </w:rPr>
        <w:t xml:space="preserve">Málaga</w:t>
      </w:r>
      <w:r w:rsidDel="00000000" w:rsidR="00000000" w:rsidRPr="00000000">
        <w:rPr>
          <w:rFonts w:ascii="Open Sans" w:cs="Open Sans" w:eastAsia="Open Sans" w:hAnsi="Open Sans"/>
          <w:color w:val="000000"/>
          <w:sz w:val="22"/>
          <w:szCs w:val="22"/>
          <w:rtl w:val="0"/>
        </w:rPr>
        <w:t xml:space="preserve"> (134%), </w:t>
      </w:r>
      <w:r w:rsidDel="00000000" w:rsidR="00000000" w:rsidRPr="00000000">
        <w:rPr>
          <w:rFonts w:ascii="Open Sans" w:cs="Open Sans" w:eastAsia="Open Sans" w:hAnsi="Open Sans"/>
          <w:b w:val="1"/>
          <w:color w:val="000000"/>
          <w:sz w:val="22"/>
          <w:szCs w:val="22"/>
          <w:rtl w:val="0"/>
        </w:rPr>
        <w:t xml:space="preserve">Alicante</w:t>
      </w:r>
      <w:r w:rsidDel="00000000" w:rsidR="00000000" w:rsidRPr="00000000">
        <w:rPr>
          <w:rFonts w:ascii="Open Sans" w:cs="Open Sans" w:eastAsia="Open Sans" w:hAnsi="Open Sans"/>
          <w:color w:val="000000"/>
          <w:sz w:val="22"/>
          <w:szCs w:val="22"/>
          <w:rtl w:val="0"/>
        </w:rPr>
        <w:t xml:space="preserve"> (127%), </w:t>
      </w:r>
      <w:r w:rsidDel="00000000" w:rsidR="00000000" w:rsidRPr="00000000">
        <w:rPr>
          <w:rFonts w:ascii="Open Sans" w:cs="Open Sans" w:eastAsia="Open Sans" w:hAnsi="Open Sans"/>
          <w:b w:val="1"/>
          <w:color w:val="000000"/>
          <w:sz w:val="22"/>
          <w:szCs w:val="22"/>
          <w:rtl w:val="0"/>
        </w:rPr>
        <w:t xml:space="preserve">Las Palmas de Gran Canaria</w:t>
      </w:r>
      <w:r w:rsidDel="00000000" w:rsidR="00000000" w:rsidRPr="00000000">
        <w:rPr>
          <w:rFonts w:ascii="Open Sans" w:cs="Open Sans" w:eastAsia="Open Sans" w:hAnsi="Open Sans"/>
          <w:color w:val="000000"/>
          <w:sz w:val="22"/>
          <w:szCs w:val="22"/>
          <w:rtl w:val="0"/>
        </w:rPr>
        <w:t xml:space="preserve"> (115%), </w:t>
      </w:r>
      <w:r w:rsidDel="00000000" w:rsidR="00000000" w:rsidRPr="00000000">
        <w:rPr>
          <w:rFonts w:ascii="Open Sans" w:cs="Open Sans" w:eastAsia="Open Sans" w:hAnsi="Open Sans"/>
          <w:b w:val="1"/>
          <w:color w:val="000000"/>
          <w:sz w:val="22"/>
          <w:szCs w:val="22"/>
          <w:rtl w:val="0"/>
        </w:rPr>
        <w:t xml:space="preserve">Lugo</w:t>
      </w:r>
      <w:r w:rsidDel="00000000" w:rsidR="00000000" w:rsidRPr="00000000">
        <w:rPr>
          <w:rFonts w:ascii="Open Sans" w:cs="Open Sans" w:eastAsia="Open Sans" w:hAnsi="Open Sans"/>
          <w:color w:val="000000"/>
          <w:sz w:val="22"/>
          <w:szCs w:val="22"/>
          <w:rtl w:val="0"/>
        </w:rPr>
        <w:t xml:space="preserve"> (111%) y </w:t>
      </w:r>
      <w:r w:rsidDel="00000000" w:rsidR="00000000" w:rsidRPr="00000000">
        <w:rPr>
          <w:rFonts w:ascii="Open Sans" w:cs="Open Sans" w:eastAsia="Open Sans" w:hAnsi="Open Sans"/>
          <w:b w:val="1"/>
          <w:color w:val="000000"/>
          <w:sz w:val="22"/>
          <w:szCs w:val="22"/>
          <w:rtl w:val="0"/>
        </w:rPr>
        <w:t xml:space="preserve">Girona</w:t>
      </w:r>
      <w:r w:rsidDel="00000000" w:rsidR="00000000" w:rsidRPr="00000000">
        <w:rPr>
          <w:rFonts w:ascii="Open Sans" w:cs="Open Sans" w:eastAsia="Open Sans" w:hAnsi="Open Sans"/>
          <w:color w:val="000000"/>
          <w:sz w:val="22"/>
          <w:szCs w:val="22"/>
          <w:rtl w:val="0"/>
        </w:rPr>
        <w:t xml:space="preserve"> (101%).</w:t>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ffffff" w:val="clear"/>
        <w:spacing w:after="280" w:before="280" w:line="276" w:lineRule="auto"/>
        <w:ind w:right="-574"/>
        <w:jc w:val="both"/>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En el otro extremo, Jaén es la capital de provincia donde menos ha subido el precio del alquiler en los últimos 10 años, en concreto lo ha hecho un 31%, seguido de </w:t>
      </w:r>
      <w:r w:rsidDel="00000000" w:rsidR="00000000" w:rsidRPr="00000000">
        <w:rPr>
          <w:rFonts w:ascii="Open Sans" w:cs="Open Sans" w:eastAsia="Open Sans" w:hAnsi="Open Sans"/>
          <w:b w:val="1"/>
          <w:color w:val="000000"/>
          <w:sz w:val="22"/>
          <w:szCs w:val="22"/>
          <w:rtl w:val="0"/>
        </w:rPr>
        <w:t xml:space="preserve">Palencia </w:t>
      </w:r>
      <w:r w:rsidDel="00000000" w:rsidR="00000000" w:rsidRPr="00000000">
        <w:rPr>
          <w:rFonts w:ascii="Open Sans" w:cs="Open Sans" w:eastAsia="Open Sans" w:hAnsi="Open Sans"/>
          <w:color w:val="000000"/>
          <w:sz w:val="22"/>
          <w:szCs w:val="22"/>
          <w:rtl w:val="0"/>
        </w:rPr>
        <w:t xml:space="preserve">(44%), </w:t>
      </w:r>
      <w:r w:rsidDel="00000000" w:rsidR="00000000" w:rsidRPr="00000000">
        <w:rPr>
          <w:rFonts w:ascii="Open Sans" w:cs="Open Sans" w:eastAsia="Open Sans" w:hAnsi="Open Sans"/>
          <w:b w:val="1"/>
          <w:color w:val="000000"/>
          <w:sz w:val="22"/>
          <w:szCs w:val="22"/>
          <w:rtl w:val="0"/>
        </w:rPr>
        <w:t xml:space="preserve">Córdoba</w:t>
      </w:r>
      <w:r w:rsidDel="00000000" w:rsidR="00000000" w:rsidRPr="00000000">
        <w:rPr>
          <w:rFonts w:ascii="Open Sans" w:cs="Open Sans" w:eastAsia="Open Sans" w:hAnsi="Open Sans"/>
          <w:color w:val="000000"/>
          <w:sz w:val="22"/>
          <w:szCs w:val="22"/>
          <w:rtl w:val="0"/>
        </w:rPr>
        <w:t xml:space="preserve"> (45%), </w:t>
      </w:r>
      <w:r w:rsidDel="00000000" w:rsidR="00000000" w:rsidRPr="00000000">
        <w:rPr>
          <w:rFonts w:ascii="Open Sans" w:cs="Open Sans" w:eastAsia="Open Sans" w:hAnsi="Open Sans"/>
          <w:b w:val="1"/>
          <w:color w:val="000000"/>
          <w:sz w:val="22"/>
          <w:szCs w:val="22"/>
          <w:rtl w:val="0"/>
        </w:rPr>
        <w:t xml:space="preserve">Salamanca</w:t>
      </w:r>
      <w:r w:rsidDel="00000000" w:rsidR="00000000" w:rsidRPr="00000000">
        <w:rPr>
          <w:rFonts w:ascii="Open Sans" w:cs="Open Sans" w:eastAsia="Open Sans" w:hAnsi="Open Sans"/>
          <w:color w:val="000000"/>
          <w:sz w:val="22"/>
          <w:szCs w:val="22"/>
          <w:rtl w:val="0"/>
        </w:rPr>
        <w:t xml:space="preserve"> (45%), </w:t>
      </w:r>
      <w:r w:rsidDel="00000000" w:rsidR="00000000" w:rsidRPr="00000000">
        <w:rPr>
          <w:rFonts w:ascii="Open Sans" w:cs="Open Sans" w:eastAsia="Open Sans" w:hAnsi="Open Sans"/>
          <w:b w:val="1"/>
          <w:color w:val="000000"/>
          <w:sz w:val="22"/>
          <w:szCs w:val="22"/>
          <w:rtl w:val="0"/>
        </w:rPr>
        <w:t xml:space="preserve">Vitoria</w:t>
      </w:r>
      <w:r w:rsidDel="00000000" w:rsidR="00000000" w:rsidRPr="00000000">
        <w:rPr>
          <w:rFonts w:ascii="Open Sans" w:cs="Open Sans" w:eastAsia="Open Sans" w:hAnsi="Open Sans"/>
          <w:color w:val="000000"/>
          <w:sz w:val="22"/>
          <w:szCs w:val="22"/>
          <w:rtl w:val="0"/>
        </w:rPr>
        <w:t xml:space="preserve"> (46%) y </w:t>
      </w:r>
      <w:r w:rsidDel="00000000" w:rsidR="00000000" w:rsidRPr="00000000">
        <w:rPr>
          <w:rFonts w:ascii="Open Sans" w:cs="Open Sans" w:eastAsia="Open Sans" w:hAnsi="Open Sans"/>
          <w:b w:val="1"/>
          <w:color w:val="000000"/>
          <w:sz w:val="22"/>
          <w:szCs w:val="22"/>
          <w:rtl w:val="0"/>
        </w:rPr>
        <w:t xml:space="preserve">Badajoz</w:t>
      </w:r>
      <w:r w:rsidDel="00000000" w:rsidR="00000000" w:rsidRPr="00000000">
        <w:rPr>
          <w:rFonts w:ascii="Open Sans" w:cs="Open Sans" w:eastAsia="Open Sans" w:hAnsi="Open Sans"/>
          <w:color w:val="000000"/>
          <w:sz w:val="22"/>
          <w:szCs w:val="22"/>
          <w:rtl w:val="0"/>
        </w:rPr>
        <w:t xml:space="preserve"> (49%).</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Capitales de provincia con porcentajes (%) acumulativo  </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tl w:val="0"/>
        </w:rPr>
      </w:r>
    </w:p>
    <w:tbl>
      <w:tblPr>
        <w:tblStyle w:val="Table3"/>
        <w:tblW w:w="9204.0" w:type="dxa"/>
        <w:jc w:val="left"/>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1215"/>
        <w:gridCol w:w="1790"/>
        <w:gridCol w:w="1507"/>
        <w:gridCol w:w="1535"/>
        <w:gridCol w:w="1598"/>
        <w:gridCol w:w="1559"/>
        <w:tblGridChange w:id="0">
          <w:tblGrid>
            <w:gridCol w:w="1215"/>
            <w:gridCol w:w="1790"/>
            <w:gridCol w:w="1507"/>
            <w:gridCol w:w="1535"/>
            <w:gridCol w:w="1598"/>
            <w:gridCol w:w="1559"/>
          </w:tblGrid>
        </w:tblGridChange>
      </w:tblGrid>
      <w:tr>
        <w:trPr>
          <w:cantSplit w:val="0"/>
          <w:trHeight w:val="699" w:hRule="atLeast"/>
          <w:tblHeader w:val="0"/>
        </w:trPr>
        <w:tc>
          <w:tcPr>
            <w:shd w:fill="acb9ca" w:val="clear"/>
            <w:vAlign w:val="center"/>
          </w:tcPr>
          <w:p w:rsidR="00000000" w:rsidDel="00000000" w:rsidP="00000000" w:rsidRDefault="00000000" w:rsidRPr="00000000" w14:paraId="000000E5">
            <w:pPr>
              <w:rPr>
                <w:rFonts w:ascii="Open Sans" w:cs="Open Sans" w:eastAsia="Open Sans" w:hAnsi="Open Sans"/>
                <w:color w:val="0d0d0d"/>
                <w:sz w:val="18"/>
                <w:szCs w:val="18"/>
              </w:rPr>
            </w:pPr>
            <w:r w:rsidDel="00000000" w:rsidR="00000000" w:rsidRPr="00000000">
              <w:rPr>
                <w:rFonts w:ascii="Open Sans" w:cs="Open Sans" w:eastAsia="Open Sans" w:hAnsi="Open Sans"/>
                <w:color w:val="0d0d0d"/>
                <w:sz w:val="18"/>
                <w:szCs w:val="18"/>
                <w:rtl w:val="0"/>
              </w:rPr>
              <w:t xml:space="preserve">Provincia</w:t>
            </w:r>
          </w:p>
        </w:tc>
        <w:tc>
          <w:tcPr>
            <w:shd w:fill="acb9ca" w:val="clear"/>
            <w:vAlign w:val="center"/>
          </w:tcPr>
          <w:p w:rsidR="00000000" w:rsidDel="00000000" w:rsidP="00000000" w:rsidRDefault="00000000" w:rsidRPr="00000000" w14:paraId="000000E6">
            <w:pPr>
              <w:rPr>
                <w:rFonts w:ascii="Open Sans" w:cs="Open Sans" w:eastAsia="Open Sans" w:hAnsi="Open Sans"/>
                <w:color w:val="0d0d0d"/>
                <w:sz w:val="18"/>
                <w:szCs w:val="18"/>
              </w:rPr>
            </w:pPr>
            <w:r w:rsidDel="00000000" w:rsidR="00000000" w:rsidRPr="00000000">
              <w:rPr>
                <w:rFonts w:ascii="Open Sans" w:cs="Open Sans" w:eastAsia="Open Sans" w:hAnsi="Open Sans"/>
                <w:color w:val="0d0d0d"/>
                <w:sz w:val="18"/>
                <w:szCs w:val="18"/>
                <w:rtl w:val="0"/>
              </w:rPr>
              <w:t xml:space="preserve">Capital de provincia</w:t>
            </w:r>
          </w:p>
        </w:tc>
        <w:tc>
          <w:tcPr>
            <w:shd w:fill="acb9ca" w:val="clear"/>
            <w:vAlign w:val="center"/>
          </w:tcPr>
          <w:p w:rsidR="00000000" w:rsidDel="00000000" w:rsidP="00000000" w:rsidRDefault="00000000" w:rsidRPr="00000000" w14:paraId="000000E7">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 Acumulativo (%) de 15 años (2025 vs 2010)</w:t>
            </w:r>
          </w:p>
        </w:tc>
        <w:tc>
          <w:tcPr>
            <w:shd w:fill="acb9ca" w:val="clear"/>
            <w:vAlign w:val="center"/>
          </w:tcPr>
          <w:p w:rsidR="00000000" w:rsidDel="00000000" w:rsidP="00000000" w:rsidRDefault="00000000" w:rsidRPr="00000000" w14:paraId="000000E8">
            <w:pPr>
              <w:jc w:val="center"/>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 Acumulativo (%) de 10 años (2025 vs 2015)</w:t>
            </w:r>
            <w:r w:rsidDel="00000000" w:rsidR="00000000" w:rsidRPr="00000000">
              <w:rPr>
                <w:rtl w:val="0"/>
              </w:rPr>
            </w:r>
          </w:p>
        </w:tc>
        <w:tc>
          <w:tcPr>
            <w:shd w:fill="acb9ca" w:val="clear"/>
            <w:vAlign w:val="center"/>
          </w:tcPr>
          <w:p w:rsidR="00000000" w:rsidDel="00000000" w:rsidP="00000000" w:rsidRDefault="00000000" w:rsidRPr="00000000" w14:paraId="000000E9">
            <w:pPr>
              <w:jc w:val="center"/>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 Acumulativo (%) de 5 años (2024 vs 2019)</w:t>
            </w:r>
            <w:r w:rsidDel="00000000" w:rsidR="00000000" w:rsidRPr="00000000">
              <w:rPr>
                <w:rtl w:val="0"/>
              </w:rPr>
            </w:r>
          </w:p>
        </w:tc>
        <w:tc>
          <w:tcPr>
            <w:shd w:fill="acb9ca" w:val="clear"/>
            <w:vAlign w:val="center"/>
          </w:tcPr>
          <w:p w:rsidR="00000000" w:rsidDel="00000000" w:rsidP="00000000" w:rsidRDefault="00000000" w:rsidRPr="00000000" w14:paraId="000000EA">
            <w:pPr>
              <w:jc w:val="center"/>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Acumulativo (%) de 1 año (2024 vs 2023)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0E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0E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Málaga Capital</w:t>
            </w:r>
            <w:r w:rsidDel="00000000" w:rsidR="00000000" w:rsidRPr="00000000">
              <w:rPr>
                <w:rtl w:val="0"/>
              </w:rPr>
            </w:r>
          </w:p>
        </w:tc>
        <w:tc>
          <w:tcPr/>
          <w:p w:rsidR="00000000" w:rsidDel="00000000" w:rsidP="00000000" w:rsidRDefault="00000000" w:rsidRPr="00000000" w14:paraId="000000E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111%</w:t>
            </w:r>
            <w:r w:rsidDel="00000000" w:rsidR="00000000" w:rsidRPr="00000000">
              <w:rPr>
                <w:rtl w:val="0"/>
              </w:rPr>
            </w:r>
          </w:p>
        </w:tc>
        <w:tc>
          <w:tcPr/>
          <w:p w:rsidR="00000000" w:rsidDel="00000000" w:rsidP="00000000" w:rsidRDefault="00000000" w:rsidRPr="00000000" w14:paraId="000000E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134%</w:t>
            </w:r>
            <w:r w:rsidDel="00000000" w:rsidR="00000000" w:rsidRPr="00000000">
              <w:rPr>
                <w:rtl w:val="0"/>
              </w:rPr>
            </w:r>
          </w:p>
        </w:tc>
        <w:tc>
          <w:tcPr>
            <w:shd w:fill="auto" w:val="clear"/>
          </w:tcPr>
          <w:p w:rsidR="00000000" w:rsidDel="00000000" w:rsidP="00000000" w:rsidRDefault="00000000" w:rsidRPr="00000000" w14:paraId="000000E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49%</w:t>
            </w:r>
            <w:r w:rsidDel="00000000" w:rsidR="00000000" w:rsidRPr="00000000">
              <w:rPr>
                <w:rtl w:val="0"/>
              </w:rPr>
            </w:r>
          </w:p>
        </w:tc>
        <w:tc>
          <w:tcPr/>
          <w:p w:rsidR="00000000" w:rsidDel="00000000" w:rsidP="00000000" w:rsidRDefault="00000000" w:rsidRPr="00000000" w14:paraId="000000F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0F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0F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Sevilla Capital</w:t>
            </w:r>
            <w:r w:rsidDel="00000000" w:rsidR="00000000" w:rsidRPr="00000000">
              <w:rPr>
                <w:rtl w:val="0"/>
              </w:rPr>
            </w:r>
          </w:p>
        </w:tc>
        <w:tc>
          <w:tcPr/>
          <w:p w:rsidR="00000000" w:rsidDel="00000000" w:rsidP="00000000" w:rsidRDefault="00000000" w:rsidRPr="00000000" w14:paraId="000000F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64%</w:t>
            </w:r>
            <w:r w:rsidDel="00000000" w:rsidR="00000000" w:rsidRPr="00000000">
              <w:rPr>
                <w:rtl w:val="0"/>
              </w:rPr>
            </w:r>
          </w:p>
        </w:tc>
        <w:tc>
          <w:tcPr/>
          <w:p w:rsidR="00000000" w:rsidDel="00000000" w:rsidP="00000000" w:rsidRDefault="00000000" w:rsidRPr="00000000" w14:paraId="000000F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87%</w:t>
            </w:r>
            <w:r w:rsidDel="00000000" w:rsidR="00000000" w:rsidRPr="00000000">
              <w:rPr>
                <w:rtl w:val="0"/>
              </w:rPr>
            </w:r>
          </w:p>
        </w:tc>
        <w:tc>
          <w:tcPr>
            <w:shd w:fill="auto" w:val="clear"/>
          </w:tcPr>
          <w:p w:rsidR="00000000" w:rsidDel="00000000" w:rsidP="00000000" w:rsidRDefault="00000000" w:rsidRPr="00000000" w14:paraId="000000F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30%</w:t>
            </w:r>
            <w:r w:rsidDel="00000000" w:rsidR="00000000" w:rsidRPr="00000000">
              <w:rPr>
                <w:rtl w:val="0"/>
              </w:rPr>
            </w:r>
          </w:p>
        </w:tc>
        <w:tc>
          <w:tcPr/>
          <w:p w:rsidR="00000000" w:rsidDel="00000000" w:rsidP="00000000" w:rsidRDefault="00000000" w:rsidRPr="00000000" w14:paraId="000000F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14%</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0F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0F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Huelva Capital</w:t>
            </w:r>
            <w:r w:rsidDel="00000000" w:rsidR="00000000" w:rsidRPr="00000000">
              <w:rPr>
                <w:rtl w:val="0"/>
              </w:rPr>
            </w:r>
          </w:p>
        </w:tc>
        <w:tc>
          <w:tcPr/>
          <w:p w:rsidR="00000000" w:rsidDel="00000000" w:rsidP="00000000" w:rsidRDefault="00000000" w:rsidRPr="00000000" w14:paraId="000000F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46%</w:t>
            </w:r>
            <w:r w:rsidDel="00000000" w:rsidR="00000000" w:rsidRPr="00000000">
              <w:rPr>
                <w:rtl w:val="0"/>
              </w:rPr>
            </w:r>
          </w:p>
        </w:tc>
        <w:tc>
          <w:tcPr/>
          <w:p w:rsidR="00000000" w:rsidDel="00000000" w:rsidP="00000000" w:rsidRDefault="00000000" w:rsidRPr="00000000" w14:paraId="000000F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78%</w:t>
            </w:r>
            <w:r w:rsidDel="00000000" w:rsidR="00000000" w:rsidRPr="00000000">
              <w:rPr>
                <w:rtl w:val="0"/>
              </w:rPr>
            </w:r>
          </w:p>
        </w:tc>
        <w:tc>
          <w:tcPr>
            <w:shd w:fill="auto" w:val="clear"/>
          </w:tcPr>
          <w:p w:rsidR="00000000" w:rsidDel="00000000" w:rsidP="00000000" w:rsidRDefault="00000000" w:rsidRPr="00000000" w14:paraId="000000F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37%</w:t>
            </w:r>
            <w:r w:rsidDel="00000000" w:rsidR="00000000" w:rsidRPr="00000000">
              <w:rPr>
                <w:rtl w:val="0"/>
              </w:rPr>
            </w:r>
          </w:p>
        </w:tc>
        <w:tc>
          <w:tcPr/>
          <w:p w:rsidR="00000000" w:rsidDel="00000000" w:rsidP="00000000" w:rsidRDefault="00000000" w:rsidRPr="00000000" w14:paraId="000000F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0F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0F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Almería Capital</w:t>
            </w:r>
            <w:r w:rsidDel="00000000" w:rsidR="00000000" w:rsidRPr="00000000">
              <w:rPr>
                <w:rtl w:val="0"/>
              </w:rPr>
            </w:r>
          </w:p>
        </w:tc>
        <w:tc>
          <w:tcPr/>
          <w:p w:rsidR="00000000" w:rsidDel="00000000" w:rsidP="00000000" w:rsidRDefault="00000000" w:rsidRPr="00000000" w14:paraId="000000F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46%</w:t>
            </w:r>
            <w:r w:rsidDel="00000000" w:rsidR="00000000" w:rsidRPr="00000000">
              <w:rPr>
                <w:rtl w:val="0"/>
              </w:rPr>
            </w:r>
          </w:p>
        </w:tc>
        <w:tc>
          <w:tcPr/>
          <w:p w:rsidR="00000000" w:rsidDel="00000000" w:rsidP="00000000" w:rsidRDefault="00000000" w:rsidRPr="00000000" w14:paraId="0000010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68%</w:t>
            </w:r>
            <w:r w:rsidDel="00000000" w:rsidR="00000000" w:rsidRPr="00000000">
              <w:rPr>
                <w:rtl w:val="0"/>
              </w:rPr>
            </w:r>
          </w:p>
        </w:tc>
        <w:tc>
          <w:tcPr>
            <w:shd w:fill="auto" w:val="clear"/>
          </w:tcPr>
          <w:p w:rsidR="00000000" w:rsidDel="00000000" w:rsidP="00000000" w:rsidRDefault="00000000" w:rsidRPr="00000000" w14:paraId="0000010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30%</w:t>
            </w:r>
            <w:r w:rsidDel="00000000" w:rsidR="00000000" w:rsidRPr="00000000">
              <w:rPr>
                <w:rtl w:val="0"/>
              </w:rPr>
            </w:r>
          </w:p>
        </w:tc>
        <w:tc>
          <w:tcPr/>
          <w:p w:rsidR="00000000" w:rsidDel="00000000" w:rsidP="00000000" w:rsidRDefault="00000000" w:rsidRPr="00000000" w14:paraId="0000010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0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10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Granada Capital</w:t>
            </w:r>
            <w:r w:rsidDel="00000000" w:rsidR="00000000" w:rsidRPr="00000000">
              <w:rPr>
                <w:rtl w:val="0"/>
              </w:rPr>
            </w:r>
          </w:p>
        </w:tc>
        <w:tc>
          <w:tcPr/>
          <w:p w:rsidR="00000000" w:rsidDel="00000000" w:rsidP="00000000" w:rsidRDefault="00000000" w:rsidRPr="00000000" w14:paraId="0000010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53%</w:t>
            </w:r>
            <w:r w:rsidDel="00000000" w:rsidR="00000000" w:rsidRPr="00000000">
              <w:rPr>
                <w:rtl w:val="0"/>
              </w:rPr>
            </w:r>
          </w:p>
        </w:tc>
        <w:tc>
          <w:tcPr/>
          <w:p w:rsidR="00000000" w:rsidDel="00000000" w:rsidP="00000000" w:rsidRDefault="00000000" w:rsidRPr="00000000" w14:paraId="0000010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66%</w:t>
            </w:r>
            <w:r w:rsidDel="00000000" w:rsidR="00000000" w:rsidRPr="00000000">
              <w:rPr>
                <w:rtl w:val="0"/>
              </w:rPr>
            </w:r>
          </w:p>
        </w:tc>
        <w:tc>
          <w:tcPr>
            <w:shd w:fill="auto" w:val="clear"/>
          </w:tcPr>
          <w:p w:rsidR="00000000" w:rsidDel="00000000" w:rsidP="00000000" w:rsidRDefault="00000000" w:rsidRPr="00000000" w14:paraId="0000010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26%</w:t>
            </w:r>
            <w:r w:rsidDel="00000000" w:rsidR="00000000" w:rsidRPr="00000000">
              <w:rPr>
                <w:rtl w:val="0"/>
              </w:rPr>
            </w:r>
          </w:p>
        </w:tc>
        <w:tc>
          <w:tcPr/>
          <w:p w:rsidR="00000000" w:rsidDel="00000000" w:rsidP="00000000" w:rsidRDefault="00000000" w:rsidRPr="00000000" w14:paraId="0000010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0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10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Cádiz Capital</w:t>
            </w:r>
            <w:r w:rsidDel="00000000" w:rsidR="00000000" w:rsidRPr="00000000">
              <w:rPr>
                <w:rtl w:val="0"/>
              </w:rPr>
            </w:r>
          </w:p>
        </w:tc>
        <w:tc>
          <w:tcPr/>
          <w:p w:rsidR="00000000" w:rsidDel="00000000" w:rsidP="00000000" w:rsidRDefault="00000000" w:rsidRPr="00000000" w14:paraId="0000010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38%</w:t>
            </w:r>
            <w:r w:rsidDel="00000000" w:rsidR="00000000" w:rsidRPr="00000000">
              <w:rPr>
                <w:rtl w:val="0"/>
              </w:rPr>
            </w:r>
          </w:p>
        </w:tc>
        <w:tc>
          <w:tcPr/>
          <w:p w:rsidR="00000000" w:rsidDel="00000000" w:rsidP="00000000" w:rsidRDefault="00000000" w:rsidRPr="00000000" w14:paraId="0000010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53%</w:t>
            </w:r>
            <w:r w:rsidDel="00000000" w:rsidR="00000000" w:rsidRPr="00000000">
              <w:rPr>
                <w:rtl w:val="0"/>
              </w:rPr>
            </w:r>
          </w:p>
        </w:tc>
        <w:tc>
          <w:tcPr>
            <w:shd w:fill="auto" w:val="clear"/>
          </w:tcPr>
          <w:p w:rsidR="00000000" w:rsidDel="00000000" w:rsidP="00000000" w:rsidRDefault="00000000" w:rsidRPr="00000000" w14:paraId="0000010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24%</w:t>
            </w:r>
            <w:r w:rsidDel="00000000" w:rsidR="00000000" w:rsidRPr="00000000">
              <w:rPr>
                <w:rtl w:val="0"/>
              </w:rPr>
            </w:r>
          </w:p>
        </w:tc>
        <w:tc>
          <w:tcPr/>
          <w:p w:rsidR="00000000" w:rsidDel="00000000" w:rsidP="00000000" w:rsidRDefault="00000000" w:rsidRPr="00000000" w14:paraId="0000010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0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11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Córdoba Capital</w:t>
            </w:r>
            <w:r w:rsidDel="00000000" w:rsidR="00000000" w:rsidRPr="00000000">
              <w:rPr>
                <w:rtl w:val="0"/>
              </w:rPr>
            </w:r>
          </w:p>
        </w:tc>
        <w:tc>
          <w:tcPr/>
          <w:p w:rsidR="00000000" w:rsidDel="00000000" w:rsidP="00000000" w:rsidRDefault="00000000" w:rsidRPr="00000000" w14:paraId="0000011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22%</w:t>
            </w:r>
            <w:r w:rsidDel="00000000" w:rsidR="00000000" w:rsidRPr="00000000">
              <w:rPr>
                <w:rtl w:val="0"/>
              </w:rPr>
            </w:r>
          </w:p>
        </w:tc>
        <w:tc>
          <w:tcPr/>
          <w:p w:rsidR="00000000" w:rsidDel="00000000" w:rsidP="00000000" w:rsidRDefault="00000000" w:rsidRPr="00000000" w14:paraId="0000011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45%</w:t>
            </w:r>
            <w:r w:rsidDel="00000000" w:rsidR="00000000" w:rsidRPr="00000000">
              <w:rPr>
                <w:rtl w:val="0"/>
              </w:rPr>
            </w:r>
          </w:p>
        </w:tc>
        <w:tc>
          <w:tcPr>
            <w:shd w:fill="auto" w:val="clear"/>
          </w:tcPr>
          <w:p w:rsidR="00000000" w:rsidDel="00000000" w:rsidP="00000000" w:rsidRDefault="00000000" w:rsidRPr="00000000" w14:paraId="0000011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22%</w:t>
            </w:r>
            <w:r w:rsidDel="00000000" w:rsidR="00000000" w:rsidRPr="00000000">
              <w:rPr>
                <w:rtl w:val="0"/>
              </w:rPr>
            </w:r>
          </w:p>
        </w:tc>
        <w:tc>
          <w:tcPr/>
          <w:p w:rsidR="00000000" w:rsidDel="00000000" w:rsidP="00000000" w:rsidRDefault="00000000" w:rsidRPr="00000000" w14:paraId="0000011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10%</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1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11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Jaén Capital</w:t>
            </w:r>
            <w:r w:rsidDel="00000000" w:rsidR="00000000" w:rsidRPr="00000000">
              <w:rPr>
                <w:rtl w:val="0"/>
              </w:rPr>
            </w:r>
          </w:p>
        </w:tc>
        <w:tc>
          <w:tcPr/>
          <w:p w:rsidR="00000000" w:rsidDel="00000000" w:rsidP="00000000" w:rsidRDefault="00000000" w:rsidRPr="00000000" w14:paraId="0000011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w:t>
            </w:r>
            <w:r w:rsidDel="00000000" w:rsidR="00000000" w:rsidRPr="00000000">
              <w:rPr>
                <w:rtl w:val="0"/>
              </w:rPr>
            </w:r>
          </w:p>
        </w:tc>
        <w:tc>
          <w:tcPr/>
          <w:p w:rsidR="00000000" w:rsidDel="00000000" w:rsidP="00000000" w:rsidRDefault="00000000" w:rsidRPr="00000000" w14:paraId="0000011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31%</w:t>
            </w:r>
            <w:r w:rsidDel="00000000" w:rsidR="00000000" w:rsidRPr="00000000">
              <w:rPr>
                <w:rtl w:val="0"/>
              </w:rPr>
            </w:r>
          </w:p>
        </w:tc>
        <w:tc>
          <w:tcPr>
            <w:shd w:fill="auto" w:val="clear"/>
          </w:tcPr>
          <w:p w:rsidR="00000000" w:rsidDel="00000000" w:rsidP="00000000" w:rsidRDefault="00000000" w:rsidRPr="00000000" w14:paraId="0000011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w:t>
            </w:r>
            <w:r w:rsidDel="00000000" w:rsidR="00000000" w:rsidRPr="00000000">
              <w:rPr>
                <w:rtl w:val="0"/>
              </w:rPr>
            </w:r>
          </w:p>
        </w:tc>
        <w:tc>
          <w:tcPr/>
          <w:p w:rsidR="00000000" w:rsidDel="00000000" w:rsidP="00000000" w:rsidRDefault="00000000" w:rsidRPr="00000000" w14:paraId="0000011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1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shd w:fill="d5dce4" w:val="clear"/>
          </w:tcPr>
          <w:p w:rsidR="00000000" w:rsidDel="00000000" w:rsidP="00000000" w:rsidRDefault="00000000" w:rsidRPr="00000000" w14:paraId="0000011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Zaragoza Capital</w:t>
            </w:r>
            <w:r w:rsidDel="00000000" w:rsidR="00000000" w:rsidRPr="00000000">
              <w:rPr>
                <w:rtl w:val="0"/>
              </w:rPr>
            </w:r>
          </w:p>
        </w:tc>
        <w:tc>
          <w:tcPr/>
          <w:p w:rsidR="00000000" w:rsidDel="00000000" w:rsidP="00000000" w:rsidRDefault="00000000" w:rsidRPr="00000000" w14:paraId="0000011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38%</w:t>
            </w:r>
            <w:r w:rsidDel="00000000" w:rsidR="00000000" w:rsidRPr="00000000">
              <w:rPr>
                <w:rtl w:val="0"/>
              </w:rPr>
            </w:r>
          </w:p>
        </w:tc>
        <w:tc>
          <w:tcPr/>
          <w:p w:rsidR="00000000" w:rsidDel="00000000" w:rsidP="00000000" w:rsidRDefault="00000000" w:rsidRPr="00000000" w14:paraId="0000011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69%</w:t>
            </w:r>
            <w:r w:rsidDel="00000000" w:rsidR="00000000" w:rsidRPr="00000000">
              <w:rPr>
                <w:rtl w:val="0"/>
              </w:rPr>
            </w:r>
          </w:p>
        </w:tc>
        <w:tc>
          <w:tcPr>
            <w:shd w:fill="auto" w:val="clear"/>
          </w:tcPr>
          <w:p w:rsidR="00000000" w:rsidDel="00000000" w:rsidP="00000000" w:rsidRDefault="00000000" w:rsidRPr="00000000" w14:paraId="0000011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30%</w:t>
            </w:r>
            <w:r w:rsidDel="00000000" w:rsidR="00000000" w:rsidRPr="00000000">
              <w:rPr>
                <w:rtl w:val="0"/>
              </w:rPr>
            </w:r>
          </w:p>
        </w:tc>
        <w:tc>
          <w:tcPr/>
          <w:p w:rsidR="00000000" w:rsidDel="00000000" w:rsidP="00000000" w:rsidRDefault="00000000" w:rsidRPr="00000000" w14:paraId="0000012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14%</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2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shd w:fill="d5dce4" w:val="clear"/>
          </w:tcPr>
          <w:p w:rsidR="00000000" w:rsidDel="00000000" w:rsidP="00000000" w:rsidRDefault="00000000" w:rsidRPr="00000000" w14:paraId="0000012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Huesca Capital</w:t>
            </w:r>
            <w:r w:rsidDel="00000000" w:rsidR="00000000" w:rsidRPr="00000000">
              <w:rPr>
                <w:rtl w:val="0"/>
              </w:rPr>
            </w:r>
          </w:p>
        </w:tc>
        <w:tc>
          <w:tcPr/>
          <w:p w:rsidR="00000000" w:rsidDel="00000000" w:rsidP="00000000" w:rsidRDefault="00000000" w:rsidRPr="00000000" w14:paraId="0000012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24">
            <w:pPr>
              <w:jc w:val="center"/>
              <w:rPr>
                <w:rFonts w:ascii="Open Sans" w:cs="Open Sans" w:eastAsia="Open Sans" w:hAnsi="Open Sans"/>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25">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26">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2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shd w:fill="d5dce4" w:val="clear"/>
          </w:tcPr>
          <w:p w:rsidR="00000000" w:rsidDel="00000000" w:rsidP="00000000" w:rsidRDefault="00000000" w:rsidRPr="00000000" w14:paraId="0000012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Teruel Capital</w:t>
            </w:r>
            <w:r w:rsidDel="00000000" w:rsidR="00000000" w:rsidRPr="00000000">
              <w:rPr>
                <w:rtl w:val="0"/>
              </w:rPr>
            </w:r>
          </w:p>
        </w:tc>
        <w:tc>
          <w:tcPr/>
          <w:p w:rsidR="00000000" w:rsidDel="00000000" w:rsidP="00000000" w:rsidRDefault="00000000" w:rsidRPr="00000000" w14:paraId="00000129">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2A">
            <w:pPr>
              <w:jc w:val="center"/>
              <w:rPr>
                <w:rFonts w:ascii="Open Sans" w:cs="Open Sans" w:eastAsia="Open Sans" w:hAnsi="Open Sans"/>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12B">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2C">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2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Asturias</w:t>
            </w:r>
          </w:p>
        </w:tc>
        <w:tc>
          <w:tcPr>
            <w:shd w:fill="d5dce4" w:val="clear"/>
          </w:tcPr>
          <w:p w:rsidR="00000000" w:rsidDel="00000000" w:rsidP="00000000" w:rsidRDefault="00000000" w:rsidRPr="00000000" w14:paraId="0000012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Oviedo</w:t>
            </w:r>
            <w:r w:rsidDel="00000000" w:rsidR="00000000" w:rsidRPr="00000000">
              <w:rPr>
                <w:rtl w:val="0"/>
              </w:rPr>
            </w:r>
          </w:p>
        </w:tc>
        <w:tc>
          <w:tcPr/>
          <w:p w:rsidR="00000000" w:rsidDel="00000000" w:rsidP="00000000" w:rsidRDefault="00000000" w:rsidRPr="00000000" w14:paraId="0000012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43%</w:t>
            </w:r>
            <w:r w:rsidDel="00000000" w:rsidR="00000000" w:rsidRPr="00000000">
              <w:rPr>
                <w:rtl w:val="0"/>
              </w:rPr>
            </w:r>
          </w:p>
        </w:tc>
        <w:tc>
          <w:tcPr/>
          <w:p w:rsidR="00000000" w:rsidDel="00000000" w:rsidP="00000000" w:rsidRDefault="00000000" w:rsidRPr="00000000" w14:paraId="0000013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78%</w:t>
            </w:r>
            <w:r w:rsidDel="00000000" w:rsidR="00000000" w:rsidRPr="00000000">
              <w:rPr>
                <w:rtl w:val="0"/>
              </w:rPr>
            </w:r>
          </w:p>
        </w:tc>
        <w:tc>
          <w:tcPr>
            <w:shd w:fill="auto" w:val="clear"/>
          </w:tcPr>
          <w:p w:rsidR="00000000" w:rsidDel="00000000" w:rsidP="00000000" w:rsidRDefault="00000000" w:rsidRPr="00000000" w14:paraId="0000013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tl w:val="0"/>
              </w:rPr>
            </w:r>
          </w:p>
        </w:tc>
        <w:tc>
          <w:tcPr/>
          <w:p w:rsidR="00000000" w:rsidDel="00000000" w:rsidP="00000000" w:rsidRDefault="00000000" w:rsidRPr="00000000" w14:paraId="0000013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14%</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3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Baleares</w:t>
            </w:r>
          </w:p>
        </w:tc>
        <w:tc>
          <w:tcPr>
            <w:shd w:fill="d5dce4" w:val="clear"/>
          </w:tcPr>
          <w:p w:rsidR="00000000" w:rsidDel="00000000" w:rsidP="00000000" w:rsidRDefault="00000000" w:rsidRPr="00000000" w14:paraId="0000013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Palma de Mallorca</w:t>
            </w:r>
            <w:r w:rsidDel="00000000" w:rsidR="00000000" w:rsidRPr="00000000">
              <w:rPr>
                <w:rtl w:val="0"/>
              </w:rPr>
            </w:r>
          </w:p>
        </w:tc>
        <w:tc>
          <w:tcPr/>
          <w:p w:rsidR="00000000" w:rsidDel="00000000" w:rsidP="00000000" w:rsidRDefault="00000000" w:rsidRPr="00000000" w14:paraId="0000013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119%</w:t>
            </w:r>
            <w:r w:rsidDel="00000000" w:rsidR="00000000" w:rsidRPr="00000000">
              <w:rPr>
                <w:rtl w:val="0"/>
              </w:rPr>
            </w:r>
          </w:p>
        </w:tc>
        <w:tc>
          <w:tcPr/>
          <w:p w:rsidR="00000000" w:rsidDel="00000000" w:rsidP="00000000" w:rsidRDefault="00000000" w:rsidRPr="00000000" w14:paraId="0000013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138%</w:t>
            </w:r>
            <w:r w:rsidDel="00000000" w:rsidR="00000000" w:rsidRPr="00000000">
              <w:rPr>
                <w:rtl w:val="0"/>
              </w:rPr>
            </w:r>
          </w:p>
        </w:tc>
        <w:tc>
          <w:tcPr>
            <w:shd w:fill="auto" w:val="clear"/>
          </w:tcPr>
          <w:p w:rsidR="00000000" w:rsidDel="00000000" w:rsidP="00000000" w:rsidRDefault="00000000" w:rsidRPr="00000000" w14:paraId="0000013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46%</w:t>
            </w:r>
            <w:r w:rsidDel="00000000" w:rsidR="00000000" w:rsidRPr="00000000">
              <w:rPr>
                <w:rtl w:val="0"/>
              </w:rPr>
            </w:r>
          </w:p>
        </w:tc>
        <w:tc>
          <w:tcPr/>
          <w:p w:rsidR="00000000" w:rsidDel="00000000" w:rsidP="00000000" w:rsidRDefault="00000000" w:rsidRPr="00000000" w14:paraId="0000013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3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Canarias</w:t>
            </w:r>
          </w:p>
        </w:tc>
        <w:tc>
          <w:tcPr>
            <w:shd w:fill="d5dce4" w:val="clear"/>
          </w:tcPr>
          <w:p w:rsidR="00000000" w:rsidDel="00000000" w:rsidP="00000000" w:rsidRDefault="00000000" w:rsidRPr="00000000" w14:paraId="0000013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Santa Cruz de Tenerife Capital</w:t>
            </w:r>
            <w:r w:rsidDel="00000000" w:rsidR="00000000" w:rsidRPr="00000000">
              <w:rPr>
                <w:rtl w:val="0"/>
              </w:rPr>
            </w:r>
          </w:p>
        </w:tc>
        <w:tc>
          <w:tcPr/>
          <w:p w:rsidR="00000000" w:rsidDel="00000000" w:rsidP="00000000" w:rsidRDefault="00000000" w:rsidRPr="00000000" w14:paraId="0000013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94%</w:t>
            </w:r>
            <w:r w:rsidDel="00000000" w:rsidR="00000000" w:rsidRPr="00000000">
              <w:rPr>
                <w:rtl w:val="0"/>
              </w:rPr>
            </w:r>
          </w:p>
        </w:tc>
        <w:tc>
          <w:tcPr/>
          <w:p w:rsidR="00000000" w:rsidDel="00000000" w:rsidP="00000000" w:rsidRDefault="00000000" w:rsidRPr="00000000" w14:paraId="0000013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136%</w:t>
            </w:r>
            <w:r w:rsidDel="00000000" w:rsidR="00000000" w:rsidRPr="00000000">
              <w:rPr>
                <w:rtl w:val="0"/>
              </w:rPr>
            </w:r>
          </w:p>
        </w:tc>
        <w:tc>
          <w:tcPr>
            <w:shd w:fill="auto" w:val="clear"/>
          </w:tcPr>
          <w:p w:rsidR="00000000" w:rsidDel="00000000" w:rsidP="00000000" w:rsidRDefault="00000000" w:rsidRPr="00000000" w14:paraId="0000013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56%</w:t>
            </w:r>
            <w:r w:rsidDel="00000000" w:rsidR="00000000" w:rsidRPr="00000000">
              <w:rPr>
                <w:rtl w:val="0"/>
              </w:rPr>
            </w:r>
          </w:p>
        </w:tc>
        <w:tc>
          <w:tcPr/>
          <w:p w:rsidR="00000000" w:rsidDel="00000000" w:rsidP="00000000" w:rsidRDefault="00000000" w:rsidRPr="00000000" w14:paraId="0000013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3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Canarias</w:t>
            </w:r>
          </w:p>
        </w:tc>
        <w:tc>
          <w:tcPr>
            <w:shd w:fill="d5dce4" w:val="clear"/>
          </w:tcPr>
          <w:p w:rsidR="00000000" w:rsidDel="00000000" w:rsidP="00000000" w:rsidRDefault="00000000" w:rsidRPr="00000000" w14:paraId="0000014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Las Palmas de Gran Canaria</w:t>
            </w:r>
            <w:r w:rsidDel="00000000" w:rsidR="00000000" w:rsidRPr="00000000">
              <w:rPr>
                <w:rtl w:val="0"/>
              </w:rPr>
            </w:r>
          </w:p>
        </w:tc>
        <w:tc>
          <w:tcPr/>
          <w:p w:rsidR="00000000" w:rsidDel="00000000" w:rsidP="00000000" w:rsidRDefault="00000000" w:rsidRPr="00000000" w14:paraId="0000014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93%</w:t>
            </w:r>
            <w:r w:rsidDel="00000000" w:rsidR="00000000" w:rsidRPr="00000000">
              <w:rPr>
                <w:rtl w:val="0"/>
              </w:rPr>
            </w:r>
          </w:p>
        </w:tc>
        <w:tc>
          <w:tcPr/>
          <w:p w:rsidR="00000000" w:rsidDel="00000000" w:rsidP="00000000" w:rsidRDefault="00000000" w:rsidRPr="00000000" w14:paraId="0000014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115%</w:t>
            </w:r>
            <w:r w:rsidDel="00000000" w:rsidR="00000000" w:rsidRPr="00000000">
              <w:rPr>
                <w:rtl w:val="0"/>
              </w:rPr>
            </w:r>
          </w:p>
        </w:tc>
        <w:tc>
          <w:tcPr>
            <w:shd w:fill="auto" w:val="clear"/>
          </w:tcPr>
          <w:p w:rsidR="00000000" w:rsidDel="00000000" w:rsidP="00000000" w:rsidRDefault="00000000" w:rsidRPr="00000000" w14:paraId="0000014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41%</w:t>
            </w:r>
            <w:r w:rsidDel="00000000" w:rsidR="00000000" w:rsidRPr="00000000">
              <w:rPr>
                <w:rtl w:val="0"/>
              </w:rPr>
            </w:r>
          </w:p>
        </w:tc>
        <w:tc>
          <w:tcPr/>
          <w:p w:rsidR="00000000" w:rsidDel="00000000" w:rsidP="00000000" w:rsidRDefault="00000000" w:rsidRPr="00000000" w14:paraId="0000014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4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Cantabria</w:t>
            </w:r>
          </w:p>
        </w:tc>
        <w:tc>
          <w:tcPr>
            <w:shd w:fill="d5dce4" w:val="clear"/>
          </w:tcPr>
          <w:p w:rsidR="00000000" w:rsidDel="00000000" w:rsidP="00000000" w:rsidRDefault="00000000" w:rsidRPr="00000000" w14:paraId="0000014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Santander</w:t>
            </w:r>
            <w:r w:rsidDel="00000000" w:rsidR="00000000" w:rsidRPr="00000000">
              <w:rPr>
                <w:rtl w:val="0"/>
              </w:rPr>
            </w:r>
          </w:p>
        </w:tc>
        <w:tc>
          <w:tcPr/>
          <w:p w:rsidR="00000000" w:rsidDel="00000000" w:rsidP="00000000" w:rsidRDefault="00000000" w:rsidRPr="00000000" w14:paraId="0000014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45%</w:t>
            </w:r>
            <w:r w:rsidDel="00000000" w:rsidR="00000000" w:rsidRPr="00000000">
              <w:rPr>
                <w:rtl w:val="0"/>
              </w:rPr>
            </w:r>
          </w:p>
        </w:tc>
        <w:tc>
          <w:tcPr/>
          <w:p w:rsidR="00000000" w:rsidDel="00000000" w:rsidP="00000000" w:rsidRDefault="00000000" w:rsidRPr="00000000" w14:paraId="0000014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71%</w:t>
            </w:r>
            <w:r w:rsidDel="00000000" w:rsidR="00000000" w:rsidRPr="00000000">
              <w:rPr>
                <w:rtl w:val="0"/>
              </w:rPr>
            </w:r>
          </w:p>
        </w:tc>
        <w:tc>
          <w:tcPr>
            <w:shd w:fill="auto" w:val="clear"/>
          </w:tcPr>
          <w:p w:rsidR="00000000" w:rsidDel="00000000" w:rsidP="00000000" w:rsidRDefault="00000000" w:rsidRPr="00000000" w14:paraId="0000014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31%</w:t>
            </w:r>
            <w:r w:rsidDel="00000000" w:rsidR="00000000" w:rsidRPr="00000000">
              <w:rPr>
                <w:rtl w:val="0"/>
              </w:rPr>
            </w:r>
          </w:p>
        </w:tc>
        <w:tc>
          <w:tcPr/>
          <w:p w:rsidR="00000000" w:rsidDel="00000000" w:rsidP="00000000" w:rsidRDefault="00000000" w:rsidRPr="00000000" w14:paraId="0000014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4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4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Segovia Capital</w:t>
            </w:r>
            <w:r w:rsidDel="00000000" w:rsidR="00000000" w:rsidRPr="00000000">
              <w:rPr>
                <w:rtl w:val="0"/>
              </w:rPr>
            </w:r>
          </w:p>
        </w:tc>
        <w:tc>
          <w:tcPr/>
          <w:p w:rsidR="00000000" w:rsidDel="00000000" w:rsidP="00000000" w:rsidRDefault="00000000" w:rsidRPr="00000000" w14:paraId="0000014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4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84%</w:t>
            </w:r>
            <w:r w:rsidDel="00000000" w:rsidR="00000000" w:rsidRPr="00000000">
              <w:rPr>
                <w:rtl w:val="0"/>
              </w:rPr>
            </w:r>
          </w:p>
        </w:tc>
        <w:tc>
          <w:tcPr>
            <w:shd w:fill="auto" w:val="clear"/>
          </w:tcPr>
          <w:p w:rsidR="00000000" w:rsidDel="00000000" w:rsidP="00000000" w:rsidRDefault="00000000" w:rsidRPr="00000000" w14:paraId="0000014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39%</w:t>
            </w:r>
            <w:r w:rsidDel="00000000" w:rsidR="00000000" w:rsidRPr="00000000">
              <w:rPr>
                <w:rtl w:val="0"/>
              </w:rPr>
            </w:r>
          </w:p>
        </w:tc>
        <w:tc>
          <w:tcPr/>
          <w:p w:rsidR="00000000" w:rsidDel="00000000" w:rsidP="00000000" w:rsidRDefault="00000000" w:rsidRPr="00000000" w14:paraId="0000015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5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5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Burgos Capital</w:t>
            </w:r>
            <w:r w:rsidDel="00000000" w:rsidR="00000000" w:rsidRPr="00000000">
              <w:rPr>
                <w:rtl w:val="0"/>
              </w:rPr>
            </w:r>
          </w:p>
        </w:tc>
        <w:tc>
          <w:tcPr/>
          <w:p w:rsidR="00000000" w:rsidDel="00000000" w:rsidP="00000000" w:rsidRDefault="00000000" w:rsidRPr="00000000" w14:paraId="0000015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57%</w:t>
            </w:r>
            <w:r w:rsidDel="00000000" w:rsidR="00000000" w:rsidRPr="00000000">
              <w:rPr>
                <w:rtl w:val="0"/>
              </w:rPr>
            </w:r>
          </w:p>
        </w:tc>
        <w:tc>
          <w:tcPr/>
          <w:p w:rsidR="00000000" w:rsidDel="00000000" w:rsidP="00000000" w:rsidRDefault="00000000" w:rsidRPr="00000000" w14:paraId="0000015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74%</w:t>
            </w:r>
            <w:r w:rsidDel="00000000" w:rsidR="00000000" w:rsidRPr="00000000">
              <w:rPr>
                <w:rtl w:val="0"/>
              </w:rPr>
            </w:r>
          </w:p>
        </w:tc>
        <w:tc>
          <w:tcPr>
            <w:shd w:fill="auto" w:val="clear"/>
          </w:tcPr>
          <w:p w:rsidR="00000000" w:rsidDel="00000000" w:rsidP="00000000" w:rsidRDefault="00000000" w:rsidRPr="00000000" w14:paraId="0000015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46%</w:t>
            </w:r>
            <w:r w:rsidDel="00000000" w:rsidR="00000000" w:rsidRPr="00000000">
              <w:rPr>
                <w:rtl w:val="0"/>
              </w:rPr>
            </w:r>
          </w:p>
        </w:tc>
        <w:tc>
          <w:tcPr/>
          <w:p w:rsidR="00000000" w:rsidDel="00000000" w:rsidP="00000000" w:rsidRDefault="00000000" w:rsidRPr="00000000" w14:paraId="0000015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5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5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Ávila Capital</w:t>
            </w:r>
            <w:r w:rsidDel="00000000" w:rsidR="00000000" w:rsidRPr="00000000">
              <w:rPr>
                <w:rtl w:val="0"/>
              </w:rPr>
            </w:r>
          </w:p>
        </w:tc>
        <w:tc>
          <w:tcPr/>
          <w:p w:rsidR="00000000" w:rsidDel="00000000" w:rsidP="00000000" w:rsidRDefault="00000000" w:rsidRPr="00000000" w14:paraId="0000015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42%</w:t>
            </w:r>
            <w:r w:rsidDel="00000000" w:rsidR="00000000" w:rsidRPr="00000000">
              <w:rPr>
                <w:rtl w:val="0"/>
              </w:rPr>
            </w:r>
          </w:p>
        </w:tc>
        <w:tc>
          <w:tcPr/>
          <w:p w:rsidR="00000000" w:rsidDel="00000000" w:rsidP="00000000" w:rsidRDefault="00000000" w:rsidRPr="00000000" w14:paraId="0000015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71%</w:t>
            </w:r>
            <w:r w:rsidDel="00000000" w:rsidR="00000000" w:rsidRPr="00000000">
              <w:rPr>
                <w:rtl w:val="0"/>
              </w:rPr>
            </w:r>
          </w:p>
        </w:tc>
        <w:tc>
          <w:tcPr>
            <w:shd w:fill="auto" w:val="clear"/>
          </w:tcPr>
          <w:p w:rsidR="00000000" w:rsidDel="00000000" w:rsidP="00000000" w:rsidRDefault="00000000" w:rsidRPr="00000000" w14:paraId="0000015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39%</w:t>
            </w:r>
            <w:r w:rsidDel="00000000" w:rsidR="00000000" w:rsidRPr="00000000">
              <w:rPr>
                <w:rtl w:val="0"/>
              </w:rPr>
            </w:r>
          </w:p>
        </w:tc>
        <w:tc>
          <w:tcPr/>
          <w:p w:rsidR="00000000" w:rsidDel="00000000" w:rsidP="00000000" w:rsidRDefault="00000000" w:rsidRPr="00000000" w14:paraId="0000015C">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5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5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Valladolid Capital</w:t>
            </w:r>
            <w:r w:rsidDel="00000000" w:rsidR="00000000" w:rsidRPr="00000000">
              <w:rPr>
                <w:rtl w:val="0"/>
              </w:rPr>
            </w:r>
          </w:p>
        </w:tc>
        <w:tc>
          <w:tcPr/>
          <w:p w:rsidR="00000000" w:rsidDel="00000000" w:rsidP="00000000" w:rsidRDefault="00000000" w:rsidRPr="00000000" w14:paraId="0000015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48%</w:t>
            </w:r>
            <w:r w:rsidDel="00000000" w:rsidR="00000000" w:rsidRPr="00000000">
              <w:rPr>
                <w:rtl w:val="0"/>
              </w:rPr>
            </w:r>
          </w:p>
        </w:tc>
        <w:tc>
          <w:tcPr/>
          <w:p w:rsidR="00000000" w:rsidDel="00000000" w:rsidP="00000000" w:rsidRDefault="00000000" w:rsidRPr="00000000" w14:paraId="0000016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68%</w:t>
            </w:r>
            <w:r w:rsidDel="00000000" w:rsidR="00000000" w:rsidRPr="00000000">
              <w:rPr>
                <w:rtl w:val="0"/>
              </w:rPr>
            </w:r>
          </w:p>
        </w:tc>
        <w:tc>
          <w:tcPr>
            <w:shd w:fill="auto" w:val="clear"/>
          </w:tcPr>
          <w:p w:rsidR="00000000" w:rsidDel="00000000" w:rsidP="00000000" w:rsidRDefault="00000000" w:rsidRPr="00000000" w14:paraId="0000016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33%</w:t>
            </w:r>
            <w:r w:rsidDel="00000000" w:rsidR="00000000" w:rsidRPr="00000000">
              <w:rPr>
                <w:rtl w:val="0"/>
              </w:rPr>
            </w:r>
          </w:p>
        </w:tc>
        <w:tc>
          <w:tcPr/>
          <w:p w:rsidR="00000000" w:rsidDel="00000000" w:rsidP="00000000" w:rsidRDefault="00000000" w:rsidRPr="00000000" w14:paraId="0000016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6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6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León Capital</w:t>
            </w:r>
            <w:r w:rsidDel="00000000" w:rsidR="00000000" w:rsidRPr="00000000">
              <w:rPr>
                <w:rtl w:val="0"/>
              </w:rPr>
            </w:r>
          </w:p>
        </w:tc>
        <w:tc>
          <w:tcPr/>
          <w:p w:rsidR="00000000" w:rsidDel="00000000" w:rsidP="00000000" w:rsidRDefault="00000000" w:rsidRPr="00000000" w14:paraId="0000016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37%</w:t>
            </w:r>
            <w:r w:rsidDel="00000000" w:rsidR="00000000" w:rsidRPr="00000000">
              <w:rPr>
                <w:rtl w:val="0"/>
              </w:rPr>
            </w:r>
          </w:p>
        </w:tc>
        <w:tc>
          <w:tcPr/>
          <w:p w:rsidR="00000000" w:rsidDel="00000000" w:rsidP="00000000" w:rsidRDefault="00000000" w:rsidRPr="00000000" w14:paraId="0000016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62%</w:t>
            </w:r>
            <w:r w:rsidDel="00000000" w:rsidR="00000000" w:rsidRPr="00000000">
              <w:rPr>
                <w:rtl w:val="0"/>
              </w:rPr>
            </w:r>
          </w:p>
        </w:tc>
        <w:tc>
          <w:tcPr>
            <w:shd w:fill="auto" w:val="clear"/>
          </w:tcPr>
          <w:p w:rsidR="00000000" w:rsidDel="00000000" w:rsidP="00000000" w:rsidRDefault="00000000" w:rsidRPr="00000000" w14:paraId="0000016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31%</w:t>
            </w:r>
            <w:r w:rsidDel="00000000" w:rsidR="00000000" w:rsidRPr="00000000">
              <w:rPr>
                <w:rtl w:val="0"/>
              </w:rPr>
            </w:r>
          </w:p>
        </w:tc>
        <w:tc>
          <w:tcPr/>
          <w:p w:rsidR="00000000" w:rsidDel="00000000" w:rsidP="00000000" w:rsidRDefault="00000000" w:rsidRPr="00000000" w14:paraId="0000016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6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6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Soria Capital</w:t>
            </w:r>
            <w:r w:rsidDel="00000000" w:rsidR="00000000" w:rsidRPr="00000000">
              <w:rPr>
                <w:rtl w:val="0"/>
              </w:rPr>
            </w:r>
          </w:p>
        </w:tc>
        <w:tc>
          <w:tcPr/>
          <w:p w:rsidR="00000000" w:rsidDel="00000000" w:rsidP="00000000" w:rsidRDefault="00000000" w:rsidRPr="00000000" w14:paraId="0000016B">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6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60%</w:t>
            </w:r>
            <w:r w:rsidDel="00000000" w:rsidR="00000000" w:rsidRPr="00000000">
              <w:rPr>
                <w:rtl w:val="0"/>
              </w:rPr>
            </w:r>
          </w:p>
        </w:tc>
        <w:tc>
          <w:tcPr>
            <w:shd w:fill="auto" w:val="clear"/>
          </w:tcPr>
          <w:p w:rsidR="00000000" w:rsidDel="00000000" w:rsidP="00000000" w:rsidRDefault="00000000" w:rsidRPr="00000000" w14:paraId="0000016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6E">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6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7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Zamora Capital</w:t>
            </w:r>
            <w:r w:rsidDel="00000000" w:rsidR="00000000" w:rsidRPr="00000000">
              <w:rPr>
                <w:rtl w:val="0"/>
              </w:rPr>
            </w:r>
          </w:p>
        </w:tc>
        <w:tc>
          <w:tcPr/>
          <w:p w:rsidR="00000000" w:rsidDel="00000000" w:rsidP="00000000" w:rsidRDefault="00000000" w:rsidRPr="00000000" w14:paraId="0000017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38%</w:t>
            </w:r>
            <w:r w:rsidDel="00000000" w:rsidR="00000000" w:rsidRPr="00000000">
              <w:rPr>
                <w:rtl w:val="0"/>
              </w:rPr>
            </w:r>
          </w:p>
        </w:tc>
        <w:tc>
          <w:tcPr/>
          <w:p w:rsidR="00000000" w:rsidDel="00000000" w:rsidP="00000000" w:rsidRDefault="00000000" w:rsidRPr="00000000" w14:paraId="0000017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55%</w:t>
            </w:r>
            <w:r w:rsidDel="00000000" w:rsidR="00000000" w:rsidRPr="00000000">
              <w:rPr>
                <w:rtl w:val="0"/>
              </w:rPr>
            </w:r>
          </w:p>
        </w:tc>
        <w:tc>
          <w:tcPr>
            <w:shd w:fill="auto" w:val="clear"/>
          </w:tcPr>
          <w:p w:rsidR="00000000" w:rsidDel="00000000" w:rsidP="00000000" w:rsidRDefault="00000000" w:rsidRPr="00000000" w14:paraId="0000017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7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7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7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Salamanca Capital</w:t>
            </w:r>
            <w:r w:rsidDel="00000000" w:rsidR="00000000" w:rsidRPr="00000000">
              <w:rPr>
                <w:rtl w:val="0"/>
              </w:rPr>
            </w:r>
          </w:p>
        </w:tc>
        <w:tc>
          <w:tcPr/>
          <w:p w:rsidR="00000000" w:rsidDel="00000000" w:rsidP="00000000" w:rsidRDefault="00000000" w:rsidRPr="00000000" w14:paraId="0000017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39%</w:t>
            </w:r>
            <w:r w:rsidDel="00000000" w:rsidR="00000000" w:rsidRPr="00000000">
              <w:rPr>
                <w:rtl w:val="0"/>
              </w:rPr>
            </w:r>
          </w:p>
        </w:tc>
        <w:tc>
          <w:tcPr/>
          <w:p w:rsidR="00000000" w:rsidDel="00000000" w:rsidP="00000000" w:rsidRDefault="00000000" w:rsidRPr="00000000" w14:paraId="0000017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45%</w:t>
            </w:r>
            <w:r w:rsidDel="00000000" w:rsidR="00000000" w:rsidRPr="00000000">
              <w:rPr>
                <w:rtl w:val="0"/>
              </w:rPr>
            </w:r>
          </w:p>
        </w:tc>
        <w:tc>
          <w:tcPr>
            <w:shd w:fill="auto" w:val="clear"/>
          </w:tcPr>
          <w:p w:rsidR="00000000" w:rsidDel="00000000" w:rsidP="00000000" w:rsidRDefault="00000000" w:rsidRPr="00000000" w14:paraId="0000017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15%</w:t>
            </w:r>
            <w:r w:rsidDel="00000000" w:rsidR="00000000" w:rsidRPr="00000000">
              <w:rPr>
                <w:rtl w:val="0"/>
              </w:rPr>
            </w:r>
          </w:p>
        </w:tc>
        <w:tc>
          <w:tcPr/>
          <w:p w:rsidR="00000000" w:rsidDel="00000000" w:rsidP="00000000" w:rsidRDefault="00000000" w:rsidRPr="00000000" w14:paraId="0000017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7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17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Palencia Capital</w:t>
            </w:r>
            <w:r w:rsidDel="00000000" w:rsidR="00000000" w:rsidRPr="00000000">
              <w:rPr>
                <w:rtl w:val="0"/>
              </w:rPr>
            </w:r>
          </w:p>
        </w:tc>
        <w:tc>
          <w:tcPr/>
          <w:p w:rsidR="00000000" w:rsidDel="00000000" w:rsidP="00000000" w:rsidRDefault="00000000" w:rsidRPr="00000000" w14:paraId="0000017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7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44%</w:t>
            </w:r>
            <w:r w:rsidDel="00000000" w:rsidR="00000000" w:rsidRPr="00000000">
              <w:rPr>
                <w:rtl w:val="0"/>
              </w:rPr>
            </w:r>
          </w:p>
        </w:tc>
        <w:tc>
          <w:tcPr>
            <w:shd w:fill="auto" w:val="clear"/>
          </w:tcPr>
          <w:p w:rsidR="00000000" w:rsidDel="00000000" w:rsidP="00000000" w:rsidRDefault="00000000" w:rsidRPr="00000000" w14:paraId="0000017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25%</w:t>
            </w:r>
            <w:r w:rsidDel="00000000" w:rsidR="00000000" w:rsidRPr="00000000">
              <w:rPr>
                <w:rtl w:val="0"/>
              </w:rPr>
            </w:r>
          </w:p>
        </w:tc>
        <w:tc>
          <w:tcPr/>
          <w:p w:rsidR="00000000" w:rsidDel="00000000" w:rsidP="00000000" w:rsidRDefault="00000000" w:rsidRPr="00000000" w14:paraId="0000018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8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18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Toledo Capital</w:t>
            </w:r>
            <w:r w:rsidDel="00000000" w:rsidR="00000000" w:rsidRPr="00000000">
              <w:rPr>
                <w:rtl w:val="0"/>
              </w:rPr>
            </w:r>
          </w:p>
        </w:tc>
        <w:tc>
          <w:tcPr/>
          <w:p w:rsidR="00000000" w:rsidDel="00000000" w:rsidP="00000000" w:rsidRDefault="00000000" w:rsidRPr="00000000" w14:paraId="0000018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52%</w:t>
            </w:r>
            <w:r w:rsidDel="00000000" w:rsidR="00000000" w:rsidRPr="00000000">
              <w:rPr>
                <w:rtl w:val="0"/>
              </w:rPr>
            </w:r>
          </w:p>
        </w:tc>
        <w:tc>
          <w:tcPr/>
          <w:p w:rsidR="00000000" w:rsidDel="00000000" w:rsidP="00000000" w:rsidRDefault="00000000" w:rsidRPr="00000000" w14:paraId="0000018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97%</w:t>
            </w:r>
            <w:r w:rsidDel="00000000" w:rsidR="00000000" w:rsidRPr="00000000">
              <w:rPr>
                <w:rtl w:val="0"/>
              </w:rPr>
            </w:r>
          </w:p>
        </w:tc>
        <w:tc>
          <w:tcPr>
            <w:shd w:fill="auto" w:val="clear"/>
          </w:tcPr>
          <w:p w:rsidR="00000000" w:rsidDel="00000000" w:rsidP="00000000" w:rsidRDefault="00000000" w:rsidRPr="00000000" w14:paraId="00000185">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8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27%</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8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18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Guadalajara Capital</w:t>
            </w:r>
            <w:r w:rsidDel="00000000" w:rsidR="00000000" w:rsidRPr="00000000">
              <w:rPr>
                <w:rtl w:val="0"/>
              </w:rPr>
            </w:r>
          </w:p>
        </w:tc>
        <w:tc>
          <w:tcPr/>
          <w:p w:rsidR="00000000" w:rsidDel="00000000" w:rsidP="00000000" w:rsidRDefault="00000000" w:rsidRPr="00000000" w14:paraId="0000018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35%</w:t>
            </w:r>
            <w:r w:rsidDel="00000000" w:rsidR="00000000" w:rsidRPr="00000000">
              <w:rPr>
                <w:rtl w:val="0"/>
              </w:rPr>
            </w:r>
          </w:p>
        </w:tc>
        <w:tc>
          <w:tcPr/>
          <w:p w:rsidR="00000000" w:rsidDel="00000000" w:rsidP="00000000" w:rsidRDefault="00000000" w:rsidRPr="00000000" w14:paraId="0000018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74%</w:t>
            </w:r>
            <w:r w:rsidDel="00000000" w:rsidR="00000000" w:rsidRPr="00000000">
              <w:rPr>
                <w:rtl w:val="0"/>
              </w:rPr>
            </w:r>
          </w:p>
        </w:tc>
        <w:tc>
          <w:tcPr>
            <w:shd w:fill="auto" w:val="clear"/>
          </w:tcPr>
          <w:p w:rsidR="00000000" w:rsidDel="00000000" w:rsidP="00000000" w:rsidRDefault="00000000" w:rsidRPr="00000000" w14:paraId="0000018B">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8C">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8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18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Ciudad Real Capital</w:t>
            </w:r>
            <w:r w:rsidDel="00000000" w:rsidR="00000000" w:rsidRPr="00000000">
              <w:rPr>
                <w:rtl w:val="0"/>
              </w:rPr>
            </w:r>
          </w:p>
        </w:tc>
        <w:tc>
          <w:tcPr/>
          <w:p w:rsidR="00000000" w:rsidDel="00000000" w:rsidP="00000000" w:rsidRDefault="00000000" w:rsidRPr="00000000" w14:paraId="0000018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31%</w:t>
            </w:r>
            <w:r w:rsidDel="00000000" w:rsidR="00000000" w:rsidRPr="00000000">
              <w:rPr>
                <w:rtl w:val="0"/>
              </w:rPr>
            </w:r>
          </w:p>
        </w:tc>
        <w:tc>
          <w:tcPr/>
          <w:p w:rsidR="00000000" w:rsidDel="00000000" w:rsidP="00000000" w:rsidRDefault="00000000" w:rsidRPr="00000000" w14:paraId="0000019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61%</w:t>
            </w:r>
            <w:r w:rsidDel="00000000" w:rsidR="00000000" w:rsidRPr="00000000">
              <w:rPr>
                <w:rtl w:val="0"/>
              </w:rPr>
            </w:r>
          </w:p>
        </w:tc>
        <w:tc>
          <w:tcPr>
            <w:shd w:fill="auto" w:val="clear"/>
          </w:tcPr>
          <w:p w:rsidR="00000000" w:rsidDel="00000000" w:rsidP="00000000" w:rsidRDefault="00000000" w:rsidRPr="00000000" w14:paraId="0000019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49%</w:t>
            </w:r>
            <w:r w:rsidDel="00000000" w:rsidR="00000000" w:rsidRPr="00000000">
              <w:rPr>
                <w:rtl w:val="0"/>
              </w:rPr>
            </w:r>
          </w:p>
        </w:tc>
        <w:tc>
          <w:tcPr/>
          <w:p w:rsidR="00000000" w:rsidDel="00000000" w:rsidP="00000000" w:rsidRDefault="00000000" w:rsidRPr="00000000" w14:paraId="0000019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9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19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Cuenca Capital</w:t>
            </w:r>
            <w:r w:rsidDel="00000000" w:rsidR="00000000" w:rsidRPr="00000000">
              <w:rPr>
                <w:rtl w:val="0"/>
              </w:rPr>
            </w:r>
          </w:p>
        </w:tc>
        <w:tc>
          <w:tcPr/>
          <w:p w:rsidR="00000000" w:rsidDel="00000000" w:rsidP="00000000" w:rsidRDefault="00000000" w:rsidRPr="00000000" w14:paraId="0000019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25%</w:t>
            </w:r>
            <w:r w:rsidDel="00000000" w:rsidR="00000000" w:rsidRPr="00000000">
              <w:rPr>
                <w:rtl w:val="0"/>
              </w:rPr>
            </w:r>
          </w:p>
        </w:tc>
        <w:tc>
          <w:tcPr/>
          <w:p w:rsidR="00000000" w:rsidDel="00000000" w:rsidP="00000000" w:rsidRDefault="00000000" w:rsidRPr="00000000" w14:paraId="0000019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59%</w:t>
            </w:r>
            <w:r w:rsidDel="00000000" w:rsidR="00000000" w:rsidRPr="00000000">
              <w:rPr>
                <w:rtl w:val="0"/>
              </w:rPr>
            </w:r>
          </w:p>
        </w:tc>
        <w:tc>
          <w:tcPr>
            <w:shd w:fill="auto" w:val="clear"/>
          </w:tcPr>
          <w:p w:rsidR="00000000" w:rsidDel="00000000" w:rsidP="00000000" w:rsidRDefault="00000000" w:rsidRPr="00000000" w14:paraId="00000197">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98">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9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19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Albacete Capital</w:t>
            </w:r>
            <w:r w:rsidDel="00000000" w:rsidR="00000000" w:rsidRPr="00000000">
              <w:rPr>
                <w:rtl w:val="0"/>
              </w:rPr>
            </w:r>
          </w:p>
        </w:tc>
        <w:tc>
          <w:tcPr/>
          <w:p w:rsidR="00000000" w:rsidDel="00000000" w:rsidP="00000000" w:rsidRDefault="00000000" w:rsidRPr="00000000" w14:paraId="0000019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18%</w:t>
            </w:r>
            <w:r w:rsidDel="00000000" w:rsidR="00000000" w:rsidRPr="00000000">
              <w:rPr>
                <w:rtl w:val="0"/>
              </w:rPr>
            </w:r>
          </w:p>
        </w:tc>
        <w:tc>
          <w:tcPr/>
          <w:p w:rsidR="00000000" w:rsidDel="00000000" w:rsidP="00000000" w:rsidRDefault="00000000" w:rsidRPr="00000000" w14:paraId="0000019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55%</w:t>
            </w:r>
            <w:r w:rsidDel="00000000" w:rsidR="00000000" w:rsidRPr="00000000">
              <w:rPr>
                <w:rtl w:val="0"/>
              </w:rPr>
            </w:r>
          </w:p>
        </w:tc>
        <w:tc>
          <w:tcPr>
            <w:shd w:fill="auto" w:val="clear"/>
          </w:tcPr>
          <w:p w:rsidR="00000000" w:rsidDel="00000000" w:rsidP="00000000" w:rsidRDefault="00000000" w:rsidRPr="00000000" w14:paraId="0000019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19%</w:t>
            </w:r>
            <w:r w:rsidDel="00000000" w:rsidR="00000000" w:rsidRPr="00000000">
              <w:rPr>
                <w:rtl w:val="0"/>
              </w:rPr>
            </w:r>
          </w:p>
        </w:tc>
        <w:tc>
          <w:tcPr/>
          <w:p w:rsidR="00000000" w:rsidDel="00000000" w:rsidP="00000000" w:rsidRDefault="00000000" w:rsidRPr="00000000" w14:paraId="0000019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9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1A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Girona Capital</w:t>
            </w:r>
            <w:r w:rsidDel="00000000" w:rsidR="00000000" w:rsidRPr="00000000">
              <w:rPr>
                <w:rtl w:val="0"/>
              </w:rPr>
            </w:r>
          </w:p>
        </w:tc>
        <w:tc>
          <w:tcPr/>
          <w:p w:rsidR="00000000" w:rsidDel="00000000" w:rsidP="00000000" w:rsidRDefault="00000000" w:rsidRPr="00000000" w14:paraId="000001A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68%</w:t>
            </w:r>
            <w:r w:rsidDel="00000000" w:rsidR="00000000" w:rsidRPr="00000000">
              <w:rPr>
                <w:rtl w:val="0"/>
              </w:rPr>
            </w:r>
          </w:p>
        </w:tc>
        <w:tc>
          <w:tcPr/>
          <w:p w:rsidR="00000000" w:rsidDel="00000000" w:rsidP="00000000" w:rsidRDefault="00000000" w:rsidRPr="00000000" w14:paraId="000001A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101%</w:t>
            </w:r>
            <w:r w:rsidDel="00000000" w:rsidR="00000000" w:rsidRPr="00000000">
              <w:rPr>
                <w:rtl w:val="0"/>
              </w:rPr>
            </w:r>
          </w:p>
        </w:tc>
        <w:tc>
          <w:tcPr>
            <w:shd w:fill="auto" w:val="clear"/>
          </w:tcPr>
          <w:p w:rsidR="00000000" w:rsidDel="00000000" w:rsidP="00000000" w:rsidRDefault="00000000" w:rsidRPr="00000000" w14:paraId="000001A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47%</w:t>
            </w:r>
            <w:r w:rsidDel="00000000" w:rsidR="00000000" w:rsidRPr="00000000">
              <w:rPr>
                <w:rtl w:val="0"/>
              </w:rPr>
            </w:r>
          </w:p>
        </w:tc>
        <w:tc>
          <w:tcPr/>
          <w:p w:rsidR="00000000" w:rsidDel="00000000" w:rsidP="00000000" w:rsidRDefault="00000000" w:rsidRPr="00000000" w14:paraId="000001A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A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1A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Barcelona Capital</w:t>
            </w:r>
            <w:r w:rsidDel="00000000" w:rsidR="00000000" w:rsidRPr="00000000">
              <w:rPr>
                <w:rtl w:val="0"/>
              </w:rPr>
            </w:r>
          </w:p>
        </w:tc>
        <w:tc>
          <w:tcPr/>
          <w:p w:rsidR="00000000" w:rsidDel="00000000" w:rsidP="00000000" w:rsidRDefault="00000000" w:rsidRPr="00000000" w14:paraId="000001A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77%</w:t>
            </w:r>
            <w:r w:rsidDel="00000000" w:rsidR="00000000" w:rsidRPr="00000000">
              <w:rPr>
                <w:rtl w:val="0"/>
              </w:rPr>
            </w:r>
          </w:p>
        </w:tc>
        <w:tc>
          <w:tcPr/>
          <w:p w:rsidR="00000000" w:rsidDel="00000000" w:rsidP="00000000" w:rsidRDefault="00000000" w:rsidRPr="00000000" w14:paraId="000001A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81%</w:t>
            </w:r>
            <w:r w:rsidDel="00000000" w:rsidR="00000000" w:rsidRPr="00000000">
              <w:rPr>
                <w:rtl w:val="0"/>
              </w:rPr>
            </w:r>
          </w:p>
        </w:tc>
        <w:tc>
          <w:tcPr>
            <w:shd w:fill="auto" w:val="clear"/>
          </w:tcPr>
          <w:p w:rsidR="00000000" w:rsidDel="00000000" w:rsidP="00000000" w:rsidRDefault="00000000" w:rsidRPr="00000000" w14:paraId="000001A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28%</w:t>
            </w:r>
            <w:r w:rsidDel="00000000" w:rsidR="00000000" w:rsidRPr="00000000">
              <w:rPr>
                <w:rtl w:val="0"/>
              </w:rPr>
            </w:r>
          </w:p>
        </w:tc>
        <w:tc>
          <w:tcPr/>
          <w:p w:rsidR="00000000" w:rsidDel="00000000" w:rsidP="00000000" w:rsidRDefault="00000000" w:rsidRPr="00000000" w14:paraId="000001A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A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1A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Tarragona Capital</w:t>
            </w:r>
            <w:r w:rsidDel="00000000" w:rsidR="00000000" w:rsidRPr="00000000">
              <w:rPr>
                <w:rtl w:val="0"/>
              </w:rPr>
            </w:r>
          </w:p>
        </w:tc>
        <w:tc>
          <w:tcPr/>
          <w:p w:rsidR="00000000" w:rsidDel="00000000" w:rsidP="00000000" w:rsidRDefault="00000000" w:rsidRPr="00000000" w14:paraId="000001A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53%</w:t>
            </w:r>
            <w:r w:rsidDel="00000000" w:rsidR="00000000" w:rsidRPr="00000000">
              <w:rPr>
                <w:rtl w:val="0"/>
              </w:rPr>
            </w:r>
          </w:p>
        </w:tc>
        <w:tc>
          <w:tcPr/>
          <w:p w:rsidR="00000000" w:rsidDel="00000000" w:rsidP="00000000" w:rsidRDefault="00000000" w:rsidRPr="00000000" w14:paraId="000001A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80%</w:t>
            </w:r>
            <w:r w:rsidDel="00000000" w:rsidR="00000000" w:rsidRPr="00000000">
              <w:rPr>
                <w:rtl w:val="0"/>
              </w:rPr>
            </w:r>
          </w:p>
        </w:tc>
        <w:tc>
          <w:tcPr>
            <w:shd w:fill="auto" w:val="clear"/>
          </w:tcPr>
          <w:p w:rsidR="00000000" w:rsidDel="00000000" w:rsidP="00000000" w:rsidRDefault="00000000" w:rsidRPr="00000000" w14:paraId="000001A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41%</w:t>
            </w:r>
            <w:r w:rsidDel="00000000" w:rsidR="00000000" w:rsidRPr="00000000">
              <w:rPr>
                <w:rtl w:val="0"/>
              </w:rPr>
            </w:r>
          </w:p>
        </w:tc>
        <w:tc>
          <w:tcPr/>
          <w:p w:rsidR="00000000" w:rsidDel="00000000" w:rsidP="00000000" w:rsidRDefault="00000000" w:rsidRPr="00000000" w14:paraId="000001B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B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1B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Lleida Capital</w:t>
            </w:r>
            <w:r w:rsidDel="00000000" w:rsidR="00000000" w:rsidRPr="00000000">
              <w:rPr>
                <w:rtl w:val="0"/>
              </w:rPr>
            </w:r>
          </w:p>
        </w:tc>
        <w:tc>
          <w:tcPr/>
          <w:p w:rsidR="00000000" w:rsidDel="00000000" w:rsidP="00000000" w:rsidRDefault="00000000" w:rsidRPr="00000000" w14:paraId="000001B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26%</w:t>
            </w:r>
            <w:r w:rsidDel="00000000" w:rsidR="00000000" w:rsidRPr="00000000">
              <w:rPr>
                <w:rtl w:val="0"/>
              </w:rPr>
            </w:r>
          </w:p>
        </w:tc>
        <w:tc>
          <w:tcPr/>
          <w:p w:rsidR="00000000" w:rsidDel="00000000" w:rsidP="00000000" w:rsidRDefault="00000000" w:rsidRPr="00000000" w14:paraId="000001B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tl w:val="0"/>
              </w:rPr>
            </w:r>
          </w:p>
        </w:tc>
        <w:tc>
          <w:tcPr>
            <w:shd w:fill="auto" w:val="clear"/>
          </w:tcPr>
          <w:p w:rsidR="00000000" w:rsidDel="00000000" w:rsidP="00000000" w:rsidRDefault="00000000" w:rsidRPr="00000000" w14:paraId="000001B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w:t>
            </w:r>
            <w:r w:rsidDel="00000000" w:rsidR="00000000" w:rsidRPr="00000000">
              <w:rPr>
                <w:rtl w:val="0"/>
              </w:rPr>
            </w:r>
          </w:p>
        </w:tc>
        <w:tc>
          <w:tcPr/>
          <w:p w:rsidR="00000000" w:rsidDel="00000000" w:rsidP="00000000" w:rsidRDefault="00000000" w:rsidRPr="00000000" w14:paraId="000001B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color w:val="ff0000"/>
                <w:sz w:val="20"/>
                <w:szCs w:val="20"/>
                <w:rtl w:val="0"/>
              </w:rPr>
              <w:t xml:space="preserve">-3%</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B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shd w:fill="d5dce4" w:val="clear"/>
          </w:tcPr>
          <w:p w:rsidR="00000000" w:rsidDel="00000000" w:rsidP="00000000" w:rsidRDefault="00000000" w:rsidRPr="00000000" w14:paraId="000001B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Valencia Capital</w:t>
            </w:r>
            <w:r w:rsidDel="00000000" w:rsidR="00000000" w:rsidRPr="00000000">
              <w:rPr>
                <w:rtl w:val="0"/>
              </w:rPr>
            </w:r>
          </w:p>
        </w:tc>
        <w:tc>
          <w:tcPr/>
          <w:p w:rsidR="00000000" w:rsidDel="00000000" w:rsidP="00000000" w:rsidRDefault="00000000" w:rsidRPr="00000000" w14:paraId="000001B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120%</w:t>
            </w:r>
            <w:r w:rsidDel="00000000" w:rsidR="00000000" w:rsidRPr="00000000">
              <w:rPr>
                <w:rtl w:val="0"/>
              </w:rPr>
            </w:r>
          </w:p>
        </w:tc>
        <w:tc>
          <w:tcPr/>
          <w:p w:rsidR="00000000" w:rsidDel="00000000" w:rsidP="00000000" w:rsidRDefault="00000000" w:rsidRPr="00000000" w14:paraId="000001B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185%</w:t>
            </w:r>
            <w:r w:rsidDel="00000000" w:rsidR="00000000" w:rsidRPr="00000000">
              <w:rPr>
                <w:rtl w:val="0"/>
              </w:rPr>
            </w:r>
          </w:p>
        </w:tc>
        <w:tc>
          <w:tcPr>
            <w:shd w:fill="auto" w:val="clear"/>
          </w:tcPr>
          <w:p w:rsidR="00000000" w:rsidDel="00000000" w:rsidP="00000000" w:rsidRDefault="00000000" w:rsidRPr="00000000" w14:paraId="000001B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50%</w:t>
            </w:r>
            <w:r w:rsidDel="00000000" w:rsidR="00000000" w:rsidRPr="00000000">
              <w:rPr>
                <w:rtl w:val="0"/>
              </w:rPr>
            </w:r>
          </w:p>
        </w:tc>
        <w:tc>
          <w:tcPr/>
          <w:p w:rsidR="00000000" w:rsidDel="00000000" w:rsidP="00000000" w:rsidRDefault="00000000" w:rsidRPr="00000000" w14:paraId="000001B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B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shd w:fill="d5dce4" w:val="clear"/>
          </w:tcPr>
          <w:p w:rsidR="00000000" w:rsidDel="00000000" w:rsidP="00000000" w:rsidRDefault="00000000" w:rsidRPr="00000000" w14:paraId="000001B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Alicante / alacant</w:t>
            </w:r>
            <w:r w:rsidDel="00000000" w:rsidR="00000000" w:rsidRPr="00000000">
              <w:rPr>
                <w:rtl w:val="0"/>
              </w:rPr>
            </w:r>
          </w:p>
        </w:tc>
        <w:tc>
          <w:tcPr/>
          <w:p w:rsidR="00000000" w:rsidDel="00000000" w:rsidP="00000000" w:rsidRDefault="00000000" w:rsidRPr="00000000" w14:paraId="000001B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111%</w:t>
            </w:r>
            <w:r w:rsidDel="00000000" w:rsidR="00000000" w:rsidRPr="00000000">
              <w:rPr>
                <w:rtl w:val="0"/>
              </w:rPr>
            </w:r>
          </w:p>
        </w:tc>
        <w:tc>
          <w:tcPr/>
          <w:p w:rsidR="00000000" w:rsidDel="00000000" w:rsidP="00000000" w:rsidRDefault="00000000" w:rsidRPr="00000000" w14:paraId="000001C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127%</w:t>
            </w:r>
            <w:r w:rsidDel="00000000" w:rsidR="00000000" w:rsidRPr="00000000">
              <w:rPr>
                <w:rtl w:val="0"/>
              </w:rPr>
            </w:r>
          </w:p>
        </w:tc>
        <w:tc>
          <w:tcPr>
            <w:shd w:fill="auto" w:val="clear"/>
          </w:tcPr>
          <w:p w:rsidR="00000000" w:rsidDel="00000000" w:rsidP="00000000" w:rsidRDefault="00000000" w:rsidRPr="00000000" w14:paraId="000001C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55%</w:t>
            </w:r>
            <w:r w:rsidDel="00000000" w:rsidR="00000000" w:rsidRPr="00000000">
              <w:rPr>
                <w:rtl w:val="0"/>
              </w:rPr>
            </w:r>
          </w:p>
        </w:tc>
        <w:tc>
          <w:tcPr/>
          <w:p w:rsidR="00000000" w:rsidDel="00000000" w:rsidP="00000000" w:rsidRDefault="00000000" w:rsidRPr="00000000" w14:paraId="000001C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C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shd w:fill="d5dce4" w:val="clear"/>
          </w:tcPr>
          <w:p w:rsidR="00000000" w:rsidDel="00000000" w:rsidP="00000000" w:rsidRDefault="00000000" w:rsidRPr="00000000" w14:paraId="000001C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Castellón de la Plana / Castelló de la Plana</w:t>
            </w:r>
            <w:r w:rsidDel="00000000" w:rsidR="00000000" w:rsidRPr="00000000">
              <w:rPr>
                <w:rtl w:val="0"/>
              </w:rPr>
            </w:r>
          </w:p>
        </w:tc>
        <w:tc>
          <w:tcPr/>
          <w:p w:rsidR="00000000" w:rsidDel="00000000" w:rsidP="00000000" w:rsidRDefault="00000000" w:rsidRPr="00000000" w14:paraId="000001C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56%</w:t>
            </w:r>
            <w:r w:rsidDel="00000000" w:rsidR="00000000" w:rsidRPr="00000000">
              <w:rPr>
                <w:rtl w:val="0"/>
              </w:rPr>
            </w:r>
          </w:p>
        </w:tc>
        <w:tc>
          <w:tcPr/>
          <w:p w:rsidR="00000000" w:rsidDel="00000000" w:rsidP="00000000" w:rsidRDefault="00000000" w:rsidRPr="00000000" w14:paraId="000001C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96%</w:t>
            </w:r>
            <w:r w:rsidDel="00000000" w:rsidR="00000000" w:rsidRPr="00000000">
              <w:rPr>
                <w:rtl w:val="0"/>
              </w:rPr>
            </w:r>
          </w:p>
        </w:tc>
        <w:tc>
          <w:tcPr>
            <w:shd w:fill="auto" w:val="clear"/>
          </w:tcPr>
          <w:p w:rsidR="00000000" w:rsidDel="00000000" w:rsidP="00000000" w:rsidRDefault="00000000" w:rsidRPr="00000000" w14:paraId="000001C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41%</w:t>
            </w:r>
            <w:r w:rsidDel="00000000" w:rsidR="00000000" w:rsidRPr="00000000">
              <w:rPr>
                <w:rtl w:val="0"/>
              </w:rPr>
            </w:r>
          </w:p>
        </w:tc>
        <w:tc>
          <w:tcPr/>
          <w:p w:rsidR="00000000" w:rsidDel="00000000" w:rsidP="00000000" w:rsidRDefault="00000000" w:rsidRPr="00000000" w14:paraId="000001C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17%</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C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shd w:fill="d5dce4" w:val="clear"/>
          </w:tcPr>
          <w:p w:rsidR="00000000" w:rsidDel="00000000" w:rsidP="00000000" w:rsidRDefault="00000000" w:rsidRPr="00000000" w14:paraId="000001C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Cáceres Capital</w:t>
            </w:r>
            <w:r w:rsidDel="00000000" w:rsidR="00000000" w:rsidRPr="00000000">
              <w:rPr>
                <w:rtl w:val="0"/>
              </w:rPr>
            </w:r>
          </w:p>
        </w:tc>
        <w:tc>
          <w:tcPr/>
          <w:p w:rsidR="00000000" w:rsidDel="00000000" w:rsidP="00000000" w:rsidRDefault="00000000" w:rsidRPr="00000000" w14:paraId="000001CB">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C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60%</w:t>
            </w:r>
            <w:r w:rsidDel="00000000" w:rsidR="00000000" w:rsidRPr="00000000">
              <w:rPr>
                <w:rtl w:val="0"/>
              </w:rPr>
            </w:r>
          </w:p>
        </w:tc>
        <w:tc>
          <w:tcPr>
            <w:shd w:fill="auto" w:val="clear"/>
          </w:tcPr>
          <w:p w:rsidR="00000000" w:rsidDel="00000000" w:rsidP="00000000" w:rsidRDefault="00000000" w:rsidRPr="00000000" w14:paraId="000001C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C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C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shd w:fill="d5dce4" w:val="clear"/>
          </w:tcPr>
          <w:p w:rsidR="00000000" w:rsidDel="00000000" w:rsidP="00000000" w:rsidRDefault="00000000" w:rsidRPr="00000000" w14:paraId="000001D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Badajoz Capital</w:t>
            </w:r>
            <w:r w:rsidDel="00000000" w:rsidR="00000000" w:rsidRPr="00000000">
              <w:rPr>
                <w:rtl w:val="0"/>
              </w:rPr>
            </w:r>
          </w:p>
        </w:tc>
        <w:tc>
          <w:tcPr/>
          <w:p w:rsidR="00000000" w:rsidDel="00000000" w:rsidP="00000000" w:rsidRDefault="00000000" w:rsidRPr="00000000" w14:paraId="000001D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32%</w:t>
            </w:r>
            <w:r w:rsidDel="00000000" w:rsidR="00000000" w:rsidRPr="00000000">
              <w:rPr>
                <w:rtl w:val="0"/>
              </w:rPr>
            </w:r>
          </w:p>
        </w:tc>
        <w:tc>
          <w:tcPr/>
          <w:p w:rsidR="00000000" w:rsidDel="00000000" w:rsidP="00000000" w:rsidRDefault="00000000" w:rsidRPr="00000000" w14:paraId="000001D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49%</w:t>
            </w:r>
            <w:r w:rsidDel="00000000" w:rsidR="00000000" w:rsidRPr="00000000">
              <w:rPr>
                <w:rtl w:val="0"/>
              </w:rPr>
            </w:r>
          </w:p>
        </w:tc>
        <w:tc>
          <w:tcPr>
            <w:shd w:fill="auto" w:val="clear"/>
          </w:tcPr>
          <w:p w:rsidR="00000000" w:rsidDel="00000000" w:rsidP="00000000" w:rsidRDefault="00000000" w:rsidRPr="00000000" w14:paraId="000001D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27%</w:t>
            </w:r>
            <w:r w:rsidDel="00000000" w:rsidR="00000000" w:rsidRPr="00000000">
              <w:rPr>
                <w:rtl w:val="0"/>
              </w:rPr>
            </w:r>
          </w:p>
        </w:tc>
        <w:tc>
          <w:tcPr/>
          <w:p w:rsidR="00000000" w:rsidDel="00000000" w:rsidP="00000000" w:rsidRDefault="00000000" w:rsidRPr="00000000" w14:paraId="000001D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0%</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D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1D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Lugo Capital</w:t>
            </w:r>
            <w:r w:rsidDel="00000000" w:rsidR="00000000" w:rsidRPr="00000000">
              <w:rPr>
                <w:rtl w:val="0"/>
              </w:rPr>
            </w:r>
          </w:p>
        </w:tc>
        <w:tc>
          <w:tcPr/>
          <w:p w:rsidR="00000000" w:rsidDel="00000000" w:rsidP="00000000" w:rsidRDefault="00000000" w:rsidRPr="00000000" w14:paraId="000001D7">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D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111%</w:t>
            </w:r>
            <w:r w:rsidDel="00000000" w:rsidR="00000000" w:rsidRPr="00000000">
              <w:rPr>
                <w:rtl w:val="0"/>
              </w:rPr>
            </w:r>
          </w:p>
        </w:tc>
        <w:tc>
          <w:tcPr>
            <w:shd w:fill="auto" w:val="clear"/>
          </w:tcPr>
          <w:p w:rsidR="00000000" w:rsidDel="00000000" w:rsidP="00000000" w:rsidRDefault="00000000" w:rsidRPr="00000000" w14:paraId="000001D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58%</w:t>
            </w:r>
            <w:r w:rsidDel="00000000" w:rsidR="00000000" w:rsidRPr="00000000">
              <w:rPr>
                <w:rtl w:val="0"/>
              </w:rPr>
            </w:r>
          </w:p>
        </w:tc>
        <w:tc>
          <w:tcPr/>
          <w:p w:rsidR="00000000" w:rsidDel="00000000" w:rsidP="00000000" w:rsidRDefault="00000000" w:rsidRPr="00000000" w14:paraId="000001D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19%</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D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1DC">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Pontevedra Capital</w:t>
            </w:r>
            <w:r w:rsidDel="00000000" w:rsidR="00000000" w:rsidRPr="00000000">
              <w:rPr>
                <w:rtl w:val="0"/>
              </w:rPr>
            </w:r>
          </w:p>
        </w:tc>
        <w:tc>
          <w:tcPr/>
          <w:p w:rsidR="00000000" w:rsidDel="00000000" w:rsidP="00000000" w:rsidRDefault="00000000" w:rsidRPr="00000000" w14:paraId="000001D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39%</w:t>
            </w:r>
            <w:r w:rsidDel="00000000" w:rsidR="00000000" w:rsidRPr="00000000">
              <w:rPr>
                <w:rtl w:val="0"/>
              </w:rPr>
            </w:r>
          </w:p>
        </w:tc>
        <w:tc>
          <w:tcPr/>
          <w:p w:rsidR="00000000" w:rsidDel="00000000" w:rsidP="00000000" w:rsidRDefault="00000000" w:rsidRPr="00000000" w14:paraId="000001D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90%</w:t>
            </w:r>
            <w:r w:rsidDel="00000000" w:rsidR="00000000" w:rsidRPr="00000000">
              <w:rPr>
                <w:rtl w:val="0"/>
              </w:rPr>
            </w:r>
          </w:p>
        </w:tc>
        <w:tc>
          <w:tcPr>
            <w:shd w:fill="auto" w:val="clear"/>
          </w:tcPr>
          <w:p w:rsidR="00000000" w:rsidDel="00000000" w:rsidP="00000000" w:rsidRDefault="00000000" w:rsidRPr="00000000" w14:paraId="000001DF">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1E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E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1E2">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A Coruña Capital</w:t>
            </w:r>
            <w:r w:rsidDel="00000000" w:rsidR="00000000" w:rsidRPr="00000000">
              <w:rPr>
                <w:rtl w:val="0"/>
              </w:rPr>
            </w:r>
          </w:p>
        </w:tc>
        <w:tc>
          <w:tcPr/>
          <w:p w:rsidR="00000000" w:rsidDel="00000000" w:rsidP="00000000" w:rsidRDefault="00000000" w:rsidRPr="00000000" w14:paraId="000001E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69%</w:t>
            </w:r>
            <w:r w:rsidDel="00000000" w:rsidR="00000000" w:rsidRPr="00000000">
              <w:rPr>
                <w:rtl w:val="0"/>
              </w:rPr>
            </w:r>
          </w:p>
        </w:tc>
        <w:tc>
          <w:tcPr/>
          <w:p w:rsidR="00000000" w:rsidDel="00000000" w:rsidP="00000000" w:rsidRDefault="00000000" w:rsidRPr="00000000" w14:paraId="000001E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90%</w:t>
            </w:r>
            <w:r w:rsidDel="00000000" w:rsidR="00000000" w:rsidRPr="00000000">
              <w:rPr>
                <w:rtl w:val="0"/>
              </w:rPr>
            </w:r>
          </w:p>
        </w:tc>
        <w:tc>
          <w:tcPr>
            <w:shd w:fill="auto" w:val="clear"/>
          </w:tcPr>
          <w:p w:rsidR="00000000" w:rsidDel="00000000" w:rsidP="00000000" w:rsidRDefault="00000000" w:rsidRPr="00000000" w14:paraId="000001E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34%</w:t>
            </w:r>
            <w:r w:rsidDel="00000000" w:rsidR="00000000" w:rsidRPr="00000000">
              <w:rPr>
                <w:rtl w:val="0"/>
              </w:rPr>
            </w:r>
          </w:p>
        </w:tc>
        <w:tc>
          <w:tcPr/>
          <w:p w:rsidR="00000000" w:rsidDel="00000000" w:rsidP="00000000" w:rsidRDefault="00000000" w:rsidRPr="00000000" w14:paraId="000001E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E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1E8">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Ourense Capital</w:t>
            </w:r>
            <w:r w:rsidDel="00000000" w:rsidR="00000000" w:rsidRPr="00000000">
              <w:rPr>
                <w:rtl w:val="0"/>
              </w:rPr>
            </w:r>
          </w:p>
        </w:tc>
        <w:tc>
          <w:tcPr/>
          <w:p w:rsidR="00000000" w:rsidDel="00000000" w:rsidP="00000000" w:rsidRDefault="00000000" w:rsidRPr="00000000" w14:paraId="000001E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45%</w:t>
            </w:r>
            <w:r w:rsidDel="00000000" w:rsidR="00000000" w:rsidRPr="00000000">
              <w:rPr>
                <w:rtl w:val="0"/>
              </w:rPr>
            </w:r>
          </w:p>
        </w:tc>
        <w:tc>
          <w:tcPr/>
          <w:p w:rsidR="00000000" w:rsidDel="00000000" w:rsidP="00000000" w:rsidRDefault="00000000" w:rsidRPr="00000000" w14:paraId="000001E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64%</w:t>
            </w:r>
            <w:r w:rsidDel="00000000" w:rsidR="00000000" w:rsidRPr="00000000">
              <w:rPr>
                <w:rtl w:val="0"/>
              </w:rPr>
            </w:r>
          </w:p>
        </w:tc>
        <w:tc>
          <w:tcPr>
            <w:shd w:fill="auto" w:val="clear"/>
          </w:tcPr>
          <w:p w:rsidR="00000000" w:rsidDel="00000000" w:rsidP="00000000" w:rsidRDefault="00000000" w:rsidRPr="00000000" w14:paraId="000001E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32%</w:t>
            </w:r>
            <w:r w:rsidDel="00000000" w:rsidR="00000000" w:rsidRPr="00000000">
              <w:rPr>
                <w:rtl w:val="0"/>
              </w:rPr>
            </w:r>
          </w:p>
        </w:tc>
        <w:tc>
          <w:tcPr/>
          <w:p w:rsidR="00000000" w:rsidDel="00000000" w:rsidP="00000000" w:rsidRDefault="00000000" w:rsidRPr="00000000" w14:paraId="000001E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E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shd w:fill="d5dce4" w:val="clear"/>
          </w:tcPr>
          <w:p w:rsidR="00000000" w:rsidDel="00000000" w:rsidP="00000000" w:rsidRDefault="00000000" w:rsidRPr="00000000" w14:paraId="000001EE">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Logroño</w:t>
            </w:r>
            <w:r w:rsidDel="00000000" w:rsidR="00000000" w:rsidRPr="00000000">
              <w:rPr>
                <w:rtl w:val="0"/>
              </w:rPr>
            </w:r>
          </w:p>
        </w:tc>
        <w:tc>
          <w:tcPr/>
          <w:p w:rsidR="00000000" w:rsidDel="00000000" w:rsidP="00000000" w:rsidRDefault="00000000" w:rsidRPr="00000000" w14:paraId="000001E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43%</w:t>
            </w:r>
            <w:r w:rsidDel="00000000" w:rsidR="00000000" w:rsidRPr="00000000">
              <w:rPr>
                <w:rtl w:val="0"/>
              </w:rPr>
            </w:r>
          </w:p>
        </w:tc>
        <w:tc>
          <w:tcPr/>
          <w:p w:rsidR="00000000" w:rsidDel="00000000" w:rsidP="00000000" w:rsidRDefault="00000000" w:rsidRPr="00000000" w14:paraId="000001F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82%</w:t>
            </w:r>
            <w:r w:rsidDel="00000000" w:rsidR="00000000" w:rsidRPr="00000000">
              <w:rPr>
                <w:rtl w:val="0"/>
              </w:rPr>
            </w:r>
          </w:p>
        </w:tc>
        <w:tc>
          <w:tcPr>
            <w:shd w:fill="auto" w:val="clear"/>
          </w:tcPr>
          <w:p w:rsidR="00000000" w:rsidDel="00000000" w:rsidP="00000000" w:rsidRDefault="00000000" w:rsidRPr="00000000" w14:paraId="000001F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40%</w:t>
            </w:r>
            <w:r w:rsidDel="00000000" w:rsidR="00000000" w:rsidRPr="00000000">
              <w:rPr>
                <w:rtl w:val="0"/>
              </w:rPr>
            </w:r>
          </w:p>
        </w:tc>
        <w:tc>
          <w:tcPr/>
          <w:p w:rsidR="00000000" w:rsidDel="00000000" w:rsidP="00000000" w:rsidRDefault="00000000" w:rsidRPr="00000000" w14:paraId="000001F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10%</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F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Madrid</w:t>
            </w:r>
          </w:p>
        </w:tc>
        <w:tc>
          <w:tcPr>
            <w:shd w:fill="d5dce4" w:val="clear"/>
          </w:tcPr>
          <w:p w:rsidR="00000000" w:rsidDel="00000000" w:rsidP="00000000" w:rsidRDefault="00000000" w:rsidRPr="00000000" w14:paraId="000001F4">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Madrid Capital</w:t>
            </w:r>
            <w:r w:rsidDel="00000000" w:rsidR="00000000" w:rsidRPr="00000000">
              <w:rPr>
                <w:rtl w:val="0"/>
              </w:rPr>
            </w:r>
          </w:p>
        </w:tc>
        <w:tc>
          <w:tcPr/>
          <w:p w:rsidR="00000000" w:rsidDel="00000000" w:rsidP="00000000" w:rsidRDefault="00000000" w:rsidRPr="00000000" w14:paraId="000001F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78%</w:t>
            </w:r>
            <w:r w:rsidDel="00000000" w:rsidR="00000000" w:rsidRPr="00000000">
              <w:rPr>
                <w:rtl w:val="0"/>
              </w:rPr>
            </w:r>
          </w:p>
        </w:tc>
        <w:tc>
          <w:tcPr/>
          <w:p w:rsidR="00000000" w:rsidDel="00000000" w:rsidP="00000000" w:rsidRDefault="00000000" w:rsidRPr="00000000" w14:paraId="000001F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98%</w:t>
            </w:r>
            <w:r w:rsidDel="00000000" w:rsidR="00000000" w:rsidRPr="00000000">
              <w:rPr>
                <w:rtl w:val="0"/>
              </w:rPr>
            </w:r>
          </w:p>
        </w:tc>
        <w:tc>
          <w:tcPr>
            <w:shd w:fill="auto" w:val="clear"/>
          </w:tcPr>
          <w:p w:rsidR="00000000" w:rsidDel="00000000" w:rsidP="00000000" w:rsidRDefault="00000000" w:rsidRPr="00000000" w14:paraId="000001F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33%</w:t>
            </w:r>
            <w:r w:rsidDel="00000000" w:rsidR="00000000" w:rsidRPr="00000000">
              <w:rPr>
                <w:rtl w:val="0"/>
              </w:rPr>
            </w:r>
          </w:p>
        </w:tc>
        <w:tc>
          <w:tcPr/>
          <w:p w:rsidR="00000000" w:rsidDel="00000000" w:rsidP="00000000" w:rsidRDefault="00000000" w:rsidRPr="00000000" w14:paraId="000001F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12%</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F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Navarra</w:t>
            </w:r>
          </w:p>
        </w:tc>
        <w:tc>
          <w:tcPr>
            <w:shd w:fill="d5dce4" w:val="clear"/>
          </w:tcPr>
          <w:p w:rsidR="00000000" w:rsidDel="00000000" w:rsidP="00000000" w:rsidRDefault="00000000" w:rsidRPr="00000000" w14:paraId="000001FA">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Pamplona / Iruña</w:t>
            </w:r>
            <w:r w:rsidDel="00000000" w:rsidR="00000000" w:rsidRPr="00000000">
              <w:rPr>
                <w:rtl w:val="0"/>
              </w:rPr>
            </w:r>
          </w:p>
        </w:tc>
        <w:tc>
          <w:tcPr/>
          <w:p w:rsidR="00000000" w:rsidDel="00000000" w:rsidP="00000000" w:rsidRDefault="00000000" w:rsidRPr="00000000" w14:paraId="000001F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59%</w:t>
            </w:r>
            <w:r w:rsidDel="00000000" w:rsidR="00000000" w:rsidRPr="00000000">
              <w:rPr>
                <w:rtl w:val="0"/>
              </w:rPr>
            </w:r>
          </w:p>
        </w:tc>
        <w:tc>
          <w:tcPr/>
          <w:p w:rsidR="00000000" w:rsidDel="00000000" w:rsidP="00000000" w:rsidRDefault="00000000" w:rsidRPr="00000000" w14:paraId="000001F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88%</w:t>
            </w:r>
            <w:r w:rsidDel="00000000" w:rsidR="00000000" w:rsidRPr="00000000">
              <w:rPr>
                <w:rtl w:val="0"/>
              </w:rPr>
            </w:r>
          </w:p>
        </w:tc>
        <w:tc>
          <w:tcPr>
            <w:shd w:fill="auto" w:val="clear"/>
          </w:tcPr>
          <w:p w:rsidR="00000000" w:rsidDel="00000000" w:rsidP="00000000" w:rsidRDefault="00000000" w:rsidRPr="00000000" w14:paraId="000001F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30%</w:t>
            </w:r>
            <w:r w:rsidDel="00000000" w:rsidR="00000000" w:rsidRPr="00000000">
              <w:rPr>
                <w:rtl w:val="0"/>
              </w:rPr>
            </w:r>
          </w:p>
        </w:tc>
        <w:tc>
          <w:tcPr/>
          <w:p w:rsidR="00000000" w:rsidDel="00000000" w:rsidP="00000000" w:rsidRDefault="00000000" w:rsidRPr="00000000" w14:paraId="000001F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15%</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1F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shd w:fill="d5dce4" w:val="clear"/>
          </w:tcPr>
          <w:p w:rsidR="00000000" w:rsidDel="00000000" w:rsidP="00000000" w:rsidRDefault="00000000" w:rsidRPr="00000000" w14:paraId="00000200">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Donostia - San Sebastián</w:t>
            </w:r>
            <w:r w:rsidDel="00000000" w:rsidR="00000000" w:rsidRPr="00000000">
              <w:rPr>
                <w:rtl w:val="0"/>
              </w:rPr>
            </w:r>
          </w:p>
        </w:tc>
        <w:tc>
          <w:tcPr/>
          <w:p w:rsidR="00000000" w:rsidDel="00000000" w:rsidP="00000000" w:rsidRDefault="00000000" w:rsidRPr="00000000" w14:paraId="0000020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61%</w:t>
            </w:r>
            <w:r w:rsidDel="00000000" w:rsidR="00000000" w:rsidRPr="00000000">
              <w:rPr>
                <w:rtl w:val="0"/>
              </w:rPr>
            </w:r>
          </w:p>
        </w:tc>
        <w:tc>
          <w:tcPr/>
          <w:p w:rsidR="00000000" w:rsidDel="00000000" w:rsidP="00000000" w:rsidRDefault="00000000" w:rsidRPr="00000000" w14:paraId="0000020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70%</w:t>
            </w:r>
            <w:r w:rsidDel="00000000" w:rsidR="00000000" w:rsidRPr="00000000">
              <w:rPr>
                <w:rtl w:val="0"/>
              </w:rPr>
            </w:r>
          </w:p>
        </w:tc>
        <w:tc>
          <w:tcPr>
            <w:shd w:fill="auto" w:val="clear"/>
          </w:tcPr>
          <w:p w:rsidR="00000000" w:rsidDel="00000000" w:rsidP="00000000" w:rsidRDefault="00000000" w:rsidRPr="00000000" w14:paraId="0000020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30%</w:t>
            </w:r>
            <w:r w:rsidDel="00000000" w:rsidR="00000000" w:rsidRPr="00000000">
              <w:rPr>
                <w:rtl w:val="0"/>
              </w:rPr>
            </w:r>
          </w:p>
        </w:tc>
        <w:tc>
          <w:tcPr/>
          <w:p w:rsidR="00000000" w:rsidDel="00000000" w:rsidP="00000000" w:rsidRDefault="00000000" w:rsidRPr="00000000" w14:paraId="0000020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0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shd w:fill="d5dce4" w:val="clear"/>
          </w:tcPr>
          <w:p w:rsidR="00000000" w:rsidDel="00000000" w:rsidP="00000000" w:rsidRDefault="00000000" w:rsidRPr="00000000" w14:paraId="00000206">
            <w:pP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Bilbao</w:t>
            </w:r>
            <w:r w:rsidDel="00000000" w:rsidR="00000000" w:rsidRPr="00000000">
              <w:rPr>
                <w:rtl w:val="0"/>
              </w:rPr>
            </w:r>
          </w:p>
        </w:tc>
        <w:tc>
          <w:tcPr/>
          <w:p w:rsidR="00000000" w:rsidDel="00000000" w:rsidP="00000000" w:rsidRDefault="00000000" w:rsidRPr="00000000" w14:paraId="0000020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41%</w:t>
            </w:r>
            <w:r w:rsidDel="00000000" w:rsidR="00000000" w:rsidRPr="00000000">
              <w:rPr>
                <w:rtl w:val="0"/>
              </w:rPr>
            </w:r>
          </w:p>
        </w:tc>
        <w:tc>
          <w:tcPr/>
          <w:p w:rsidR="00000000" w:rsidDel="00000000" w:rsidP="00000000" w:rsidRDefault="00000000" w:rsidRPr="00000000" w14:paraId="0000020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53%</w:t>
            </w:r>
            <w:r w:rsidDel="00000000" w:rsidR="00000000" w:rsidRPr="00000000">
              <w:rPr>
                <w:rtl w:val="0"/>
              </w:rPr>
            </w:r>
          </w:p>
        </w:tc>
        <w:tc>
          <w:tcPr>
            <w:shd w:fill="auto" w:val="clear"/>
          </w:tcPr>
          <w:p w:rsidR="00000000" w:rsidDel="00000000" w:rsidP="00000000" w:rsidRDefault="00000000" w:rsidRPr="00000000" w14:paraId="0000020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21%</w:t>
            </w:r>
            <w:r w:rsidDel="00000000" w:rsidR="00000000" w:rsidRPr="00000000">
              <w:rPr>
                <w:rtl w:val="0"/>
              </w:rPr>
            </w:r>
          </w:p>
        </w:tc>
        <w:tc>
          <w:tcPr/>
          <w:p w:rsidR="00000000" w:rsidDel="00000000" w:rsidP="00000000" w:rsidRDefault="00000000" w:rsidRPr="00000000" w14:paraId="0000020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9%</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0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shd w:fill="d5dce4" w:val="clear"/>
          </w:tcPr>
          <w:p w:rsidR="00000000" w:rsidDel="00000000" w:rsidP="00000000" w:rsidRDefault="00000000" w:rsidRPr="00000000" w14:paraId="0000020C">
            <w:pPr>
              <w:rPr>
                <w:rFonts w:ascii="Open Sans" w:cs="Open Sans" w:eastAsia="Open Sans" w:hAnsi="Open Sans"/>
                <w:color w:val="000000"/>
                <w:sz w:val="20"/>
                <w:szCs w:val="20"/>
              </w:rPr>
            </w:pPr>
            <w:r w:rsidDel="00000000" w:rsidR="00000000" w:rsidRPr="00000000">
              <w:rPr>
                <w:sz w:val="20"/>
                <w:szCs w:val="20"/>
                <w:rtl w:val="0"/>
              </w:rPr>
              <w:t xml:space="preserve">Vitoria - Gasteiz</w:t>
            </w:r>
            <w:r w:rsidDel="00000000" w:rsidR="00000000" w:rsidRPr="00000000">
              <w:rPr>
                <w:rtl w:val="0"/>
              </w:rPr>
            </w:r>
          </w:p>
        </w:tc>
        <w:tc>
          <w:tcPr/>
          <w:p w:rsidR="00000000" w:rsidDel="00000000" w:rsidP="00000000" w:rsidRDefault="00000000" w:rsidRPr="00000000" w14:paraId="0000020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0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46%</w:t>
            </w:r>
            <w:r w:rsidDel="00000000" w:rsidR="00000000" w:rsidRPr="00000000">
              <w:rPr>
                <w:rtl w:val="0"/>
              </w:rPr>
            </w:r>
          </w:p>
        </w:tc>
        <w:tc>
          <w:tcPr>
            <w:shd w:fill="auto" w:val="clear"/>
          </w:tcPr>
          <w:p w:rsidR="00000000" w:rsidDel="00000000" w:rsidP="00000000" w:rsidRDefault="00000000" w:rsidRPr="00000000" w14:paraId="0000020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14%</w:t>
            </w:r>
            <w:r w:rsidDel="00000000" w:rsidR="00000000" w:rsidRPr="00000000">
              <w:rPr>
                <w:rtl w:val="0"/>
              </w:rPr>
            </w:r>
          </w:p>
        </w:tc>
        <w:tc>
          <w:tcPr/>
          <w:p w:rsidR="00000000" w:rsidDel="00000000" w:rsidP="00000000" w:rsidRDefault="00000000" w:rsidRPr="00000000" w14:paraId="00000210">
            <w:pPr>
              <w:jc w:val="center"/>
              <w:rPr>
                <w:rFonts w:ascii="Open Sans" w:cs="Open Sans" w:eastAsia="Open Sans" w:hAnsi="Open Sans"/>
                <w:color w:val="000000"/>
                <w:sz w:val="20"/>
                <w:szCs w:val="20"/>
              </w:rPr>
            </w:pP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1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Región de Murcia</w:t>
            </w:r>
          </w:p>
        </w:tc>
        <w:tc>
          <w:tcPr>
            <w:shd w:fill="d5dce4" w:val="clear"/>
          </w:tcPr>
          <w:p w:rsidR="00000000" w:rsidDel="00000000" w:rsidP="00000000" w:rsidRDefault="00000000" w:rsidRPr="00000000" w14:paraId="00000212">
            <w:pPr>
              <w:rPr>
                <w:rFonts w:ascii="Open Sans" w:cs="Open Sans" w:eastAsia="Open Sans" w:hAnsi="Open Sans"/>
                <w:color w:val="000000"/>
                <w:sz w:val="20"/>
                <w:szCs w:val="20"/>
              </w:rPr>
            </w:pPr>
            <w:r w:rsidDel="00000000" w:rsidR="00000000" w:rsidRPr="00000000">
              <w:rPr>
                <w:sz w:val="20"/>
                <w:szCs w:val="20"/>
                <w:rtl w:val="0"/>
              </w:rPr>
              <w:t xml:space="preserve">Murcia Capital</w:t>
            </w:r>
            <w:r w:rsidDel="00000000" w:rsidR="00000000" w:rsidRPr="00000000">
              <w:rPr>
                <w:rtl w:val="0"/>
              </w:rPr>
            </w:r>
          </w:p>
        </w:tc>
        <w:tc>
          <w:tcPr/>
          <w:p w:rsidR="00000000" w:rsidDel="00000000" w:rsidP="00000000" w:rsidRDefault="00000000" w:rsidRPr="00000000" w14:paraId="0000021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48%</w:t>
            </w:r>
            <w:r w:rsidDel="00000000" w:rsidR="00000000" w:rsidRPr="00000000">
              <w:rPr>
                <w:rtl w:val="0"/>
              </w:rPr>
            </w:r>
          </w:p>
        </w:tc>
        <w:tc>
          <w:tcPr/>
          <w:p w:rsidR="00000000" w:rsidDel="00000000" w:rsidP="00000000" w:rsidRDefault="00000000" w:rsidRPr="00000000" w14:paraId="0000021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89%</w:t>
            </w:r>
            <w:r w:rsidDel="00000000" w:rsidR="00000000" w:rsidRPr="00000000">
              <w:rPr>
                <w:rtl w:val="0"/>
              </w:rPr>
            </w:r>
          </w:p>
        </w:tc>
        <w:tc>
          <w:tcPr>
            <w:shd w:fill="auto" w:val="clear"/>
          </w:tcPr>
          <w:p w:rsidR="00000000" w:rsidDel="00000000" w:rsidP="00000000" w:rsidRDefault="00000000" w:rsidRPr="00000000" w14:paraId="0000021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25%</w:t>
            </w:r>
            <w:r w:rsidDel="00000000" w:rsidR="00000000" w:rsidRPr="00000000">
              <w:rPr>
                <w:rtl w:val="0"/>
              </w:rPr>
            </w:r>
          </w:p>
        </w:tc>
        <w:tc>
          <w:tcPr/>
          <w:p w:rsidR="00000000" w:rsidDel="00000000" w:rsidP="00000000" w:rsidRDefault="00000000" w:rsidRPr="00000000" w14:paraId="0000021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5%</w:t>
            </w:r>
            <w:r w:rsidDel="00000000" w:rsidR="00000000" w:rsidRPr="00000000">
              <w:rPr>
                <w:rtl w:val="0"/>
              </w:rPr>
            </w:r>
          </w:p>
        </w:tc>
      </w:tr>
    </w:tbl>
    <w:p w:rsidR="00000000" w:rsidDel="00000000" w:rsidP="00000000" w:rsidRDefault="00000000" w:rsidRPr="00000000" w14:paraId="00000217">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tl w:val="0"/>
        </w:rPr>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Fonts w:ascii="National" w:cs="National" w:eastAsia="National" w:hAnsi="National"/>
          <w:b w:val="1"/>
          <w:color w:val="303ab2"/>
          <w:sz w:val="28"/>
          <w:szCs w:val="28"/>
          <w:rtl w:val="0"/>
        </w:rPr>
        <w:t xml:space="preserve">Precio medio de una vivienda de 80 m</w:t>
      </w:r>
      <w:r w:rsidDel="00000000" w:rsidR="00000000" w:rsidRPr="00000000">
        <w:rPr>
          <w:rFonts w:ascii="National" w:cs="National" w:eastAsia="National" w:hAnsi="National"/>
          <w:b w:val="1"/>
          <w:color w:val="303ab2"/>
          <w:sz w:val="28"/>
          <w:szCs w:val="28"/>
          <w:vertAlign w:val="superscript"/>
          <w:rtl w:val="0"/>
        </w:rPr>
        <w:t xml:space="preserve">2</w:t>
      </w:r>
      <w:r w:rsidDel="00000000" w:rsidR="00000000" w:rsidRPr="00000000">
        <w:rPr>
          <w:rFonts w:ascii="National" w:cs="National" w:eastAsia="National" w:hAnsi="National"/>
          <w:b w:val="1"/>
          <w:color w:val="303ab2"/>
          <w:sz w:val="28"/>
          <w:szCs w:val="28"/>
          <w:rtl w:val="0"/>
        </w:rPr>
        <w:t xml:space="preserve"> por capitales de provincia</w:t>
      </w:r>
    </w:p>
    <w:p w:rsidR="00000000" w:rsidDel="00000000" w:rsidP="00000000" w:rsidRDefault="00000000" w:rsidRPr="00000000" w14:paraId="0000021A">
      <w:pPr>
        <w:pBdr>
          <w:top w:space="0" w:sz="0" w:val="nil"/>
          <w:left w:space="0" w:sz="0" w:val="nil"/>
          <w:bottom w:space="0" w:sz="0" w:val="nil"/>
          <w:right w:space="0" w:sz="0" w:val="nil"/>
          <w:between w:space="0" w:sz="0" w:val="nil"/>
        </w:pBdr>
        <w:spacing w:line="276" w:lineRule="auto"/>
        <w:ind w:right="-574"/>
        <w:jc w:val="center"/>
        <w:rPr>
          <w:rFonts w:ascii="National" w:cs="National" w:eastAsia="National" w:hAnsi="National"/>
          <w:b w:val="1"/>
          <w:color w:val="303ab2"/>
          <w:sz w:val="28"/>
          <w:szCs w:val="28"/>
        </w:rPr>
      </w:pPr>
      <w:r w:rsidDel="00000000" w:rsidR="00000000" w:rsidRPr="00000000">
        <w:rPr>
          <w:rtl w:val="0"/>
        </w:rPr>
      </w:r>
    </w:p>
    <w:tbl>
      <w:tblPr>
        <w:tblStyle w:val="Table4"/>
        <w:tblW w:w="9204.0" w:type="dxa"/>
        <w:jc w:val="left"/>
        <w:tblBorders>
          <w:top w:color="a5a5a5" w:space="0" w:sz="8" w:val="single"/>
          <w:left w:color="a5a5a5" w:space="0" w:sz="8" w:val="single"/>
          <w:bottom w:color="a5a5a5" w:space="0" w:sz="8" w:val="single"/>
          <w:right w:color="a5a5a5" w:space="0" w:sz="8" w:val="single"/>
          <w:insideH w:color="a5a5a5" w:space="0" w:sz="8" w:val="single"/>
          <w:insideV w:color="a5a5a5" w:space="0" w:sz="8" w:val="single"/>
        </w:tblBorders>
        <w:tblLayout w:type="fixed"/>
        <w:tblLook w:val="0400"/>
      </w:tblPr>
      <w:tblGrid>
        <w:gridCol w:w="1215"/>
        <w:gridCol w:w="1790"/>
        <w:gridCol w:w="1507"/>
        <w:gridCol w:w="1535"/>
        <w:gridCol w:w="1535"/>
        <w:gridCol w:w="1622"/>
        <w:tblGridChange w:id="0">
          <w:tblGrid>
            <w:gridCol w:w="1215"/>
            <w:gridCol w:w="1790"/>
            <w:gridCol w:w="1507"/>
            <w:gridCol w:w="1535"/>
            <w:gridCol w:w="1535"/>
            <w:gridCol w:w="1622"/>
          </w:tblGrid>
        </w:tblGridChange>
      </w:tblGrid>
      <w:tr>
        <w:trPr>
          <w:cantSplit w:val="0"/>
          <w:trHeight w:val="699" w:hRule="atLeast"/>
          <w:tblHeader w:val="0"/>
        </w:trPr>
        <w:tc>
          <w:tcPr>
            <w:shd w:fill="acb9ca" w:val="clear"/>
            <w:vAlign w:val="center"/>
          </w:tcPr>
          <w:p w:rsidR="00000000" w:rsidDel="00000000" w:rsidP="00000000" w:rsidRDefault="00000000" w:rsidRPr="00000000" w14:paraId="0000021B">
            <w:pPr>
              <w:rPr>
                <w:rFonts w:ascii="Open Sans" w:cs="Open Sans" w:eastAsia="Open Sans" w:hAnsi="Open Sans"/>
                <w:color w:val="0d0d0d"/>
                <w:sz w:val="18"/>
                <w:szCs w:val="18"/>
              </w:rPr>
            </w:pPr>
            <w:r w:rsidDel="00000000" w:rsidR="00000000" w:rsidRPr="00000000">
              <w:rPr>
                <w:rFonts w:ascii="Open Sans" w:cs="Open Sans" w:eastAsia="Open Sans" w:hAnsi="Open Sans"/>
                <w:color w:val="0d0d0d"/>
                <w:sz w:val="18"/>
                <w:szCs w:val="18"/>
                <w:rtl w:val="0"/>
              </w:rPr>
              <w:t xml:space="preserve">Provincia</w:t>
            </w:r>
          </w:p>
        </w:tc>
        <w:tc>
          <w:tcPr>
            <w:shd w:fill="acb9ca" w:val="clear"/>
            <w:vAlign w:val="center"/>
          </w:tcPr>
          <w:p w:rsidR="00000000" w:rsidDel="00000000" w:rsidP="00000000" w:rsidRDefault="00000000" w:rsidRPr="00000000" w14:paraId="0000021C">
            <w:pPr>
              <w:rPr>
                <w:rFonts w:ascii="Open Sans" w:cs="Open Sans" w:eastAsia="Open Sans" w:hAnsi="Open Sans"/>
                <w:color w:val="0d0d0d"/>
                <w:sz w:val="18"/>
                <w:szCs w:val="18"/>
              </w:rPr>
            </w:pPr>
            <w:r w:rsidDel="00000000" w:rsidR="00000000" w:rsidRPr="00000000">
              <w:rPr>
                <w:rFonts w:ascii="Open Sans" w:cs="Open Sans" w:eastAsia="Open Sans" w:hAnsi="Open Sans"/>
                <w:color w:val="0d0d0d"/>
                <w:sz w:val="18"/>
                <w:szCs w:val="18"/>
                <w:rtl w:val="0"/>
              </w:rPr>
              <w:t xml:space="preserve">Capital de provincia</w:t>
            </w:r>
          </w:p>
        </w:tc>
        <w:tc>
          <w:tcPr>
            <w:shd w:fill="acb9ca" w:val="clear"/>
            <w:vAlign w:val="center"/>
          </w:tcPr>
          <w:p w:rsidR="00000000" w:rsidDel="00000000" w:rsidP="00000000" w:rsidRDefault="00000000" w:rsidRPr="00000000" w14:paraId="0000021D">
            <w:pPr>
              <w:jc w:val="center"/>
              <w:rPr>
                <w:rFonts w:ascii="Open Sans" w:cs="Open Sans" w:eastAsia="Open Sans" w:hAnsi="Open Sans"/>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2010</w:t>
            </w:r>
          </w:p>
        </w:tc>
        <w:tc>
          <w:tcPr>
            <w:shd w:fill="acb9ca" w:val="clear"/>
            <w:vAlign w:val="center"/>
          </w:tcPr>
          <w:p w:rsidR="00000000" w:rsidDel="00000000" w:rsidP="00000000" w:rsidRDefault="00000000" w:rsidRPr="00000000" w14:paraId="0000021E">
            <w:pPr>
              <w:jc w:val="center"/>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2015</w:t>
            </w:r>
            <w:r w:rsidDel="00000000" w:rsidR="00000000" w:rsidRPr="00000000">
              <w:rPr>
                <w:rtl w:val="0"/>
              </w:rPr>
            </w:r>
          </w:p>
        </w:tc>
        <w:tc>
          <w:tcPr>
            <w:shd w:fill="acb9ca" w:val="clear"/>
            <w:vAlign w:val="center"/>
          </w:tcPr>
          <w:p w:rsidR="00000000" w:rsidDel="00000000" w:rsidP="00000000" w:rsidRDefault="00000000" w:rsidRPr="00000000" w14:paraId="0000021F">
            <w:pPr>
              <w:jc w:val="center"/>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2020</w:t>
            </w:r>
            <w:r w:rsidDel="00000000" w:rsidR="00000000" w:rsidRPr="00000000">
              <w:rPr>
                <w:rtl w:val="0"/>
              </w:rPr>
            </w:r>
          </w:p>
        </w:tc>
        <w:tc>
          <w:tcPr>
            <w:shd w:fill="acb9ca" w:val="clear"/>
            <w:vAlign w:val="center"/>
          </w:tcPr>
          <w:p w:rsidR="00000000" w:rsidDel="00000000" w:rsidP="00000000" w:rsidRDefault="00000000" w:rsidRPr="00000000" w14:paraId="00000220">
            <w:pPr>
              <w:jc w:val="center"/>
              <w:rPr>
                <w:rFonts w:ascii="Open Sans" w:cs="Open Sans" w:eastAsia="Open Sans" w:hAnsi="Open Sans"/>
                <w:b w:val="1"/>
                <w:sz w:val="18"/>
                <w:szCs w:val="18"/>
              </w:rPr>
            </w:pPr>
            <w:r w:rsidDel="00000000" w:rsidR="00000000" w:rsidRPr="00000000">
              <w:rPr>
                <w:rFonts w:ascii="Open Sans" w:cs="Open Sans" w:eastAsia="Open Sans" w:hAnsi="Open Sans"/>
                <w:sz w:val="18"/>
                <w:szCs w:val="18"/>
                <w:rtl w:val="0"/>
              </w:rPr>
              <w:t xml:space="preserve">Vivienda en alquiler de 80m</w:t>
            </w:r>
            <w:r w:rsidDel="00000000" w:rsidR="00000000" w:rsidRPr="00000000">
              <w:rPr>
                <w:rFonts w:ascii="Open Sans" w:cs="Open Sans" w:eastAsia="Open Sans" w:hAnsi="Open Sans"/>
                <w:sz w:val="18"/>
                <w:szCs w:val="18"/>
                <w:vertAlign w:val="superscript"/>
                <w:rtl w:val="0"/>
              </w:rPr>
              <w:t xml:space="preserve">2</w:t>
            </w:r>
            <w:r w:rsidDel="00000000" w:rsidR="00000000" w:rsidRPr="00000000">
              <w:rPr>
                <w:rFonts w:ascii="Open Sans" w:cs="Open Sans" w:eastAsia="Open Sans" w:hAnsi="Open Sans"/>
                <w:sz w:val="18"/>
                <w:szCs w:val="18"/>
                <w:rtl w:val="0"/>
              </w:rPr>
              <w:t xml:space="preserve"> 2025</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2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22">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Málaga Capital</w:t>
            </w:r>
            <w:r w:rsidDel="00000000" w:rsidR="00000000" w:rsidRPr="00000000">
              <w:rPr>
                <w:rtl w:val="0"/>
              </w:rPr>
            </w:r>
          </w:p>
        </w:tc>
        <w:tc>
          <w:tcPr/>
          <w:p w:rsidR="00000000" w:rsidDel="00000000" w:rsidP="00000000" w:rsidRDefault="00000000" w:rsidRPr="00000000" w14:paraId="0000022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599 € </w:t>
            </w:r>
            <w:r w:rsidDel="00000000" w:rsidR="00000000" w:rsidRPr="00000000">
              <w:rPr>
                <w:rtl w:val="0"/>
              </w:rPr>
            </w:r>
          </w:p>
        </w:tc>
        <w:tc>
          <w:tcPr/>
          <w:p w:rsidR="00000000" w:rsidDel="00000000" w:rsidP="00000000" w:rsidRDefault="00000000" w:rsidRPr="00000000" w14:paraId="0000022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538 € </w:t>
            </w:r>
            <w:r w:rsidDel="00000000" w:rsidR="00000000" w:rsidRPr="00000000">
              <w:rPr>
                <w:rtl w:val="0"/>
              </w:rPr>
            </w:r>
          </w:p>
        </w:tc>
        <w:tc>
          <w:tcPr>
            <w:shd w:fill="auto" w:val="clear"/>
          </w:tcPr>
          <w:p w:rsidR="00000000" w:rsidDel="00000000" w:rsidP="00000000" w:rsidRDefault="00000000" w:rsidRPr="00000000" w14:paraId="0000022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850 € </w:t>
            </w:r>
            <w:r w:rsidDel="00000000" w:rsidR="00000000" w:rsidRPr="00000000">
              <w:rPr>
                <w:rtl w:val="0"/>
              </w:rPr>
            </w:r>
          </w:p>
        </w:tc>
        <w:tc>
          <w:tcPr/>
          <w:p w:rsidR="00000000" w:rsidDel="00000000" w:rsidP="00000000" w:rsidRDefault="00000000" w:rsidRPr="00000000" w14:paraId="0000022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1.262 €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2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28">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Sevilla Capital</w:t>
            </w:r>
            <w:r w:rsidDel="00000000" w:rsidR="00000000" w:rsidRPr="00000000">
              <w:rPr>
                <w:rtl w:val="0"/>
              </w:rPr>
            </w:r>
          </w:p>
        </w:tc>
        <w:tc>
          <w:tcPr/>
          <w:p w:rsidR="00000000" w:rsidDel="00000000" w:rsidP="00000000" w:rsidRDefault="00000000" w:rsidRPr="00000000" w14:paraId="0000022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698 € </w:t>
            </w:r>
            <w:r w:rsidDel="00000000" w:rsidR="00000000" w:rsidRPr="00000000">
              <w:rPr>
                <w:rtl w:val="0"/>
              </w:rPr>
            </w:r>
          </w:p>
        </w:tc>
        <w:tc>
          <w:tcPr/>
          <w:p w:rsidR="00000000" w:rsidDel="00000000" w:rsidP="00000000" w:rsidRDefault="00000000" w:rsidRPr="00000000" w14:paraId="0000022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613 € </w:t>
            </w:r>
            <w:r w:rsidDel="00000000" w:rsidR="00000000" w:rsidRPr="00000000">
              <w:rPr>
                <w:rtl w:val="0"/>
              </w:rPr>
            </w:r>
          </w:p>
        </w:tc>
        <w:tc>
          <w:tcPr>
            <w:shd w:fill="auto" w:val="clear"/>
          </w:tcPr>
          <w:p w:rsidR="00000000" w:rsidDel="00000000" w:rsidP="00000000" w:rsidRDefault="00000000" w:rsidRPr="00000000" w14:paraId="0000022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882 € </w:t>
            </w:r>
            <w:r w:rsidDel="00000000" w:rsidR="00000000" w:rsidRPr="00000000">
              <w:rPr>
                <w:rtl w:val="0"/>
              </w:rPr>
            </w:r>
          </w:p>
        </w:tc>
        <w:tc>
          <w:tcPr/>
          <w:p w:rsidR="00000000" w:rsidDel="00000000" w:rsidP="00000000" w:rsidRDefault="00000000" w:rsidRPr="00000000" w14:paraId="0000022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1.145 €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2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2E">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Huelva Capital</w:t>
            </w:r>
            <w:r w:rsidDel="00000000" w:rsidR="00000000" w:rsidRPr="00000000">
              <w:rPr>
                <w:rtl w:val="0"/>
              </w:rPr>
            </w:r>
          </w:p>
        </w:tc>
        <w:tc>
          <w:tcPr/>
          <w:p w:rsidR="00000000" w:rsidDel="00000000" w:rsidP="00000000" w:rsidRDefault="00000000" w:rsidRPr="00000000" w14:paraId="0000022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528 € </w:t>
            </w:r>
            <w:r w:rsidDel="00000000" w:rsidR="00000000" w:rsidRPr="00000000">
              <w:rPr>
                <w:rtl w:val="0"/>
              </w:rPr>
            </w:r>
          </w:p>
        </w:tc>
        <w:tc>
          <w:tcPr/>
          <w:p w:rsidR="00000000" w:rsidDel="00000000" w:rsidP="00000000" w:rsidRDefault="00000000" w:rsidRPr="00000000" w14:paraId="0000023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434 € </w:t>
            </w:r>
            <w:r w:rsidDel="00000000" w:rsidR="00000000" w:rsidRPr="00000000">
              <w:rPr>
                <w:rtl w:val="0"/>
              </w:rPr>
            </w:r>
          </w:p>
        </w:tc>
        <w:tc>
          <w:tcPr>
            <w:shd w:fill="auto" w:val="clear"/>
          </w:tcPr>
          <w:p w:rsidR="00000000" w:rsidDel="00000000" w:rsidP="00000000" w:rsidRDefault="00000000" w:rsidRPr="00000000" w14:paraId="0000023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562 € </w:t>
            </w:r>
            <w:r w:rsidDel="00000000" w:rsidR="00000000" w:rsidRPr="00000000">
              <w:rPr>
                <w:rtl w:val="0"/>
              </w:rPr>
            </w:r>
          </w:p>
        </w:tc>
        <w:tc>
          <w:tcPr/>
          <w:p w:rsidR="00000000" w:rsidDel="00000000" w:rsidP="00000000" w:rsidRDefault="00000000" w:rsidRPr="00000000" w14:paraId="0000023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772 €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3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34">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Almería Capital</w:t>
            </w:r>
            <w:r w:rsidDel="00000000" w:rsidR="00000000" w:rsidRPr="00000000">
              <w:rPr>
                <w:rtl w:val="0"/>
              </w:rPr>
            </w:r>
          </w:p>
        </w:tc>
        <w:tc>
          <w:tcPr/>
          <w:p w:rsidR="00000000" w:rsidDel="00000000" w:rsidP="00000000" w:rsidRDefault="00000000" w:rsidRPr="00000000" w14:paraId="0000023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502 € </w:t>
            </w:r>
            <w:r w:rsidDel="00000000" w:rsidR="00000000" w:rsidRPr="00000000">
              <w:rPr>
                <w:rtl w:val="0"/>
              </w:rPr>
            </w:r>
          </w:p>
        </w:tc>
        <w:tc>
          <w:tcPr/>
          <w:p w:rsidR="00000000" w:rsidDel="00000000" w:rsidP="00000000" w:rsidRDefault="00000000" w:rsidRPr="00000000" w14:paraId="0000023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438 € </w:t>
            </w:r>
            <w:r w:rsidDel="00000000" w:rsidR="00000000" w:rsidRPr="00000000">
              <w:rPr>
                <w:rtl w:val="0"/>
              </w:rPr>
            </w:r>
          </w:p>
        </w:tc>
        <w:tc>
          <w:tcPr>
            <w:shd w:fill="auto" w:val="clear"/>
          </w:tcPr>
          <w:p w:rsidR="00000000" w:rsidDel="00000000" w:rsidP="00000000" w:rsidRDefault="00000000" w:rsidRPr="00000000" w14:paraId="0000023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563 € </w:t>
            </w:r>
            <w:r w:rsidDel="00000000" w:rsidR="00000000" w:rsidRPr="00000000">
              <w:rPr>
                <w:rtl w:val="0"/>
              </w:rPr>
            </w:r>
          </w:p>
        </w:tc>
        <w:tc>
          <w:tcPr/>
          <w:p w:rsidR="00000000" w:rsidDel="00000000" w:rsidP="00000000" w:rsidRDefault="00000000" w:rsidRPr="00000000" w14:paraId="0000023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734 €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3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3A">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Granada Capital</w:t>
            </w:r>
            <w:r w:rsidDel="00000000" w:rsidR="00000000" w:rsidRPr="00000000">
              <w:rPr>
                <w:rtl w:val="0"/>
              </w:rPr>
            </w:r>
          </w:p>
        </w:tc>
        <w:tc>
          <w:tcPr/>
          <w:p w:rsidR="00000000" w:rsidDel="00000000" w:rsidP="00000000" w:rsidRDefault="00000000" w:rsidRPr="00000000" w14:paraId="0000023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529 € </w:t>
            </w:r>
            <w:r w:rsidDel="00000000" w:rsidR="00000000" w:rsidRPr="00000000">
              <w:rPr>
                <w:rtl w:val="0"/>
              </w:rPr>
            </w:r>
          </w:p>
        </w:tc>
        <w:tc>
          <w:tcPr/>
          <w:p w:rsidR="00000000" w:rsidDel="00000000" w:rsidP="00000000" w:rsidRDefault="00000000" w:rsidRPr="00000000" w14:paraId="0000023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488 € </w:t>
            </w:r>
            <w:r w:rsidDel="00000000" w:rsidR="00000000" w:rsidRPr="00000000">
              <w:rPr>
                <w:rtl w:val="0"/>
              </w:rPr>
            </w:r>
          </w:p>
        </w:tc>
        <w:tc>
          <w:tcPr>
            <w:shd w:fill="auto" w:val="clear"/>
          </w:tcPr>
          <w:p w:rsidR="00000000" w:rsidDel="00000000" w:rsidP="00000000" w:rsidRDefault="00000000" w:rsidRPr="00000000" w14:paraId="0000023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644 € </w:t>
            </w:r>
            <w:r w:rsidDel="00000000" w:rsidR="00000000" w:rsidRPr="00000000">
              <w:rPr>
                <w:rtl w:val="0"/>
              </w:rPr>
            </w:r>
          </w:p>
        </w:tc>
        <w:tc>
          <w:tcPr/>
          <w:p w:rsidR="00000000" w:rsidDel="00000000" w:rsidP="00000000" w:rsidRDefault="00000000" w:rsidRPr="00000000" w14:paraId="0000023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812 €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3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40">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Cádiz Capital</w:t>
            </w:r>
            <w:r w:rsidDel="00000000" w:rsidR="00000000" w:rsidRPr="00000000">
              <w:rPr>
                <w:rtl w:val="0"/>
              </w:rPr>
            </w:r>
          </w:p>
        </w:tc>
        <w:tc>
          <w:tcPr/>
          <w:p w:rsidR="00000000" w:rsidDel="00000000" w:rsidP="00000000" w:rsidRDefault="00000000" w:rsidRPr="00000000" w14:paraId="0000024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701 € </w:t>
            </w:r>
            <w:r w:rsidDel="00000000" w:rsidR="00000000" w:rsidRPr="00000000">
              <w:rPr>
                <w:rtl w:val="0"/>
              </w:rPr>
            </w:r>
          </w:p>
        </w:tc>
        <w:tc>
          <w:tcPr/>
          <w:p w:rsidR="00000000" w:rsidDel="00000000" w:rsidP="00000000" w:rsidRDefault="00000000" w:rsidRPr="00000000" w14:paraId="0000024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631 € </w:t>
            </w:r>
            <w:r w:rsidDel="00000000" w:rsidR="00000000" w:rsidRPr="00000000">
              <w:rPr>
                <w:rtl w:val="0"/>
              </w:rPr>
            </w:r>
          </w:p>
        </w:tc>
        <w:tc>
          <w:tcPr>
            <w:shd w:fill="auto" w:val="clear"/>
          </w:tcPr>
          <w:p w:rsidR="00000000" w:rsidDel="00000000" w:rsidP="00000000" w:rsidRDefault="00000000" w:rsidRPr="00000000" w14:paraId="0000024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779 € </w:t>
            </w:r>
            <w:r w:rsidDel="00000000" w:rsidR="00000000" w:rsidRPr="00000000">
              <w:rPr>
                <w:rtl w:val="0"/>
              </w:rPr>
            </w:r>
          </w:p>
        </w:tc>
        <w:tc>
          <w:tcPr/>
          <w:p w:rsidR="00000000" w:rsidDel="00000000" w:rsidP="00000000" w:rsidRDefault="00000000" w:rsidRPr="00000000" w14:paraId="0000024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966 €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4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46">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Córdoba Capital</w:t>
            </w:r>
            <w:r w:rsidDel="00000000" w:rsidR="00000000" w:rsidRPr="00000000">
              <w:rPr>
                <w:rtl w:val="0"/>
              </w:rPr>
            </w:r>
          </w:p>
        </w:tc>
        <w:tc>
          <w:tcPr/>
          <w:p w:rsidR="00000000" w:rsidDel="00000000" w:rsidP="00000000" w:rsidRDefault="00000000" w:rsidRPr="00000000" w14:paraId="0000024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591 € </w:t>
            </w:r>
            <w:r w:rsidDel="00000000" w:rsidR="00000000" w:rsidRPr="00000000">
              <w:rPr>
                <w:rtl w:val="0"/>
              </w:rPr>
            </w:r>
          </w:p>
        </w:tc>
        <w:tc>
          <w:tcPr/>
          <w:p w:rsidR="00000000" w:rsidDel="00000000" w:rsidP="00000000" w:rsidRDefault="00000000" w:rsidRPr="00000000" w14:paraId="0000024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500 € </w:t>
            </w:r>
            <w:r w:rsidDel="00000000" w:rsidR="00000000" w:rsidRPr="00000000">
              <w:rPr>
                <w:rtl w:val="0"/>
              </w:rPr>
            </w:r>
          </w:p>
        </w:tc>
        <w:tc>
          <w:tcPr>
            <w:shd w:fill="auto" w:val="clear"/>
          </w:tcPr>
          <w:p w:rsidR="00000000" w:rsidDel="00000000" w:rsidP="00000000" w:rsidRDefault="00000000" w:rsidRPr="00000000" w14:paraId="0000024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592 € </w:t>
            </w:r>
            <w:r w:rsidDel="00000000" w:rsidR="00000000" w:rsidRPr="00000000">
              <w:rPr>
                <w:rtl w:val="0"/>
              </w:rPr>
            </w:r>
          </w:p>
        </w:tc>
        <w:tc>
          <w:tcPr/>
          <w:p w:rsidR="00000000" w:rsidDel="00000000" w:rsidP="00000000" w:rsidRDefault="00000000" w:rsidRPr="00000000" w14:paraId="0000024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723 €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4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Andalucía</w:t>
            </w:r>
          </w:p>
        </w:tc>
        <w:tc>
          <w:tcPr>
            <w:shd w:fill="d5dce4" w:val="clear"/>
          </w:tcPr>
          <w:p w:rsidR="00000000" w:rsidDel="00000000" w:rsidP="00000000" w:rsidRDefault="00000000" w:rsidRPr="00000000" w14:paraId="0000024C">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Jaén Capital</w:t>
            </w:r>
            <w:r w:rsidDel="00000000" w:rsidR="00000000" w:rsidRPr="00000000">
              <w:rPr>
                <w:rtl w:val="0"/>
              </w:rPr>
            </w:r>
          </w:p>
        </w:tc>
        <w:tc>
          <w:tcPr/>
          <w:p w:rsidR="00000000" w:rsidDel="00000000" w:rsidP="00000000" w:rsidRDefault="00000000" w:rsidRPr="00000000" w14:paraId="0000024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495 € </w:t>
            </w:r>
            <w:r w:rsidDel="00000000" w:rsidR="00000000" w:rsidRPr="00000000">
              <w:rPr>
                <w:rtl w:val="0"/>
              </w:rPr>
            </w:r>
          </w:p>
        </w:tc>
        <w:tc>
          <w:tcPr/>
          <w:p w:rsidR="00000000" w:rsidDel="00000000" w:rsidP="00000000" w:rsidRDefault="00000000" w:rsidRPr="00000000" w14:paraId="0000024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424 € </w:t>
            </w:r>
            <w:r w:rsidDel="00000000" w:rsidR="00000000" w:rsidRPr="00000000">
              <w:rPr>
                <w:rtl w:val="0"/>
              </w:rPr>
            </w:r>
          </w:p>
        </w:tc>
        <w:tc>
          <w:tcPr>
            <w:shd w:fill="auto" w:val="clear"/>
          </w:tcPr>
          <w:p w:rsidR="00000000" w:rsidDel="00000000" w:rsidP="00000000" w:rsidRDefault="00000000" w:rsidRPr="00000000" w14:paraId="0000024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492 € </w:t>
            </w:r>
            <w:r w:rsidDel="00000000" w:rsidR="00000000" w:rsidRPr="00000000">
              <w:rPr>
                <w:rtl w:val="0"/>
              </w:rPr>
            </w:r>
          </w:p>
        </w:tc>
        <w:tc>
          <w:tcPr/>
          <w:p w:rsidR="00000000" w:rsidDel="00000000" w:rsidP="00000000" w:rsidRDefault="00000000" w:rsidRPr="00000000" w14:paraId="0000025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5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shd w:fill="d5dce4" w:val="clear"/>
          </w:tcPr>
          <w:p w:rsidR="00000000" w:rsidDel="00000000" w:rsidP="00000000" w:rsidRDefault="00000000" w:rsidRPr="00000000" w14:paraId="00000252">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Zaragoza Capital</w:t>
            </w:r>
            <w:r w:rsidDel="00000000" w:rsidR="00000000" w:rsidRPr="00000000">
              <w:rPr>
                <w:rtl w:val="0"/>
              </w:rPr>
            </w:r>
          </w:p>
        </w:tc>
        <w:tc>
          <w:tcPr/>
          <w:p w:rsidR="00000000" w:rsidDel="00000000" w:rsidP="00000000" w:rsidRDefault="00000000" w:rsidRPr="00000000" w14:paraId="0000025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673 € </w:t>
            </w:r>
            <w:r w:rsidDel="00000000" w:rsidR="00000000" w:rsidRPr="00000000">
              <w:rPr>
                <w:rtl w:val="0"/>
              </w:rPr>
            </w:r>
          </w:p>
        </w:tc>
        <w:tc>
          <w:tcPr/>
          <w:p w:rsidR="00000000" w:rsidDel="00000000" w:rsidP="00000000" w:rsidRDefault="00000000" w:rsidRPr="00000000" w14:paraId="0000025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550 € </w:t>
            </w:r>
            <w:r w:rsidDel="00000000" w:rsidR="00000000" w:rsidRPr="00000000">
              <w:rPr>
                <w:rtl w:val="0"/>
              </w:rPr>
            </w:r>
          </w:p>
        </w:tc>
        <w:tc>
          <w:tcPr>
            <w:shd w:fill="auto" w:val="clear"/>
          </w:tcPr>
          <w:p w:rsidR="00000000" w:rsidDel="00000000" w:rsidP="00000000" w:rsidRDefault="00000000" w:rsidRPr="00000000" w14:paraId="0000025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711 € </w:t>
            </w:r>
            <w:r w:rsidDel="00000000" w:rsidR="00000000" w:rsidRPr="00000000">
              <w:rPr>
                <w:rtl w:val="0"/>
              </w:rPr>
            </w:r>
          </w:p>
        </w:tc>
        <w:tc>
          <w:tcPr/>
          <w:p w:rsidR="00000000" w:rsidDel="00000000" w:rsidP="00000000" w:rsidRDefault="00000000" w:rsidRPr="00000000" w14:paraId="0000025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926 €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5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shd w:fill="d5dce4" w:val="clear"/>
          </w:tcPr>
          <w:p w:rsidR="00000000" w:rsidDel="00000000" w:rsidP="00000000" w:rsidRDefault="00000000" w:rsidRPr="00000000" w14:paraId="00000258">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Huesca Capital</w:t>
            </w:r>
            <w:r w:rsidDel="00000000" w:rsidR="00000000" w:rsidRPr="00000000">
              <w:rPr>
                <w:rtl w:val="0"/>
              </w:rPr>
            </w:r>
          </w:p>
        </w:tc>
        <w:tc>
          <w:tcPr/>
          <w:p w:rsidR="00000000" w:rsidDel="00000000" w:rsidP="00000000" w:rsidRDefault="00000000" w:rsidRPr="00000000" w14:paraId="00000259">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5A">
            <w:pPr>
              <w:jc w:val="center"/>
              <w:rPr>
                <w:rFonts w:ascii="Open Sans" w:cs="Open Sans" w:eastAsia="Open Sans" w:hAnsi="Open Sans"/>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25B">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5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826 €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5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Aragón</w:t>
            </w:r>
          </w:p>
        </w:tc>
        <w:tc>
          <w:tcPr>
            <w:shd w:fill="d5dce4" w:val="clear"/>
          </w:tcPr>
          <w:p w:rsidR="00000000" w:rsidDel="00000000" w:rsidP="00000000" w:rsidRDefault="00000000" w:rsidRPr="00000000" w14:paraId="0000025E">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Teruel Capital</w:t>
            </w:r>
            <w:r w:rsidDel="00000000" w:rsidR="00000000" w:rsidRPr="00000000">
              <w:rPr>
                <w:rtl w:val="0"/>
              </w:rPr>
            </w:r>
          </w:p>
        </w:tc>
        <w:tc>
          <w:tcPr/>
          <w:p w:rsidR="00000000" w:rsidDel="00000000" w:rsidP="00000000" w:rsidRDefault="00000000" w:rsidRPr="00000000" w14:paraId="0000025F">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60">
            <w:pPr>
              <w:jc w:val="center"/>
              <w:rPr>
                <w:rFonts w:ascii="Open Sans" w:cs="Open Sans" w:eastAsia="Open Sans" w:hAnsi="Open Sans"/>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261">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6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693 €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6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Asturias</w:t>
            </w:r>
          </w:p>
        </w:tc>
        <w:tc>
          <w:tcPr>
            <w:shd w:fill="d5dce4" w:val="clear"/>
          </w:tcPr>
          <w:p w:rsidR="00000000" w:rsidDel="00000000" w:rsidP="00000000" w:rsidRDefault="00000000" w:rsidRPr="00000000" w14:paraId="00000264">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Oviedo</w:t>
            </w:r>
            <w:r w:rsidDel="00000000" w:rsidR="00000000" w:rsidRPr="00000000">
              <w:rPr>
                <w:rtl w:val="0"/>
              </w:rPr>
            </w:r>
          </w:p>
        </w:tc>
        <w:tc>
          <w:tcPr/>
          <w:p w:rsidR="00000000" w:rsidDel="00000000" w:rsidP="00000000" w:rsidRDefault="00000000" w:rsidRPr="00000000" w14:paraId="0000026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626 € </w:t>
            </w:r>
            <w:r w:rsidDel="00000000" w:rsidR="00000000" w:rsidRPr="00000000">
              <w:rPr>
                <w:rtl w:val="0"/>
              </w:rPr>
            </w:r>
          </w:p>
        </w:tc>
        <w:tc>
          <w:tcPr/>
          <w:p w:rsidR="00000000" w:rsidDel="00000000" w:rsidP="00000000" w:rsidRDefault="00000000" w:rsidRPr="00000000" w14:paraId="0000026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502 € </w:t>
            </w:r>
            <w:r w:rsidDel="00000000" w:rsidR="00000000" w:rsidRPr="00000000">
              <w:rPr>
                <w:rtl w:val="0"/>
              </w:rPr>
            </w:r>
          </w:p>
        </w:tc>
        <w:tc>
          <w:tcPr>
            <w:shd w:fill="auto" w:val="clear"/>
          </w:tcPr>
          <w:p w:rsidR="00000000" w:rsidDel="00000000" w:rsidP="00000000" w:rsidRDefault="00000000" w:rsidRPr="00000000" w14:paraId="0000026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595 € </w:t>
            </w:r>
            <w:r w:rsidDel="00000000" w:rsidR="00000000" w:rsidRPr="00000000">
              <w:rPr>
                <w:rtl w:val="0"/>
              </w:rPr>
            </w:r>
          </w:p>
        </w:tc>
        <w:tc>
          <w:tcPr/>
          <w:p w:rsidR="00000000" w:rsidDel="00000000" w:rsidP="00000000" w:rsidRDefault="00000000" w:rsidRPr="00000000" w14:paraId="0000026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894 €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6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Baleares</w:t>
            </w:r>
          </w:p>
        </w:tc>
        <w:tc>
          <w:tcPr>
            <w:shd w:fill="d5dce4" w:val="clear"/>
          </w:tcPr>
          <w:p w:rsidR="00000000" w:rsidDel="00000000" w:rsidP="00000000" w:rsidRDefault="00000000" w:rsidRPr="00000000" w14:paraId="0000026A">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Palma de Mallorca</w:t>
            </w:r>
            <w:r w:rsidDel="00000000" w:rsidR="00000000" w:rsidRPr="00000000">
              <w:rPr>
                <w:rtl w:val="0"/>
              </w:rPr>
            </w:r>
          </w:p>
        </w:tc>
        <w:tc>
          <w:tcPr/>
          <w:p w:rsidR="00000000" w:rsidDel="00000000" w:rsidP="00000000" w:rsidRDefault="00000000" w:rsidRPr="00000000" w14:paraId="0000026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669 € </w:t>
            </w:r>
            <w:r w:rsidDel="00000000" w:rsidR="00000000" w:rsidRPr="00000000">
              <w:rPr>
                <w:rtl w:val="0"/>
              </w:rPr>
            </w:r>
          </w:p>
        </w:tc>
        <w:tc>
          <w:tcPr/>
          <w:p w:rsidR="00000000" w:rsidDel="00000000" w:rsidP="00000000" w:rsidRDefault="00000000" w:rsidRPr="00000000" w14:paraId="0000026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615 € </w:t>
            </w:r>
            <w:r w:rsidDel="00000000" w:rsidR="00000000" w:rsidRPr="00000000">
              <w:rPr>
                <w:rtl w:val="0"/>
              </w:rPr>
            </w:r>
          </w:p>
        </w:tc>
        <w:tc>
          <w:tcPr>
            <w:shd w:fill="auto" w:val="clear"/>
          </w:tcPr>
          <w:p w:rsidR="00000000" w:rsidDel="00000000" w:rsidP="00000000" w:rsidRDefault="00000000" w:rsidRPr="00000000" w14:paraId="0000026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1.002 € </w:t>
            </w:r>
            <w:r w:rsidDel="00000000" w:rsidR="00000000" w:rsidRPr="00000000">
              <w:rPr>
                <w:rtl w:val="0"/>
              </w:rPr>
            </w:r>
          </w:p>
        </w:tc>
        <w:tc>
          <w:tcPr/>
          <w:p w:rsidR="00000000" w:rsidDel="00000000" w:rsidP="00000000" w:rsidRDefault="00000000" w:rsidRPr="00000000" w14:paraId="0000026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1.465 €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6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Canarias</w:t>
            </w:r>
          </w:p>
        </w:tc>
        <w:tc>
          <w:tcPr>
            <w:shd w:fill="d5dce4" w:val="clear"/>
          </w:tcPr>
          <w:p w:rsidR="00000000" w:rsidDel="00000000" w:rsidP="00000000" w:rsidRDefault="00000000" w:rsidRPr="00000000" w14:paraId="00000270">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Santa Cruz de Tenerife Capital</w:t>
            </w:r>
            <w:r w:rsidDel="00000000" w:rsidR="00000000" w:rsidRPr="00000000">
              <w:rPr>
                <w:rtl w:val="0"/>
              </w:rPr>
            </w:r>
          </w:p>
        </w:tc>
        <w:tc>
          <w:tcPr/>
          <w:p w:rsidR="00000000" w:rsidDel="00000000" w:rsidP="00000000" w:rsidRDefault="00000000" w:rsidRPr="00000000" w14:paraId="0000027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576 € </w:t>
            </w:r>
            <w:r w:rsidDel="00000000" w:rsidR="00000000" w:rsidRPr="00000000">
              <w:rPr>
                <w:rtl w:val="0"/>
              </w:rPr>
            </w:r>
          </w:p>
        </w:tc>
        <w:tc>
          <w:tcPr/>
          <w:p w:rsidR="00000000" w:rsidDel="00000000" w:rsidP="00000000" w:rsidRDefault="00000000" w:rsidRPr="00000000" w14:paraId="0000027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473 € </w:t>
            </w:r>
            <w:r w:rsidDel="00000000" w:rsidR="00000000" w:rsidRPr="00000000">
              <w:rPr>
                <w:rtl w:val="0"/>
              </w:rPr>
            </w:r>
          </w:p>
        </w:tc>
        <w:tc>
          <w:tcPr>
            <w:shd w:fill="auto" w:val="clear"/>
          </w:tcPr>
          <w:p w:rsidR="00000000" w:rsidDel="00000000" w:rsidP="00000000" w:rsidRDefault="00000000" w:rsidRPr="00000000" w14:paraId="0000027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714 € </w:t>
            </w:r>
            <w:r w:rsidDel="00000000" w:rsidR="00000000" w:rsidRPr="00000000">
              <w:rPr>
                <w:rtl w:val="0"/>
              </w:rPr>
            </w:r>
          </w:p>
        </w:tc>
        <w:tc>
          <w:tcPr/>
          <w:p w:rsidR="00000000" w:rsidDel="00000000" w:rsidP="00000000" w:rsidRDefault="00000000" w:rsidRPr="00000000" w14:paraId="0000027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1.115 €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7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Canarias</w:t>
            </w:r>
          </w:p>
        </w:tc>
        <w:tc>
          <w:tcPr>
            <w:shd w:fill="d5dce4" w:val="clear"/>
          </w:tcPr>
          <w:p w:rsidR="00000000" w:rsidDel="00000000" w:rsidP="00000000" w:rsidRDefault="00000000" w:rsidRPr="00000000" w14:paraId="00000276">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Las Palmas de Gran Canaria</w:t>
            </w:r>
            <w:r w:rsidDel="00000000" w:rsidR="00000000" w:rsidRPr="00000000">
              <w:rPr>
                <w:rtl w:val="0"/>
              </w:rPr>
            </w:r>
          </w:p>
        </w:tc>
        <w:tc>
          <w:tcPr/>
          <w:p w:rsidR="00000000" w:rsidDel="00000000" w:rsidP="00000000" w:rsidRDefault="00000000" w:rsidRPr="00000000" w14:paraId="0000027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618 € </w:t>
            </w:r>
            <w:r w:rsidDel="00000000" w:rsidR="00000000" w:rsidRPr="00000000">
              <w:rPr>
                <w:rtl w:val="0"/>
              </w:rPr>
            </w:r>
          </w:p>
        </w:tc>
        <w:tc>
          <w:tcPr/>
          <w:p w:rsidR="00000000" w:rsidDel="00000000" w:rsidP="00000000" w:rsidRDefault="00000000" w:rsidRPr="00000000" w14:paraId="0000027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555 € </w:t>
            </w:r>
            <w:r w:rsidDel="00000000" w:rsidR="00000000" w:rsidRPr="00000000">
              <w:rPr>
                <w:rtl w:val="0"/>
              </w:rPr>
            </w:r>
          </w:p>
        </w:tc>
        <w:tc>
          <w:tcPr>
            <w:shd w:fill="auto" w:val="clear"/>
          </w:tcPr>
          <w:p w:rsidR="00000000" w:rsidDel="00000000" w:rsidP="00000000" w:rsidRDefault="00000000" w:rsidRPr="00000000" w14:paraId="0000027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847 € </w:t>
            </w:r>
            <w:r w:rsidDel="00000000" w:rsidR="00000000" w:rsidRPr="00000000">
              <w:rPr>
                <w:rtl w:val="0"/>
              </w:rPr>
            </w:r>
          </w:p>
        </w:tc>
        <w:tc>
          <w:tcPr/>
          <w:p w:rsidR="00000000" w:rsidDel="00000000" w:rsidP="00000000" w:rsidRDefault="00000000" w:rsidRPr="00000000" w14:paraId="0000027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1.191 €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7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Cantabria</w:t>
            </w:r>
          </w:p>
        </w:tc>
        <w:tc>
          <w:tcPr>
            <w:shd w:fill="d5dce4" w:val="clear"/>
          </w:tcPr>
          <w:p w:rsidR="00000000" w:rsidDel="00000000" w:rsidP="00000000" w:rsidRDefault="00000000" w:rsidRPr="00000000" w14:paraId="0000027C">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Santander</w:t>
            </w:r>
            <w:r w:rsidDel="00000000" w:rsidR="00000000" w:rsidRPr="00000000">
              <w:rPr>
                <w:rtl w:val="0"/>
              </w:rPr>
            </w:r>
          </w:p>
        </w:tc>
        <w:tc>
          <w:tcPr/>
          <w:p w:rsidR="00000000" w:rsidDel="00000000" w:rsidP="00000000" w:rsidRDefault="00000000" w:rsidRPr="00000000" w14:paraId="0000027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661 € </w:t>
            </w:r>
            <w:r w:rsidDel="00000000" w:rsidR="00000000" w:rsidRPr="00000000">
              <w:rPr>
                <w:rtl w:val="0"/>
              </w:rPr>
            </w:r>
          </w:p>
        </w:tc>
        <w:tc>
          <w:tcPr/>
          <w:p w:rsidR="00000000" w:rsidDel="00000000" w:rsidP="00000000" w:rsidRDefault="00000000" w:rsidRPr="00000000" w14:paraId="0000027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558 € </w:t>
            </w:r>
            <w:r w:rsidDel="00000000" w:rsidR="00000000" w:rsidRPr="00000000">
              <w:rPr>
                <w:rtl w:val="0"/>
              </w:rPr>
            </w:r>
          </w:p>
        </w:tc>
        <w:tc>
          <w:tcPr>
            <w:shd w:fill="auto" w:val="clear"/>
          </w:tcPr>
          <w:p w:rsidR="00000000" w:rsidDel="00000000" w:rsidP="00000000" w:rsidRDefault="00000000" w:rsidRPr="00000000" w14:paraId="0000027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731 € </w:t>
            </w:r>
            <w:r w:rsidDel="00000000" w:rsidR="00000000" w:rsidRPr="00000000">
              <w:rPr>
                <w:rtl w:val="0"/>
              </w:rPr>
            </w:r>
          </w:p>
        </w:tc>
        <w:tc>
          <w:tcPr/>
          <w:p w:rsidR="00000000" w:rsidDel="00000000" w:rsidP="00000000" w:rsidRDefault="00000000" w:rsidRPr="00000000" w14:paraId="0000028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955 €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8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82">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Segovia Capital</w:t>
            </w:r>
            <w:r w:rsidDel="00000000" w:rsidR="00000000" w:rsidRPr="00000000">
              <w:rPr>
                <w:rtl w:val="0"/>
              </w:rPr>
            </w:r>
          </w:p>
        </w:tc>
        <w:tc>
          <w:tcPr/>
          <w:p w:rsidR="00000000" w:rsidDel="00000000" w:rsidP="00000000" w:rsidRDefault="00000000" w:rsidRPr="00000000" w14:paraId="0000028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8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491 € </w:t>
            </w:r>
            <w:r w:rsidDel="00000000" w:rsidR="00000000" w:rsidRPr="00000000">
              <w:rPr>
                <w:rtl w:val="0"/>
              </w:rPr>
            </w:r>
          </w:p>
        </w:tc>
        <w:tc>
          <w:tcPr>
            <w:shd w:fill="auto" w:val="clear"/>
          </w:tcPr>
          <w:p w:rsidR="00000000" w:rsidDel="00000000" w:rsidP="00000000" w:rsidRDefault="00000000" w:rsidRPr="00000000" w14:paraId="0000028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650 € </w:t>
            </w:r>
            <w:r w:rsidDel="00000000" w:rsidR="00000000" w:rsidRPr="00000000">
              <w:rPr>
                <w:rtl w:val="0"/>
              </w:rPr>
            </w:r>
          </w:p>
        </w:tc>
        <w:tc>
          <w:tcPr/>
          <w:p w:rsidR="00000000" w:rsidDel="00000000" w:rsidP="00000000" w:rsidRDefault="00000000" w:rsidRPr="00000000" w14:paraId="0000028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903 €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8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88">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Burgos Capital</w:t>
            </w:r>
            <w:r w:rsidDel="00000000" w:rsidR="00000000" w:rsidRPr="00000000">
              <w:rPr>
                <w:rtl w:val="0"/>
              </w:rPr>
            </w:r>
          </w:p>
        </w:tc>
        <w:tc>
          <w:tcPr/>
          <w:p w:rsidR="00000000" w:rsidDel="00000000" w:rsidP="00000000" w:rsidRDefault="00000000" w:rsidRPr="00000000" w14:paraId="0000028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550 € </w:t>
            </w:r>
            <w:r w:rsidDel="00000000" w:rsidR="00000000" w:rsidRPr="00000000">
              <w:rPr>
                <w:rtl w:val="0"/>
              </w:rPr>
            </w:r>
          </w:p>
        </w:tc>
        <w:tc>
          <w:tcPr/>
          <w:p w:rsidR="00000000" w:rsidDel="00000000" w:rsidP="00000000" w:rsidRDefault="00000000" w:rsidRPr="00000000" w14:paraId="0000028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497 € </w:t>
            </w:r>
            <w:r w:rsidDel="00000000" w:rsidR="00000000" w:rsidRPr="00000000">
              <w:rPr>
                <w:rtl w:val="0"/>
              </w:rPr>
            </w:r>
          </w:p>
        </w:tc>
        <w:tc>
          <w:tcPr>
            <w:shd w:fill="auto" w:val="clear"/>
          </w:tcPr>
          <w:p w:rsidR="00000000" w:rsidDel="00000000" w:rsidP="00000000" w:rsidRDefault="00000000" w:rsidRPr="00000000" w14:paraId="0000028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592 € </w:t>
            </w:r>
            <w:r w:rsidDel="00000000" w:rsidR="00000000" w:rsidRPr="00000000">
              <w:rPr>
                <w:rtl w:val="0"/>
              </w:rPr>
            </w:r>
          </w:p>
        </w:tc>
        <w:tc>
          <w:tcPr/>
          <w:p w:rsidR="00000000" w:rsidDel="00000000" w:rsidP="00000000" w:rsidRDefault="00000000" w:rsidRPr="00000000" w14:paraId="0000028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863 €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8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8E">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Ávila Capital</w:t>
            </w:r>
            <w:r w:rsidDel="00000000" w:rsidR="00000000" w:rsidRPr="00000000">
              <w:rPr>
                <w:rtl w:val="0"/>
              </w:rPr>
            </w:r>
          </w:p>
        </w:tc>
        <w:tc>
          <w:tcPr/>
          <w:p w:rsidR="00000000" w:rsidDel="00000000" w:rsidP="00000000" w:rsidRDefault="00000000" w:rsidRPr="00000000" w14:paraId="0000028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467 € </w:t>
            </w:r>
            <w:r w:rsidDel="00000000" w:rsidR="00000000" w:rsidRPr="00000000">
              <w:rPr>
                <w:rtl w:val="0"/>
              </w:rPr>
            </w:r>
          </w:p>
        </w:tc>
        <w:tc>
          <w:tcPr/>
          <w:p w:rsidR="00000000" w:rsidDel="00000000" w:rsidP="00000000" w:rsidRDefault="00000000" w:rsidRPr="00000000" w14:paraId="0000029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386 € </w:t>
            </w:r>
            <w:r w:rsidDel="00000000" w:rsidR="00000000" w:rsidRPr="00000000">
              <w:rPr>
                <w:rtl w:val="0"/>
              </w:rPr>
            </w:r>
          </w:p>
        </w:tc>
        <w:tc>
          <w:tcPr>
            <w:shd w:fill="auto" w:val="clear"/>
          </w:tcPr>
          <w:p w:rsidR="00000000" w:rsidDel="00000000" w:rsidP="00000000" w:rsidRDefault="00000000" w:rsidRPr="00000000" w14:paraId="0000029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477 € </w:t>
            </w:r>
            <w:r w:rsidDel="00000000" w:rsidR="00000000" w:rsidRPr="00000000">
              <w:rPr>
                <w:rtl w:val="0"/>
              </w:rPr>
            </w:r>
          </w:p>
        </w:tc>
        <w:tc>
          <w:tcPr/>
          <w:p w:rsidR="00000000" w:rsidDel="00000000" w:rsidP="00000000" w:rsidRDefault="00000000" w:rsidRPr="00000000" w14:paraId="0000029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662 €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9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94">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Valladolid Capital</w:t>
            </w:r>
            <w:r w:rsidDel="00000000" w:rsidR="00000000" w:rsidRPr="00000000">
              <w:rPr>
                <w:rtl w:val="0"/>
              </w:rPr>
            </w:r>
          </w:p>
        </w:tc>
        <w:tc>
          <w:tcPr/>
          <w:p w:rsidR="00000000" w:rsidDel="00000000" w:rsidP="00000000" w:rsidRDefault="00000000" w:rsidRPr="00000000" w14:paraId="0000029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526 € </w:t>
            </w:r>
            <w:r w:rsidDel="00000000" w:rsidR="00000000" w:rsidRPr="00000000">
              <w:rPr>
                <w:rtl w:val="0"/>
              </w:rPr>
            </w:r>
          </w:p>
        </w:tc>
        <w:tc>
          <w:tcPr/>
          <w:p w:rsidR="00000000" w:rsidDel="00000000" w:rsidP="00000000" w:rsidRDefault="00000000" w:rsidRPr="00000000" w14:paraId="0000029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465 € </w:t>
            </w:r>
            <w:r w:rsidDel="00000000" w:rsidR="00000000" w:rsidRPr="00000000">
              <w:rPr>
                <w:rtl w:val="0"/>
              </w:rPr>
            </w:r>
          </w:p>
        </w:tc>
        <w:tc>
          <w:tcPr>
            <w:shd w:fill="auto" w:val="clear"/>
          </w:tcPr>
          <w:p w:rsidR="00000000" w:rsidDel="00000000" w:rsidP="00000000" w:rsidRDefault="00000000" w:rsidRPr="00000000" w14:paraId="0000029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589 € </w:t>
            </w:r>
            <w:r w:rsidDel="00000000" w:rsidR="00000000" w:rsidRPr="00000000">
              <w:rPr>
                <w:rtl w:val="0"/>
              </w:rPr>
            </w:r>
          </w:p>
        </w:tc>
        <w:tc>
          <w:tcPr/>
          <w:p w:rsidR="00000000" w:rsidDel="00000000" w:rsidP="00000000" w:rsidRDefault="00000000" w:rsidRPr="00000000" w14:paraId="0000029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781 €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9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9A">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León Capital</w:t>
            </w:r>
            <w:r w:rsidDel="00000000" w:rsidR="00000000" w:rsidRPr="00000000">
              <w:rPr>
                <w:rtl w:val="0"/>
              </w:rPr>
            </w:r>
          </w:p>
        </w:tc>
        <w:tc>
          <w:tcPr/>
          <w:p w:rsidR="00000000" w:rsidDel="00000000" w:rsidP="00000000" w:rsidRDefault="00000000" w:rsidRPr="00000000" w14:paraId="0000029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482 € </w:t>
            </w:r>
            <w:r w:rsidDel="00000000" w:rsidR="00000000" w:rsidRPr="00000000">
              <w:rPr>
                <w:rtl w:val="0"/>
              </w:rPr>
            </w:r>
          </w:p>
        </w:tc>
        <w:tc>
          <w:tcPr/>
          <w:p w:rsidR="00000000" w:rsidDel="00000000" w:rsidP="00000000" w:rsidRDefault="00000000" w:rsidRPr="00000000" w14:paraId="0000029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408 € </w:t>
            </w:r>
            <w:r w:rsidDel="00000000" w:rsidR="00000000" w:rsidRPr="00000000">
              <w:rPr>
                <w:rtl w:val="0"/>
              </w:rPr>
            </w:r>
          </w:p>
        </w:tc>
        <w:tc>
          <w:tcPr>
            <w:shd w:fill="auto" w:val="clear"/>
          </w:tcPr>
          <w:p w:rsidR="00000000" w:rsidDel="00000000" w:rsidP="00000000" w:rsidRDefault="00000000" w:rsidRPr="00000000" w14:paraId="0000029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505 € </w:t>
            </w:r>
            <w:r w:rsidDel="00000000" w:rsidR="00000000" w:rsidRPr="00000000">
              <w:rPr>
                <w:rtl w:val="0"/>
              </w:rPr>
            </w:r>
          </w:p>
        </w:tc>
        <w:tc>
          <w:tcPr/>
          <w:p w:rsidR="00000000" w:rsidDel="00000000" w:rsidP="00000000" w:rsidRDefault="00000000" w:rsidRPr="00000000" w14:paraId="0000029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661 €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9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A0">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Soria Capital</w:t>
            </w:r>
            <w:r w:rsidDel="00000000" w:rsidR="00000000" w:rsidRPr="00000000">
              <w:rPr>
                <w:rtl w:val="0"/>
              </w:rPr>
            </w:r>
          </w:p>
        </w:tc>
        <w:tc>
          <w:tcPr/>
          <w:p w:rsidR="00000000" w:rsidDel="00000000" w:rsidP="00000000" w:rsidRDefault="00000000" w:rsidRPr="00000000" w14:paraId="000002A1">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A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430 € </w:t>
            </w:r>
            <w:r w:rsidDel="00000000" w:rsidR="00000000" w:rsidRPr="00000000">
              <w:rPr>
                <w:rtl w:val="0"/>
              </w:rPr>
            </w:r>
          </w:p>
        </w:tc>
        <w:tc>
          <w:tcPr>
            <w:shd w:fill="auto" w:val="clear"/>
          </w:tcPr>
          <w:p w:rsidR="00000000" w:rsidDel="00000000" w:rsidP="00000000" w:rsidRDefault="00000000" w:rsidRPr="00000000" w14:paraId="000002A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A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687 €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A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A6">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Zamora Capital</w:t>
            </w:r>
            <w:r w:rsidDel="00000000" w:rsidR="00000000" w:rsidRPr="00000000">
              <w:rPr>
                <w:rtl w:val="0"/>
              </w:rPr>
            </w:r>
          </w:p>
        </w:tc>
        <w:tc>
          <w:tcPr/>
          <w:p w:rsidR="00000000" w:rsidDel="00000000" w:rsidP="00000000" w:rsidRDefault="00000000" w:rsidRPr="00000000" w14:paraId="000002A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434 € </w:t>
            </w:r>
            <w:r w:rsidDel="00000000" w:rsidR="00000000" w:rsidRPr="00000000">
              <w:rPr>
                <w:rtl w:val="0"/>
              </w:rPr>
            </w:r>
          </w:p>
        </w:tc>
        <w:tc>
          <w:tcPr/>
          <w:p w:rsidR="00000000" w:rsidDel="00000000" w:rsidP="00000000" w:rsidRDefault="00000000" w:rsidRPr="00000000" w14:paraId="000002A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388 € </w:t>
            </w:r>
            <w:r w:rsidDel="00000000" w:rsidR="00000000" w:rsidRPr="00000000">
              <w:rPr>
                <w:rtl w:val="0"/>
              </w:rPr>
            </w:r>
          </w:p>
        </w:tc>
        <w:tc>
          <w:tcPr>
            <w:shd w:fill="auto" w:val="clear"/>
          </w:tcPr>
          <w:p w:rsidR="00000000" w:rsidDel="00000000" w:rsidP="00000000" w:rsidRDefault="00000000" w:rsidRPr="00000000" w14:paraId="000002A9">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A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600 €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A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AC">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Salamanca Capital</w:t>
            </w:r>
            <w:r w:rsidDel="00000000" w:rsidR="00000000" w:rsidRPr="00000000">
              <w:rPr>
                <w:rtl w:val="0"/>
              </w:rPr>
            </w:r>
          </w:p>
        </w:tc>
        <w:tc>
          <w:tcPr/>
          <w:p w:rsidR="00000000" w:rsidDel="00000000" w:rsidP="00000000" w:rsidRDefault="00000000" w:rsidRPr="00000000" w14:paraId="000002A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559 € </w:t>
            </w:r>
            <w:r w:rsidDel="00000000" w:rsidR="00000000" w:rsidRPr="00000000">
              <w:rPr>
                <w:rtl w:val="0"/>
              </w:rPr>
            </w:r>
          </w:p>
        </w:tc>
        <w:tc>
          <w:tcPr/>
          <w:p w:rsidR="00000000" w:rsidDel="00000000" w:rsidP="00000000" w:rsidRDefault="00000000" w:rsidRPr="00000000" w14:paraId="000002A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534 € </w:t>
            </w:r>
            <w:r w:rsidDel="00000000" w:rsidR="00000000" w:rsidRPr="00000000">
              <w:rPr>
                <w:rtl w:val="0"/>
              </w:rPr>
            </w:r>
          </w:p>
        </w:tc>
        <w:tc>
          <w:tcPr>
            <w:shd w:fill="auto" w:val="clear"/>
          </w:tcPr>
          <w:p w:rsidR="00000000" w:rsidDel="00000000" w:rsidP="00000000" w:rsidRDefault="00000000" w:rsidRPr="00000000" w14:paraId="000002A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675 € </w:t>
            </w:r>
            <w:r w:rsidDel="00000000" w:rsidR="00000000" w:rsidRPr="00000000">
              <w:rPr>
                <w:rtl w:val="0"/>
              </w:rPr>
            </w:r>
          </w:p>
        </w:tc>
        <w:tc>
          <w:tcPr/>
          <w:p w:rsidR="00000000" w:rsidDel="00000000" w:rsidP="00000000" w:rsidRDefault="00000000" w:rsidRPr="00000000" w14:paraId="000002B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776 €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B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 y León</w:t>
            </w:r>
          </w:p>
        </w:tc>
        <w:tc>
          <w:tcPr>
            <w:shd w:fill="d5dce4" w:val="clear"/>
          </w:tcPr>
          <w:p w:rsidR="00000000" w:rsidDel="00000000" w:rsidP="00000000" w:rsidRDefault="00000000" w:rsidRPr="00000000" w14:paraId="000002B2">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Palencia Capital</w:t>
            </w:r>
            <w:r w:rsidDel="00000000" w:rsidR="00000000" w:rsidRPr="00000000">
              <w:rPr>
                <w:rtl w:val="0"/>
              </w:rPr>
            </w:r>
          </w:p>
        </w:tc>
        <w:tc>
          <w:tcPr/>
          <w:p w:rsidR="00000000" w:rsidDel="00000000" w:rsidP="00000000" w:rsidRDefault="00000000" w:rsidRPr="00000000" w14:paraId="000002B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B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450 € </w:t>
            </w:r>
            <w:r w:rsidDel="00000000" w:rsidR="00000000" w:rsidRPr="00000000">
              <w:rPr>
                <w:rtl w:val="0"/>
              </w:rPr>
            </w:r>
          </w:p>
        </w:tc>
        <w:tc>
          <w:tcPr>
            <w:shd w:fill="auto" w:val="clear"/>
          </w:tcPr>
          <w:p w:rsidR="00000000" w:rsidDel="00000000" w:rsidP="00000000" w:rsidRDefault="00000000" w:rsidRPr="00000000" w14:paraId="000002B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521 € </w:t>
            </w:r>
            <w:r w:rsidDel="00000000" w:rsidR="00000000" w:rsidRPr="00000000">
              <w:rPr>
                <w:rtl w:val="0"/>
              </w:rPr>
            </w:r>
          </w:p>
        </w:tc>
        <w:tc>
          <w:tcPr/>
          <w:p w:rsidR="00000000" w:rsidDel="00000000" w:rsidP="00000000" w:rsidRDefault="00000000" w:rsidRPr="00000000" w14:paraId="000002B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650 €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B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2B8">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Toledo Capital</w:t>
            </w:r>
            <w:r w:rsidDel="00000000" w:rsidR="00000000" w:rsidRPr="00000000">
              <w:rPr>
                <w:rtl w:val="0"/>
              </w:rPr>
            </w:r>
          </w:p>
        </w:tc>
        <w:tc>
          <w:tcPr/>
          <w:p w:rsidR="00000000" w:rsidDel="00000000" w:rsidP="00000000" w:rsidRDefault="00000000" w:rsidRPr="00000000" w14:paraId="000002B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607 € </w:t>
            </w:r>
            <w:r w:rsidDel="00000000" w:rsidR="00000000" w:rsidRPr="00000000">
              <w:rPr>
                <w:rtl w:val="0"/>
              </w:rPr>
            </w:r>
          </w:p>
        </w:tc>
        <w:tc>
          <w:tcPr/>
          <w:p w:rsidR="00000000" w:rsidDel="00000000" w:rsidP="00000000" w:rsidRDefault="00000000" w:rsidRPr="00000000" w14:paraId="000002B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467 € </w:t>
            </w:r>
            <w:r w:rsidDel="00000000" w:rsidR="00000000" w:rsidRPr="00000000">
              <w:rPr>
                <w:rtl w:val="0"/>
              </w:rPr>
            </w:r>
          </w:p>
        </w:tc>
        <w:tc>
          <w:tcPr>
            <w:shd w:fill="auto" w:val="clear"/>
          </w:tcPr>
          <w:p w:rsidR="00000000" w:rsidDel="00000000" w:rsidP="00000000" w:rsidRDefault="00000000" w:rsidRPr="00000000" w14:paraId="000002BB">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B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922 €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B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2BE">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Guadalajara Capital</w:t>
            </w:r>
            <w:r w:rsidDel="00000000" w:rsidR="00000000" w:rsidRPr="00000000">
              <w:rPr>
                <w:rtl w:val="0"/>
              </w:rPr>
            </w:r>
          </w:p>
        </w:tc>
        <w:tc>
          <w:tcPr/>
          <w:p w:rsidR="00000000" w:rsidDel="00000000" w:rsidP="00000000" w:rsidRDefault="00000000" w:rsidRPr="00000000" w14:paraId="000002B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555 € </w:t>
            </w:r>
            <w:r w:rsidDel="00000000" w:rsidR="00000000" w:rsidRPr="00000000">
              <w:rPr>
                <w:rtl w:val="0"/>
              </w:rPr>
            </w:r>
          </w:p>
        </w:tc>
        <w:tc>
          <w:tcPr/>
          <w:p w:rsidR="00000000" w:rsidDel="00000000" w:rsidP="00000000" w:rsidRDefault="00000000" w:rsidRPr="00000000" w14:paraId="000002C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431 € </w:t>
            </w:r>
            <w:r w:rsidDel="00000000" w:rsidR="00000000" w:rsidRPr="00000000">
              <w:rPr>
                <w:rtl w:val="0"/>
              </w:rPr>
            </w:r>
          </w:p>
        </w:tc>
        <w:tc>
          <w:tcPr>
            <w:shd w:fill="auto" w:val="clear"/>
          </w:tcPr>
          <w:p w:rsidR="00000000" w:rsidDel="00000000" w:rsidP="00000000" w:rsidRDefault="00000000" w:rsidRPr="00000000" w14:paraId="000002C1">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C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751 €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C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2C4">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Ciudad Real Capital</w:t>
            </w:r>
            <w:r w:rsidDel="00000000" w:rsidR="00000000" w:rsidRPr="00000000">
              <w:rPr>
                <w:rtl w:val="0"/>
              </w:rPr>
            </w:r>
          </w:p>
        </w:tc>
        <w:tc>
          <w:tcPr/>
          <w:p w:rsidR="00000000" w:rsidDel="00000000" w:rsidP="00000000" w:rsidRDefault="00000000" w:rsidRPr="00000000" w14:paraId="000002C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482 € </w:t>
            </w:r>
            <w:r w:rsidDel="00000000" w:rsidR="00000000" w:rsidRPr="00000000">
              <w:rPr>
                <w:rtl w:val="0"/>
              </w:rPr>
            </w:r>
          </w:p>
        </w:tc>
        <w:tc>
          <w:tcPr/>
          <w:p w:rsidR="00000000" w:rsidDel="00000000" w:rsidP="00000000" w:rsidRDefault="00000000" w:rsidRPr="00000000" w14:paraId="000002C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393 € </w:t>
            </w:r>
            <w:r w:rsidDel="00000000" w:rsidR="00000000" w:rsidRPr="00000000">
              <w:rPr>
                <w:rtl w:val="0"/>
              </w:rPr>
            </w:r>
          </w:p>
        </w:tc>
        <w:tc>
          <w:tcPr>
            <w:shd w:fill="auto" w:val="clear"/>
          </w:tcPr>
          <w:p w:rsidR="00000000" w:rsidDel="00000000" w:rsidP="00000000" w:rsidRDefault="00000000" w:rsidRPr="00000000" w14:paraId="000002C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425 € </w:t>
            </w:r>
            <w:r w:rsidDel="00000000" w:rsidR="00000000" w:rsidRPr="00000000">
              <w:rPr>
                <w:rtl w:val="0"/>
              </w:rPr>
            </w:r>
          </w:p>
        </w:tc>
        <w:tc>
          <w:tcPr/>
          <w:p w:rsidR="00000000" w:rsidDel="00000000" w:rsidP="00000000" w:rsidRDefault="00000000" w:rsidRPr="00000000" w14:paraId="000002C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632 €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C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2CA">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Cuenca Capital</w:t>
            </w:r>
            <w:r w:rsidDel="00000000" w:rsidR="00000000" w:rsidRPr="00000000">
              <w:rPr>
                <w:rtl w:val="0"/>
              </w:rPr>
            </w:r>
          </w:p>
        </w:tc>
        <w:tc>
          <w:tcPr/>
          <w:p w:rsidR="00000000" w:rsidDel="00000000" w:rsidP="00000000" w:rsidRDefault="00000000" w:rsidRPr="00000000" w14:paraId="000002C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488 € </w:t>
            </w:r>
            <w:r w:rsidDel="00000000" w:rsidR="00000000" w:rsidRPr="00000000">
              <w:rPr>
                <w:rtl w:val="0"/>
              </w:rPr>
            </w:r>
          </w:p>
        </w:tc>
        <w:tc>
          <w:tcPr/>
          <w:p w:rsidR="00000000" w:rsidDel="00000000" w:rsidP="00000000" w:rsidRDefault="00000000" w:rsidRPr="00000000" w14:paraId="000002C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383 € </w:t>
            </w:r>
            <w:r w:rsidDel="00000000" w:rsidR="00000000" w:rsidRPr="00000000">
              <w:rPr>
                <w:rtl w:val="0"/>
              </w:rPr>
            </w:r>
          </w:p>
        </w:tc>
        <w:tc>
          <w:tcPr>
            <w:shd w:fill="auto" w:val="clear"/>
          </w:tcPr>
          <w:p w:rsidR="00000000" w:rsidDel="00000000" w:rsidP="00000000" w:rsidRDefault="00000000" w:rsidRPr="00000000" w14:paraId="000002C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2C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610 €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C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Castilla-La Mancha</w:t>
            </w:r>
          </w:p>
        </w:tc>
        <w:tc>
          <w:tcPr>
            <w:shd w:fill="d5dce4" w:val="clear"/>
          </w:tcPr>
          <w:p w:rsidR="00000000" w:rsidDel="00000000" w:rsidP="00000000" w:rsidRDefault="00000000" w:rsidRPr="00000000" w14:paraId="000002D0">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Albacete Capital</w:t>
            </w:r>
            <w:r w:rsidDel="00000000" w:rsidR="00000000" w:rsidRPr="00000000">
              <w:rPr>
                <w:rtl w:val="0"/>
              </w:rPr>
            </w:r>
          </w:p>
        </w:tc>
        <w:tc>
          <w:tcPr/>
          <w:p w:rsidR="00000000" w:rsidDel="00000000" w:rsidP="00000000" w:rsidRDefault="00000000" w:rsidRPr="00000000" w14:paraId="000002D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538 € </w:t>
            </w:r>
            <w:r w:rsidDel="00000000" w:rsidR="00000000" w:rsidRPr="00000000">
              <w:rPr>
                <w:rtl w:val="0"/>
              </w:rPr>
            </w:r>
          </w:p>
        </w:tc>
        <w:tc>
          <w:tcPr/>
          <w:p w:rsidR="00000000" w:rsidDel="00000000" w:rsidP="00000000" w:rsidRDefault="00000000" w:rsidRPr="00000000" w14:paraId="000002D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410 € </w:t>
            </w:r>
            <w:r w:rsidDel="00000000" w:rsidR="00000000" w:rsidRPr="00000000">
              <w:rPr>
                <w:rtl w:val="0"/>
              </w:rPr>
            </w:r>
          </w:p>
        </w:tc>
        <w:tc>
          <w:tcPr>
            <w:shd w:fill="auto" w:val="clear"/>
          </w:tcPr>
          <w:p w:rsidR="00000000" w:rsidDel="00000000" w:rsidP="00000000" w:rsidRDefault="00000000" w:rsidRPr="00000000" w14:paraId="000002D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535 € </w:t>
            </w:r>
            <w:r w:rsidDel="00000000" w:rsidR="00000000" w:rsidRPr="00000000">
              <w:rPr>
                <w:rtl w:val="0"/>
              </w:rPr>
            </w:r>
          </w:p>
        </w:tc>
        <w:tc>
          <w:tcPr/>
          <w:p w:rsidR="00000000" w:rsidDel="00000000" w:rsidP="00000000" w:rsidRDefault="00000000" w:rsidRPr="00000000" w14:paraId="000002D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635 €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D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2D6">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Girona Capital</w:t>
            </w:r>
            <w:r w:rsidDel="00000000" w:rsidR="00000000" w:rsidRPr="00000000">
              <w:rPr>
                <w:rtl w:val="0"/>
              </w:rPr>
            </w:r>
          </w:p>
        </w:tc>
        <w:tc>
          <w:tcPr/>
          <w:p w:rsidR="00000000" w:rsidDel="00000000" w:rsidP="00000000" w:rsidRDefault="00000000" w:rsidRPr="00000000" w14:paraId="000002D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722 € </w:t>
            </w:r>
            <w:r w:rsidDel="00000000" w:rsidR="00000000" w:rsidRPr="00000000">
              <w:rPr>
                <w:rtl w:val="0"/>
              </w:rPr>
            </w:r>
          </w:p>
        </w:tc>
        <w:tc>
          <w:tcPr/>
          <w:p w:rsidR="00000000" w:rsidDel="00000000" w:rsidP="00000000" w:rsidRDefault="00000000" w:rsidRPr="00000000" w14:paraId="000002D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602 € </w:t>
            </w:r>
            <w:r w:rsidDel="00000000" w:rsidR="00000000" w:rsidRPr="00000000">
              <w:rPr>
                <w:rtl w:val="0"/>
              </w:rPr>
            </w:r>
          </w:p>
        </w:tc>
        <w:tc>
          <w:tcPr>
            <w:shd w:fill="auto" w:val="clear"/>
          </w:tcPr>
          <w:p w:rsidR="00000000" w:rsidDel="00000000" w:rsidP="00000000" w:rsidRDefault="00000000" w:rsidRPr="00000000" w14:paraId="000002D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825 € </w:t>
            </w:r>
            <w:r w:rsidDel="00000000" w:rsidR="00000000" w:rsidRPr="00000000">
              <w:rPr>
                <w:rtl w:val="0"/>
              </w:rPr>
            </w:r>
          </w:p>
        </w:tc>
        <w:tc>
          <w:tcPr/>
          <w:p w:rsidR="00000000" w:rsidDel="00000000" w:rsidP="00000000" w:rsidRDefault="00000000" w:rsidRPr="00000000" w14:paraId="000002D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1.214 €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D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2DC">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Barcelona Capital</w:t>
            </w:r>
            <w:r w:rsidDel="00000000" w:rsidR="00000000" w:rsidRPr="00000000">
              <w:rPr>
                <w:rtl w:val="0"/>
              </w:rPr>
            </w:r>
          </w:p>
        </w:tc>
        <w:tc>
          <w:tcPr/>
          <w:p w:rsidR="00000000" w:rsidDel="00000000" w:rsidP="00000000" w:rsidRDefault="00000000" w:rsidRPr="00000000" w14:paraId="000002D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1.041 € </w:t>
            </w:r>
            <w:r w:rsidDel="00000000" w:rsidR="00000000" w:rsidRPr="00000000">
              <w:rPr>
                <w:rtl w:val="0"/>
              </w:rPr>
            </w:r>
          </w:p>
        </w:tc>
        <w:tc>
          <w:tcPr/>
          <w:p w:rsidR="00000000" w:rsidDel="00000000" w:rsidP="00000000" w:rsidRDefault="00000000" w:rsidRPr="00000000" w14:paraId="000002D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1.015 € </w:t>
            </w:r>
            <w:r w:rsidDel="00000000" w:rsidR="00000000" w:rsidRPr="00000000">
              <w:rPr>
                <w:rtl w:val="0"/>
              </w:rPr>
            </w:r>
          </w:p>
        </w:tc>
        <w:tc>
          <w:tcPr>
            <w:shd w:fill="auto" w:val="clear"/>
          </w:tcPr>
          <w:p w:rsidR="00000000" w:rsidDel="00000000" w:rsidP="00000000" w:rsidRDefault="00000000" w:rsidRPr="00000000" w14:paraId="000002D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1.433 € </w:t>
            </w:r>
            <w:r w:rsidDel="00000000" w:rsidR="00000000" w:rsidRPr="00000000">
              <w:rPr>
                <w:rtl w:val="0"/>
              </w:rPr>
            </w:r>
          </w:p>
        </w:tc>
        <w:tc>
          <w:tcPr/>
          <w:p w:rsidR="00000000" w:rsidDel="00000000" w:rsidP="00000000" w:rsidRDefault="00000000" w:rsidRPr="00000000" w14:paraId="000002E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1.840 €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E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2E2">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Tarragona Capital</w:t>
            </w:r>
            <w:r w:rsidDel="00000000" w:rsidR="00000000" w:rsidRPr="00000000">
              <w:rPr>
                <w:rtl w:val="0"/>
              </w:rPr>
            </w:r>
          </w:p>
        </w:tc>
        <w:tc>
          <w:tcPr/>
          <w:p w:rsidR="00000000" w:rsidDel="00000000" w:rsidP="00000000" w:rsidRDefault="00000000" w:rsidRPr="00000000" w14:paraId="000002E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641 € </w:t>
            </w:r>
            <w:r w:rsidDel="00000000" w:rsidR="00000000" w:rsidRPr="00000000">
              <w:rPr>
                <w:rtl w:val="0"/>
              </w:rPr>
            </w:r>
          </w:p>
        </w:tc>
        <w:tc>
          <w:tcPr/>
          <w:p w:rsidR="00000000" w:rsidDel="00000000" w:rsidP="00000000" w:rsidRDefault="00000000" w:rsidRPr="00000000" w14:paraId="000002E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546 € </w:t>
            </w:r>
            <w:r w:rsidDel="00000000" w:rsidR="00000000" w:rsidRPr="00000000">
              <w:rPr>
                <w:rtl w:val="0"/>
              </w:rPr>
            </w:r>
          </w:p>
        </w:tc>
        <w:tc>
          <w:tcPr>
            <w:shd w:fill="auto" w:val="clear"/>
          </w:tcPr>
          <w:p w:rsidR="00000000" w:rsidDel="00000000" w:rsidP="00000000" w:rsidRDefault="00000000" w:rsidRPr="00000000" w14:paraId="000002E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695 € </w:t>
            </w:r>
            <w:r w:rsidDel="00000000" w:rsidR="00000000" w:rsidRPr="00000000">
              <w:rPr>
                <w:rtl w:val="0"/>
              </w:rPr>
            </w:r>
          </w:p>
        </w:tc>
        <w:tc>
          <w:tcPr/>
          <w:p w:rsidR="00000000" w:rsidDel="00000000" w:rsidP="00000000" w:rsidRDefault="00000000" w:rsidRPr="00000000" w14:paraId="000002E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983 €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E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Cataluña</w:t>
            </w:r>
          </w:p>
        </w:tc>
        <w:tc>
          <w:tcPr>
            <w:shd w:fill="d5dce4" w:val="clear"/>
          </w:tcPr>
          <w:p w:rsidR="00000000" w:rsidDel="00000000" w:rsidP="00000000" w:rsidRDefault="00000000" w:rsidRPr="00000000" w14:paraId="000002E8">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Lleida Capital</w:t>
            </w:r>
            <w:r w:rsidDel="00000000" w:rsidR="00000000" w:rsidRPr="00000000">
              <w:rPr>
                <w:rtl w:val="0"/>
              </w:rPr>
            </w:r>
          </w:p>
        </w:tc>
        <w:tc>
          <w:tcPr/>
          <w:p w:rsidR="00000000" w:rsidDel="00000000" w:rsidP="00000000" w:rsidRDefault="00000000" w:rsidRPr="00000000" w14:paraId="000002E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511 € </w:t>
            </w:r>
            <w:r w:rsidDel="00000000" w:rsidR="00000000" w:rsidRPr="00000000">
              <w:rPr>
                <w:rtl w:val="0"/>
              </w:rPr>
            </w:r>
          </w:p>
        </w:tc>
        <w:tc>
          <w:tcPr/>
          <w:p w:rsidR="00000000" w:rsidDel="00000000" w:rsidP="00000000" w:rsidRDefault="00000000" w:rsidRPr="00000000" w14:paraId="000002E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430 € </w:t>
            </w:r>
            <w:r w:rsidDel="00000000" w:rsidR="00000000" w:rsidRPr="00000000">
              <w:rPr>
                <w:rtl w:val="0"/>
              </w:rPr>
            </w:r>
          </w:p>
        </w:tc>
        <w:tc>
          <w:tcPr>
            <w:shd w:fill="auto" w:val="clear"/>
          </w:tcPr>
          <w:p w:rsidR="00000000" w:rsidDel="00000000" w:rsidP="00000000" w:rsidRDefault="00000000" w:rsidRPr="00000000" w14:paraId="000002E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580 € </w:t>
            </w:r>
            <w:r w:rsidDel="00000000" w:rsidR="00000000" w:rsidRPr="00000000">
              <w:rPr>
                <w:rtl w:val="0"/>
              </w:rPr>
            </w:r>
          </w:p>
        </w:tc>
        <w:tc>
          <w:tcPr/>
          <w:p w:rsidR="00000000" w:rsidDel="00000000" w:rsidP="00000000" w:rsidRDefault="00000000" w:rsidRPr="00000000" w14:paraId="000002E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642 €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E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shd w:fill="d5dce4" w:val="clear"/>
          </w:tcPr>
          <w:p w:rsidR="00000000" w:rsidDel="00000000" w:rsidP="00000000" w:rsidRDefault="00000000" w:rsidRPr="00000000" w14:paraId="000002EE">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Valencia Capital</w:t>
            </w:r>
            <w:r w:rsidDel="00000000" w:rsidR="00000000" w:rsidRPr="00000000">
              <w:rPr>
                <w:rtl w:val="0"/>
              </w:rPr>
            </w:r>
          </w:p>
        </w:tc>
        <w:tc>
          <w:tcPr/>
          <w:p w:rsidR="00000000" w:rsidDel="00000000" w:rsidP="00000000" w:rsidRDefault="00000000" w:rsidRPr="00000000" w14:paraId="000002E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571 € </w:t>
            </w:r>
            <w:r w:rsidDel="00000000" w:rsidR="00000000" w:rsidRPr="00000000">
              <w:rPr>
                <w:rtl w:val="0"/>
              </w:rPr>
            </w:r>
          </w:p>
        </w:tc>
        <w:tc>
          <w:tcPr/>
          <w:p w:rsidR="00000000" w:rsidDel="00000000" w:rsidP="00000000" w:rsidRDefault="00000000" w:rsidRPr="00000000" w14:paraId="000002F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441 € </w:t>
            </w:r>
            <w:r w:rsidDel="00000000" w:rsidR="00000000" w:rsidRPr="00000000">
              <w:rPr>
                <w:rtl w:val="0"/>
              </w:rPr>
            </w:r>
          </w:p>
        </w:tc>
        <w:tc>
          <w:tcPr>
            <w:shd w:fill="auto" w:val="clear"/>
          </w:tcPr>
          <w:p w:rsidR="00000000" w:rsidDel="00000000" w:rsidP="00000000" w:rsidRDefault="00000000" w:rsidRPr="00000000" w14:paraId="000002F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836 € </w:t>
            </w:r>
            <w:r w:rsidDel="00000000" w:rsidR="00000000" w:rsidRPr="00000000">
              <w:rPr>
                <w:rtl w:val="0"/>
              </w:rPr>
            </w:r>
          </w:p>
        </w:tc>
        <w:tc>
          <w:tcPr/>
          <w:p w:rsidR="00000000" w:rsidDel="00000000" w:rsidP="00000000" w:rsidRDefault="00000000" w:rsidRPr="00000000" w14:paraId="000002F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1.258 €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F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shd w:fill="d5dce4" w:val="clear"/>
          </w:tcPr>
          <w:p w:rsidR="00000000" w:rsidDel="00000000" w:rsidP="00000000" w:rsidRDefault="00000000" w:rsidRPr="00000000" w14:paraId="000002F4">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Alicante / Alacant</w:t>
            </w:r>
            <w:r w:rsidDel="00000000" w:rsidR="00000000" w:rsidRPr="00000000">
              <w:rPr>
                <w:rtl w:val="0"/>
              </w:rPr>
            </w:r>
          </w:p>
        </w:tc>
        <w:tc>
          <w:tcPr/>
          <w:p w:rsidR="00000000" w:rsidDel="00000000" w:rsidP="00000000" w:rsidRDefault="00000000" w:rsidRPr="00000000" w14:paraId="000002F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495 € </w:t>
            </w:r>
            <w:r w:rsidDel="00000000" w:rsidR="00000000" w:rsidRPr="00000000">
              <w:rPr>
                <w:rtl w:val="0"/>
              </w:rPr>
            </w:r>
          </w:p>
        </w:tc>
        <w:tc>
          <w:tcPr/>
          <w:p w:rsidR="00000000" w:rsidDel="00000000" w:rsidP="00000000" w:rsidRDefault="00000000" w:rsidRPr="00000000" w14:paraId="000002F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460 € </w:t>
            </w:r>
            <w:r w:rsidDel="00000000" w:rsidR="00000000" w:rsidRPr="00000000">
              <w:rPr>
                <w:rtl w:val="0"/>
              </w:rPr>
            </w:r>
          </w:p>
        </w:tc>
        <w:tc>
          <w:tcPr>
            <w:shd w:fill="auto" w:val="clear"/>
          </w:tcPr>
          <w:p w:rsidR="00000000" w:rsidDel="00000000" w:rsidP="00000000" w:rsidRDefault="00000000" w:rsidRPr="00000000" w14:paraId="000002F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674 € </w:t>
            </w:r>
            <w:r w:rsidDel="00000000" w:rsidR="00000000" w:rsidRPr="00000000">
              <w:rPr>
                <w:rtl w:val="0"/>
              </w:rPr>
            </w:r>
          </w:p>
        </w:tc>
        <w:tc>
          <w:tcPr/>
          <w:p w:rsidR="00000000" w:rsidDel="00000000" w:rsidP="00000000" w:rsidRDefault="00000000" w:rsidRPr="00000000" w14:paraId="000002F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1.044 €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F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Comunitat Valenciana</w:t>
            </w:r>
          </w:p>
        </w:tc>
        <w:tc>
          <w:tcPr>
            <w:shd w:fill="d5dce4" w:val="clear"/>
          </w:tcPr>
          <w:p w:rsidR="00000000" w:rsidDel="00000000" w:rsidP="00000000" w:rsidRDefault="00000000" w:rsidRPr="00000000" w14:paraId="000002FA">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Castellón de la Plana / Castelló de la Plana</w:t>
            </w:r>
            <w:r w:rsidDel="00000000" w:rsidR="00000000" w:rsidRPr="00000000">
              <w:rPr>
                <w:rtl w:val="0"/>
              </w:rPr>
            </w:r>
          </w:p>
        </w:tc>
        <w:tc>
          <w:tcPr/>
          <w:p w:rsidR="00000000" w:rsidDel="00000000" w:rsidP="00000000" w:rsidRDefault="00000000" w:rsidRPr="00000000" w14:paraId="000002F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480 € </w:t>
            </w:r>
            <w:r w:rsidDel="00000000" w:rsidR="00000000" w:rsidRPr="00000000">
              <w:rPr>
                <w:rtl w:val="0"/>
              </w:rPr>
            </w:r>
          </w:p>
        </w:tc>
        <w:tc>
          <w:tcPr/>
          <w:p w:rsidR="00000000" w:rsidDel="00000000" w:rsidP="00000000" w:rsidRDefault="00000000" w:rsidRPr="00000000" w14:paraId="000002F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381 € </w:t>
            </w:r>
            <w:r w:rsidDel="00000000" w:rsidR="00000000" w:rsidRPr="00000000">
              <w:rPr>
                <w:rtl w:val="0"/>
              </w:rPr>
            </w:r>
          </w:p>
        </w:tc>
        <w:tc>
          <w:tcPr>
            <w:shd w:fill="auto" w:val="clear"/>
          </w:tcPr>
          <w:p w:rsidR="00000000" w:rsidDel="00000000" w:rsidP="00000000" w:rsidRDefault="00000000" w:rsidRPr="00000000" w14:paraId="000002F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531 € </w:t>
            </w:r>
            <w:r w:rsidDel="00000000" w:rsidR="00000000" w:rsidRPr="00000000">
              <w:rPr>
                <w:rtl w:val="0"/>
              </w:rPr>
            </w:r>
          </w:p>
        </w:tc>
        <w:tc>
          <w:tcPr/>
          <w:p w:rsidR="00000000" w:rsidDel="00000000" w:rsidP="00000000" w:rsidRDefault="00000000" w:rsidRPr="00000000" w14:paraId="000002F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747 €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2F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shd w:fill="d5dce4" w:val="clear"/>
          </w:tcPr>
          <w:p w:rsidR="00000000" w:rsidDel="00000000" w:rsidP="00000000" w:rsidRDefault="00000000" w:rsidRPr="00000000" w14:paraId="00000300">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Cáceres Capital</w:t>
            </w:r>
            <w:r w:rsidDel="00000000" w:rsidR="00000000" w:rsidRPr="00000000">
              <w:rPr>
                <w:rtl w:val="0"/>
              </w:rPr>
            </w:r>
          </w:p>
        </w:tc>
        <w:tc>
          <w:tcPr/>
          <w:p w:rsidR="00000000" w:rsidDel="00000000" w:rsidP="00000000" w:rsidRDefault="00000000" w:rsidRPr="00000000" w14:paraId="00000301">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30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386 € </w:t>
            </w:r>
            <w:r w:rsidDel="00000000" w:rsidR="00000000" w:rsidRPr="00000000">
              <w:rPr>
                <w:rtl w:val="0"/>
              </w:rPr>
            </w:r>
          </w:p>
        </w:tc>
        <w:tc>
          <w:tcPr>
            <w:shd w:fill="auto" w:val="clear"/>
          </w:tcPr>
          <w:p w:rsidR="00000000" w:rsidDel="00000000" w:rsidP="00000000" w:rsidRDefault="00000000" w:rsidRPr="00000000" w14:paraId="0000030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30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619 €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0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Extremadura</w:t>
            </w:r>
          </w:p>
        </w:tc>
        <w:tc>
          <w:tcPr>
            <w:shd w:fill="d5dce4" w:val="clear"/>
          </w:tcPr>
          <w:p w:rsidR="00000000" w:rsidDel="00000000" w:rsidP="00000000" w:rsidRDefault="00000000" w:rsidRPr="00000000" w14:paraId="00000306">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Badajoz Capital</w:t>
            </w:r>
            <w:r w:rsidDel="00000000" w:rsidR="00000000" w:rsidRPr="00000000">
              <w:rPr>
                <w:rtl w:val="0"/>
              </w:rPr>
            </w:r>
          </w:p>
        </w:tc>
        <w:tc>
          <w:tcPr/>
          <w:p w:rsidR="00000000" w:rsidDel="00000000" w:rsidP="00000000" w:rsidRDefault="00000000" w:rsidRPr="00000000" w14:paraId="0000030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460 € </w:t>
            </w:r>
            <w:r w:rsidDel="00000000" w:rsidR="00000000" w:rsidRPr="00000000">
              <w:rPr>
                <w:rtl w:val="0"/>
              </w:rPr>
            </w:r>
          </w:p>
        </w:tc>
        <w:tc>
          <w:tcPr/>
          <w:p w:rsidR="00000000" w:rsidDel="00000000" w:rsidP="00000000" w:rsidRDefault="00000000" w:rsidRPr="00000000" w14:paraId="0000030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410 € </w:t>
            </w:r>
            <w:r w:rsidDel="00000000" w:rsidR="00000000" w:rsidRPr="00000000">
              <w:rPr>
                <w:rtl w:val="0"/>
              </w:rPr>
            </w:r>
          </w:p>
        </w:tc>
        <w:tc>
          <w:tcPr>
            <w:shd w:fill="auto" w:val="clear"/>
          </w:tcPr>
          <w:p w:rsidR="00000000" w:rsidDel="00000000" w:rsidP="00000000" w:rsidRDefault="00000000" w:rsidRPr="00000000" w14:paraId="0000030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480 € </w:t>
            </w:r>
            <w:r w:rsidDel="00000000" w:rsidR="00000000" w:rsidRPr="00000000">
              <w:rPr>
                <w:rtl w:val="0"/>
              </w:rPr>
            </w:r>
          </w:p>
        </w:tc>
        <w:tc>
          <w:tcPr/>
          <w:p w:rsidR="00000000" w:rsidDel="00000000" w:rsidP="00000000" w:rsidRDefault="00000000" w:rsidRPr="00000000" w14:paraId="0000030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610 €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0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30C">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Lugo Capital</w:t>
            </w:r>
            <w:r w:rsidDel="00000000" w:rsidR="00000000" w:rsidRPr="00000000">
              <w:rPr>
                <w:rtl w:val="0"/>
              </w:rPr>
            </w:r>
          </w:p>
        </w:tc>
        <w:tc>
          <w:tcPr/>
          <w:p w:rsidR="00000000" w:rsidDel="00000000" w:rsidP="00000000" w:rsidRDefault="00000000" w:rsidRPr="00000000" w14:paraId="0000030D">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30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322 € </w:t>
            </w:r>
            <w:r w:rsidDel="00000000" w:rsidR="00000000" w:rsidRPr="00000000">
              <w:rPr>
                <w:rtl w:val="0"/>
              </w:rPr>
            </w:r>
          </w:p>
        </w:tc>
        <w:tc>
          <w:tcPr>
            <w:shd w:fill="auto" w:val="clear"/>
          </w:tcPr>
          <w:p w:rsidR="00000000" w:rsidDel="00000000" w:rsidP="00000000" w:rsidRDefault="00000000" w:rsidRPr="00000000" w14:paraId="0000030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429 € </w:t>
            </w:r>
            <w:r w:rsidDel="00000000" w:rsidR="00000000" w:rsidRPr="00000000">
              <w:rPr>
                <w:rtl w:val="0"/>
              </w:rPr>
            </w:r>
          </w:p>
        </w:tc>
        <w:tc>
          <w:tcPr/>
          <w:p w:rsidR="00000000" w:rsidDel="00000000" w:rsidP="00000000" w:rsidRDefault="00000000" w:rsidRPr="00000000" w14:paraId="0000031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679 €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1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312">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Pontevedra Capital</w:t>
            </w:r>
            <w:r w:rsidDel="00000000" w:rsidR="00000000" w:rsidRPr="00000000">
              <w:rPr>
                <w:rtl w:val="0"/>
              </w:rPr>
            </w:r>
          </w:p>
        </w:tc>
        <w:tc>
          <w:tcPr/>
          <w:p w:rsidR="00000000" w:rsidDel="00000000" w:rsidP="00000000" w:rsidRDefault="00000000" w:rsidRPr="00000000" w14:paraId="0000031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538 € </w:t>
            </w:r>
            <w:r w:rsidDel="00000000" w:rsidR="00000000" w:rsidRPr="00000000">
              <w:rPr>
                <w:rtl w:val="0"/>
              </w:rPr>
            </w:r>
          </w:p>
        </w:tc>
        <w:tc>
          <w:tcPr/>
          <w:p w:rsidR="00000000" w:rsidDel="00000000" w:rsidP="00000000" w:rsidRDefault="00000000" w:rsidRPr="00000000" w14:paraId="0000031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393 € </w:t>
            </w:r>
            <w:r w:rsidDel="00000000" w:rsidR="00000000" w:rsidRPr="00000000">
              <w:rPr>
                <w:rtl w:val="0"/>
              </w:rPr>
            </w:r>
          </w:p>
        </w:tc>
        <w:tc>
          <w:tcPr>
            <w:shd w:fill="auto" w:val="clear"/>
          </w:tcPr>
          <w:p w:rsidR="00000000" w:rsidDel="00000000" w:rsidP="00000000" w:rsidRDefault="00000000" w:rsidRPr="00000000" w14:paraId="00000315">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31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747 €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1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318">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A Coruña Capital</w:t>
            </w:r>
            <w:r w:rsidDel="00000000" w:rsidR="00000000" w:rsidRPr="00000000">
              <w:rPr>
                <w:rtl w:val="0"/>
              </w:rPr>
            </w:r>
          </w:p>
        </w:tc>
        <w:tc>
          <w:tcPr/>
          <w:p w:rsidR="00000000" w:rsidDel="00000000" w:rsidP="00000000" w:rsidRDefault="00000000" w:rsidRPr="00000000" w14:paraId="0000031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551 € </w:t>
            </w:r>
            <w:r w:rsidDel="00000000" w:rsidR="00000000" w:rsidRPr="00000000">
              <w:rPr>
                <w:rtl w:val="0"/>
              </w:rPr>
            </w:r>
          </w:p>
        </w:tc>
        <w:tc>
          <w:tcPr/>
          <w:p w:rsidR="00000000" w:rsidDel="00000000" w:rsidP="00000000" w:rsidRDefault="00000000" w:rsidRPr="00000000" w14:paraId="0000031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489 € </w:t>
            </w:r>
            <w:r w:rsidDel="00000000" w:rsidR="00000000" w:rsidRPr="00000000">
              <w:rPr>
                <w:rtl w:val="0"/>
              </w:rPr>
            </w:r>
          </w:p>
        </w:tc>
        <w:tc>
          <w:tcPr>
            <w:shd w:fill="auto" w:val="clear"/>
          </w:tcPr>
          <w:p w:rsidR="00000000" w:rsidDel="00000000" w:rsidP="00000000" w:rsidRDefault="00000000" w:rsidRPr="00000000" w14:paraId="0000031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693 € </w:t>
            </w:r>
            <w:r w:rsidDel="00000000" w:rsidR="00000000" w:rsidRPr="00000000">
              <w:rPr>
                <w:rtl w:val="0"/>
              </w:rPr>
            </w:r>
          </w:p>
        </w:tc>
        <w:tc>
          <w:tcPr/>
          <w:p w:rsidR="00000000" w:rsidDel="00000000" w:rsidP="00000000" w:rsidRDefault="00000000" w:rsidRPr="00000000" w14:paraId="0000031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928 €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1D">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Galicia</w:t>
            </w:r>
          </w:p>
        </w:tc>
        <w:tc>
          <w:tcPr>
            <w:shd w:fill="d5dce4" w:val="clear"/>
          </w:tcPr>
          <w:p w:rsidR="00000000" w:rsidDel="00000000" w:rsidP="00000000" w:rsidRDefault="00000000" w:rsidRPr="00000000" w14:paraId="0000031E">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Ourense Capital</w:t>
            </w:r>
            <w:r w:rsidDel="00000000" w:rsidR="00000000" w:rsidRPr="00000000">
              <w:rPr>
                <w:rtl w:val="0"/>
              </w:rPr>
            </w:r>
          </w:p>
        </w:tc>
        <w:tc>
          <w:tcPr/>
          <w:p w:rsidR="00000000" w:rsidDel="00000000" w:rsidP="00000000" w:rsidRDefault="00000000" w:rsidRPr="00000000" w14:paraId="0000031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403 € </w:t>
            </w:r>
            <w:r w:rsidDel="00000000" w:rsidR="00000000" w:rsidRPr="00000000">
              <w:rPr>
                <w:rtl w:val="0"/>
              </w:rPr>
            </w:r>
          </w:p>
        </w:tc>
        <w:tc>
          <w:tcPr/>
          <w:p w:rsidR="00000000" w:rsidDel="00000000" w:rsidP="00000000" w:rsidRDefault="00000000" w:rsidRPr="00000000" w14:paraId="0000032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355 € </w:t>
            </w:r>
            <w:r w:rsidDel="00000000" w:rsidR="00000000" w:rsidRPr="00000000">
              <w:rPr>
                <w:rtl w:val="0"/>
              </w:rPr>
            </w:r>
          </w:p>
        </w:tc>
        <w:tc>
          <w:tcPr>
            <w:shd w:fill="auto" w:val="clear"/>
          </w:tcPr>
          <w:p w:rsidR="00000000" w:rsidDel="00000000" w:rsidP="00000000" w:rsidRDefault="00000000" w:rsidRPr="00000000" w14:paraId="0000032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443 € </w:t>
            </w:r>
            <w:r w:rsidDel="00000000" w:rsidR="00000000" w:rsidRPr="00000000">
              <w:rPr>
                <w:rtl w:val="0"/>
              </w:rPr>
            </w:r>
          </w:p>
        </w:tc>
        <w:tc>
          <w:tcPr/>
          <w:p w:rsidR="00000000" w:rsidDel="00000000" w:rsidP="00000000" w:rsidRDefault="00000000" w:rsidRPr="00000000" w14:paraId="0000032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583 €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23">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La Rioja</w:t>
            </w:r>
          </w:p>
        </w:tc>
        <w:tc>
          <w:tcPr>
            <w:shd w:fill="d5dce4" w:val="clear"/>
          </w:tcPr>
          <w:p w:rsidR="00000000" w:rsidDel="00000000" w:rsidP="00000000" w:rsidRDefault="00000000" w:rsidRPr="00000000" w14:paraId="00000324">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Logroño</w:t>
            </w:r>
            <w:r w:rsidDel="00000000" w:rsidR="00000000" w:rsidRPr="00000000">
              <w:rPr>
                <w:rtl w:val="0"/>
              </w:rPr>
            </w:r>
          </w:p>
        </w:tc>
        <w:tc>
          <w:tcPr/>
          <w:p w:rsidR="00000000" w:rsidDel="00000000" w:rsidP="00000000" w:rsidRDefault="00000000" w:rsidRPr="00000000" w14:paraId="0000032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533 € </w:t>
            </w:r>
            <w:r w:rsidDel="00000000" w:rsidR="00000000" w:rsidRPr="00000000">
              <w:rPr>
                <w:rtl w:val="0"/>
              </w:rPr>
            </w:r>
          </w:p>
        </w:tc>
        <w:tc>
          <w:tcPr/>
          <w:p w:rsidR="00000000" w:rsidDel="00000000" w:rsidP="00000000" w:rsidRDefault="00000000" w:rsidRPr="00000000" w14:paraId="0000032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419 € </w:t>
            </w:r>
            <w:r w:rsidDel="00000000" w:rsidR="00000000" w:rsidRPr="00000000">
              <w:rPr>
                <w:rtl w:val="0"/>
              </w:rPr>
            </w:r>
          </w:p>
        </w:tc>
        <w:tc>
          <w:tcPr>
            <w:shd w:fill="auto" w:val="clear"/>
          </w:tcPr>
          <w:p w:rsidR="00000000" w:rsidDel="00000000" w:rsidP="00000000" w:rsidRDefault="00000000" w:rsidRPr="00000000" w14:paraId="0000032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545 € </w:t>
            </w:r>
            <w:r w:rsidDel="00000000" w:rsidR="00000000" w:rsidRPr="00000000">
              <w:rPr>
                <w:rtl w:val="0"/>
              </w:rPr>
            </w:r>
          </w:p>
        </w:tc>
        <w:tc>
          <w:tcPr/>
          <w:p w:rsidR="00000000" w:rsidDel="00000000" w:rsidP="00000000" w:rsidRDefault="00000000" w:rsidRPr="00000000" w14:paraId="0000032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764 €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29">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Madrid</w:t>
            </w:r>
          </w:p>
        </w:tc>
        <w:tc>
          <w:tcPr>
            <w:shd w:fill="d5dce4" w:val="clear"/>
          </w:tcPr>
          <w:p w:rsidR="00000000" w:rsidDel="00000000" w:rsidP="00000000" w:rsidRDefault="00000000" w:rsidRPr="00000000" w14:paraId="0000032A">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Madrid Capital</w:t>
            </w:r>
            <w:r w:rsidDel="00000000" w:rsidR="00000000" w:rsidRPr="00000000">
              <w:rPr>
                <w:rtl w:val="0"/>
              </w:rPr>
            </w:r>
          </w:p>
        </w:tc>
        <w:tc>
          <w:tcPr/>
          <w:p w:rsidR="00000000" w:rsidDel="00000000" w:rsidP="00000000" w:rsidRDefault="00000000" w:rsidRPr="00000000" w14:paraId="0000032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988 € </w:t>
            </w:r>
            <w:r w:rsidDel="00000000" w:rsidR="00000000" w:rsidRPr="00000000">
              <w:rPr>
                <w:rtl w:val="0"/>
              </w:rPr>
            </w:r>
          </w:p>
        </w:tc>
        <w:tc>
          <w:tcPr/>
          <w:p w:rsidR="00000000" w:rsidDel="00000000" w:rsidP="00000000" w:rsidRDefault="00000000" w:rsidRPr="00000000" w14:paraId="0000032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891 € </w:t>
            </w:r>
            <w:r w:rsidDel="00000000" w:rsidR="00000000" w:rsidRPr="00000000">
              <w:rPr>
                <w:rtl w:val="0"/>
              </w:rPr>
            </w:r>
          </w:p>
        </w:tc>
        <w:tc>
          <w:tcPr>
            <w:shd w:fill="auto" w:val="clear"/>
          </w:tcPr>
          <w:p w:rsidR="00000000" w:rsidDel="00000000" w:rsidP="00000000" w:rsidRDefault="00000000" w:rsidRPr="00000000" w14:paraId="0000032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1.324 € </w:t>
            </w:r>
            <w:r w:rsidDel="00000000" w:rsidR="00000000" w:rsidRPr="00000000">
              <w:rPr>
                <w:rtl w:val="0"/>
              </w:rPr>
            </w:r>
          </w:p>
        </w:tc>
        <w:tc>
          <w:tcPr/>
          <w:p w:rsidR="00000000" w:rsidDel="00000000" w:rsidP="00000000" w:rsidRDefault="00000000" w:rsidRPr="00000000" w14:paraId="0000032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1.762 €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2F">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Navarra</w:t>
            </w:r>
          </w:p>
        </w:tc>
        <w:tc>
          <w:tcPr>
            <w:shd w:fill="d5dce4" w:val="clear"/>
          </w:tcPr>
          <w:p w:rsidR="00000000" w:rsidDel="00000000" w:rsidP="00000000" w:rsidRDefault="00000000" w:rsidRPr="00000000" w14:paraId="00000330">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Pamplona / Iruña</w:t>
            </w:r>
            <w:r w:rsidDel="00000000" w:rsidR="00000000" w:rsidRPr="00000000">
              <w:rPr>
                <w:rtl w:val="0"/>
              </w:rPr>
            </w:r>
          </w:p>
        </w:tc>
        <w:tc>
          <w:tcPr/>
          <w:p w:rsidR="00000000" w:rsidDel="00000000" w:rsidP="00000000" w:rsidRDefault="00000000" w:rsidRPr="00000000" w14:paraId="00000331">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681 € </w:t>
            </w:r>
            <w:r w:rsidDel="00000000" w:rsidR="00000000" w:rsidRPr="00000000">
              <w:rPr>
                <w:rtl w:val="0"/>
              </w:rPr>
            </w:r>
          </w:p>
        </w:tc>
        <w:tc>
          <w:tcPr/>
          <w:p w:rsidR="00000000" w:rsidDel="00000000" w:rsidP="00000000" w:rsidRDefault="00000000" w:rsidRPr="00000000" w14:paraId="00000332">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575 € </w:t>
            </w:r>
            <w:r w:rsidDel="00000000" w:rsidR="00000000" w:rsidRPr="00000000">
              <w:rPr>
                <w:rtl w:val="0"/>
              </w:rPr>
            </w:r>
          </w:p>
        </w:tc>
        <w:tc>
          <w:tcPr>
            <w:shd w:fill="auto" w:val="clear"/>
          </w:tcPr>
          <w:p w:rsidR="00000000" w:rsidDel="00000000" w:rsidP="00000000" w:rsidRDefault="00000000" w:rsidRPr="00000000" w14:paraId="00000333">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831 € </w:t>
            </w:r>
            <w:r w:rsidDel="00000000" w:rsidR="00000000" w:rsidRPr="00000000">
              <w:rPr>
                <w:rtl w:val="0"/>
              </w:rPr>
            </w:r>
          </w:p>
        </w:tc>
        <w:tc>
          <w:tcPr/>
          <w:p w:rsidR="00000000" w:rsidDel="00000000" w:rsidP="00000000" w:rsidRDefault="00000000" w:rsidRPr="00000000" w14:paraId="0000033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1.082 €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35">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shd w:fill="d5dce4" w:val="clear"/>
          </w:tcPr>
          <w:p w:rsidR="00000000" w:rsidDel="00000000" w:rsidP="00000000" w:rsidRDefault="00000000" w:rsidRPr="00000000" w14:paraId="00000336">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Donostia - San Sebastián</w:t>
            </w:r>
            <w:r w:rsidDel="00000000" w:rsidR="00000000" w:rsidRPr="00000000">
              <w:rPr>
                <w:rtl w:val="0"/>
              </w:rPr>
            </w:r>
          </w:p>
        </w:tc>
        <w:tc>
          <w:tcPr/>
          <w:p w:rsidR="00000000" w:rsidDel="00000000" w:rsidP="00000000" w:rsidRDefault="00000000" w:rsidRPr="00000000" w14:paraId="00000337">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1.028 € </w:t>
            </w:r>
            <w:r w:rsidDel="00000000" w:rsidR="00000000" w:rsidRPr="00000000">
              <w:rPr>
                <w:rtl w:val="0"/>
              </w:rPr>
            </w:r>
          </w:p>
        </w:tc>
        <w:tc>
          <w:tcPr/>
          <w:p w:rsidR="00000000" w:rsidDel="00000000" w:rsidP="00000000" w:rsidRDefault="00000000" w:rsidRPr="00000000" w14:paraId="00000338">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977 € </w:t>
            </w:r>
            <w:r w:rsidDel="00000000" w:rsidR="00000000" w:rsidRPr="00000000">
              <w:rPr>
                <w:rtl w:val="0"/>
              </w:rPr>
            </w:r>
          </w:p>
        </w:tc>
        <w:tc>
          <w:tcPr>
            <w:shd w:fill="auto" w:val="clear"/>
          </w:tcPr>
          <w:p w:rsidR="00000000" w:rsidDel="00000000" w:rsidP="00000000" w:rsidRDefault="00000000" w:rsidRPr="00000000" w14:paraId="0000033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1.278 € </w:t>
            </w:r>
            <w:r w:rsidDel="00000000" w:rsidR="00000000" w:rsidRPr="00000000">
              <w:rPr>
                <w:rtl w:val="0"/>
              </w:rPr>
            </w:r>
          </w:p>
        </w:tc>
        <w:tc>
          <w:tcPr/>
          <w:p w:rsidR="00000000" w:rsidDel="00000000" w:rsidP="00000000" w:rsidRDefault="00000000" w:rsidRPr="00000000" w14:paraId="0000033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1.656 €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3B">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shd w:fill="d5dce4" w:val="clear"/>
          </w:tcPr>
          <w:p w:rsidR="00000000" w:rsidDel="00000000" w:rsidP="00000000" w:rsidRDefault="00000000" w:rsidRPr="00000000" w14:paraId="0000033C">
            <w:pPr>
              <w:rPr>
                <w:rFonts w:ascii="Open Sans" w:cs="Open Sans" w:eastAsia="Open Sans" w:hAnsi="Open Sans"/>
                <w:color w:val="000000"/>
                <w:sz w:val="18"/>
                <w:szCs w:val="18"/>
              </w:rPr>
            </w:pPr>
            <w:r w:rsidDel="00000000" w:rsidR="00000000" w:rsidRPr="00000000">
              <w:rPr>
                <w:rFonts w:ascii="Open Sans" w:cs="Open Sans" w:eastAsia="Open Sans" w:hAnsi="Open Sans"/>
                <w:sz w:val="20"/>
                <w:szCs w:val="20"/>
                <w:rtl w:val="0"/>
              </w:rPr>
              <w:t xml:space="preserve">Bilbao</w:t>
            </w:r>
            <w:r w:rsidDel="00000000" w:rsidR="00000000" w:rsidRPr="00000000">
              <w:rPr>
                <w:rtl w:val="0"/>
              </w:rPr>
            </w:r>
          </w:p>
        </w:tc>
        <w:tc>
          <w:tcPr/>
          <w:p w:rsidR="00000000" w:rsidDel="00000000" w:rsidP="00000000" w:rsidRDefault="00000000" w:rsidRPr="00000000" w14:paraId="0000033D">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950 € </w:t>
            </w:r>
            <w:r w:rsidDel="00000000" w:rsidR="00000000" w:rsidRPr="00000000">
              <w:rPr>
                <w:rtl w:val="0"/>
              </w:rPr>
            </w:r>
          </w:p>
        </w:tc>
        <w:tc>
          <w:tcPr/>
          <w:p w:rsidR="00000000" w:rsidDel="00000000" w:rsidP="00000000" w:rsidRDefault="00000000" w:rsidRPr="00000000" w14:paraId="0000033E">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874 € </w:t>
            </w:r>
            <w:r w:rsidDel="00000000" w:rsidR="00000000" w:rsidRPr="00000000">
              <w:rPr>
                <w:rtl w:val="0"/>
              </w:rPr>
            </w:r>
          </w:p>
        </w:tc>
        <w:tc>
          <w:tcPr>
            <w:shd w:fill="auto" w:val="clear"/>
          </w:tcPr>
          <w:p w:rsidR="00000000" w:rsidDel="00000000" w:rsidP="00000000" w:rsidRDefault="00000000" w:rsidRPr="00000000" w14:paraId="0000033F">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1.106 € </w:t>
            </w:r>
            <w:r w:rsidDel="00000000" w:rsidR="00000000" w:rsidRPr="00000000">
              <w:rPr>
                <w:rtl w:val="0"/>
              </w:rPr>
            </w:r>
          </w:p>
        </w:tc>
        <w:tc>
          <w:tcPr/>
          <w:p w:rsidR="00000000" w:rsidDel="00000000" w:rsidP="00000000" w:rsidRDefault="00000000" w:rsidRPr="00000000" w14:paraId="00000340">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1.337 €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41">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País Vasco</w:t>
            </w:r>
          </w:p>
        </w:tc>
        <w:tc>
          <w:tcPr>
            <w:shd w:fill="d5dce4" w:val="clear"/>
          </w:tcPr>
          <w:p w:rsidR="00000000" w:rsidDel="00000000" w:rsidP="00000000" w:rsidRDefault="00000000" w:rsidRPr="00000000" w14:paraId="00000342">
            <w:pPr>
              <w:rPr>
                <w:rFonts w:ascii="Open Sans" w:cs="Open Sans" w:eastAsia="Open Sans" w:hAnsi="Open Sans"/>
                <w:color w:val="000000"/>
                <w:sz w:val="18"/>
                <w:szCs w:val="18"/>
              </w:rPr>
            </w:pPr>
            <w:r w:rsidDel="00000000" w:rsidR="00000000" w:rsidRPr="00000000">
              <w:rPr>
                <w:sz w:val="20"/>
                <w:szCs w:val="20"/>
                <w:rtl w:val="0"/>
              </w:rPr>
              <w:t xml:space="preserve">Vitoria - Gasteiz</w:t>
            </w:r>
            <w:r w:rsidDel="00000000" w:rsidR="00000000" w:rsidRPr="00000000">
              <w:rPr>
                <w:rtl w:val="0"/>
              </w:rPr>
            </w:r>
          </w:p>
        </w:tc>
        <w:tc>
          <w:tcPr/>
          <w:p w:rsidR="00000000" w:rsidDel="00000000" w:rsidP="00000000" w:rsidRDefault="00000000" w:rsidRPr="00000000" w14:paraId="00000343">
            <w:pPr>
              <w:jc w:val="center"/>
              <w:rPr>
                <w:rFonts w:ascii="Open Sans" w:cs="Open Sans" w:eastAsia="Open Sans" w:hAnsi="Open Sans"/>
                <w:color w:val="000000"/>
                <w:sz w:val="20"/>
                <w:szCs w:val="20"/>
              </w:rPr>
            </w:pPr>
            <w:r w:rsidDel="00000000" w:rsidR="00000000" w:rsidRPr="00000000">
              <w:rPr>
                <w:rtl w:val="0"/>
              </w:rPr>
            </w:r>
          </w:p>
        </w:tc>
        <w:tc>
          <w:tcPr/>
          <w:p w:rsidR="00000000" w:rsidDel="00000000" w:rsidP="00000000" w:rsidRDefault="00000000" w:rsidRPr="00000000" w14:paraId="00000344">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665 € </w:t>
            </w:r>
            <w:r w:rsidDel="00000000" w:rsidR="00000000" w:rsidRPr="00000000">
              <w:rPr>
                <w:rtl w:val="0"/>
              </w:rPr>
            </w:r>
          </w:p>
        </w:tc>
        <w:tc>
          <w:tcPr>
            <w:shd w:fill="auto" w:val="clear"/>
          </w:tcPr>
          <w:p w:rsidR="00000000" w:rsidDel="00000000" w:rsidP="00000000" w:rsidRDefault="00000000" w:rsidRPr="00000000" w14:paraId="00000345">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854 € </w:t>
            </w:r>
            <w:r w:rsidDel="00000000" w:rsidR="00000000" w:rsidRPr="00000000">
              <w:rPr>
                <w:rtl w:val="0"/>
              </w:rPr>
            </w:r>
          </w:p>
        </w:tc>
        <w:tc>
          <w:tcPr/>
          <w:p w:rsidR="00000000" w:rsidDel="00000000" w:rsidP="00000000" w:rsidRDefault="00000000" w:rsidRPr="00000000" w14:paraId="00000346">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974 € </w:t>
            </w:r>
            <w:r w:rsidDel="00000000" w:rsidR="00000000" w:rsidRPr="00000000">
              <w:rPr>
                <w:rtl w:val="0"/>
              </w:rPr>
            </w:r>
          </w:p>
        </w:tc>
      </w:tr>
      <w:tr>
        <w:trPr>
          <w:cantSplit w:val="0"/>
          <w:trHeight w:val="202" w:hRule="atLeast"/>
          <w:tblHeader w:val="0"/>
        </w:trPr>
        <w:tc>
          <w:tcPr>
            <w:shd w:fill="acb9ca" w:val="clear"/>
            <w:vAlign w:val="bottom"/>
          </w:tcPr>
          <w:p w:rsidR="00000000" w:rsidDel="00000000" w:rsidP="00000000" w:rsidRDefault="00000000" w:rsidRPr="00000000" w14:paraId="00000347">
            <w:pPr>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Región de Murcia</w:t>
            </w:r>
          </w:p>
        </w:tc>
        <w:tc>
          <w:tcPr>
            <w:shd w:fill="d5dce4" w:val="clear"/>
          </w:tcPr>
          <w:p w:rsidR="00000000" w:rsidDel="00000000" w:rsidP="00000000" w:rsidRDefault="00000000" w:rsidRPr="00000000" w14:paraId="00000348">
            <w:pPr>
              <w:rPr>
                <w:rFonts w:ascii="Open Sans" w:cs="Open Sans" w:eastAsia="Open Sans" w:hAnsi="Open Sans"/>
                <w:color w:val="000000"/>
                <w:sz w:val="18"/>
                <w:szCs w:val="18"/>
              </w:rPr>
            </w:pPr>
            <w:r w:rsidDel="00000000" w:rsidR="00000000" w:rsidRPr="00000000">
              <w:rPr>
                <w:sz w:val="20"/>
                <w:szCs w:val="20"/>
                <w:rtl w:val="0"/>
              </w:rPr>
              <w:t xml:space="preserve">Murcia Capital</w:t>
            </w:r>
            <w:r w:rsidDel="00000000" w:rsidR="00000000" w:rsidRPr="00000000">
              <w:rPr>
                <w:rtl w:val="0"/>
              </w:rPr>
            </w:r>
          </w:p>
        </w:tc>
        <w:tc>
          <w:tcPr/>
          <w:p w:rsidR="00000000" w:rsidDel="00000000" w:rsidP="00000000" w:rsidRDefault="00000000" w:rsidRPr="00000000" w14:paraId="00000349">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496 € </w:t>
            </w:r>
            <w:r w:rsidDel="00000000" w:rsidR="00000000" w:rsidRPr="00000000">
              <w:rPr>
                <w:rtl w:val="0"/>
              </w:rPr>
            </w:r>
          </w:p>
        </w:tc>
        <w:tc>
          <w:tcPr/>
          <w:p w:rsidR="00000000" w:rsidDel="00000000" w:rsidP="00000000" w:rsidRDefault="00000000" w:rsidRPr="00000000" w14:paraId="0000034A">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390 € </w:t>
            </w:r>
            <w:r w:rsidDel="00000000" w:rsidR="00000000" w:rsidRPr="00000000">
              <w:rPr>
                <w:rtl w:val="0"/>
              </w:rPr>
            </w:r>
          </w:p>
        </w:tc>
        <w:tc>
          <w:tcPr>
            <w:shd w:fill="auto" w:val="clear"/>
          </w:tcPr>
          <w:p w:rsidR="00000000" w:rsidDel="00000000" w:rsidP="00000000" w:rsidRDefault="00000000" w:rsidRPr="00000000" w14:paraId="0000034B">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586 € </w:t>
            </w:r>
            <w:r w:rsidDel="00000000" w:rsidR="00000000" w:rsidRPr="00000000">
              <w:rPr>
                <w:rtl w:val="0"/>
              </w:rPr>
            </w:r>
          </w:p>
        </w:tc>
        <w:tc>
          <w:tcPr/>
          <w:p w:rsidR="00000000" w:rsidDel="00000000" w:rsidP="00000000" w:rsidRDefault="00000000" w:rsidRPr="00000000" w14:paraId="0000034C">
            <w:pPr>
              <w:jc w:val="center"/>
              <w:rPr>
                <w:rFonts w:ascii="Open Sans" w:cs="Open Sans" w:eastAsia="Open Sans" w:hAnsi="Open Sans"/>
                <w:color w:val="000000"/>
                <w:sz w:val="20"/>
                <w:szCs w:val="20"/>
              </w:rPr>
            </w:pPr>
            <w:r w:rsidDel="00000000" w:rsidR="00000000" w:rsidRPr="00000000">
              <w:rPr>
                <w:rFonts w:ascii="Open Sans" w:cs="Open Sans" w:eastAsia="Open Sans" w:hAnsi="Open Sans"/>
                <w:sz w:val="20"/>
                <w:szCs w:val="20"/>
                <w:rtl w:val="0"/>
              </w:rPr>
              <w:t xml:space="preserve"> 735 € </w:t>
            </w:r>
            <w:r w:rsidDel="00000000" w:rsidR="00000000" w:rsidRPr="00000000">
              <w:rPr>
                <w:rtl w:val="0"/>
              </w:rPr>
            </w:r>
          </w:p>
        </w:tc>
      </w:tr>
    </w:tbl>
    <w:p w:rsidR="00000000" w:rsidDel="00000000" w:rsidP="00000000" w:rsidRDefault="00000000" w:rsidRPr="00000000" w14:paraId="0000034D">
      <w:pPr>
        <w:spacing w:line="276" w:lineRule="auto"/>
        <w:ind w:right="-716"/>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34E">
      <w:pPr>
        <w:spacing w:line="276" w:lineRule="auto"/>
        <w:ind w:right="-716"/>
        <w:jc w:val="right"/>
        <w:rPr>
          <w:rFonts w:ascii="Open Sans Light" w:cs="Open Sans Light" w:eastAsia="Open Sans Light" w:hAnsi="Open Sans Light"/>
          <w:b w:val="1"/>
          <w:color w:val="303ab2"/>
        </w:rPr>
      </w:pPr>
      <w:r w:rsidDel="00000000" w:rsidR="00000000" w:rsidRPr="00000000">
        <w:rPr>
          <w:rtl w:val="0"/>
        </w:rPr>
      </w:r>
    </w:p>
    <w:p w:rsidR="00000000" w:rsidDel="00000000" w:rsidP="00000000" w:rsidRDefault="00000000" w:rsidRPr="00000000" w14:paraId="0000034F">
      <w:pPr>
        <w:spacing w:line="276" w:lineRule="auto"/>
        <w:ind w:right="-716"/>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Fotocasa</w:t>
      </w:r>
    </w:p>
    <w:p w:rsidR="00000000" w:rsidDel="00000000" w:rsidP="00000000" w:rsidRDefault="00000000" w:rsidRPr="00000000" w14:paraId="00000350">
      <w:pPr>
        <w:shd w:fill="ffffff" w:val="clear"/>
        <w:spacing w:after="280" w:before="280" w:line="276" w:lineRule="auto"/>
        <w:ind w:right="-716"/>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Portal inmobiliario que cuenta con inmuebles de segunda mano, promociones de obra nueva y viviendas de alquiler. Cada mes genera un tráfico de 34 millones de visitas (75% a través de dispositivos móviles). Mensualmente elabora el </w:t>
      </w:r>
      <w:hyperlink r:id="rId13">
        <w:r w:rsidDel="00000000" w:rsidR="00000000" w:rsidRPr="00000000">
          <w:rPr>
            <w:rFonts w:ascii="Open Sans" w:cs="Open Sans" w:eastAsia="Open Sans" w:hAnsi="Open Sans"/>
            <w:color w:val="0000ff"/>
            <w:sz w:val="22"/>
            <w:szCs w:val="22"/>
            <w:u w:val="single"/>
            <w:rtl w:val="0"/>
          </w:rPr>
          <w:t xml:space="preserve">índice inmobiliario Fotocasa</w:t>
        </w:r>
      </w:hyperlink>
      <w:r w:rsidDel="00000000" w:rsidR="00000000" w:rsidRPr="00000000">
        <w:rPr>
          <w:rFonts w:ascii="Open Sans" w:cs="Open Sans" w:eastAsia="Open Sans" w:hAnsi="Open Sans"/>
          <w:sz w:val="22"/>
          <w:szCs w:val="22"/>
          <w:rtl w:val="0"/>
        </w:rPr>
        <w:t xml:space="preserve">, un informe de referencia sobre la evolución del precio medio de la vivienda en España, tanto en venta como en alquiler. </w:t>
      </w:r>
    </w:p>
    <w:p w:rsidR="00000000" w:rsidDel="00000000" w:rsidP="00000000" w:rsidRDefault="00000000" w:rsidRPr="00000000" w14:paraId="00000351">
      <w:pPr>
        <w:shd w:fill="ffffff" w:val="clear"/>
        <w:spacing w:after="280" w:before="280" w:line="276" w:lineRule="auto"/>
        <w:ind w:right="-716"/>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Toda nuestra información la puedes encontrar en nuestra </w:t>
      </w:r>
      <w:hyperlink r:id="rId14">
        <w:r w:rsidDel="00000000" w:rsidR="00000000" w:rsidRPr="00000000">
          <w:rPr>
            <w:rFonts w:ascii="Open Sans" w:cs="Open Sans" w:eastAsia="Open Sans" w:hAnsi="Open Sans"/>
            <w:color w:val="0000ff"/>
            <w:sz w:val="22"/>
            <w:szCs w:val="22"/>
            <w:u w:val="single"/>
            <w:rtl w:val="0"/>
          </w:rPr>
          <w:t xml:space="preserve">Sala de Prensa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352">
      <w:pPr>
        <w:shd w:fill="ffffff" w:val="clear"/>
        <w:spacing w:after="280" w:before="280" w:line="276" w:lineRule="auto"/>
        <w:ind w:right="-716"/>
        <w:jc w:val="both"/>
        <w:rPr>
          <w:rFonts w:ascii="Open Sans" w:cs="Open Sans" w:eastAsia="Open Sans" w:hAnsi="Open Sans"/>
          <w:sz w:val="22"/>
          <w:szCs w:val="22"/>
        </w:rPr>
      </w:pPr>
      <w:bookmarkStart w:colFirst="0" w:colLast="0" w:name="_heading=h.2s8eyo1" w:id="2"/>
      <w:bookmarkEnd w:id="2"/>
      <w:hyperlink r:id="rId15">
        <w:r w:rsidDel="00000000" w:rsidR="00000000" w:rsidRPr="00000000">
          <w:rPr>
            <w:rFonts w:ascii="Open Sans" w:cs="Open Sans" w:eastAsia="Open Sans" w:hAnsi="Open Sans"/>
            <w:color w:val="0000ff"/>
            <w:sz w:val="22"/>
            <w:szCs w:val="22"/>
            <w:u w:val="single"/>
            <w:rtl w:val="0"/>
          </w:rPr>
          <w:t xml:space="preserve">Más información sobre Fotocasa</w:t>
        </w:r>
      </w:hyperlink>
      <w:r w:rsidDel="00000000" w:rsidR="00000000" w:rsidRPr="00000000">
        <w:rPr>
          <w:rFonts w:ascii="Open Sans" w:cs="Open Sans" w:eastAsia="Open Sans" w:hAnsi="Open Sans"/>
          <w:sz w:val="22"/>
          <w:szCs w:val="22"/>
          <w:rtl w:val="0"/>
        </w:rPr>
        <w:t xml:space="preserve">. </w:t>
      </w:r>
    </w:p>
    <w:p w:rsidR="00000000" w:rsidDel="00000000" w:rsidP="00000000" w:rsidRDefault="00000000" w:rsidRPr="00000000" w14:paraId="00000353">
      <w:pPr>
        <w:shd w:fill="ffffff" w:val="clear"/>
        <w:spacing w:after="280" w:before="280" w:line="276" w:lineRule="auto"/>
        <w:ind w:right="-716"/>
        <w:jc w:val="both"/>
        <w:rPr>
          <w:rFonts w:ascii="Open Sans" w:cs="Open Sans" w:eastAsia="Open Sans" w:hAnsi="Open Sans"/>
          <w:sz w:val="22"/>
          <w:szCs w:val="22"/>
        </w:rPr>
      </w:pPr>
      <w:r w:rsidDel="00000000" w:rsidR="00000000" w:rsidRPr="00000000">
        <w:rPr>
          <w:rtl w:val="0"/>
        </w:rPr>
      </w:r>
    </w:p>
    <w:p w:rsidR="00000000" w:rsidDel="00000000" w:rsidP="00000000" w:rsidRDefault="00000000" w:rsidRPr="00000000" w14:paraId="00000354">
      <w:pPr>
        <w:spacing w:line="276" w:lineRule="auto"/>
        <w:ind w:right="-716"/>
        <w:jc w:val="right"/>
        <w:rPr>
          <w:rFonts w:ascii="Open Sans Light" w:cs="Open Sans Light" w:eastAsia="Open Sans Light" w:hAnsi="Open Sans Light"/>
          <w:b w:val="1"/>
          <w:color w:val="303ab2"/>
        </w:rPr>
      </w:pPr>
      <w:r w:rsidDel="00000000" w:rsidR="00000000" w:rsidRPr="00000000">
        <w:rPr>
          <w:rFonts w:ascii="Open Sans Light" w:cs="Open Sans Light" w:eastAsia="Open Sans Light" w:hAnsi="Open Sans Light"/>
          <w:b w:val="1"/>
          <w:color w:val="303ab2"/>
          <w:rtl w:val="0"/>
        </w:rPr>
        <w:t xml:space="preserve">Sobre Adevinta</w:t>
      </w:r>
    </w:p>
    <w:p w:rsidR="00000000" w:rsidDel="00000000" w:rsidP="00000000" w:rsidRDefault="00000000" w:rsidRPr="00000000" w14:paraId="00000355">
      <w:pPr>
        <w:spacing w:after="200" w:before="143" w:lineRule="auto"/>
        <w:ind w:right="-716"/>
        <w:jc w:val="both"/>
        <w:rPr>
          <w:rFonts w:ascii="Open Sans" w:cs="Open Sans" w:eastAsia="Open Sans" w:hAnsi="Open Sans"/>
        </w:rPr>
      </w:pPr>
      <w:r w:rsidDel="00000000" w:rsidR="00000000" w:rsidRPr="00000000">
        <w:rPr>
          <w:rFonts w:ascii="Open Sans" w:cs="Open Sans" w:eastAsia="Open Sans" w:hAnsi="Open Sans"/>
          <w:sz w:val="22"/>
          <w:szCs w:val="22"/>
          <w:rtl w:val="0"/>
        </w:rPr>
        <w:t xml:space="preserve">Adevinta es un grupo de empresas líder en marketplaces digitales y una de las principales empresas del sector tecnológico del país, con más de 18 millones de usuarios únicos al mes en sus plataformas de los sectores inmobiliario (</w:t>
      </w:r>
      <w:hyperlink r:id="rId16">
        <w:r w:rsidDel="00000000" w:rsidR="00000000" w:rsidRPr="00000000">
          <w:rPr>
            <w:rFonts w:ascii="Open Sans" w:cs="Open Sans" w:eastAsia="Open Sans" w:hAnsi="Open Sans"/>
            <w:color w:val="1155cc"/>
            <w:sz w:val="22"/>
            <w:szCs w:val="22"/>
            <w:u w:val="single"/>
            <w:rtl w:val="0"/>
          </w:rPr>
          <w:t xml:space="preserve">Fotocasa</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17">
        <w:r w:rsidDel="00000000" w:rsidR="00000000" w:rsidRPr="00000000">
          <w:rPr>
            <w:rFonts w:ascii="Open Sans" w:cs="Open Sans" w:eastAsia="Open Sans" w:hAnsi="Open Sans"/>
            <w:color w:val="1155cc"/>
            <w:sz w:val="22"/>
            <w:szCs w:val="22"/>
            <w:u w:val="single"/>
            <w:rtl w:val="0"/>
          </w:rPr>
          <w:t xml:space="preserve">habitaclia</w:t>
        </w:r>
      </w:hyperlink>
      <w:r w:rsidDel="00000000" w:rsidR="00000000" w:rsidRPr="00000000">
        <w:rPr>
          <w:rFonts w:ascii="Open Sans" w:cs="Open Sans" w:eastAsia="Open Sans" w:hAnsi="Open Sans"/>
          <w:sz w:val="22"/>
          <w:szCs w:val="22"/>
          <w:rtl w:val="0"/>
        </w:rPr>
        <w:t xml:space="preserve">), empleo (</w:t>
      </w:r>
      <w:hyperlink r:id="rId18">
        <w:r w:rsidDel="00000000" w:rsidR="00000000" w:rsidRPr="00000000">
          <w:rPr>
            <w:rFonts w:ascii="Open Sans" w:cs="Open Sans" w:eastAsia="Open Sans" w:hAnsi="Open Sans"/>
            <w:color w:val="1155cc"/>
            <w:sz w:val="22"/>
            <w:szCs w:val="22"/>
            <w:u w:val="single"/>
            <w:rtl w:val="0"/>
          </w:rPr>
          <w:t xml:space="preserve">InfoJobs</w:t>
        </w:r>
      </w:hyperlink>
      <w:r w:rsidDel="00000000" w:rsidR="00000000" w:rsidRPr="00000000">
        <w:rPr>
          <w:rFonts w:ascii="Open Sans" w:cs="Open Sans" w:eastAsia="Open Sans" w:hAnsi="Open Sans"/>
          <w:sz w:val="22"/>
          <w:szCs w:val="22"/>
          <w:rtl w:val="0"/>
        </w:rPr>
        <w:t xml:space="preserve">), motor (</w:t>
      </w:r>
      <w:hyperlink r:id="rId19">
        <w:r w:rsidDel="00000000" w:rsidR="00000000" w:rsidRPr="00000000">
          <w:rPr>
            <w:rFonts w:ascii="Open Sans" w:cs="Open Sans" w:eastAsia="Open Sans" w:hAnsi="Open Sans"/>
            <w:color w:val="1155cc"/>
            <w:sz w:val="22"/>
            <w:szCs w:val="22"/>
            <w:u w:val="single"/>
            <w:rtl w:val="0"/>
          </w:rPr>
          <w:t xml:space="preserve">coches.net</w:t>
        </w:r>
      </w:hyperlink>
      <w:r w:rsidDel="00000000" w:rsidR="00000000" w:rsidRPr="00000000">
        <w:rPr>
          <w:rFonts w:ascii="Open Sans" w:cs="Open Sans" w:eastAsia="Open Sans" w:hAnsi="Open Sans"/>
          <w:color w:val="231f20"/>
          <w:sz w:val="22"/>
          <w:szCs w:val="22"/>
          <w:rtl w:val="0"/>
        </w:rPr>
        <w:t xml:space="preserve"> </w:t>
      </w:r>
      <w:r w:rsidDel="00000000" w:rsidR="00000000" w:rsidRPr="00000000">
        <w:rPr>
          <w:rFonts w:ascii="Open Sans" w:cs="Open Sans" w:eastAsia="Open Sans" w:hAnsi="Open Sans"/>
          <w:sz w:val="22"/>
          <w:szCs w:val="22"/>
          <w:rtl w:val="0"/>
        </w:rPr>
        <w:t xml:space="preserve">y</w:t>
      </w:r>
      <w:r w:rsidDel="00000000" w:rsidR="00000000" w:rsidRPr="00000000">
        <w:rPr>
          <w:rFonts w:ascii="Open Sans" w:cs="Open Sans" w:eastAsia="Open Sans" w:hAnsi="Open Sans"/>
          <w:color w:val="231f20"/>
          <w:sz w:val="22"/>
          <w:szCs w:val="22"/>
          <w:rtl w:val="0"/>
        </w:rPr>
        <w:t xml:space="preserve"> </w:t>
      </w:r>
      <w:hyperlink r:id="rId20">
        <w:r w:rsidDel="00000000" w:rsidR="00000000" w:rsidRPr="00000000">
          <w:rPr>
            <w:rFonts w:ascii="Open Sans" w:cs="Open Sans" w:eastAsia="Open Sans" w:hAnsi="Open Sans"/>
            <w:color w:val="1155cc"/>
            <w:sz w:val="22"/>
            <w:szCs w:val="22"/>
            <w:u w:val="single"/>
            <w:rtl w:val="0"/>
          </w:rPr>
          <w:t xml:space="preserve">motos.net</w:t>
        </w:r>
      </w:hyperlink>
      <w:r w:rsidDel="00000000" w:rsidR="00000000" w:rsidRPr="00000000">
        <w:rPr>
          <w:rFonts w:ascii="Open Sans" w:cs="Open Sans" w:eastAsia="Open Sans" w:hAnsi="Open Sans"/>
          <w:sz w:val="22"/>
          <w:szCs w:val="22"/>
          <w:rtl w:val="0"/>
        </w:rPr>
        <w:t xml:space="preserve">) y compraventa de artículos de segunda mano (</w:t>
      </w:r>
      <w:hyperlink r:id="rId21">
        <w:r w:rsidDel="00000000" w:rsidR="00000000" w:rsidRPr="00000000">
          <w:rPr>
            <w:rFonts w:ascii="Open Sans" w:cs="Open Sans" w:eastAsia="Open Sans" w:hAnsi="Open Sans"/>
            <w:color w:val="1155cc"/>
            <w:sz w:val="22"/>
            <w:szCs w:val="22"/>
            <w:u w:val="single"/>
            <w:rtl w:val="0"/>
          </w:rPr>
          <w:t xml:space="preserve">Milanuncios</w:t>
        </w:r>
      </w:hyperlink>
      <w:r w:rsidDel="00000000" w:rsidR="00000000" w:rsidRPr="00000000">
        <w:rPr>
          <w:rFonts w:ascii="Open Sans" w:cs="Open Sans" w:eastAsia="Open Sans" w:hAnsi="Open Sans"/>
          <w:sz w:val="22"/>
          <w:szCs w:val="22"/>
          <w:rtl w:val="0"/>
        </w:rPr>
        <w:t xml:space="preserve">).</w:t>
      </w:r>
      <w:r w:rsidDel="00000000" w:rsidR="00000000" w:rsidRPr="00000000">
        <w:rPr>
          <w:rtl w:val="0"/>
        </w:rPr>
      </w:r>
    </w:p>
    <w:p w:rsidR="00000000" w:rsidDel="00000000" w:rsidP="00000000" w:rsidRDefault="00000000" w:rsidRPr="00000000" w14:paraId="00000356">
      <w:pPr>
        <w:spacing w:after="200" w:before="143" w:lineRule="auto"/>
        <w:ind w:right="-716"/>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Los negocios de Adevinta han evolucionado del papel al online a lo largo de más de 40 años de trayectoria en España, convirtiéndose en referentes de Internet. Con sede en Barcelona, la compañía cuenta con una plantilla de más de 1.000 personas comprometidas con fomentar un cambio positivo en el mundo a través de tecnología innovadora, otorgando una nueva oportunidad a quienes la están buscando y dando a las cosas una segunda vida.</w:t>
      </w:r>
    </w:p>
    <w:p w:rsidR="00000000" w:rsidDel="00000000" w:rsidP="00000000" w:rsidRDefault="00000000" w:rsidRPr="00000000" w14:paraId="00000357">
      <w:pPr>
        <w:spacing w:after="200" w:before="143" w:lineRule="auto"/>
        <w:ind w:right="-716"/>
        <w:jc w:val="both"/>
        <w:rPr>
          <w:rFonts w:ascii="Open Sans" w:cs="Open Sans" w:eastAsia="Open Sans" w:hAnsi="Open Sans"/>
          <w:sz w:val="22"/>
          <w:szCs w:val="22"/>
        </w:rPr>
      </w:pPr>
      <w:r w:rsidDel="00000000" w:rsidR="00000000" w:rsidRPr="00000000">
        <w:rPr>
          <w:rFonts w:ascii="Open Sans" w:cs="Open Sans" w:eastAsia="Open Sans" w:hAnsi="Open Sans"/>
          <w:sz w:val="22"/>
          <w:szCs w:val="22"/>
          <w:rtl w:val="0"/>
        </w:rPr>
        <w:t xml:space="preserve">Adevinta tiene presencia mundial en 10 países. El conjunto de sus plataformas locales recibe un promedio de 2.500 millones de visitas cada mes. </w:t>
      </w:r>
    </w:p>
    <w:p w:rsidR="00000000" w:rsidDel="00000000" w:rsidP="00000000" w:rsidRDefault="00000000" w:rsidRPr="00000000" w14:paraId="00000358">
      <w:pPr>
        <w:spacing w:after="200" w:before="143" w:lineRule="auto"/>
        <w:ind w:right="-716"/>
        <w:jc w:val="both"/>
        <w:rPr/>
      </w:pPr>
      <w:r w:rsidDel="00000000" w:rsidR="00000000" w:rsidRPr="00000000">
        <w:rPr>
          <w:rFonts w:ascii="Open Sans" w:cs="Open Sans" w:eastAsia="Open Sans" w:hAnsi="Open Sans"/>
          <w:sz w:val="22"/>
          <w:szCs w:val="22"/>
          <w:rtl w:val="0"/>
        </w:rPr>
        <w:t xml:space="preserve">Más información en </w:t>
      </w:r>
      <w:hyperlink r:id="rId22">
        <w:r w:rsidDel="00000000" w:rsidR="00000000" w:rsidRPr="00000000">
          <w:rPr>
            <w:rFonts w:ascii="Open Sans" w:cs="Open Sans" w:eastAsia="Open Sans" w:hAnsi="Open Sans"/>
            <w:color w:val="1155cc"/>
            <w:sz w:val="22"/>
            <w:szCs w:val="22"/>
            <w:u w:val="single"/>
            <w:rtl w:val="0"/>
          </w:rPr>
          <w:t xml:space="preserve">adevinta.es</w:t>
        </w:r>
      </w:hyperlink>
      <w:r w:rsidDel="00000000" w:rsidR="00000000" w:rsidRPr="00000000">
        <w:rPr>
          <w:rtl w:val="0"/>
        </w:rPr>
      </w:r>
    </w:p>
    <w:p w:rsidR="00000000" w:rsidDel="00000000" w:rsidP="00000000" w:rsidRDefault="00000000" w:rsidRPr="00000000" w14:paraId="00000359">
      <w:pPr>
        <w:spacing w:after="200" w:before="143" w:lineRule="auto"/>
        <w:ind w:right="-716"/>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35A">
      <w:pPr>
        <w:spacing w:line="276" w:lineRule="auto"/>
        <w:ind w:right="-716"/>
        <w:rPr>
          <w:rFonts w:ascii="Open Sans Light" w:cs="Open Sans Light" w:eastAsia="Open Sans Light" w:hAnsi="Open Sans Light"/>
          <w:b w:val="1"/>
          <w:color w:val="303ab2"/>
          <w:sz w:val="22"/>
          <w:szCs w:val="22"/>
        </w:rPr>
      </w:pPr>
      <w:r w:rsidDel="00000000" w:rsidR="00000000" w:rsidRPr="00000000">
        <w:rPr>
          <w:rFonts w:ascii="Open Sans Light" w:cs="Open Sans Light" w:eastAsia="Open Sans Light" w:hAnsi="Open Sans Light"/>
          <w:b w:val="1"/>
          <w:color w:val="303ab2"/>
          <w:sz w:val="22"/>
          <w:szCs w:val="22"/>
          <w:rtl w:val="0"/>
        </w:rPr>
        <w:t xml:space="preserve">Departamento Comunicación Fotocasa</w:t>
      </w:r>
    </w:p>
    <w:p w:rsidR="00000000" w:rsidDel="00000000" w:rsidP="00000000" w:rsidRDefault="00000000" w:rsidRPr="00000000" w14:paraId="0000035B">
      <w:pPr>
        <w:shd w:fill="ffffff" w:val="clear"/>
        <w:spacing w:line="276" w:lineRule="auto"/>
        <w:ind w:right="-716"/>
        <w:rPr>
          <w:rFonts w:ascii="Open Sans" w:cs="Open Sans" w:eastAsia="Open Sans" w:hAnsi="Open Sans"/>
          <w:b w:val="1"/>
          <w:color w:val="000000"/>
          <w:sz w:val="22"/>
          <w:szCs w:val="22"/>
        </w:rPr>
      </w:pPr>
      <w:r w:rsidDel="00000000" w:rsidR="00000000" w:rsidRPr="00000000">
        <w:rPr>
          <w:rFonts w:ascii="Open Sans" w:cs="Open Sans" w:eastAsia="Open Sans" w:hAnsi="Open Sans"/>
          <w:b w:val="1"/>
          <w:color w:val="000000"/>
          <w:sz w:val="22"/>
          <w:szCs w:val="22"/>
          <w:rtl w:val="0"/>
        </w:rPr>
        <w:t xml:space="preserve">Anaïs López</w:t>
      </w:r>
    </w:p>
    <w:p w:rsidR="00000000" w:rsidDel="00000000" w:rsidP="00000000" w:rsidRDefault="00000000" w:rsidRPr="00000000" w14:paraId="0000035C">
      <w:pPr>
        <w:shd w:fill="ffffff" w:val="clear"/>
        <w:spacing w:line="276" w:lineRule="auto"/>
        <w:ind w:right="-716"/>
        <w:rPr>
          <w:rFonts w:ascii="Open Sans" w:cs="Open Sans" w:eastAsia="Open Sans" w:hAnsi="Open Sans"/>
          <w:color w:val="0000ff"/>
          <w:sz w:val="22"/>
          <w:szCs w:val="22"/>
          <w:u w:val="single"/>
        </w:rPr>
      </w:pPr>
      <w:hyperlink r:id="rId23">
        <w:r w:rsidDel="00000000" w:rsidR="00000000" w:rsidRPr="00000000">
          <w:rPr>
            <w:rFonts w:ascii="Open Sans" w:cs="Open Sans" w:eastAsia="Open Sans" w:hAnsi="Open Sans"/>
            <w:color w:val="0000ff"/>
            <w:sz w:val="22"/>
            <w:szCs w:val="22"/>
            <w:u w:val="single"/>
            <w:rtl w:val="0"/>
          </w:rPr>
          <w:t xml:space="preserve">comunicacion@fotocasa.es</w:t>
        </w:r>
      </w:hyperlink>
      <w:r w:rsidDel="00000000" w:rsidR="00000000" w:rsidRPr="00000000">
        <w:rPr>
          <w:rtl w:val="0"/>
        </w:rPr>
      </w:r>
    </w:p>
    <w:p w:rsidR="00000000" w:rsidDel="00000000" w:rsidP="00000000" w:rsidRDefault="00000000" w:rsidRPr="00000000" w14:paraId="0000035D">
      <w:pPr>
        <w:shd w:fill="ffffff" w:val="clear"/>
        <w:spacing w:line="276" w:lineRule="auto"/>
        <w:ind w:right="-716"/>
        <w:rPr>
          <w:rFonts w:ascii="Open Sans" w:cs="Open Sans" w:eastAsia="Open Sans" w:hAnsi="Open Sans"/>
          <w:color w:val="000000"/>
          <w:sz w:val="22"/>
          <w:szCs w:val="22"/>
        </w:rPr>
      </w:pPr>
      <w:r w:rsidDel="00000000" w:rsidR="00000000" w:rsidRPr="00000000">
        <w:rPr>
          <w:rFonts w:ascii="Open Sans" w:cs="Open Sans" w:eastAsia="Open Sans" w:hAnsi="Open Sans"/>
          <w:color w:val="000000"/>
          <w:sz w:val="22"/>
          <w:szCs w:val="22"/>
          <w:rtl w:val="0"/>
        </w:rPr>
        <w:t xml:space="preserve">620 66 29 26</w:t>
      </w:r>
    </w:p>
    <w:p w:rsidR="00000000" w:rsidDel="00000000" w:rsidP="00000000" w:rsidRDefault="00000000" w:rsidRPr="00000000" w14:paraId="0000035E">
      <w:pPr>
        <w:spacing w:line="276" w:lineRule="auto"/>
        <w:ind w:right="-716"/>
        <w:jc w:val="right"/>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35F">
      <w:pPr>
        <w:spacing w:line="276" w:lineRule="auto"/>
        <w:ind w:right="-716"/>
        <w:jc w:val="right"/>
        <w:rPr>
          <w:rFonts w:ascii="Open Sans" w:cs="Open Sans" w:eastAsia="Open Sans" w:hAnsi="Open Sans"/>
          <w:color w:val="000000"/>
          <w:sz w:val="21"/>
          <w:szCs w:val="21"/>
        </w:rPr>
      </w:pPr>
      <w:r w:rsidDel="00000000" w:rsidR="00000000" w:rsidRPr="00000000">
        <w:rPr>
          <w:rtl w:val="0"/>
        </w:rPr>
      </w:r>
    </w:p>
    <w:sectPr>
      <w:footerReference r:id="rId24" w:type="default"/>
      <w:pgSz w:h="16840" w:w="1190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ational"/>
  <w:font w:name="Noto Sans Symbols">
    <w:embedRegular w:fontKey="{00000000-0000-0000-0000-000000000000}" r:id="rId1" w:subsetted="0"/>
    <w:embedBold w:fontKey="{00000000-0000-0000-0000-000000000000}" r:id="rId2" w:subsetted="0"/>
  </w:font>
  <w:font w:name="Open Sans Light">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-1068067</wp:posOffset>
          </wp:positionH>
          <wp:positionV relativeFrom="paragraph">
            <wp:posOffset>174608</wp:posOffset>
          </wp:positionV>
          <wp:extent cx="7670550" cy="451315"/>
          <wp:effectExtent b="0" l="0" r="0" t="0"/>
          <wp:wrapNone/>
          <wp:docPr id="2010447127"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7670550" cy="451315"/>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color w:val="303ab2"/>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ES_trad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B061E2"/>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NormalWeb">
    <w:name w:val="Normal (Web)"/>
    <w:basedOn w:val="Normal"/>
    <w:uiPriority w:val="99"/>
    <w:unhideWhenUsed w:val="1"/>
    <w:rsid w:val="00A84CA7"/>
    <w:pPr>
      <w:spacing w:after="100" w:afterAutospacing="1" w:before="100" w:beforeAutospacing="1"/>
    </w:pPr>
    <w:rPr>
      <w:rFonts w:ascii="Times New Roman" w:cs="Times New Roman" w:eastAsia="Times New Roman" w:hAnsi="Times New Roman"/>
      <w:lang w:eastAsia="es-ES_tradnl" w:val="es-ES"/>
    </w:rPr>
  </w:style>
  <w:style w:type="paragraph" w:styleId="Encabezado">
    <w:name w:val="header"/>
    <w:basedOn w:val="Normal"/>
    <w:link w:val="EncabezadoCar"/>
    <w:uiPriority w:val="99"/>
    <w:unhideWhenUsed w:val="1"/>
    <w:rsid w:val="00DD4CA4"/>
    <w:pPr>
      <w:tabs>
        <w:tab w:val="center" w:pos="4252"/>
        <w:tab w:val="right" w:pos="8504"/>
      </w:tabs>
    </w:pPr>
  </w:style>
  <w:style w:type="character" w:styleId="EncabezadoCar" w:customStyle="1">
    <w:name w:val="Encabezado Car"/>
    <w:basedOn w:val="Fuentedeprrafopredeter"/>
    <w:link w:val="Encabezado"/>
    <w:uiPriority w:val="99"/>
    <w:rsid w:val="00DD4CA4"/>
  </w:style>
  <w:style w:type="paragraph" w:styleId="Piedepgina">
    <w:name w:val="footer"/>
    <w:basedOn w:val="Normal"/>
    <w:link w:val="PiedepginaCar"/>
    <w:uiPriority w:val="99"/>
    <w:unhideWhenUsed w:val="1"/>
    <w:rsid w:val="00DD4CA4"/>
    <w:pPr>
      <w:tabs>
        <w:tab w:val="center" w:pos="4252"/>
        <w:tab w:val="right" w:pos="8504"/>
      </w:tabs>
    </w:pPr>
  </w:style>
  <w:style w:type="character" w:styleId="PiedepginaCar" w:customStyle="1">
    <w:name w:val="Pie de página Car"/>
    <w:basedOn w:val="Fuentedeprrafopredeter"/>
    <w:link w:val="Piedepgina"/>
    <w:uiPriority w:val="99"/>
    <w:rsid w:val="00DD4CA4"/>
  </w:style>
  <w:style w:type="character" w:styleId="Hipervnculo">
    <w:name w:val="Hyperlink"/>
    <w:basedOn w:val="Fuentedeprrafopredeter"/>
    <w:uiPriority w:val="99"/>
    <w:unhideWhenUsed w:val="1"/>
    <w:rsid w:val="00DC7AC3"/>
    <w:rPr>
      <w:color w:val="0000ff"/>
      <w:u w:val="single"/>
    </w:rPr>
  </w:style>
  <w:style w:type="paragraph" w:styleId="Prrafodelista">
    <w:name w:val="List Paragraph"/>
    <w:basedOn w:val="Normal"/>
    <w:uiPriority w:val="34"/>
    <w:qFormat w:val="1"/>
    <w:rsid w:val="005029E9"/>
    <w:pPr>
      <w:ind w:left="720"/>
      <w:contextualSpacing w:val="1"/>
    </w:pPr>
  </w:style>
  <w:style w:type="table" w:styleId="Tabladecuadrcula5oscura-nfasis11" w:customStyle="1">
    <w:name w:val="Tabla de cuadrícula 5 oscura - Énfasis 11"/>
    <w:basedOn w:val="Tablanormal"/>
    <w:uiPriority w:val="50"/>
    <w:rsid w:val="00753088"/>
    <w:tblPr>
      <w:tblStyleRowBandSize w:val="1"/>
      <w:tblStyleColBandSize w:val="1"/>
      <w:tblBorders>
        <w:top w:color="ffffff" w:space="0" w:sz="4" w:themeColor="background1" w:val="single"/>
        <w:left w:color="ffffff" w:space="0" w:sz="4" w:themeColor="background1" w:val="single"/>
        <w:bottom w:color="ffffff" w:space="0" w:sz="4" w:themeColor="background1" w:val="single"/>
        <w:right w:color="ffffff" w:space="0" w:sz="4" w:themeColor="background1" w:val="single"/>
        <w:insideH w:color="ffffff" w:space="0" w:sz="4" w:themeColor="background1" w:val="single"/>
        <w:insideV w:color="ffffff" w:space="0" w:sz="4" w:themeColor="background1" w:val="single"/>
      </w:tblBorders>
    </w:tblPr>
    <w:tcPr>
      <w:shd w:color="auto" w:fill="d9e2f3" w:themeFill="accent1" w:themeFillTint="000033" w:val="clear"/>
    </w:tcPr>
    <w:tblStylePr w:type="firstRow">
      <w:rPr>
        <w:b w:val="1"/>
        <w:bCs w:val="1"/>
        <w:color w:val="ffffff" w:themeColor="background1"/>
      </w:rPr>
      <w:tblPr/>
      <w:tcPr>
        <w:tcBorders>
          <w:top w:color="ffffff" w:space="0" w:sz="4" w:themeColor="background1" w:val="single"/>
          <w:left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lastRow">
      <w:rPr>
        <w:b w:val="1"/>
        <w:bCs w:val="1"/>
        <w:color w:val="ffffff" w:themeColor="background1"/>
      </w:rPr>
      <w:tblPr/>
      <w:tcPr>
        <w:tcBorders>
          <w:left w:color="ffffff" w:space="0" w:sz="4" w:themeColor="background1" w:val="single"/>
          <w:bottom w:color="ffffff" w:space="0" w:sz="4" w:themeColor="background1" w:val="single"/>
          <w:right w:color="ffffff" w:space="0" w:sz="4" w:themeColor="background1" w:val="single"/>
          <w:insideH w:space="0" w:sz="0" w:val="nil"/>
          <w:insideV w:space="0" w:sz="0" w:val="nil"/>
        </w:tcBorders>
        <w:shd w:color="auto" w:fill="4472c4" w:themeFill="accent1" w:val="clear"/>
      </w:tcPr>
    </w:tblStylePr>
    <w:tblStylePr w:type="firstCol">
      <w:rPr>
        <w:b w:val="1"/>
        <w:bCs w:val="1"/>
        <w:color w:val="ffffff" w:themeColor="background1"/>
      </w:rPr>
      <w:tblPr/>
      <w:tcPr>
        <w:tcBorders>
          <w:top w:color="ffffff" w:space="0" w:sz="4" w:themeColor="background1" w:val="single"/>
          <w:left w:color="ffffff" w:space="0" w:sz="4" w:themeColor="background1" w:val="single"/>
          <w:bottom w:color="ffffff" w:space="0" w:sz="4" w:themeColor="background1" w:val="single"/>
          <w:insideV w:space="0" w:sz="0" w:val="nil"/>
        </w:tcBorders>
        <w:shd w:color="auto" w:fill="4472c4" w:themeFill="accent1" w:val="clear"/>
      </w:tcPr>
    </w:tblStylePr>
    <w:tblStylePr w:type="lastCol">
      <w:rPr>
        <w:b w:val="1"/>
        <w:bCs w:val="1"/>
        <w:color w:val="ffffff" w:themeColor="background1"/>
      </w:rPr>
      <w:tblPr/>
      <w:tcPr>
        <w:tcBorders>
          <w:top w:color="ffffff" w:space="0" w:sz="4" w:themeColor="background1" w:val="single"/>
          <w:bottom w:color="ffffff" w:space="0" w:sz="4" w:themeColor="background1" w:val="single"/>
          <w:right w:color="ffffff" w:space="0" w:sz="4" w:themeColor="background1" w:val="single"/>
          <w:insideV w:space="0" w:sz="0" w:val="nil"/>
        </w:tcBorders>
        <w:shd w:color="auto" w:fill="4472c4" w:themeFill="accent1" w:val="clear"/>
      </w:tcPr>
    </w:tblStylePr>
    <w:tblStylePr w:type="band1Vert">
      <w:tblPr/>
      <w:tcPr>
        <w:shd w:color="auto" w:fill="b4c6e7" w:themeFill="accent1" w:themeFillTint="000066" w:val="clear"/>
      </w:tcPr>
    </w:tblStylePr>
    <w:tblStylePr w:type="band1Horz">
      <w:tblPr/>
      <w:tcPr>
        <w:shd w:color="auto" w:fill="b4c6e7" w:themeFill="accent1" w:themeFillTint="000066" w:val="clear"/>
      </w:tcPr>
    </w:tblStylePr>
  </w:style>
  <w:style w:type="character" w:styleId="Refdecomentario">
    <w:name w:val="annotation reference"/>
    <w:basedOn w:val="Fuentedeprrafopredeter"/>
    <w:uiPriority w:val="99"/>
    <w:semiHidden w:val="1"/>
    <w:unhideWhenUsed w:val="1"/>
    <w:rsid w:val="00964BED"/>
    <w:rPr>
      <w:sz w:val="16"/>
      <w:szCs w:val="16"/>
    </w:rPr>
  </w:style>
  <w:style w:type="paragraph" w:styleId="Textocomentario">
    <w:name w:val="annotation text"/>
    <w:basedOn w:val="Normal"/>
    <w:link w:val="TextocomentarioCar"/>
    <w:uiPriority w:val="99"/>
    <w:semiHidden w:val="1"/>
    <w:unhideWhenUsed w:val="1"/>
    <w:rsid w:val="00964BED"/>
    <w:rPr>
      <w:sz w:val="20"/>
      <w:szCs w:val="20"/>
    </w:rPr>
  </w:style>
  <w:style w:type="character" w:styleId="TextocomentarioCar" w:customStyle="1">
    <w:name w:val="Texto comentario Car"/>
    <w:basedOn w:val="Fuentedeprrafopredeter"/>
    <w:link w:val="Textocomentario"/>
    <w:uiPriority w:val="99"/>
    <w:semiHidden w:val="1"/>
    <w:rsid w:val="00964BED"/>
    <w:rPr>
      <w:sz w:val="20"/>
      <w:szCs w:val="20"/>
    </w:rPr>
  </w:style>
  <w:style w:type="character" w:styleId="Mencinsinresolver">
    <w:name w:val="Unresolved Mention"/>
    <w:basedOn w:val="Fuentedeprrafopredeter"/>
    <w:uiPriority w:val="99"/>
    <w:semiHidden w:val="1"/>
    <w:unhideWhenUsed w:val="1"/>
    <w:rsid w:val="00A70933"/>
    <w:rPr>
      <w:color w:val="605e5c"/>
      <w:shd w:color="auto" w:fill="e1dfdd" w:val="clear"/>
    </w:rPr>
  </w:style>
  <w:style w:type="table" w:styleId="Tablaconcuadrcula">
    <w:name w:val="Table Grid"/>
    <w:basedOn w:val="Tablanormal"/>
    <w:uiPriority w:val="39"/>
    <w:rsid w:val="00BD4A3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deglobo">
    <w:name w:val="Balloon Text"/>
    <w:basedOn w:val="Normal"/>
    <w:link w:val="TextodegloboCar"/>
    <w:uiPriority w:val="99"/>
    <w:semiHidden w:val="1"/>
    <w:unhideWhenUsed w:val="1"/>
    <w:rsid w:val="00FE5FB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FE5FBC"/>
    <w:rPr>
      <w:rFonts w:ascii="Segoe UI" w:cs="Segoe UI" w:hAnsi="Segoe UI"/>
      <w:sz w:val="18"/>
      <w:szCs w:val="18"/>
    </w:rPr>
  </w:style>
  <w:style w:type="character" w:styleId="Hipervnculovisitado">
    <w:name w:val="FollowedHyperlink"/>
    <w:basedOn w:val="Fuentedeprrafopredeter"/>
    <w:uiPriority w:val="99"/>
    <w:semiHidden w:val="1"/>
    <w:unhideWhenUsed w:val="1"/>
    <w:rsid w:val="00802470"/>
    <w:rPr>
      <w:color w:val="954f72" w:themeColor="followedHyperlink"/>
      <w:u w:val="singl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left w:w="70.0" w:type="dxa"/>
        <w:right w:w="70.0" w:type="dxa"/>
      </w:tblCellMar>
    </w:tblPr>
  </w:style>
  <w:style w:type="table" w:styleId="a1" w:customStyle="1">
    <w:basedOn w:val="TableNormal0"/>
    <w:tblPr>
      <w:tblStyleRowBandSize w:val="1"/>
      <w:tblStyleColBandSize w:val="1"/>
      <w:tblCellMar>
        <w:left w:w="70.0" w:type="dxa"/>
        <w:right w:w="70.0" w:type="dxa"/>
      </w:tblCellMar>
    </w:tblPr>
  </w:style>
  <w:style w:type="table" w:styleId="a2" w:customStyle="1">
    <w:basedOn w:val="TableNormal0"/>
    <w:tblPr>
      <w:tblStyleRowBandSize w:val="1"/>
      <w:tblStyleColBandSize w:val="1"/>
      <w:tblCellMar>
        <w:left w:w="70.0" w:type="dxa"/>
        <w:right w:w="70.0" w:type="dxa"/>
      </w:tblCellMar>
    </w:tblPr>
  </w:style>
  <w:style w:type="table" w:styleId="a3" w:customStyle="1">
    <w:basedOn w:val="TableNormal0"/>
    <w:tblPr>
      <w:tblStyleRowBandSize w:val="1"/>
      <w:tblStyleColBandSize w:val="1"/>
      <w:tblCellMar>
        <w:left w:w="70.0" w:type="dxa"/>
        <w:right w:w="70.0" w:type="dxa"/>
      </w:tblCellMar>
    </w:tblPr>
  </w:style>
  <w:style w:type="table" w:styleId="a4" w:customStyle="1">
    <w:basedOn w:val="TableNormal0"/>
    <w:tblPr>
      <w:tblStyleRowBandSize w:val="1"/>
      <w:tblStyleColBandSize w:val="1"/>
      <w:tblCellMar>
        <w:left w:w="70.0" w:type="dxa"/>
        <w:right w:w="70.0" w:type="dxa"/>
      </w:tblCellMar>
    </w:tblPr>
  </w:style>
  <w:style w:type="table" w:styleId="a5" w:customStyle="1">
    <w:basedOn w:val="TableNormal0"/>
    <w:tblPr>
      <w:tblStyleRowBandSize w:val="1"/>
      <w:tblStyleColBandSize w:val="1"/>
      <w:tblCellMar>
        <w:left w:w="70.0" w:type="dxa"/>
        <w:right w:w="70.0" w:type="dxa"/>
      </w:tblCellMar>
    </w:tblPr>
  </w:style>
  <w:style w:type="table" w:styleId="a6" w:customStyle="1">
    <w:basedOn w:val="TableNormal0"/>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motos.coches.net/" TargetMode="External"/><Relationship Id="rId11" Type="http://schemas.openxmlformats.org/officeDocument/2006/relationships/hyperlink" Target="https://www.fotocasa.es/es/" TargetMode="External"/><Relationship Id="rId22" Type="http://schemas.openxmlformats.org/officeDocument/2006/relationships/hyperlink" Target="http://adevinta.es" TargetMode="External"/><Relationship Id="rId10" Type="http://schemas.openxmlformats.org/officeDocument/2006/relationships/image" Target="media/image5.png"/><Relationship Id="rId21" Type="http://schemas.openxmlformats.org/officeDocument/2006/relationships/hyperlink" Target="https://www.milanuncios.com/" TargetMode="External"/><Relationship Id="rId13" Type="http://schemas.openxmlformats.org/officeDocument/2006/relationships/hyperlink" Target="https://www.fotocasa.es/indice/" TargetMode="External"/><Relationship Id="rId24" Type="http://schemas.openxmlformats.org/officeDocument/2006/relationships/footer" Target="footer1.xml"/><Relationship Id="rId12" Type="http://schemas.openxmlformats.org/officeDocument/2006/relationships/image" Target="media/image3.png"/><Relationship Id="rId23" Type="http://schemas.openxmlformats.org/officeDocument/2006/relationships/hyperlink" Target="mailto:comunicacion@fotocasa.e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fotocasa.es" TargetMode="External"/><Relationship Id="rId15" Type="http://schemas.openxmlformats.org/officeDocument/2006/relationships/hyperlink" Target="https://www.fotocasa.es/es/quienes-somos/" TargetMode="External"/><Relationship Id="rId14" Type="http://schemas.openxmlformats.org/officeDocument/2006/relationships/hyperlink" Target="http://prensa.fotocasa.es" TargetMode="External"/><Relationship Id="rId17" Type="http://schemas.openxmlformats.org/officeDocument/2006/relationships/hyperlink" Target="https://www.habitaclia.com/" TargetMode="External"/><Relationship Id="rId16" Type="http://schemas.openxmlformats.org/officeDocument/2006/relationships/hyperlink" Target="https://www.fotocasa.es/es/" TargetMode="External"/><Relationship Id="rId5" Type="http://schemas.openxmlformats.org/officeDocument/2006/relationships/styles" Target="styles.xml"/><Relationship Id="rId19" Type="http://schemas.openxmlformats.org/officeDocument/2006/relationships/hyperlink" Target="https://www.coches.net/" TargetMode="External"/><Relationship Id="rId6" Type="http://schemas.openxmlformats.org/officeDocument/2006/relationships/customXml" Target="../customXML/item1.xml"/><Relationship Id="rId18" Type="http://schemas.openxmlformats.org/officeDocument/2006/relationships/hyperlink" Target="https://www.infojobs.net/" TargetMode="Externa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OpenSansLight-regular.ttf"/><Relationship Id="rId4" Type="http://schemas.openxmlformats.org/officeDocument/2006/relationships/font" Target="fonts/OpenSansLight-bold.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OpenSansLight-italic.ttf"/><Relationship Id="rId6" Type="http://schemas.openxmlformats.org/officeDocument/2006/relationships/font" Target="fonts/OpenSansLight-boldItalic.ttf"/><Relationship Id="rId7" Type="http://schemas.openxmlformats.org/officeDocument/2006/relationships/font" Target="fonts/OpenSans-regular.ttf"/><Relationship Id="rId8" Type="http://schemas.openxmlformats.org/officeDocument/2006/relationships/font" Target="fonts/OpenSans-bold.ttf"/></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cHnI3Q3Y62P5n/fBBpmDziO8iA==">CgMxLjAyCGguZ2pkZ3hzMgloLjMwajB6bGwyCWguMnM4ZXlvMTgAciExZVF3ODc2cGpIeE9hZ2F5UDVuM2JTZ1JJR2xVNGQ4Q24=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2024-05-14T16:25:00Z</dcterms:created>
  <dc:creator>Sara Urrea Rodriguez</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2024-05-14T07:18:25Z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32155b42-5118-4e37-94f2-fef8b188b727</vt:lpwstr>
  </property>
  <property fmtid="{D5CDD505-2E9C-101B-9397-08002B2CF9AE}" pid="7" name="MSIP_Label_defa4170-0d19-0005-0004-bc88714345d2_ActionId">
    <vt:lpwstr>e6a8d4c3-61e3-4069-b142-6be870f26af5</vt:lpwstr>
  </property>
  <property fmtid="{D5CDD505-2E9C-101B-9397-08002B2CF9AE}" pid="8" name="MSIP_Label_defa4170-0d19-0005-0004-bc88714345d2_ContentBits">
    <vt:lpwstr>0</vt:lpwstr>
  </property>
</Properties>
</file>