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47393" w14:textId="77777777" w:rsidR="00B44103" w:rsidRDefault="00000000">
      <w:r>
        <w:rPr>
          <w:noProof/>
        </w:rPr>
        <w:drawing>
          <wp:anchor distT="0" distB="0" distL="114300" distR="114300" simplePos="0" relativeHeight="251658240" behindDoc="0" locked="0" layoutInCell="1" hidden="0" allowOverlap="1" wp14:anchorId="09FAA3F4" wp14:editId="6F7080CF">
            <wp:simplePos x="0" y="0"/>
            <wp:positionH relativeFrom="column">
              <wp:posOffset>-1080116</wp:posOffset>
            </wp:positionH>
            <wp:positionV relativeFrom="paragraph">
              <wp:posOffset>-654665</wp:posOffset>
            </wp:positionV>
            <wp:extent cx="7581265" cy="1019175"/>
            <wp:effectExtent l="0" t="0" r="0" b="0"/>
            <wp:wrapNone/>
            <wp:docPr id="20668166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3B328DA4" w14:textId="77777777" w:rsidR="00B44103" w:rsidRDefault="00B44103">
      <w:pPr>
        <w:jc w:val="right"/>
        <w:rPr>
          <w:rFonts w:ascii="National" w:eastAsia="National" w:hAnsi="National" w:cs="National"/>
          <w:color w:val="303AB2"/>
          <w:sz w:val="36"/>
          <w:szCs w:val="36"/>
        </w:rPr>
      </w:pPr>
    </w:p>
    <w:p w14:paraId="1D70B21C" w14:textId="77777777" w:rsidR="00B44103" w:rsidRDefault="00B44103">
      <w:pPr>
        <w:rPr>
          <w:rFonts w:ascii="National" w:eastAsia="National" w:hAnsi="National" w:cs="National"/>
          <w:color w:val="303AB2"/>
          <w:sz w:val="18"/>
          <w:szCs w:val="18"/>
        </w:rPr>
      </w:pPr>
    </w:p>
    <w:p w14:paraId="076D945F" w14:textId="77777777" w:rsidR="00B44103" w:rsidRDefault="00B44103">
      <w:pPr>
        <w:jc w:val="center"/>
        <w:rPr>
          <w:rFonts w:ascii="National" w:eastAsia="National" w:hAnsi="National" w:cs="National"/>
          <w:b/>
          <w:color w:val="1DBDC5"/>
          <w:sz w:val="34"/>
          <w:szCs w:val="34"/>
        </w:rPr>
      </w:pPr>
    </w:p>
    <w:p w14:paraId="11E1BCD5" w14:textId="77777777" w:rsidR="00B44103" w:rsidRDefault="00000000">
      <w:pPr>
        <w:jc w:val="center"/>
        <w:rPr>
          <w:rFonts w:ascii="National" w:eastAsia="National" w:hAnsi="National" w:cs="National"/>
          <w:b/>
          <w:color w:val="1DBDC5"/>
          <w:sz w:val="34"/>
          <w:szCs w:val="34"/>
        </w:rPr>
      </w:pPr>
      <w:r>
        <w:rPr>
          <w:rFonts w:ascii="National" w:eastAsia="National" w:hAnsi="National" w:cs="National"/>
          <w:b/>
          <w:color w:val="1DBDC5"/>
          <w:sz w:val="34"/>
          <w:szCs w:val="34"/>
        </w:rPr>
        <w:t>EFECTO DE LA MOVILIDAD EN EL PRECIO DE LA VIVIENDA</w:t>
      </w:r>
    </w:p>
    <w:p w14:paraId="1C15F353" w14:textId="77777777" w:rsidR="00B44103" w:rsidRDefault="00000000">
      <w:pPr>
        <w:jc w:val="center"/>
        <w:rPr>
          <w:rFonts w:ascii="National" w:eastAsia="National" w:hAnsi="National" w:cs="National"/>
          <w:b/>
          <w:color w:val="303AB2"/>
          <w:sz w:val="46"/>
          <w:szCs w:val="46"/>
        </w:rPr>
      </w:pPr>
      <w:r>
        <w:rPr>
          <w:rFonts w:ascii="National" w:eastAsia="National" w:hAnsi="National" w:cs="National"/>
          <w:b/>
          <w:color w:val="303AB2"/>
          <w:sz w:val="46"/>
          <w:szCs w:val="46"/>
        </w:rPr>
        <w:t>El precio de la vivienda de compra se reduce un 63% a menos de media hora de viaje en tren Avant desde Madrid</w:t>
      </w:r>
    </w:p>
    <w:p w14:paraId="1124769F" w14:textId="77777777" w:rsidR="00B44103" w:rsidRDefault="00B44103">
      <w:pPr>
        <w:jc w:val="center"/>
        <w:rPr>
          <w:rFonts w:ascii="Open Sans" w:eastAsia="Open Sans" w:hAnsi="Open Sans" w:cs="Open Sans"/>
          <w:color w:val="303AB2"/>
        </w:rPr>
      </w:pPr>
    </w:p>
    <w:p w14:paraId="3EE75F78" w14:textId="77777777" w:rsidR="00B44103"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Segovia, Valladolid, Cuenca, Toledo y Ciudad Real registran diferencias de precio de hasta el 75% en el precio de una vivienda gracias a conexiones entre 30 y 60 minutos con la capital de España</w:t>
      </w:r>
    </w:p>
    <w:p w14:paraId="4D4650CA" w14:textId="77777777" w:rsidR="00B44103"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Mientras en Madrid capital una vivienda media cuesta 440.000 € en Segovia costaría 160.000€, 140.000 € en Toledo o 110.000 € en Ciudad Real</w:t>
      </w:r>
    </w:p>
    <w:p w14:paraId="1D963931" w14:textId="77777777" w:rsidR="00B44103"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Los alquileres también son hasta un 50% más bajos en ciudades próximas conectadas a través de alta velocidad ferroviaria con el centro de Madrid</w:t>
      </w:r>
    </w:p>
    <w:p w14:paraId="271CBE2E" w14:textId="77777777" w:rsidR="00B44103" w:rsidRDefault="00B44103">
      <w:pPr>
        <w:pBdr>
          <w:top w:val="nil"/>
          <w:left w:val="nil"/>
          <w:bottom w:val="nil"/>
          <w:right w:val="nil"/>
          <w:between w:val="nil"/>
        </w:pBdr>
        <w:spacing w:line="276" w:lineRule="auto"/>
        <w:ind w:left="720"/>
        <w:jc w:val="both"/>
        <w:rPr>
          <w:rFonts w:ascii="Open Sans Light" w:eastAsia="Open Sans Light" w:hAnsi="Open Sans Light" w:cs="Open Sans Light"/>
          <w:b/>
          <w:color w:val="303AB2"/>
        </w:rPr>
      </w:pPr>
    </w:p>
    <w:p w14:paraId="14B8B917" w14:textId="77777777" w:rsidR="00B44103"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6 de marzo de 2025</w:t>
      </w:r>
    </w:p>
    <w:p w14:paraId="0DA15AAF" w14:textId="77777777" w:rsidR="00B44103" w:rsidRDefault="00B44103">
      <w:pPr>
        <w:pBdr>
          <w:top w:val="nil"/>
          <w:left w:val="nil"/>
          <w:bottom w:val="nil"/>
          <w:right w:val="nil"/>
          <w:between w:val="nil"/>
        </w:pBdr>
        <w:spacing w:line="276" w:lineRule="auto"/>
        <w:jc w:val="both"/>
        <w:rPr>
          <w:rFonts w:ascii="Open Sans" w:eastAsia="Open Sans" w:hAnsi="Open Sans" w:cs="Open Sans"/>
        </w:rPr>
      </w:pPr>
    </w:p>
    <w:p w14:paraId="0220AF50" w14:textId="77777777" w:rsidR="00B4410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 conectividad ferroviaria en alta velocidad de Madrid con ciudades de su entorno abre interesantes oportunidades en el mercado inmobiliario de provincias como </w:t>
      </w:r>
      <w:r>
        <w:rPr>
          <w:rFonts w:ascii="Open Sans" w:eastAsia="Open Sans" w:hAnsi="Open Sans" w:cs="Open Sans"/>
          <w:b/>
        </w:rPr>
        <w:t>Segovia, Valladolid, Cuenca, Toledo o Ciudad Real</w:t>
      </w:r>
      <w:r>
        <w:rPr>
          <w:rFonts w:ascii="Open Sans" w:eastAsia="Open Sans" w:hAnsi="Open Sans" w:cs="Open Sans"/>
        </w:rPr>
        <w:t xml:space="preserve">, y en las posibilidades de movilidad personal y laboral de sus habitantes. </w:t>
      </w:r>
      <w:r>
        <w:rPr>
          <w:rFonts w:ascii="Open Sans" w:eastAsia="Open Sans" w:hAnsi="Open Sans" w:cs="Open Sans"/>
          <w:b/>
        </w:rPr>
        <w:t xml:space="preserve">En zonas urbanas conectadas con viajes de únicamente entre 30 y 60 minutos en trenes Renfe Avant con Madrid se registran reducciones del precio de la vivienda de compra entre un 60% y un 75%, según el análisis realizado por </w:t>
      </w:r>
      <w:hyperlink r:id="rId9">
        <w:r>
          <w:rPr>
            <w:rFonts w:ascii="Open Sans" w:eastAsia="Open Sans" w:hAnsi="Open Sans" w:cs="Open Sans"/>
            <w:b/>
            <w:color w:val="0000FF"/>
            <w:u w:val="single"/>
          </w:rPr>
          <w:t>Fotocasa</w:t>
        </w:r>
      </w:hyperlink>
      <w:r>
        <w:rPr>
          <w:rFonts w:ascii="Open Sans" w:eastAsia="Open Sans" w:hAnsi="Open Sans" w:cs="Open Sans"/>
        </w:rPr>
        <w:t xml:space="preserve">. </w:t>
      </w:r>
    </w:p>
    <w:p w14:paraId="3AF24B55" w14:textId="77777777" w:rsidR="00B44103" w:rsidRDefault="00B44103">
      <w:pPr>
        <w:pBdr>
          <w:top w:val="nil"/>
          <w:left w:val="nil"/>
          <w:bottom w:val="nil"/>
          <w:right w:val="nil"/>
          <w:between w:val="nil"/>
        </w:pBdr>
        <w:spacing w:line="276" w:lineRule="auto"/>
        <w:jc w:val="both"/>
        <w:rPr>
          <w:rFonts w:ascii="Open Sans" w:eastAsia="Open Sans" w:hAnsi="Open Sans" w:cs="Open Sans"/>
        </w:rPr>
      </w:pPr>
    </w:p>
    <w:p w14:paraId="7C40C95B" w14:textId="77777777" w:rsidR="00B4410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caso más paradigmático es el de Segovia, ya que </w:t>
      </w:r>
      <w:r>
        <w:rPr>
          <w:rFonts w:ascii="Open Sans" w:eastAsia="Open Sans" w:hAnsi="Open Sans" w:cs="Open Sans"/>
          <w:b/>
        </w:rPr>
        <w:t>los 27 minutos que separan las estaciones de Madrid-Chamartín con Segovia-Guiomar se traducen en una muy notable diferencia de precios en la vivienda de compraventa</w:t>
      </w:r>
      <w:r>
        <w:rPr>
          <w:rFonts w:ascii="Open Sans" w:eastAsia="Open Sans" w:hAnsi="Open Sans" w:cs="Open Sans"/>
        </w:rPr>
        <w:t xml:space="preserve">: si en la capital de España el metro cuadrado cuesta 5.517€, en la capital segoviana este precio se reduce hasta los 2.025€, un 63% menos. Esto quiere decir que si en Madrid capital de media una vivienda de 80 metros cuadrados cuesta unos 440.000 €, en Segovia se pagaría algo más de 160.000 € por una vivienda también de 80 metros cuadrados. No obstante, sí que hay que tener en cuenta que en el </w:t>
      </w:r>
      <w:r>
        <w:rPr>
          <w:rFonts w:ascii="Open Sans" w:eastAsia="Open Sans" w:hAnsi="Open Sans" w:cs="Open Sans"/>
        </w:rPr>
        <w:lastRenderedPageBreak/>
        <w:t xml:space="preserve">caso de la estación de tren de Segovia no se encuentra en el centro de la ciudad por lo que este tiempo de desplazamiento se incrementa ligeramente desde la estación hasta el centro de la ciudad. </w:t>
      </w:r>
    </w:p>
    <w:p w14:paraId="5C7991DB" w14:textId="77777777" w:rsidR="00B44103" w:rsidRDefault="00B44103">
      <w:pPr>
        <w:pBdr>
          <w:top w:val="nil"/>
          <w:left w:val="nil"/>
          <w:bottom w:val="nil"/>
          <w:right w:val="nil"/>
          <w:between w:val="nil"/>
        </w:pBdr>
        <w:spacing w:line="276" w:lineRule="auto"/>
        <w:jc w:val="both"/>
        <w:rPr>
          <w:rFonts w:ascii="Open Sans" w:eastAsia="Open Sans" w:hAnsi="Open Sans" w:cs="Open Sans"/>
        </w:rPr>
      </w:pPr>
    </w:p>
    <w:p w14:paraId="3EDD6AAE" w14:textId="77777777" w:rsidR="00B4410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Otro caso destacable es el de Toledo: </w:t>
      </w:r>
      <w:r>
        <w:rPr>
          <w:rFonts w:ascii="Open Sans" w:eastAsia="Open Sans" w:hAnsi="Open Sans" w:cs="Open Sans"/>
          <w:b/>
        </w:rPr>
        <w:t>en solo 35 minutos de viaje en tren Avant entre esta ciudad toledana y la estación de Madrid-Puerta de Atocha, el precio del metro cuadrado se rebaja hasta los 1.758 euros el metro cuadrado, un 68% menos</w:t>
      </w:r>
      <w:r>
        <w:rPr>
          <w:rFonts w:ascii="Open Sans" w:eastAsia="Open Sans" w:hAnsi="Open Sans" w:cs="Open Sans"/>
        </w:rPr>
        <w:t xml:space="preserve"> que en la capital española. En este caso, un piso medio de 80 metros cuadrados costaría de media 140.000 €. </w:t>
      </w:r>
    </w:p>
    <w:p w14:paraId="4F52732C" w14:textId="77777777" w:rsidR="00B44103" w:rsidRDefault="00B44103">
      <w:pPr>
        <w:pBdr>
          <w:top w:val="nil"/>
          <w:left w:val="nil"/>
          <w:bottom w:val="nil"/>
          <w:right w:val="nil"/>
          <w:between w:val="nil"/>
        </w:pBdr>
        <w:spacing w:line="276" w:lineRule="auto"/>
        <w:jc w:val="both"/>
        <w:rPr>
          <w:rFonts w:ascii="Open Sans" w:eastAsia="Open Sans" w:hAnsi="Open Sans" w:cs="Open Sans"/>
        </w:rPr>
      </w:pPr>
    </w:p>
    <w:p w14:paraId="29193049" w14:textId="77777777" w:rsidR="00B4410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Lo mismo ocurre con Valladolid. </w:t>
      </w:r>
      <w:r>
        <w:rPr>
          <w:rFonts w:ascii="Open Sans" w:eastAsia="Open Sans" w:hAnsi="Open Sans" w:cs="Open Sans"/>
          <w:b/>
        </w:rPr>
        <w:t>Quienes opten por vivir en el municipio pucelano, pero quieran trabajar en Madrid, se podrían ahorrar hasta un 63% en el precio de una vivienda de compra gracias a una conexión ferroviaria de 60 minutos</w:t>
      </w:r>
      <w:r>
        <w:rPr>
          <w:rFonts w:ascii="Open Sans" w:eastAsia="Open Sans" w:hAnsi="Open Sans" w:cs="Open Sans"/>
        </w:rPr>
        <w:t xml:space="preserve"> entre la capital española y la estación de Valladolid-Campo Grande, puesto que esta ciudad castellana registra un precio de 2.042 euros por metro cuadrado y una vivienda media de 80 metros cuadrados se podría comprar por algo más de 160.000 €. </w:t>
      </w:r>
    </w:p>
    <w:p w14:paraId="465E1711" w14:textId="77777777" w:rsidR="00B44103" w:rsidRDefault="00B44103">
      <w:pPr>
        <w:pBdr>
          <w:top w:val="nil"/>
          <w:left w:val="nil"/>
          <w:bottom w:val="nil"/>
          <w:right w:val="nil"/>
          <w:between w:val="nil"/>
        </w:pBdr>
        <w:spacing w:line="276" w:lineRule="auto"/>
        <w:jc w:val="both"/>
        <w:rPr>
          <w:rFonts w:ascii="Open Sans" w:eastAsia="Open Sans" w:hAnsi="Open Sans" w:cs="Open Sans"/>
        </w:rPr>
      </w:pPr>
    </w:p>
    <w:p w14:paraId="22A7CA02" w14:textId="77777777" w:rsidR="00B4410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rPr>
        <w:t>En el caso de Cuenca, el trayecto de 65 minutos entre Atocha y la estación de Fernando Zóbel se traduce en una reducción del 69% en el precio de la vivienda</w:t>
      </w:r>
      <w:r>
        <w:rPr>
          <w:rFonts w:ascii="Open Sans" w:eastAsia="Open Sans" w:hAnsi="Open Sans" w:cs="Open Sans"/>
        </w:rPr>
        <w:t xml:space="preserve"> en propiedad, que en la capital conquense es de 1.748 euros el metro cuadrado. El ejemplo más extremo es el de </w:t>
      </w:r>
      <w:r>
        <w:rPr>
          <w:rFonts w:ascii="Open Sans" w:eastAsia="Open Sans" w:hAnsi="Open Sans" w:cs="Open Sans"/>
          <w:b/>
        </w:rPr>
        <w:t>Ciudad Real, puesto que los también 65 minutos de desplazamiento en tren Renfe Avant entre este municipio y Madrid suponen un ahorro del 75% en el coste de un inmueble de compra</w:t>
      </w:r>
      <w:r>
        <w:rPr>
          <w:rFonts w:ascii="Open Sans" w:eastAsia="Open Sans" w:hAnsi="Open Sans" w:cs="Open Sans"/>
        </w:rPr>
        <w:t xml:space="preserve">, que tiene un precio de 1.396 euros por metro cuadrado en esta capital castellanomanchega. En el caso de Cuenca, un piso medio costaría 140.000 € y en el caso de Ciudad Real costaría algo más de 110.000 €. También en el caso de Cuenca hay que tener en cuenta que la estación de tren no se encuentra en el centro de la ciudad por lo que también hay que contar con el desplazamiento desde la estación hasta la ciudad. </w:t>
      </w:r>
    </w:p>
    <w:p w14:paraId="19FD789C" w14:textId="77777777" w:rsidR="00B44103" w:rsidRDefault="00B44103">
      <w:pPr>
        <w:pBdr>
          <w:top w:val="nil"/>
          <w:left w:val="nil"/>
          <w:bottom w:val="nil"/>
          <w:right w:val="nil"/>
          <w:between w:val="nil"/>
        </w:pBdr>
        <w:spacing w:line="276" w:lineRule="auto"/>
        <w:jc w:val="both"/>
        <w:rPr>
          <w:rFonts w:ascii="Open Sans" w:eastAsia="Open Sans" w:hAnsi="Open Sans" w:cs="Open Sans"/>
        </w:rPr>
      </w:pPr>
    </w:p>
    <w:p w14:paraId="2C08AFE5" w14:textId="71151628" w:rsidR="00B44103" w:rsidRDefault="00000000">
      <w:pPr>
        <w:pBdr>
          <w:top w:val="nil"/>
          <w:left w:val="nil"/>
          <w:bottom w:val="nil"/>
          <w:right w:val="nil"/>
          <w:between w:val="nil"/>
        </w:pBdr>
        <w:spacing w:line="276" w:lineRule="auto"/>
        <w:jc w:val="both"/>
        <w:rPr>
          <w:rFonts w:ascii="Times New Roman" w:eastAsia="Times New Roman" w:hAnsi="Times New Roman" w:cs="Times New Roman"/>
        </w:rPr>
      </w:pPr>
      <w:r>
        <w:rPr>
          <w:rFonts w:ascii="Open Sans" w:eastAsia="Open Sans" w:hAnsi="Open Sans" w:cs="Open Sans"/>
        </w:rPr>
        <w:t xml:space="preserve">“Las mejoras en la movilidad, especialmente gracias a transportes públicos rápidos y con precios competitivos, como es el caso de la alta velocidad ferroviaria, generan nuevas realidades metropolitanas que pueden tener un notable efecto en el mercado de la vivienda. Este fenómeno, marcado por las rápidas conexiones de tren combinadas con las grandes diferencias de precios de compraventa, abre muchas posibilidades, por ejemplo, a los habitantes de estas capitales provinciales </w:t>
      </w:r>
      <w:r>
        <w:rPr>
          <w:rFonts w:ascii="Open Sans" w:eastAsia="Open Sans" w:hAnsi="Open Sans" w:cs="Open Sans"/>
        </w:rPr>
        <w:lastRenderedPageBreak/>
        <w:t xml:space="preserve">del entorno de Madrid que trabajen en la capital de España, pero no quieran o no puedan asumir el coste del encarecido mercado de la vivienda, o bien a los madrileños que opten por mudarse a ciudades más con precios más asequibles. La generalización de estas dinámicas podría contribuir a destensar un poco los precios de la vivienda en Madrid, trasladando una parte de la demanda a su mega región metropolitana”, explica </w:t>
      </w:r>
      <w:r>
        <w:rPr>
          <w:rFonts w:ascii="Open Sans" w:eastAsia="Open Sans" w:hAnsi="Open Sans" w:cs="Open Sans"/>
          <w:b/>
        </w:rPr>
        <w:t xml:space="preserve">María Matos, directora de Estudios y portavoz de </w:t>
      </w:r>
      <w:hyperlink r:id="rId10">
        <w:r>
          <w:rPr>
            <w:rFonts w:ascii="Open Sans" w:eastAsia="Open Sans" w:hAnsi="Open Sans" w:cs="Open Sans"/>
            <w:b/>
            <w:color w:val="0000FF"/>
            <w:u w:val="single"/>
          </w:rPr>
          <w:t>Fotocasa</w:t>
        </w:r>
      </w:hyperlink>
      <w:r>
        <w:rPr>
          <w:rFonts w:ascii="Open Sans" w:eastAsia="Open Sans" w:hAnsi="Open Sans" w:cs="Open Sans"/>
        </w:rPr>
        <w:t>.</w:t>
      </w:r>
      <w:r>
        <w:rPr>
          <w:rFonts w:ascii="Times New Roman" w:eastAsia="Times New Roman" w:hAnsi="Times New Roman" w:cs="Times New Roman"/>
        </w:rPr>
        <w:t xml:space="preserve"> </w:t>
      </w:r>
    </w:p>
    <w:p w14:paraId="6450B902" w14:textId="77777777" w:rsidR="00B44103" w:rsidRDefault="00B44103">
      <w:pPr>
        <w:pBdr>
          <w:top w:val="nil"/>
          <w:left w:val="nil"/>
          <w:bottom w:val="nil"/>
          <w:right w:val="nil"/>
          <w:between w:val="nil"/>
        </w:pBdr>
        <w:spacing w:line="276" w:lineRule="auto"/>
        <w:jc w:val="both"/>
        <w:rPr>
          <w:rFonts w:ascii="Times New Roman" w:eastAsia="Times New Roman" w:hAnsi="Times New Roman" w:cs="Times New Roman"/>
        </w:rPr>
      </w:pPr>
    </w:p>
    <w:p w14:paraId="07D6733F" w14:textId="77777777" w:rsidR="00B4410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noProof/>
        </w:rPr>
        <w:drawing>
          <wp:inline distT="0" distB="0" distL="0" distR="0" wp14:anchorId="4A0A75BE" wp14:editId="0E53CD46">
            <wp:extent cx="5671321" cy="4010309"/>
            <wp:effectExtent l="0" t="0" r="0" b="0"/>
            <wp:docPr id="2066816620" name="image3.jpg" descr="Map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jpg" descr="Mapa&#10;&#10;El contenido generado por IA puede ser incorrecto."/>
                    <pic:cNvPicPr preferRelativeResize="0"/>
                  </pic:nvPicPr>
                  <pic:blipFill>
                    <a:blip r:embed="rId11"/>
                    <a:srcRect/>
                    <a:stretch>
                      <a:fillRect/>
                    </a:stretch>
                  </pic:blipFill>
                  <pic:spPr>
                    <a:xfrm>
                      <a:off x="0" y="0"/>
                      <a:ext cx="5671321" cy="4010309"/>
                    </a:xfrm>
                    <a:prstGeom prst="rect">
                      <a:avLst/>
                    </a:prstGeom>
                    <a:ln/>
                  </pic:spPr>
                </pic:pic>
              </a:graphicData>
            </a:graphic>
          </wp:inline>
        </w:drawing>
      </w:r>
    </w:p>
    <w:p w14:paraId="490FF27B" w14:textId="77777777" w:rsidR="00B44103" w:rsidRDefault="00B44103">
      <w:pPr>
        <w:pBdr>
          <w:top w:val="nil"/>
          <w:left w:val="nil"/>
          <w:bottom w:val="nil"/>
          <w:right w:val="nil"/>
          <w:between w:val="nil"/>
        </w:pBdr>
        <w:spacing w:line="276" w:lineRule="auto"/>
        <w:jc w:val="both"/>
        <w:rPr>
          <w:rFonts w:ascii="Open Sans" w:eastAsia="Open Sans" w:hAnsi="Open Sans" w:cs="Open Sans"/>
        </w:rPr>
      </w:pPr>
    </w:p>
    <w:p w14:paraId="03D6342D" w14:textId="77777777" w:rsidR="00B44103" w:rsidRDefault="00000000">
      <w:pP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Importantes diferencias también en la vivienda de alquiler</w:t>
      </w:r>
    </w:p>
    <w:p w14:paraId="4B9C4D82" w14:textId="77777777" w:rsidR="00B44103" w:rsidRDefault="00B44103">
      <w:pPr>
        <w:pBdr>
          <w:top w:val="nil"/>
          <w:left w:val="nil"/>
          <w:bottom w:val="nil"/>
          <w:right w:val="nil"/>
          <w:between w:val="nil"/>
        </w:pBdr>
        <w:spacing w:line="276" w:lineRule="auto"/>
        <w:jc w:val="both"/>
        <w:rPr>
          <w:rFonts w:ascii="Open Sans" w:eastAsia="Open Sans" w:hAnsi="Open Sans" w:cs="Open Sans"/>
        </w:rPr>
      </w:pPr>
    </w:p>
    <w:p w14:paraId="46563FAE" w14:textId="77777777" w:rsidR="00B4410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rPr>
        <w:t>En lo referente al mercado del alquiler, la conectividad ferroviaria en alta velocidad y los cortos trayectos entre Madrid y dichas capitales provinciales ofrecen también interesantes posibilidades a nivel inmobiliario</w:t>
      </w:r>
      <w:r>
        <w:rPr>
          <w:rFonts w:ascii="Open Sans" w:eastAsia="Open Sans" w:hAnsi="Open Sans" w:cs="Open Sans"/>
        </w:rPr>
        <w:t>. Y es que, gracias a los desplazamientos mencionados, los precios del metro cuadrado de alquiler se rebajan significativamente entre los 21,8 euros en la capital de España y los 11,11€ de Segovia (lo que equivale a una reducción del 49%), los 9,22€ de Valladolid (-58%), los 7,70€ de Cuenca (-65%), los 9,75€ de Toledo (-55%), o los 7,78€ de Ciudad Real (-64%).</w:t>
      </w:r>
    </w:p>
    <w:p w14:paraId="75D5CCAD" w14:textId="77777777" w:rsidR="00B44103" w:rsidRDefault="00B44103">
      <w:pPr>
        <w:pBdr>
          <w:top w:val="nil"/>
          <w:left w:val="nil"/>
          <w:bottom w:val="nil"/>
          <w:right w:val="nil"/>
          <w:between w:val="nil"/>
        </w:pBdr>
        <w:spacing w:line="276" w:lineRule="auto"/>
        <w:jc w:val="both"/>
        <w:rPr>
          <w:rFonts w:ascii="Open Sans" w:eastAsia="Open Sans" w:hAnsi="Open Sans" w:cs="Open Sans"/>
        </w:rPr>
      </w:pPr>
    </w:p>
    <w:p w14:paraId="2619FA37" w14:textId="77777777" w:rsidR="00B4410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lastRenderedPageBreak/>
        <w:t xml:space="preserve">Además, </w:t>
      </w:r>
      <w:r>
        <w:rPr>
          <w:rFonts w:ascii="Open Sans" w:eastAsia="Open Sans" w:hAnsi="Open Sans" w:cs="Open Sans"/>
          <w:b/>
        </w:rPr>
        <w:t>el coste del viaje en tren de alta velocidad Renfe Avant entre Madrid y las citadas capitales de provinciales es altamente competitivo en comparación con el coche y compensaría con creces el ahorro generado</w:t>
      </w:r>
      <w:r>
        <w:rPr>
          <w:rFonts w:ascii="Open Sans" w:eastAsia="Open Sans" w:hAnsi="Open Sans" w:cs="Open Sans"/>
        </w:rPr>
        <w:t xml:space="preserve"> por el cambio de vivir en la capital de España a hacerlo en estas ciudades con un mercado inmobiliario más accesible. Así, el abono de diez viajes con descuento para Avant cuesta lo siguiente: 28,40€ para los viajeros que se desplacen desde Segovia, 64€ desde Valladolid, 67,10€ desde Cuenca, 28,40€ desde Toledo, y 60,70€ desde Ciudad Real.</w:t>
      </w:r>
    </w:p>
    <w:p w14:paraId="4DA0E313" w14:textId="77777777" w:rsidR="00B44103" w:rsidRDefault="00B44103">
      <w:pPr>
        <w:spacing w:line="276" w:lineRule="auto"/>
        <w:jc w:val="both"/>
        <w:rPr>
          <w:rFonts w:ascii="Open Sans" w:eastAsia="Open Sans" w:hAnsi="Open Sans" w:cs="Open Sans"/>
        </w:rPr>
      </w:pPr>
    </w:p>
    <w:p w14:paraId="30343A9A" w14:textId="77777777" w:rsidR="00B44103" w:rsidRDefault="00B44103">
      <w:pPr>
        <w:spacing w:line="276" w:lineRule="auto"/>
        <w:jc w:val="right"/>
        <w:rPr>
          <w:rFonts w:ascii="Open Sans Light" w:eastAsia="Open Sans Light" w:hAnsi="Open Sans Light" w:cs="Open Sans Light"/>
          <w:b/>
          <w:color w:val="303AB2"/>
        </w:rPr>
      </w:pPr>
    </w:p>
    <w:p w14:paraId="5EB8F298" w14:textId="77777777" w:rsidR="00B44103"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783FAA73" w14:textId="77777777" w:rsidR="00B44103"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2">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3D7AF9EF" w14:textId="77777777" w:rsidR="00B44103"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3">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31D31EEA" w14:textId="77777777" w:rsidR="00B44103"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0B55CFBA" w14:textId="77777777" w:rsidR="00B44103" w:rsidRDefault="00B44103">
      <w:pPr>
        <w:spacing w:line="276" w:lineRule="auto"/>
        <w:jc w:val="right"/>
        <w:rPr>
          <w:rFonts w:ascii="Open Sans Light" w:eastAsia="Open Sans Light" w:hAnsi="Open Sans Light" w:cs="Open Sans Light"/>
          <w:b/>
          <w:color w:val="303AB2"/>
        </w:rPr>
      </w:pPr>
    </w:p>
    <w:p w14:paraId="760EC871" w14:textId="77777777" w:rsidR="00B44103"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302C87E5" w14:textId="77777777" w:rsidR="00B44103"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4">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5">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6">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7">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8">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376624F3" w14:textId="77777777" w:rsidR="00B44103"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64A44010" w14:textId="77777777" w:rsidR="00B44103"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0C3A9216" w14:textId="77777777" w:rsidR="00B44103" w:rsidRDefault="00000000">
      <w:pPr>
        <w:spacing w:before="143" w:after="200"/>
        <w:jc w:val="both"/>
        <w:rPr>
          <w:rFonts w:ascii="Open Sans" w:eastAsia="Open Sans" w:hAnsi="Open Sans" w:cs="Open Sans"/>
        </w:rPr>
      </w:pPr>
      <w:r>
        <w:rPr>
          <w:rFonts w:ascii="Open Sans" w:eastAsia="Open Sans" w:hAnsi="Open Sans" w:cs="Open Sans"/>
          <w:sz w:val="22"/>
          <w:szCs w:val="22"/>
        </w:rPr>
        <w:t xml:space="preserve">Más información en </w:t>
      </w:r>
      <w:hyperlink r:id="rId19">
        <w:r>
          <w:rPr>
            <w:rFonts w:ascii="Open Sans" w:eastAsia="Open Sans" w:hAnsi="Open Sans" w:cs="Open Sans"/>
            <w:color w:val="1155CC"/>
            <w:sz w:val="22"/>
            <w:szCs w:val="22"/>
            <w:u w:val="single"/>
          </w:rPr>
          <w:t>adevinta.es</w:t>
        </w:r>
      </w:hyperlink>
    </w:p>
    <w:p w14:paraId="3E031B87" w14:textId="77777777" w:rsidR="00B44103" w:rsidRDefault="00B44103">
      <w:pPr>
        <w:spacing w:line="276" w:lineRule="auto"/>
        <w:jc w:val="right"/>
        <w:rPr>
          <w:rFonts w:ascii="Open Sans" w:eastAsia="Open Sans" w:hAnsi="Open Sans" w:cs="Open Sans"/>
        </w:rPr>
      </w:pPr>
    </w:p>
    <w:p w14:paraId="1843D31A" w14:textId="77777777" w:rsidR="00B44103"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lastRenderedPageBreak/>
        <w:t>Departamento Comunicación Fotocasa</w:t>
      </w:r>
    </w:p>
    <w:p w14:paraId="7D0643BD" w14:textId="77777777" w:rsidR="00B44103"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7461ABCF" w14:textId="77777777" w:rsidR="00B44103" w:rsidRDefault="00000000">
      <w:pPr>
        <w:shd w:val="clear" w:color="auto" w:fill="FFFFFF"/>
        <w:spacing w:line="276" w:lineRule="auto"/>
        <w:rPr>
          <w:rFonts w:ascii="Open Sans" w:eastAsia="Open Sans" w:hAnsi="Open Sans" w:cs="Open Sans"/>
          <w:color w:val="0000FF"/>
          <w:sz w:val="22"/>
          <w:szCs w:val="22"/>
          <w:u w:val="single"/>
        </w:rPr>
      </w:pPr>
      <w:hyperlink r:id="rId20">
        <w:r>
          <w:rPr>
            <w:rFonts w:ascii="Open Sans" w:eastAsia="Open Sans" w:hAnsi="Open Sans" w:cs="Open Sans"/>
            <w:color w:val="0000FF"/>
            <w:sz w:val="22"/>
            <w:szCs w:val="22"/>
            <w:u w:val="single"/>
          </w:rPr>
          <w:t>comunicacion@fotocasa.es</w:t>
        </w:r>
      </w:hyperlink>
    </w:p>
    <w:p w14:paraId="620911AB" w14:textId="77777777" w:rsidR="00B44103"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10F7B580" w14:textId="77777777" w:rsidR="00B44103" w:rsidRDefault="00B44103">
      <w:pPr>
        <w:spacing w:line="276" w:lineRule="auto"/>
        <w:jc w:val="right"/>
        <w:rPr>
          <w:rFonts w:ascii="Open Sans" w:eastAsia="Open Sans" w:hAnsi="Open Sans" w:cs="Open Sans"/>
          <w:color w:val="000000"/>
          <w:sz w:val="22"/>
          <w:szCs w:val="22"/>
        </w:rPr>
      </w:pPr>
    </w:p>
    <w:sectPr w:rsidR="00B44103">
      <w:footerReference w:type="default" r:id="rId21"/>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49A73D" w14:textId="77777777" w:rsidR="00F500E5" w:rsidRDefault="00F500E5">
      <w:r>
        <w:separator/>
      </w:r>
    </w:p>
  </w:endnote>
  <w:endnote w:type="continuationSeparator" w:id="0">
    <w:p w14:paraId="02C077F8" w14:textId="77777777" w:rsidR="00F500E5" w:rsidRDefault="00F50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BC41263-31A1-4684-AAF6-4C792DA36ED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0B303DC-5D76-4870-966B-63BDC52B016C}"/>
    <w:embedBold r:id="rId3" w:fontKey="{80E54ECA-3790-46EB-A25B-DB50DAB9152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48246061-9083-46C2-995C-98EB9B43F9A6}"/>
    <w:embedItalic r:id="rId5" w:fontKey="{39DFAF0F-D73D-494F-A6AB-770E29DCF1B7}"/>
  </w:font>
  <w:font w:name="Cambria">
    <w:panose1 w:val="02040503050406030204"/>
    <w:charset w:val="00"/>
    <w:family w:val="roman"/>
    <w:pitch w:val="variable"/>
    <w:sig w:usb0="E00006FF" w:usb1="420024FF" w:usb2="02000000" w:usb3="00000000" w:csb0="0000019F" w:csb1="00000000"/>
    <w:embedRegular r:id="rId6" w:fontKey="{AB4F1151-3D06-4019-8F87-154976022E6C}"/>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5621E2F2-64CB-45D2-AEBA-E511219E939D}"/>
    <w:embedBold r:id="rId8" w:fontKey="{0504EC1F-2043-4FE8-8F38-75E8CC1D9116}"/>
  </w:font>
  <w:font w:name="Open Sans Light">
    <w:charset w:val="00"/>
    <w:family w:val="swiss"/>
    <w:pitch w:val="variable"/>
    <w:sig w:usb0="E00002EF" w:usb1="4000205B" w:usb2="00000028" w:usb3="00000000" w:csb0="0000019F" w:csb1="00000000"/>
    <w:embedRegular r:id="rId9" w:fontKey="{85575EE3-85CA-435D-8BE5-5173F034F476}"/>
    <w:embedBold r:id="rId10" w:fontKey="{172E428C-5E35-4C29-BDA6-ACED6BD635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7A1D8" w14:textId="77777777" w:rsidR="00B44103"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745D17E2" wp14:editId="326A3555">
          <wp:simplePos x="0" y="0"/>
          <wp:positionH relativeFrom="column">
            <wp:posOffset>-1068040</wp:posOffset>
          </wp:positionH>
          <wp:positionV relativeFrom="paragraph">
            <wp:posOffset>174608</wp:posOffset>
          </wp:positionV>
          <wp:extent cx="7670550" cy="451315"/>
          <wp:effectExtent l="0" t="0" r="0" b="0"/>
          <wp:wrapNone/>
          <wp:docPr id="20668166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5DCA3A" w14:textId="77777777" w:rsidR="00F500E5" w:rsidRDefault="00F500E5">
      <w:r>
        <w:separator/>
      </w:r>
    </w:p>
  </w:footnote>
  <w:footnote w:type="continuationSeparator" w:id="0">
    <w:p w14:paraId="487C51ED" w14:textId="77777777" w:rsidR="00F500E5" w:rsidRDefault="00F500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8F1C7C"/>
    <w:multiLevelType w:val="multilevel"/>
    <w:tmpl w:val="DB90BF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298382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103"/>
    <w:rsid w:val="003A09BC"/>
    <w:rsid w:val="00496590"/>
    <w:rsid w:val="00B44103"/>
    <w:rsid w:val="00F500E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DF4A7"/>
  <w15:docId w15:val="{7A47F141-38A3-411A-A9B1-3F9E5A3A7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8"/>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8"/>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5"/>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5"/>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a"/>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rensa.fotocasa.es" TargetMode="External"/><Relationship Id="rId18" Type="http://schemas.openxmlformats.org/officeDocument/2006/relationships/hyperlink" Target="https://motos.coches.ne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fotocasa.es/indice/" TargetMode="External"/><Relationship Id="rId17" Type="http://schemas.openxmlformats.org/officeDocument/2006/relationships/hyperlink" Target="https://www.coches.net/" TargetMode="External"/><Relationship Id="rId2" Type="http://schemas.openxmlformats.org/officeDocument/2006/relationships/numbering" Target="numbering.xml"/><Relationship Id="rId16" Type="http://schemas.openxmlformats.org/officeDocument/2006/relationships/hyperlink" Target="https://www.infojobs.net/" TargetMode="External"/><Relationship Id="rId20" Type="http://schemas.openxmlformats.org/officeDocument/2006/relationships/hyperlink" Target="mailto:comunicacion@fotocas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s://www.habitaclia.com/" TargetMode="External"/><Relationship Id="rId23" Type="http://schemas.openxmlformats.org/officeDocument/2006/relationships/theme" Target="theme/theme1.xml"/><Relationship Id="rId10" Type="http://schemas.openxmlformats.org/officeDocument/2006/relationships/hyperlink" Target="https://www.fotocasa.es/" TargetMode="External"/><Relationship Id="rId19" Type="http://schemas.openxmlformats.org/officeDocument/2006/relationships/hyperlink" Target="http://adevinta.es" TargetMode="Externa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hyperlink" Target="https://www.fotocasa.es/e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PTENjNs5jn9HL9O73wHXpIEaEQ==">CgMxLjAyCWguMnM4ZXlvMTgAciExX1VaUDRIRWpXWGV6SURlVFNvSDAxV0w1cHRxUE9SOWU=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1238</Words>
  <Characters>6809</Characters>
  <Application>Microsoft Office Word</Application>
  <DocSecurity>0</DocSecurity>
  <Lines>56</Lines>
  <Paragraphs>16</Paragraphs>
  <ScaleCrop>false</ScaleCrop>
  <Company/>
  <LinksUpToDate>false</LinksUpToDate>
  <CharactersWithSpaces>8031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2</cp:revision>
  <cp:lastPrinted>2025-02-27T15:27:00Z</cp:lastPrinted>
  <dcterms:created xsi:type="dcterms:W3CDTF">2024-02-06T13:46:00Z</dcterms:created>
  <dcterms:modified xsi:type="dcterms:W3CDTF">2025-02-27T15:27:00Z</dcterms:modified>
</cp:coreProperties>
</file>