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5931E0" w14:textId="77777777" w:rsidR="00104813" w:rsidRDefault="00000000">
      <w:r>
        <w:rPr>
          <w:noProof/>
        </w:rPr>
        <w:drawing>
          <wp:anchor distT="0" distB="0" distL="114300" distR="114300" simplePos="0" relativeHeight="251658240" behindDoc="0" locked="0" layoutInCell="1" hidden="0" allowOverlap="1" wp14:anchorId="5C9C32F3" wp14:editId="6F5B8B43">
            <wp:simplePos x="0" y="0"/>
            <wp:positionH relativeFrom="column">
              <wp:posOffset>-1080118</wp:posOffset>
            </wp:positionH>
            <wp:positionV relativeFrom="paragraph">
              <wp:posOffset>-654667</wp:posOffset>
            </wp:positionV>
            <wp:extent cx="7581265" cy="1019175"/>
            <wp:effectExtent l="0" t="0" r="0" b="0"/>
            <wp:wrapNone/>
            <wp:docPr id="20668166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63DB5B6E" w14:textId="77777777" w:rsidR="00104813" w:rsidRDefault="00104813">
      <w:pPr>
        <w:jc w:val="right"/>
        <w:rPr>
          <w:rFonts w:ascii="National" w:eastAsia="National" w:hAnsi="National" w:cs="National"/>
          <w:color w:val="303AB2"/>
          <w:sz w:val="36"/>
          <w:szCs w:val="36"/>
        </w:rPr>
      </w:pPr>
    </w:p>
    <w:p w14:paraId="714F6ADE" w14:textId="77777777" w:rsidR="00104813" w:rsidRDefault="00104813">
      <w:pPr>
        <w:rPr>
          <w:rFonts w:ascii="National" w:eastAsia="National" w:hAnsi="National" w:cs="National"/>
          <w:color w:val="303AB2"/>
          <w:sz w:val="18"/>
          <w:szCs w:val="18"/>
        </w:rPr>
      </w:pPr>
    </w:p>
    <w:p w14:paraId="0EC3B3AC" w14:textId="77777777" w:rsidR="00104813" w:rsidRDefault="00104813">
      <w:pPr>
        <w:jc w:val="center"/>
        <w:rPr>
          <w:rFonts w:ascii="National" w:eastAsia="National" w:hAnsi="National" w:cs="National"/>
          <w:b/>
          <w:color w:val="1DBDC5"/>
          <w:sz w:val="34"/>
          <w:szCs w:val="34"/>
        </w:rPr>
      </w:pPr>
    </w:p>
    <w:p w14:paraId="4F999BE6" w14:textId="415AC2F5" w:rsidR="00104813" w:rsidRDefault="00000000" w:rsidP="00AC5F67">
      <w:pPr>
        <w:jc w:val="center"/>
        <w:rPr>
          <w:rFonts w:ascii="National" w:eastAsia="National" w:hAnsi="National" w:cs="National"/>
          <w:b/>
          <w:color w:val="1DBDC5"/>
          <w:sz w:val="34"/>
          <w:szCs w:val="34"/>
        </w:rPr>
      </w:pPr>
      <w:r>
        <w:rPr>
          <w:rFonts w:ascii="National" w:eastAsia="National" w:hAnsi="National" w:cs="National"/>
          <w:b/>
          <w:color w:val="1DBDC5"/>
          <w:sz w:val="34"/>
          <w:szCs w:val="34"/>
        </w:rPr>
        <w:t>UN AÑO DE LIMITACIÓN DE RENTAS EN EL MERCADO INMOBILIARIO CATALÁN</w:t>
      </w:r>
    </w:p>
    <w:p w14:paraId="52FEA3D7" w14:textId="77777777" w:rsidR="00104813" w:rsidRPr="00AC328D" w:rsidRDefault="00000000">
      <w:pPr>
        <w:jc w:val="center"/>
        <w:rPr>
          <w:rFonts w:ascii="National" w:eastAsia="National" w:hAnsi="National" w:cs="National"/>
          <w:b/>
          <w:color w:val="303AB2"/>
          <w:sz w:val="48"/>
          <w:szCs w:val="48"/>
        </w:rPr>
      </w:pPr>
      <w:r w:rsidRPr="00AC328D">
        <w:rPr>
          <w:rFonts w:ascii="National" w:eastAsia="National" w:hAnsi="National" w:cs="National"/>
          <w:b/>
          <w:color w:val="303AB2"/>
          <w:sz w:val="48"/>
          <w:szCs w:val="48"/>
        </w:rPr>
        <w:t>El 42% de los propietarios en Cataluña prevé retirar su vivienda del mercado del alquiler</w:t>
      </w:r>
    </w:p>
    <w:p w14:paraId="0DE04E6B" w14:textId="77777777" w:rsidR="00104813" w:rsidRDefault="00104813">
      <w:pPr>
        <w:jc w:val="center"/>
        <w:rPr>
          <w:rFonts w:ascii="Open Sans" w:eastAsia="Open Sans" w:hAnsi="Open Sans" w:cs="Open Sans"/>
          <w:color w:val="303AB2"/>
        </w:rPr>
      </w:pPr>
    </w:p>
    <w:p w14:paraId="45BC8FA5" w14:textId="31FDA6F1" w:rsidR="00AC328D" w:rsidRDefault="00AC328D" w:rsidP="00AC328D">
      <w:pPr>
        <w:pBdr>
          <w:top w:val="nil"/>
          <w:left w:val="nil"/>
          <w:bottom w:val="nil"/>
          <w:right w:val="nil"/>
          <w:between w:val="nil"/>
        </w:pBdr>
        <w:spacing w:line="276" w:lineRule="auto"/>
        <w:ind w:left="720"/>
        <w:jc w:val="both"/>
        <w:rPr>
          <w:rFonts w:ascii="Open Sans Light" w:eastAsia="Open Sans Light" w:hAnsi="Open Sans Light" w:cs="Open Sans Light"/>
          <w:b/>
          <w:color w:val="303AB2"/>
        </w:rPr>
      </w:pPr>
    </w:p>
    <w:p w14:paraId="712D1424" w14:textId="1182106B" w:rsidR="00104813"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Un 6% de propietarios catalanes afirma que ya ha retirado la vivienda en régimen de alquiler de larga duración en el último año</w:t>
      </w:r>
    </w:p>
    <w:p w14:paraId="696AAEE6" w14:textId="77777777" w:rsidR="00104813"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Un tercio de los propietarios están optando por trasladar sus inmuebles a otros regímenes sin limitaciones de precios como el alquiler vacacional</w:t>
      </w:r>
    </w:p>
    <w:p w14:paraId="3CC49747" w14:textId="77777777" w:rsidR="00104813"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Un 28% de los propietarios prevén pasar a alquilar habitaciones de forma individual y un 42% invertirá menos en mejorar la vivienda</w:t>
      </w:r>
    </w:p>
    <w:p w14:paraId="5CEC63F2" w14:textId="77777777" w:rsidR="00104813" w:rsidRDefault="00104813">
      <w:pPr>
        <w:pBdr>
          <w:top w:val="nil"/>
          <w:left w:val="nil"/>
          <w:bottom w:val="nil"/>
          <w:right w:val="nil"/>
          <w:between w:val="nil"/>
        </w:pBdr>
        <w:spacing w:line="276" w:lineRule="auto"/>
        <w:ind w:left="720"/>
        <w:jc w:val="both"/>
        <w:rPr>
          <w:rFonts w:ascii="Open Sans Light" w:eastAsia="Open Sans Light" w:hAnsi="Open Sans Light" w:cs="Open Sans Light"/>
          <w:b/>
          <w:color w:val="303AB2"/>
        </w:rPr>
      </w:pPr>
    </w:p>
    <w:p w14:paraId="73C31CFE" w14:textId="77777777" w:rsidR="00104813"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w:t>
      </w:r>
      <w:r>
        <w:rPr>
          <w:rFonts w:ascii="Open Sans Light" w:eastAsia="Open Sans Light" w:hAnsi="Open Sans Light" w:cs="Open Sans Light"/>
          <w:b/>
          <w:color w:val="303AB2"/>
          <w:highlight w:val="white"/>
        </w:rPr>
        <w:t xml:space="preserve"> 14 </w:t>
      </w:r>
      <w:r>
        <w:rPr>
          <w:rFonts w:ascii="Open Sans Light" w:eastAsia="Open Sans Light" w:hAnsi="Open Sans Light" w:cs="Open Sans Light"/>
          <w:b/>
          <w:color w:val="303AB2"/>
        </w:rPr>
        <w:t>de marzo de 2025</w:t>
      </w:r>
    </w:p>
    <w:p w14:paraId="1F3C3390" w14:textId="77777777" w:rsidR="00104813" w:rsidRDefault="00104813">
      <w:pPr>
        <w:pBdr>
          <w:top w:val="nil"/>
          <w:left w:val="nil"/>
          <w:bottom w:val="nil"/>
          <w:right w:val="nil"/>
          <w:between w:val="nil"/>
        </w:pBdr>
        <w:spacing w:line="276" w:lineRule="auto"/>
        <w:jc w:val="both"/>
        <w:rPr>
          <w:rFonts w:ascii="Open Sans" w:eastAsia="Open Sans" w:hAnsi="Open Sans" w:cs="Open Sans"/>
        </w:rPr>
      </w:pPr>
    </w:p>
    <w:p w14:paraId="6392D561" w14:textId="5E61882A" w:rsidR="0010481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Los efectos de las limitaciones sobre los precios de los alquileres en Cataluña están empezando a notarse en el mercado inmobiliario de esta comunidad autónoma. </w:t>
      </w:r>
      <w:r>
        <w:rPr>
          <w:rFonts w:ascii="Open Sans" w:eastAsia="Open Sans" w:hAnsi="Open Sans" w:cs="Open Sans"/>
          <w:b/>
        </w:rPr>
        <w:t>Cuando se cumple justamente un año desde que entraran en vigor estas restricciones, Cataluña es el territorio de España en el que más propietarios prevén retirar su vivienda del mercado de alquiler</w:t>
      </w:r>
      <w:r>
        <w:rPr>
          <w:rFonts w:ascii="Open Sans" w:eastAsia="Open Sans" w:hAnsi="Open Sans" w:cs="Open Sans"/>
        </w:rPr>
        <w:t xml:space="preserve">. Concretamente, un 48% de los arrendadores catalanes que tienen conocimiento de la </w:t>
      </w:r>
      <w:r w:rsidR="00490734">
        <w:rPr>
          <w:rFonts w:ascii="Open Sans" w:eastAsia="Open Sans" w:hAnsi="Open Sans" w:cs="Open Sans"/>
        </w:rPr>
        <w:t>L</w:t>
      </w:r>
      <w:r>
        <w:rPr>
          <w:rFonts w:ascii="Open Sans" w:eastAsia="Open Sans" w:hAnsi="Open Sans" w:cs="Open Sans"/>
        </w:rPr>
        <w:t xml:space="preserve">ey de Vivienda que ampara dichas limitaciones ya han destinado o valoran destinar sus inmuebles a otras opciones al margen del alquiler. Entre estos, un 31% considera esta posibilidad como bastante probable, un 11% como totalmente probable, y un 6% ya ha retirado de forma efectiva su inmueble de este mercado, según los datos extraídos a partir de una encuesta de </w:t>
      </w:r>
      <w:r>
        <w:rPr>
          <w:rFonts w:ascii="Open Sans" w:eastAsia="Open Sans" w:hAnsi="Open Sans" w:cs="Open Sans"/>
          <w:b/>
          <w:i/>
        </w:rPr>
        <w:t xml:space="preserve">Fotocasa </w:t>
      </w:r>
      <w:proofErr w:type="spellStart"/>
      <w:r>
        <w:rPr>
          <w:rFonts w:ascii="Open Sans" w:eastAsia="Open Sans" w:hAnsi="Open Sans" w:cs="Open Sans"/>
          <w:b/>
          <w:i/>
        </w:rPr>
        <w:t>Research</w:t>
      </w:r>
      <w:proofErr w:type="spellEnd"/>
      <w:r>
        <w:rPr>
          <w:rFonts w:ascii="Open Sans" w:eastAsia="Open Sans" w:hAnsi="Open Sans" w:cs="Open Sans"/>
        </w:rPr>
        <w:t xml:space="preserve"> realizada en febrero de 2025.</w:t>
      </w:r>
    </w:p>
    <w:p w14:paraId="1310E1AD" w14:textId="77777777" w:rsidR="00104813" w:rsidRDefault="00104813">
      <w:pPr>
        <w:pBdr>
          <w:top w:val="nil"/>
          <w:left w:val="nil"/>
          <w:bottom w:val="nil"/>
          <w:right w:val="nil"/>
          <w:between w:val="nil"/>
        </w:pBdr>
        <w:spacing w:line="276" w:lineRule="auto"/>
        <w:jc w:val="both"/>
        <w:rPr>
          <w:rFonts w:ascii="Open Sans" w:eastAsia="Open Sans" w:hAnsi="Open Sans" w:cs="Open Sans"/>
        </w:rPr>
      </w:pPr>
    </w:p>
    <w:p w14:paraId="09AE71DB" w14:textId="77777777" w:rsidR="00104813" w:rsidRDefault="00104813">
      <w:pPr>
        <w:spacing w:line="276" w:lineRule="auto"/>
        <w:jc w:val="both"/>
        <w:rPr>
          <w:rFonts w:ascii="Open Sans" w:eastAsia="Open Sans" w:hAnsi="Open Sans" w:cs="Open Sans"/>
          <w:highlight w:val="yellow"/>
        </w:rPr>
      </w:pPr>
    </w:p>
    <w:p w14:paraId="27B07AB8" w14:textId="77777777" w:rsidR="00490734" w:rsidRDefault="00490734">
      <w:pPr>
        <w:spacing w:line="276" w:lineRule="auto"/>
        <w:jc w:val="both"/>
        <w:rPr>
          <w:rFonts w:ascii="Open Sans" w:eastAsia="Open Sans" w:hAnsi="Open Sans" w:cs="Open Sans"/>
          <w:highlight w:val="yellow"/>
        </w:rPr>
      </w:pPr>
    </w:p>
    <w:p w14:paraId="0452A765" w14:textId="77777777" w:rsidR="00104813" w:rsidRDefault="00104813">
      <w:pPr>
        <w:spacing w:line="276" w:lineRule="auto"/>
        <w:jc w:val="both"/>
        <w:rPr>
          <w:rFonts w:ascii="Open Sans" w:eastAsia="Open Sans" w:hAnsi="Open Sans" w:cs="Open Sans"/>
          <w:highlight w:val="yellow"/>
        </w:rPr>
      </w:pPr>
    </w:p>
    <w:p w14:paraId="71EC7015" w14:textId="77777777" w:rsidR="00104813" w:rsidRDefault="00000000">
      <w:pPr>
        <w:spacing w:line="276" w:lineRule="auto"/>
        <w:jc w:val="both"/>
        <w:rPr>
          <w:rFonts w:ascii="Open Sans" w:eastAsia="Open Sans" w:hAnsi="Open Sans" w:cs="Open Sans"/>
          <w:sz w:val="20"/>
          <w:szCs w:val="20"/>
        </w:rPr>
      </w:pPr>
      <w:r>
        <w:rPr>
          <w:rFonts w:ascii="National" w:eastAsia="National" w:hAnsi="National" w:cs="National"/>
          <w:b/>
          <w:color w:val="303AB2"/>
          <w:sz w:val="28"/>
          <w:szCs w:val="28"/>
        </w:rPr>
        <w:lastRenderedPageBreak/>
        <w:t>Uno de cada tres propietarios opta por pasarse al alquiler para estancias cortas o vacacionales</w:t>
      </w:r>
    </w:p>
    <w:p w14:paraId="1694BDC8" w14:textId="77777777" w:rsidR="00104813" w:rsidRDefault="00104813">
      <w:pPr>
        <w:pBdr>
          <w:top w:val="nil"/>
          <w:left w:val="nil"/>
          <w:bottom w:val="nil"/>
          <w:right w:val="nil"/>
          <w:between w:val="nil"/>
        </w:pBdr>
        <w:spacing w:line="276" w:lineRule="auto"/>
        <w:jc w:val="both"/>
        <w:rPr>
          <w:rFonts w:ascii="Open Sans" w:eastAsia="Open Sans" w:hAnsi="Open Sans" w:cs="Open Sans"/>
        </w:rPr>
      </w:pPr>
    </w:p>
    <w:p w14:paraId="634167B6" w14:textId="79859D0C" w:rsidR="0010481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Por otro lado, más allá del mencionado fenómeno de retirar directamente una vivienda del mercado, </w:t>
      </w:r>
      <w:r>
        <w:rPr>
          <w:rFonts w:ascii="Open Sans" w:eastAsia="Open Sans" w:hAnsi="Open Sans" w:cs="Open Sans"/>
          <w:b/>
        </w:rPr>
        <w:t xml:space="preserve">la encuesta de </w:t>
      </w:r>
      <w:r>
        <w:rPr>
          <w:rFonts w:ascii="Open Sans" w:eastAsia="Open Sans" w:hAnsi="Open Sans" w:cs="Open Sans"/>
          <w:b/>
          <w:i/>
        </w:rPr>
        <w:t xml:space="preserve">Fotocasa </w:t>
      </w:r>
      <w:proofErr w:type="spellStart"/>
      <w:r>
        <w:rPr>
          <w:rFonts w:ascii="Open Sans" w:eastAsia="Open Sans" w:hAnsi="Open Sans" w:cs="Open Sans"/>
          <w:b/>
          <w:i/>
        </w:rPr>
        <w:t>Research</w:t>
      </w:r>
      <w:proofErr w:type="spellEnd"/>
      <w:r>
        <w:rPr>
          <w:rFonts w:ascii="Open Sans" w:eastAsia="Open Sans" w:hAnsi="Open Sans" w:cs="Open Sans"/>
          <w:b/>
        </w:rPr>
        <w:t xml:space="preserve"> detecta también la tendencia de cambiar a otros regímenes de alquiler que no estén afectados por las limitaciones </w:t>
      </w:r>
      <w:r>
        <w:rPr>
          <w:rFonts w:ascii="Open Sans" w:eastAsia="Open Sans" w:hAnsi="Open Sans" w:cs="Open Sans"/>
        </w:rPr>
        <w:t xml:space="preserve">a los incrementos de rentas impuestas por la </w:t>
      </w:r>
      <w:r w:rsidR="00490734">
        <w:rPr>
          <w:rFonts w:ascii="Open Sans" w:eastAsia="Open Sans" w:hAnsi="Open Sans" w:cs="Open Sans"/>
        </w:rPr>
        <w:t>L</w:t>
      </w:r>
      <w:r>
        <w:rPr>
          <w:rFonts w:ascii="Open Sans" w:eastAsia="Open Sans" w:hAnsi="Open Sans" w:cs="Open Sans"/>
        </w:rPr>
        <w:t xml:space="preserve">ey de Vivienda. Entre los arrendadores catalanes que conocen la normativa, </w:t>
      </w:r>
      <w:r>
        <w:rPr>
          <w:rFonts w:ascii="Open Sans" w:eastAsia="Open Sans" w:hAnsi="Open Sans" w:cs="Open Sans"/>
          <w:b/>
        </w:rPr>
        <w:t>el 33% afirma que ya han pasado de un arrendamiento más estable en el tiempo a un modelo de alquiler para estancias cortas o vacacionales</w:t>
      </w:r>
      <w:r>
        <w:rPr>
          <w:rFonts w:ascii="Open Sans" w:eastAsia="Open Sans" w:hAnsi="Open Sans" w:cs="Open Sans"/>
        </w:rPr>
        <w:t xml:space="preserve">, o bien que se plantean hacerlo con total o bastante probabilidad en el futuro. </w:t>
      </w:r>
    </w:p>
    <w:p w14:paraId="5F34AAF3" w14:textId="77777777" w:rsidR="00104813" w:rsidRDefault="00104813">
      <w:pPr>
        <w:pBdr>
          <w:top w:val="nil"/>
          <w:left w:val="nil"/>
          <w:bottom w:val="nil"/>
          <w:right w:val="nil"/>
          <w:between w:val="nil"/>
        </w:pBdr>
        <w:spacing w:line="276" w:lineRule="auto"/>
        <w:jc w:val="both"/>
        <w:rPr>
          <w:rFonts w:ascii="Open Sans" w:eastAsia="Open Sans" w:hAnsi="Open Sans" w:cs="Open Sans"/>
        </w:rPr>
      </w:pPr>
    </w:p>
    <w:p w14:paraId="028F1375" w14:textId="1BA9ED05" w:rsidR="00104813" w:rsidRDefault="00000000">
      <w:pPr>
        <w:spacing w:line="276" w:lineRule="auto"/>
        <w:jc w:val="both"/>
        <w:rPr>
          <w:rFonts w:ascii="Open Sans" w:eastAsia="Open Sans" w:hAnsi="Open Sans" w:cs="Open Sans"/>
        </w:rPr>
      </w:pPr>
      <w:r>
        <w:rPr>
          <w:rFonts w:ascii="Open Sans" w:eastAsia="Open Sans" w:hAnsi="Open Sans" w:cs="Open Sans"/>
        </w:rPr>
        <w:t xml:space="preserve">“La normativa implementada en Cataluña desincentiva que los propietarios mantengan sus viviendas en el mercado del arrendamiento de larga estancia. En concreto un 11% ya ha puesto su vivienda en el alquiler vacacional, un 16% lo ha hecho en el temporal y un 6% se ha pasado al alquiler de habitaciones. Estos particulares perciben con malestar y desconfianza la norma y buscan otras vías que no limiten la hoja de ruta de su rentabilidad sin estar expuestos a limitaciones. El impacto de esta situación es evidente: el mercado de alquiler catalán se encuentra en mínimos históricos de oferta disponible y sufre una creciente fragmentación. En Barcelona, por ejemplo, actualmente hay más habitaciones en alquiler que viviendas completas, lo que refleja una desestructuración del sector. Esta drástica reducción de la oferta de vivienda en alquiler no solo genera una mayor competencia entre los inquilinos, sino que también encarece los precios y dificulta el acceso a la vivienda, afectando especialmente a quienes tienen menos capacidad económica para asumir condiciones más exigentes o plazos de alquiler más cortos e inestables”, explica </w:t>
      </w:r>
      <w:r>
        <w:rPr>
          <w:rFonts w:ascii="Open Sans" w:eastAsia="Open Sans" w:hAnsi="Open Sans" w:cs="Open Sans"/>
          <w:b/>
        </w:rPr>
        <w:t xml:space="preserve">María Matos, directora de Estudios y portavoz de </w:t>
      </w:r>
      <w:hyperlink r:id="rId9" w:history="1">
        <w:r w:rsidRPr="00490734">
          <w:rPr>
            <w:rStyle w:val="Hipervnculo"/>
            <w:rFonts w:ascii="Open Sans" w:eastAsia="Open Sans" w:hAnsi="Open Sans" w:cs="Open Sans"/>
            <w:b/>
          </w:rPr>
          <w:t>Fotocasa</w:t>
        </w:r>
      </w:hyperlink>
      <w:r>
        <w:rPr>
          <w:rFonts w:ascii="Open Sans" w:eastAsia="Open Sans" w:hAnsi="Open Sans" w:cs="Open Sans"/>
        </w:rPr>
        <w:t>.</w:t>
      </w:r>
    </w:p>
    <w:p w14:paraId="45EA278D" w14:textId="77777777" w:rsidR="00104813" w:rsidRDefault="00104813">
      <w:pPr>
        <w:spacing w:line="276" w:lineRule="auto"/>
        <w:jc w:val="both"/>
        <w:rPr>
          <w:rFonts w:ascii="Open Sans" w:eastAsia="Open Sans" w:hAnsi="Open Sans" w:cs="Open Sans"/>
        </w:rPr>
      </w:pPr>
    </w:p>
    <w:p w14:paraId="42FC20F8" w14:textId="57EE42AA" w:rsidR="0010481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Igualmente, a causa de las limitaciones de rentas establecidas por la </w:t>
      </w:r>
      <w:r w:rsidR="00490734">
        <w:rPr>
          <w:rFonts w:ascii="Open Sans" w:eastAsia="Open Sans" w:hAnsi="Open Sans" w:cs="Open Sans"/>
        </w:rPr>
        <w:t>L</w:t>
      </w:r>
      <w:r>
        <w:rPr>
          <w:rFonts w:ascii="Open Sans" w:eastAsia="Open Sans" w:hAnsi="Open Sans" w:cs="Open Sans"/>
        </w:rPr>
        <w:t xml:space="preserve">ey de Vivienda, </w:t>
      </w:r>
      <w:r>
        <w:rPr>
          <w:rFonts w:ascii="Open Sans" w:eastAsia="Open Sans" w:hAnsi="Open Sans" w:cs="Open Sans"/>
          <w:b/>
        </w:rPr>
        <w:t>un 6% de los propietarios catalanes ya ha empezado a alquilar habitaciones de forma individual</w:t>
      </w:r>
      <w:r>
        <w:rPr>
          <w:rFonts w:ascii="Open Sans" w:eastAsia="Open Sans" w:hAnsi="Open Sans" w:cs="Open Sans"/>
        </w:rPr>
        <w:t xml:space="preserve"> (en un piso que antes tenían en el mercado como una vivienda entera) y otro 22% se plantea hacerlo con bastante o total probabilidad. También es significativa </w:t>
      </w:r>
      <w:r>
        <w:rPr>
          <w:rFonts w:ascii="Open Sans" w:eastAsia="Open Sans" w:hAnsi="Open Sans" w:cs="Open Sans"/>
          <w:b/>
        </w:rPr>
        <w:t xml:space="preserve">la proporción de propietarios que afirman que invertirán menos en sus inmuebles en alquiler como consecuencia de la aplicación de la </w:t>
      </w:r>
      <w:r w:rsidR="00490734">
        <w:rPr>
          <w:rFonts w:ascii="Open Sans" w:eastAsia="Open Sans" w:hAnsi="Open Sans" w:cs="Open Sans"/>
          <w:b/>
        </w:rPr>
        <w:t>L</w:t>
      </w:r>
      <w:r>
        <w:rPr>
          <w:rFonts w:ascii="Open Sans" w:eastAsia="Open Sans" w:hAnsi="Open Sans" w:cs="Open Sans"/>
          <w:b/>
        </w:rPr>
        <w:t>ey de Vivienda: un 35%</w:t>
      </w:r>
      <w:r>
        <w:rPr>
          <w:rFonts w:ascii="Open Sans" w:eastAsia="Open Sans" w:hAnsi="Open Sans" w:cs="Open Sans"/>
        </w:rPr>
        <w:t xml:space="preserve"> lo hará con bastante o total probabilidad y un 8% ya lo está haciendo en la actualidad. </w:t>
      </w:r>
    </w:p>
    <w:p w14:paraId="2032288F" w14:textId="3B7CA3ED" w:rsidR="0010481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lastRenderedPageBreak/>
        <w:t xml:space="preserve">Por último, cabe tener en cuenta que el nivel de conocimiento sobre el límite al precio de alquiler en zonas tensionadas para nuevos contratos impuesto por la </w:t>
      </w:r>
      <w:r w:rsidR="00490734">
        <w:rPr>
          <w:rFonts w:ascii="Open Sans" w:eastAsia="Open Sans" w:hAnsi="Open Sans" w:cs="Open Sans"/>
        </w:rPr>
        <w:t>L</w:t>
      </w:r>
      <w:r>
        <w:rPr>
          <w:rFonts w:ascii="Open Sans" w:eastAsia="Open Sans" w:hAnsi="Open Sans" w:cs="Open Sans"/>
        </w:rPr>
        <w:t xml:space="preserve">ey de Vivienda es muy elevado en Cataluña. Entre los arrendadores familiarizados con la mencionada legislación nacional, </w:t>
      </w:r>
      <w:r>
        <w:rPr>
          <w:rFonts w:ascii="Open Sans" w:eastAsia="Open Sans" w:hAnsi="Open Sans" w:cs="Open Sans"/>
          <w:b/>
        </w:rPr>
        <w:t xml:space="preserve">el 96% del total afirma tener constancia de las limitaciones sobre las rentas previstas en la </w:t>
      </w:r>
      <w:r w:rsidR="00490734">
        <w:rPr>
          <w:rFonts w:ascii="Open Sans" w:eastAsia="Open Sans" w:hAnsi="Open Sans" w:cs="Open Sans"/>
          <w:b/>
        </w:rPr>
        <w:t>L</w:t>
      </w:r>
      <w:r>
        <w:rPr>
          <w:rFonts w:ascii="Open Sans" w:eastAsia="Open Sans" w:hAnsi="Open Sans" w:cs="Open Sans"/>
          <w:b/>
        </w:rPr>
        <w:t>ey</w:t>
      </w:r>
      <w:r>
        <w:rPr>
          <w:rFonts w:ascii="Open Sans" w:eastAsia="Open Sans" w:hAnsi="Open Sans" w:cs="Open Sans"/>
        </w:rPr>
        <w:t>. En conjunto, un 61% de los encuestados tiene un conocimiento concreto y específico de la medida, mientras que un 35% tiene referencias sobre el tema, pero sin profundizar, y únicamente el 4% no tiene constancia de ello.</w:t>
      </w:r>
    </w:p>
    <w:p w14:paraId="3F4ACAEB" w14:textId="77777777" w:rsidR="00104813" w:rsidRDefault="00104813">
      <w:pPr>
        <w:pBdr>
          <w:top w:val="nil"/>
          <w:left w:val="nil"/>
          <w:bottom w:val="nil"/>
          <w:right w:val="nil"/>
          <w:between w:val="nil"/>
        </w:pBdr>
        <w:spacing w:line="276" w:lineRule="auto"/>
        <w:jc w:val="both"/>
        <w:rPr>
          <w:rFonts w:ascii="Open Sans" w:eastAsia="Open Sans" w:hAnsi="Open Sans" w:cs="Open Sans"/>
        </w:rPr>
      </w:pPr>
    </w:p>
    <w:p w14:paraId="33577276" w14:textId="77777777" w:rsidR="00104813" w:rsidRDefault="00104813">
      <w:pPr>
        <w:pBdr>
          <w:top w:val="nil"/>
          <w:left w:val="nil"/>
          <w:bottom w:val="nil"/>
          <w:right w:val="nil"/>
          <w:between w:val="nil"/>
        </w:pBdr>
        <w:spacing w:line="276" w:lineRule="auto"/>
        <w:jc w:val="both"/>
        <w:rPr>
          <w:rFonts w:ascii="Open Sans" w:eastAsia="Open Sans" w:hAnsi="Open Sans" w:cs="Open Sans"/>
        </w:rPr>
      </w:pPr>
    </w:p>
    <w:p w14:paraId="3CCEF195" w14:textId="7E95BA6F" w:rsidR="00104813" w:rsidRDefault="00000000">
      <w:pPr>
        <w:spacing w:line="276" w:lineRule="auto"/>
        <w:jc w:val="both"/>
        <w:rPr>
          <w:rFonts w:ascii="Open Sans" w:eastAsia="Open Sans" w:hAnsi="Open Sans" w:cs="Open Sans"/>
        </w:rPr>
      </w:pPr>
      <w:r>
        <w:rPr>
          <w:rFonts w:ascii="National" w:eastAsia="National" w:hAnsi="National" w:cs="National"/>
          <w:b/>
          <w:color w:val="303AB2"/>
          <w:sz w:val="32"/>
          <w:szCs w:val="32"/>
        </w:rPr>
        <w:t xml:space="preserve">Aumentan los que creen que la </w:t>
      </w:r>
      <w:r w:rsidR="00490734">
        <w:rPr>
          <w:rFonts w:ascii="National" w:eastAsia="National" w:hAnsi="National" w:cs="National"/>
          <w:b/>
          <w:color w:val="303AB2"/>
          <w:sz w:val="32"/>
          <w:szCs w:val="32"/>
        </w:rPr>
        <w:t>L</w:t>
      </w:r>
      <w:r>
        <w:rPr>
          <w:rFonts w:ascii="National" w:eastAsia="National" w:hAnsi="National" w:cs="National"/>
          <w:b/>
          <w:color w:val="303AB2"/>
          <w:sz w:val="32"/>
          <w:szCs w:val="32"/>
        </w:rPr>
        <w:t>ey de Vivienda dificultará el alquiler a propietarios e inquilinos</w:t>
      </w:r>
    </w:p>
    <w:p w14:paraId="6A16BD5D" w14:textId="77777777" w:rsidR="00104813" w:rsidRDefault="00104813">
      <w:pPr>
        <w:spacing w:line="276" w:lineRule="auto"/>
        <w:jc w:val="both"/>
        <w:rPr>
          <w:rFonts w:ascii="Open Sans" w:eastAsia="Open Sans" w:hAnsi="Open Sans" w:cs="Open Sans"/>
        </w:rPr>
      </w:pPr>
    </w:p>
    <w:p w14:paraId="056B89A2" w14:textId="105BBF00" w:rsidR="00104813" w:rsidRDefault="00000000">
      <w:pPr>
        <w:spacing w:line="276" w:lineRule="auto"/>
        <w:jc w:val="both"/>
        <w:rPr>
          <w:rFonts w:ascii="Open Sans" w:eastAsia="Open Sans" w:hAnsi="Open Sans" w:cs="Open Sans"/>
        </w:rPr>
      </w:pPr>
      <w:r>
        <w:rPr>
          <w:rFonts w:ascii="Open Sans" w:eastAsia="Open Sans" w:hAnsi="Open Sans" w:cs="Open Sans"/>
        </w:rPr>
        <w:t xml:space="preserve">Además de la propia limitación sobre los precios del alquiler, otra de las razones señaladas por los encuestados en Cataluña para oponerse a los efectos de la </w:t>
      </w:r>
      <w:r w:rsidR="00490734">
        <w:rPr>
          <w:rFonts w:ascii="Open Sans" w:eastAsia="Open Sans" w:hAnsi="Open Sans" w:cs="Open Sans"/>
        </w:rPr>
        <w:t>L</w:t>
      </w:r>
      <w:r>
        <w:rPr>
          <w:rFonts w:ascii="Open Sans" w:eastAsia="Open Sans" w:hAnsi="Open Sans" w:cs="Open Sans"/>
        </w:rPr>
        <w:t xml:space="preserve">ey de Vivienda es que dificultará el proceso de arrendar un inmueble. </w:t>
      </w:r>
      <w:r>
        <w:rPr>
          <w:rFonts w:ascii="Open Sans" w:eastAsia="Open Sans" w:hAnsi="Open Sans" w:cs="Open Sans"/>
          <w:b/>
        </w:rPr>
        <w:t>Entre quienes conocen dicha normativa, han crecido en cuatro puntos porcentuales en el último año quienes afirman que será más difícil para un propietario alquilar un inmueble, hasta situarse en un 39%</w:t>
      </w:r>
      <w:r>
        <w:rPr>
          <w:rFonts w:ascii="Open Sans" w:eastAsia="Open Sans" w:hAnsi="Open Sans" w:cs="Open Sans"/>
        </w:rPr>
        <w:t xml:space="preserve"> en febrero de 2025. Mientras, la tasa de quienes consideran que será más fácil se ha mantenido estable (con un leve descenso de solo tres décimas de punto, hasta el 15%). Con todo, una parte importante de los encuestados se muestra neutral en este aspecto.</w:t>
      </w:r>
    </w:p>
    <w:p w14:paraId="098BAE19" w14:textId="77777777" w:rsidR="00104813" w:rsidRDefault="00104813">
      <w:pPr>
        <w:spacing w:line="276" w:lineRule="auto"/>
        <w:jc w:val="both"/>
        <w:rPr>
          <w:rFonts w:ascii="Open Sans" w:eastAsia="Open Sans" w:hAnsi="Open Sans" w:cs="Open Sans"/>
        </w:rPr>
      </w:pPr>
    </w:p>
    <w:p w14:paraId="4EA2A8EF" w14:textId="67E9A604" w:rsidR="00104813" w:rsidRDefault="00000000">
      <w:pPr>
        <w:spacing w:line="276" w:lineRule="auto"/>
        <w:jc w:val="both"/>
        <w:rPr>
          <w:rFonts w:ascii="Open Sans" w:eastAsia="Open Sans" w:hAnsi="Open Sans" w:cs="Open Sans"/>
        </w:rPr>
      </w:pPr>
      <w:r>
        <w:rPr>
          <w:rFonts w:ascii="Open Sans" w:eastAsia="Open Sans" w:hAnsi="Open Sans" w:cs="Open Sans"/>
        </w:rPr>
        <w:t xml:space="preserve">Asimismo, es interesante observar que esta tendencia crítica con la </w:t>
      </w:r>
      <w:r w:rsidR="00490734">
        <w:rPr>
          <w:rFonts w:ascii="Open Sans" w:eastAsia="Open Sans" w:hAnsi="Open Sans" w:cs="Open Sans"/>
        </w:rPr>
        <w:t>L</w:t>
      </w:r>
      <w:r>
        <w:rPr>
          <w:rFonts w:ascii="Open Sans" w:eastAsia="Open Sans" w:hAnsi="Open Sans" w:cs="Open Sans"/>
        </w:rPr>
        <w:t xml:space="preserve">ey de Vivienda se extiende también a los efectos de la legislación sobre la parte demandante. Entre los conocedores de la actual legislación, también </w:t>
      </w:r>
      <w:r>
        <w:rPr>
          <w:rFonts w:ascii="Open Sans" w:eastAsia="Open Sans" w:hAnsi="Open Sans" w:cs="Open Sans"/>
          <w:b/>
        </w:rPr>
        <w:t>un 39% de los encuestados consideran que la Ley de Vivienda hará más difícil lograr alquilar una vivienda a los inquilinos, siete puntos más que hace un año</w:t>
      </w:r>
      <w:r>
        <w:rPr>
          <w:rFonts w:ascii="Open Sans" w:eastAsia="Open Sans" w:hAnsi="Open Sans" w:cs="Open Sans"/>
        </w:rPr>
        <w:t>, mientras que quienes opinan lo contrario se han reducido en más de tres puntos porcentuales y se sitúan por debajo del 21%.</w:t>
      </w:r>
    </w:p>
    <w:p w14:paraId="5137A6F9" w14:textId="77777777" w:rsidR="00104813" w:rsidRDefault="00104813">
      <w:pPr>
        <w:pBdr>
          <w:top w:val="nil"/>
          <w:left w:val="nil"/>
          <w:bottom w:val="nil"/>
          <w:right w:val="nil"/>
          <w:between w:val="nil"/>
        </w:pBdr>
        <w:spacing w:line="276" w:lineRule="auto"/>
        <w:jc w:val="both"/>
        <w:rPr>
          <w:rFonts w:ascii="Open Sans" w:eastAsia="Open Sans" w:hAnsi="Open Sans" w:cs="Open Sans"/>
        </w:rPr>
      </w:pPr>
    </w:p>
    <w:p w14:paraId="5F0D899A" w14:textId="77777777" w:rsidR="00104813" w:rsidRDefault="00104813">
      <w:pPr>
        <w:pBdr>
          <w:top w:val="nil"/>
          <w:left w:val="nil"/>
          <w:bottom w:val="nil"/>
          <w:right w:val="nil"/>
          <w:between w:val="nil"/>
        </w:pBdr>
        <w:spacing w:line="276" w:lineRule="auto"/>
        <w:jc w:val="both"/>
        <w:rPr>
          <w:rFonts w:ascii="Open Sans" w:eastAsia="Open Sans" w:hAnsi="Open Sans" w:cs="Open Sans"/>
        </w:rPr>
      </w:pPr>
    </w:p>
    <w:p w14:paraId="2564CF69" w14:textId="77777777" w:rsidR="00104813" w:rsidRDefault="00104813">
      <w:pPr>
        <w:pBdr>
          <w:top w:val="nil"/>
          <w:left w:val="nil"/>
          <w:bottom w:val="nil"/>
          <w:right w:val="nil"/>
          <w:between w:val="nil"/>
        </w:pBdr>
        <w:spacing w:line="276" w:lineRule="auto"/>
        <w:jc w:val="both"/>
        <w:rPr>
          <w:rFonts w:ascii="Open Sans" w:eastAsia="Open Sans" w:hAnsi="Open Sans" w:cs="Open Sans"/>
        </w:rPr>
      </w:pPr>
    </w:p>
    <w:p w14:paraId="2775A94A" w14:textId="77777777" w:rsidR="00104813" w:rsidRDefault="00104813">
      <w:pPr>
        <w:spacing w:line="276" w:lineRule="auto"/>
        <w:jc w:val="right"/>
        <w:rPr>
          <w:rFonts w:ascii="Open Sans Light" w:eastAsia="Open Sans Light" w:hAnsi="Open Sans Light" w:cs="Open Sans Light"/>
          <w:b/>
          <w:color w:val="303AB2"/>
        </w:rPr>
      </w:pPr>
    </w:p>
    <w:p w14:paraId="5B862634" w14:textId="77777777" w:rsidR="00490734" w:rsidRDefault="00490734">
      <w:pPr>
        <w:spacing w:line="276" w:lineRule="auto"/>
        <w:jc w:val="right"/>
        <w:rPr>
          <w:rFonts w:ascii="Open Sans Light" w:eastAsia="Open Sans Light" w:hAnsi="Open Sans Light" w:cs="Open Sans Light"/>
          <w:b/>
          <w:color w:val="303AB2"/>
        </w:rPr>
      </w:pPr>
    </w:p>
    <w:p w14:paraId="44C6860F" w14:textId="77777777" w:rsidR="00490734" w:rsidRDefault="00490734">
      <w:pPr>
        <w:spacing w:line="276" w:lineRule="auto"/>
        <w:jc w:val="right"/>
        <w:rPr>
          <w:rFonts w:ascii="Open Sans Light" w:eastAsia="Open Sans Light" w:hAnsi="Open Sans Light" w:cs="Open Sans Light"/>
          <w:b/>
          <w:color w:val="303AB2"/>
        </w:rPr>
      </w:pPr>
    </w:p>
    <w:p w14:paraId="38B54C71" w14:textId="77777777" w:rsidR="00490734" w:rsidRDefault="00490734">
      <w:pPr>
        <w:spacing w:line="276" w:lineRule="auto"/>
        <w:jc w:val="right"/>
        <w:rPr>
          <w:rFonts w:ascii="Open Sans Light" w:eastAsia="Open Sans Light" w:hAnsi="Open Sans Light" w:cs="Open Sans Light"/>
          <w:b/>
          <w:color w:val="303AB2"/>
        </w:rPr>
      </w:pPr>
    </w:p>
    <w:p w14:paraId="67EC53EC" w14:textId="77777777" w:rsidR="00104813"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705C6EFB" w14:textId="77777777" w:rsidR="00104813"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0">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1">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251A82C1" w14:textId="77777777" w:rsidR="00104813"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fldChar w:fldCharType="end"/>
      </w:r>
      <w:r>
        <w:rPr>
          <w:rFonts w:ascii="Open Sans" w:eastAsia="Open Sans" w:hAnsi="Open Sans" w:cs="Open Sans"/>
          <w:sz w:val="22"/>
          <w:szCs w:val="22"/>
        </w:rPr>
        <w:t> pertenece a </w:t>
      </w:r>
      <w:proofErr w:type="spellStart"/>
      <w:r>
        <w:fldChar w:fldCharType="begin"/>
      </w:r>
      <w:r>
        <w:instrText>HYPERLINK "https://www.adevinta.com/" \h</w:instrText>
      </w:r>
      <w:r>
        <w:fldChar w:fldCharType="separate"/>
      </w:r>
      <w:r>
        <w:rPr>
          <w:rFonts w:ascii="Open Sans" w:eastAsia="Open Sans" w:hAnsi="Open Sans" w:cs="Open Sans"/>
          <w:color w:val="0000FF"/>
          <w:sz w:val="22"/>
          <w:szCs w:val="22"/>
          <w:u w:val="single"/>
        </w:rPr>
        <w:t>Adevinta</w:t>
      </w:r>
      <w:proofErr w:type="spellEnd"/>
      <w:r>
        <w:fldChar w:fldCharType="end"/>
      </w:r>
      <w:r>
        <w:rPr>
          <w:rFonts w:ascii="Open Sans" w:eastAsia="Open Sans" w:hAnsi="Open Sans" w:cs="Open Sans"/>
          <w:sz w:val="22"/>
          <w:szCs w:val="22"/>
        </w:rPr>
        <w:t xml:space="preserve">, una empresa 100% especializada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el único “pure </w:t>
      </w:r>
      <w:proofErr w:type="spellStart"/>
      <w:r>
        <w:rPr>
          <w:rFonts w:ascii="Open Sans" w:eastAsia="Open Sans" w:hAnsi="Open Sans" w:cs="Open Sans"/>
          <w:sz w:val="22"/>
          <w:szCs w:val="22"/>
        </w:rPr>
        <w:t>player</w:t>
      </w:r>
      <w:proofErr w:type="spellEnd"/>
      <w:r>
        <w:rPr>
          <w:rFonts w:ascii="Open Sans" w:eastAsia="Open Sans" w:hAnsi="Open Sans" w:cs="Open Sans"/>
          <w:sz w:val="22"/>
          <w:szCs w:val="22"/>
        </w:rPr>
        <w:t xml:space="preserve">” del sector a nivel mundial. </w:t>
      </w:r>
    </w:p>
    <w:p w14:paraId="0516EB6D" w14:textId="77777777" w:rsidR="00104813" w:rsidRDefault="00000000">
      <w:pPr>
        <w:shd w:val="clear" w:color="auto" w:fill="FFFFFF"/>
        <w:spacing w:before="280" w:after="280" w:line="276" w:lineRule="auto"/>
        <w:jc w:val="both"/>
        <w:rPr>
          <w:rFonts w:ascii="Open Sans" w:eastAsia="Open Sans" w:hAnsi="Open Sans" w:cs="Open Sans"/>
          <w:sz w:val="22"/>
          <w:szCs w:val="22"/>
        </w:rPr>
      </w:pPr>
      <w:hyperlink r:id="rId12">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749B2B32" w14:textId="77777777" w:rsidR="00490734" w:rsidRDefault="00490734">
      <w:pPr>
        <w:spacing w:line="276" w:lineRule="auto"/>
        <w:jc w:val="right"/>
        <w:rPr>
          <w:rFonts w:ascii="Open Sans Light" w:eastAsia="Open Sans Light" w:hAnsi="Open Sans Light" w:cs="Open Sans Light"/>
          <w:b/>
          <w:color w:val="303AB2"/>
        </w:rPr>
      </w:pPr>
    </w:p>
    <w:p w14:paraId="0389516A" w14:textId="1E4267F7" w:rsidR="00104813"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460503CF" w14:textId="77777777" w:rsidR="00104813"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Spain</w:t>
      </w:r>
      <w:proofErr w:type="spellEnd"/>
      <w:r>
        <w:rPr>
          <w:rFonts w:ascii="Open Sans" w:eastAsia="Open Sans" w:hAnsi="Open Sans" w:cs="Open Sans"/>
          <w:sz w:val="22"/>
          <w:szCs w:val="22"/>
        </w:rPr>
        <w:t xml:space="preserve"> es una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13">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4">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5">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6">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7">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496FEDCC" w14:textId="77777777" w:rsidR="00104813"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66027D87" w14:textId="77777777" w:rsidR="00104813"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w:t>
      </w:r>
    </w:p>
    <w:p w14:paraId="08969CC2" w14:textId="77777777" w:rsidR="00104813" w:rsidRDefault="00000000">
      <w:pPr>
        <w:spacing w:before="143" w:after="200"/>
        <w:jc w:val="both"/>
        <w:rPr>
          <w:rFonts w:ascii="Open Sans" w:eastAsia="Open Sans" w:hAnsi="Open Sans" w:cs="Open Sans"/>
        </w:rPr>
      </w:pPr>
      <w:r>
        <w:rPr>
          <w:rFonts w:ascii="Open Sans" w:eastAsia="Open Sans" w:hAnsi="Open Sans" w:cs="Open Sans"/>
          <w:sz w:val="22"/>
          <w:szCs w:val="22"/>
        </w:rPr>
        <w:t xml:space="preserve">Más información en </w:t>
      </w:r>
      <w:hyperlink r:id="rId18">
        <w:r>
          <w:rPr>
            <w:rFonts w:ascii="Open Sans" w:eastAsia="Open Sans" w:hAnsi="Open Sans" w:cs="Open Sans"/>
            <w:color w:val="1155CC"/>
            <w:sz w:val="22"/>
            <w:szCs w:val="22"/>
            <w:u w:val="single"/>
          </w:rPr>
          <w:t>adevinta.es</w:t>
        </w:r>
      </w:hyperlink>
    </w:p>
    <w:p w14:paraId="1508637E" w14:textId="77777777" w:rsidR="00104813" w:rsidRDefault="00104813">
      <w:pPr>
        <w:spacing w:line="276" w:lineRule="auto"/>
        <w:jc w:val="right"/>
        <w:rPr>
          <w:rFonts w:ascii="Open Sans" w:eastAsia="Open Sans" w:hAnsi="Open Sans" w:cs="Open Sans"/>
        </w:rPr>
      </w:pPr>
    </w:p>
    <w:p w14:paraId="7DDDA845" w14:textId="77777777" w:rsidR="00104813"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3B8D548E" w14:textId="77777777" w:rsidR="00104813"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37F19E3C" w14:textId="77777777" w:rsidR="00104813" w:rsidRDefault="00000000">
      <w:pPr>
        <w:shd w:val="clear" w:color="auto" w:fill="FFFFFF"/>
        <w:spacing w:line="276" w:lineRule="auto"/>
        <w:rPr>
          <w:rFonts w:ascii="Open Sans" w:eastAsia="Open Sans" w:hAnsi="Open Sans" w:cs="Open Sans"/>
          <w:color w:val="0000FF"/>
          <w:sz w:val="22"/>
          <w:szCs w:val="22"/>
          <w:u w:val="single"/>
        </w:rPr>
      </w:pPr>
      <w:hyperlink r:id="rId19">
        <w:r>
          <w:rPr>
            <w:rFonts w:ascii="Open Sans" w:eastAsia="Open Sans" w:hAnsi="Open Sans" w:cs="Open Sans"/>
            <w:color w:val="0000FF"/>
            <w:sz w:val="22"/>
            <w:szCs w:val="22"/>
            <w:u w:val="single"/>
          </w:rPr>
          <w:t>comunicacion@fotocasa.es</w:t>
        </w:r>
      </w:hyperlink>
    </w:p>
    <w:p w14:paraId="4B5024AF" w14:textId="77777777" w:rsidR="00104813"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104813">
      <w:footerReference w:type="default" r:id="rId20"/>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D7AA0" w14:textId="77777777" w:rsidR="007E2200" w:rsidRDefault="007E2200">
      <w:r>
        <w:separator/>
      </w:r>
    </w:p>
  </w:endnote>
  <w:endnote w:type="continuationSeparator" w:id="0">
    <w:p w14:paraId="0912D875" w14:textId="77777777" w:rsidR="007E2200" w:rsidRDefault="007E2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C5C3714-9F2E-462F-AD12-C5601E53A59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AA39FFF-E894-46EE-A6FA-4A65E9950035}"/>
    <w:embedBold r:id="rId3" w:fontKey="{89AB1D8E-68BE-4153-9D06-AD32C6738A4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6C0095C9-8236-440B-B59F-F1BB2E544540}"/>
    <w:embedItalic r:id="rId5" w:fontKey="{34865071-DFBF-4075-97D5-FE374D0CFD58}"/>
  </w:font>
  <w:font w:name="Cambria">
    <w:panose1 w:val="02040503050406030204"/>
    <w:charset w:val="00"/>
    <w:family w:val="roman"/>
    <w:pitch w:val="variable"/>
    <w:sig w:usb0="E00006FF" w:usb1="420024FF" w:usb2="02000000" w:usb3="00000000" w:csb0="0000019F" w:csb1="00000000"/>
    <w:embedRegular r:id="rId6" w:fontKey="{801E8D35-2D1E-464C-8D18-C9A4B943E6B0}"/>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6212AF90-3CF3-4CE1-BA5E-2D475357424B}"/>
    <w:embedBold r:id="rId8" w:fontKey="{17FF493A-CCB1-4067-8877-D6F80D620BA7}"/>
    <w:embedBoldItalic r:id="rId9" w:fontKey="{8D67A794-6A8B-46CA-B89E-29CC90001728}"/>
  </w:font>
  <w:font w:name="Open Sans Light">
    <w:charset w:val="00"/>
    <w:family w:val="swiss"/>
    <w:pitch w:val="variable"/>
    <w:sig w:usb0="E00002EF" w:usb1="4000205B" w:usb2="00000028" w:usb3="00000000" w:csb0="0000019F" w:csb1="00000000"/>
    <w:embedRegular r:id="rId10" w:fontKey="{71E031FF-19B7-40B0-A1C4-B2158B7E032C}"/>
    <w:embedBold r:id="rId11" w:fontKey="{DAF32565-1117-448F-BC76-DC4DAD4FE2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9E81C" w14:textId="77777777" w:rsidR="00104813"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1E371AE3" wp14:editId="430F2A2A">
          <wp:simplePos x="0" y="0"/>
          <wp:positionH relativeFrom="column">
            <wp:posOffset>-1068043</wp:posOffset>
          </wp:positionH>
          <wp:positionV relativeFrom="paragraph">
            <wp:posOffset>174608</wp:posOffset>
          </wp:positionV>
          <wp:extent cx="7670550" cy="451315"/>
          <wp:effectExtent l="0" t="0" r="0" b="0"/>
          <wp:wrapNone/>
          <wp:docPr id="20668166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70739C" w14:textId="77777777" w:rsidR="007E2200" w:rsidRDefault="007E2200">
      <w:r>
        <w:separator/>
      </w:r>
    </w:p>
  </w:footnote>
  <w:footnote w:type="continuationSeparator" w:id="0">
    <w:p w14:paraId="7A1800D4" w14:textId="77777777" w:rsidR="007E2200" w:rsidRDefault="007E22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905FF3"/>
    <w:multiLevelType w:val="multilevel"/>
    <w:tmpl w:val="5C5CA0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364208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813"/>
    <w:rsid w:val="00104813"/>
    <w:rsid w:val="00490734"/>
    <w:rsid w:val="005661BF"/>
    <w:rsid w:val="007E2200"/>
    <w:rsid w:val="00AC328D"/>
    <w:rsid w:val="00AC5F67"/>
    <w:rsid w:val="00BC6C9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5A5C4"/>
  <w15:docId w15:val="{AA014D23-3F4F-4327-8198-0E302147D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6"/>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6"/>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3"/>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3"/>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8"/>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es/" TargetMode="External"/><Relationship Id="rId18" Type="http://schemas.openxmlformats.org/officeDocument/2006/relationships/hyperlink" Target="http://adevinta.e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otocasa.es/es/quienes-somos/" TargetMode="External"/><Relationship Id="rId17" Type="http://schemas.openxmlformats.org/officeDocument/2006/relationships/hyperlink" Target="https://motos.coches.net/" TargetMode="External"/><Relationship Id="rId2" Type="http://schemas.openxmlformats.org/officeDocument/2006/relationships/numbering" Target="numbering.xml"/><Relationship Id="rId16" Type="http://schemas.openxmlformats.org/officeDocument/2006/relationships/hyperlink" Target="https://www.coches.ne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ensa.fotocasa.es" TargetMode="External"/><Relationship Id="rId5" Type="http://schemas.openxmlformats.org/officeDocument/2006/relationships/webSettings" Target="webSettings.xml"/><Relationship Id="rId15" Type="http://schemas.openxmlformats.org/officeDocument/2006/relationships/hyperlink" Target="https://www.infojobs.net/" TargetMode="External"/><Relationship Id="rId10" Type="http://schemas.openxmlformats.org/officeDocument/2006/relationships/hyperlink" Target="https://www.fotocasa.es/indice/" TargetMode="External"/><Relationship Id="rId19" Type="http://schemas.openxmlformats.org/officeDocument/2006/relationships/hyperlink" Target="mailto:comunicacion@fotocasa.es" TargetMode="Externa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hyperlink" Target="https://www.habitaclia.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IJQpj1jMoiO0kae8R7El0MHRg==">CgMxLjAyCWguMnM4ZXlvMTgAciExaF9zUEpnaDdhNEJpS2lFRjJ1RTNuN2hZeUNkQldkR3c=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1257</Words>
  <Characters>6915</Characters>
  <Application>Microsoft Office Word</Application>
  <DocSecurity>0</DocSecurity>
  <Lines>57</Lines>
  <Paragraphs>16</Paragraphs>
  <ScaleCrop>false</ScaleCrop>
  <Company/>
  <LinksUpToDate>false</LinksUpToDate>
  <CharactersWithSpaces>8156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5</cp:revision>
  <dcterms:created xsi:type="dcterms:W3CDTF">2024-02-06T13:46:00Z</dcterms:created>
  <dcterms:modified xsi:type="dcterms:W3CDTF">2025-03-13T07:44:00Z</dcterms:modified>
</cp:coreProperties>
</file>