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1C999" w14:textId="77777777" w:rsidR="00E72C66"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6C2A686A" wp14:editId="31F4A517">
            <wp:simplePos x="0" y="0"/>
            <wp:positionH relativeFrom="column">
              <wp:posOffset>-641978</wp:posOffset>
            </wp:positionH>
            <wp:positionV relativeFrom="paragraph">
              <wp:posOffset>-512434</wp:posOffset>
            </wp:positionV>
            <wp:extent cx="1761966" cy="403103"/>
            <wp:effectExtent l="0" t="0" r="0" b="0"/>
            <wp:wrapNone/>
            <wp:docPr id="1799444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61966" cy="4031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16E437E" wp14:editId="4E1FEDF9">
            <wp:simplePos x="0" y="0"/>
            <wp:positionH relativeFrom="column">
              <wp:posOffset>-597528</wp:posOffset>
            </wp:positionH>
            <wp:positionV relativeFrom="paragraph">
              <wp:posOffset>109854</wp:posOffset>
            </wp:positionV>
            <wp:extent cx="1651000" cy="387350"/>
            <wp:effectExtent l="0" t="0" r="0" b="0"/>
            <wp:wrapNone/>
            <wp:docPr id="17994442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51000" cy="387350"/>
                    </a:xfrm>
                    <a:prstGeom prst="rect">
                      <a:avLst/>
                    </a:prstGeom>
                    <a:ln/>
                  </pic:spPr>
                </pic:pic>
              </a:graphicData>
            </a:graphic>
          </wp:anchor>
        </w:drawing>
      </w:r>
    </w:p>
    <w:p w14:paraId="1F0FD1F8" w14:textId="77777777" w:rsidR="00E72C66" w:rsidRDefault="00E72C66">
      <w:pPr>
        <w:ind w:right="-574"/>
        <w:jc w:val="right"/>
        <w:rPr>
          <w:rFonts w:ascii="National" w:eastAsia="National" w:hAnsi="National" w:cs="National"/>
          <w:color w:val="303AB2"/>
          <w:sz w:val="36"/>
          <w:szCs w:val="36"/>
        </w:rPr>
      </w:pPr>
    </w:p>
    <w:p w14:paraId="3CF6D356" w14:textId="77777777" w:rsidR="00E72C66" w:rsidRDefault="00E72C66">
      <w:pPr>
        <w:spacing w:line="276" w:lineRule="auto"/>
        <w:ind w:right="-574"/>
        <w:jc w:val="center"/>
        <w:rPr>
          <w:rFonts w:ascii="National" w:eastAsia="National" w:hAnsi="National" w:cs="National"/>
          <w:b/>
          <w:color w:val="1DBDC5"/>
          <w:sz w:val="30"/>
          <w:szCs w:val="30"/>
        </w:rPr>
      </w:pPr>
    </w:p>
    <w:p w14:paraId="64166594" w14:textId="77777777" w:rsidR="00E72C66" w:rsidRDefault="00000000">
      <w:pPr>
        <w:spacing w:line="276" w:lineRule="auto"/>
        <w:ind w:right="-574"/>
        <w:jc w:val="center"/>
        <w:rPr>
          <w:rFonts w:ascii="National" w:eastAsia="National" w:hAnsi="National" w:cs="National"/>
          <w:b/>
          <w:color w:val="1DBDC5"/>
          <w:sz w:val="30"/>
          <w:szCs w:val="30"/>
        </w:rPr>
      </w:pPr>
      <w:r>
        <w:rPr>
          <w:rFonts w:ascii="National" w:eastAsia="National" w:hAnsi="National" w:cs="National"/>
          <w:b/>
          <w:color w:val="1DBDC5"/>
          <w:sz w:val="30"/>
          <w:szCs w:val="30"/>
        </w:rPr>
        <w:t>ANÁLISIS RELACIÓN ENTRE SALARIOS Y VIVIENDA EN ESPAÑA</w:t>
      </w:r>
    </w:p>
    <w:p w14:paraId="4A43C8B7" w14:textId="77777777" w:rsidR="00E72C66" w:rsidRDefault="00000000">
      <w:pPr>
        <w:pBdr>
          <w:top w:val="nil"/>
          <w:left w:val="nil"/>
          <w:bottom w:val="nil"/>
          <w:right w:val="nil"/>
          <w:between w:val="nil"/>
        </w:pBdr>
        <w:spacing w:line="276" w:lineRule="auto"/>
        <w:ind w:right="-574"/>
        <w:jc w:val="center"/>
        <w:rPr>
          <w:rFonts w:ascii="National" w:eastAsia="National" w:hAnsi="National" w:cs="National"/>
          <w:b/>
          <w:color w:val="303AB2"/>
          <w:sz w:val="56"/>
          <w:szCs w:val="56"/>
        </w:rPr>
      </w:pPr>
      <w:r>
        <w:rPr>
          <w:rFonts w:ascii="National" w:eastAsia="National" w:hAnsi="National" w:cs="National"/>
          <w:b/>
          <w:color w:val="303AB2"/>
          <w:sz w:val="56"/>
          <w:szCs w:val="56"/>
        </w:rPr>
        <w:t>Los españoles destinaron el 47% de su salario al pago del alquiler en 2024, cuatro puntos más que el año anterior</w:t>
      </w:r>
    </w:p>
    <w:p w14:paraId="2577E82D" w14:textId="77777777" w:rsidR="00E72C66" w:rsidRDefault="00E72C66">
      <w:pPr>
        <w:pBdr>
          <w:top w:val="nil"/>
          <w:left w:val="nil"/>
          <w:bottom w:val="nil"/>
          <w:right w:val="nil"/>
          <w:between w:val="nil"/>
        </w:pBdr>
        <w:spacing w:line="276" w:lineRule="auto"/>
        <w:ind w:right="-574"/>
        <w:jc w:val="center"/>
        <w:rPr>
          <w:rFonts w:ascii="National" w:eastAsia="National" w:hAnsi="National" w:cs="National"/>
          <w:b/>
          <w:color w:val="303AB2"/>
          <w:sz w:val="16"/>
          <w:szCs w:val="16"/>
        </w:rPr>
      </w:pPr>
    </w:p>
    <w:p w14:paraId="0412DC12" w14:textId="77777777" w:rsidR="00E72C66" w:rsidRDefault="00E72C66">
      <w:pPr>
        <w:pBdr>
          <w:top w:val="nil"/>
          <w:left w:val="nil"/>
          <w:bottom w:val="nil"/>
          <w:right w:val="nil"/>
          <w:between w:val="nil"/>
        </w:pBdr>
        <w:spacing w:line="276" w:lineRule="auto"/>
        <w:ind w:left="284" w:right="-574"/>
        <w:jc w:val="both"/>
        <w:rPr>
          <w:rFonts w:ascii="Open Sans Light" w:eastAsia="Open Sans Light" w:hAnsi="Open Sans Light" w:cs="Open Sans Light"/>
          <w:b/>
          <w:color w:val="000000"/>
        </w:rPr>
      </w:pPr>
    </w:p>
    <w:p w14:paraId="62914A38" w14:textId="77777777" w:rsidR="00E72C66" w:rsidRDefault="00000000">
      <w:pPr>
        <w:numPr>
          <w:ilvl w:val="0"/>
          <w:numId w:val="1"/>
        </w:numPr>
        <w:pBdr>
          <w:top w:val="nil"/>
          <w:left w:val="nil"/>
          <w:bottom w:val="nil"/>
          <w:right w:val="nil"/>
          <w:between w:val="nil"/>
        </w:pBdr>
        <w:spacing w:line="276" w:lineRule="auto"/>
        <w:ind w:left="284" w:right="-574"/>
        <w:jc w:val="both"/>
        <w:rPr>
          <w:rFonts w:ascii="Open Sans Light" w:eastAsia="Open Sans Light" w:hAnsi="Open Sans Light" w:cs="Open Sans Light"/>
          <w:b/>
          <w:color w:val="000000"/>
        </w:rPr>
      </w:pPr>
      <w:r>
        <w:rPr>
          <w:rFonts w:ascii="Open Sans" w:eastAsia="Open Sans" w:hAnsi="Open Sans" w:cs="Open Sans"/>
          <w:color w:val="000000"/>
          <w:sz w:val="22"/>
          <w:szCs w:val="22"/>
        </w:rPr>
        <w:t xml:space="preserve">En </w:t>
      </w:r>
      <w:r>
        <w:rPr>
          <w:rFonts w:ascii="Open Sans" w:eastAsia="Open Sans" w:hAnsi="Open Sans" w:cs="Open Sans"/>
          <w:sz w:val="22"/>
          <w:szCs w:val="22"/>
        </w:rPr>
        <w:t>2024 en España</w:t>
      </w:r>
      <w:r>
        <w:rPr>
          <w:rFonts w:ascii="Open Sans" w:eastAsia="Open Sans" w:hAnsi="Open Sans" w:cs="Open Sans"/>
          <w:color w:val="000000"/>
          <w:sz w:val="22"/>
          <w:szCs w:val="22"/>
        </w:rPr>
        <w:t xml:space="preserve"> los sueldos subieron un 3,1%, mientras que el precio de la vivienda de alquiler subió un 14% </w:t>
      </w:r>
    </w:p>
    <w:p w14:paraId="7AD94292" w14:textId="77777777" w:rsidR="00E72C66"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dos comunidades y en 13 provincias se destina el 30% o menos del sueldo bruto al alquiler </w:t>
      </w:r>
    </w:p>
    <w:p w14:paraId="7BDBE162" w14:textId="44F04C99" w:rsidR="00E72C66"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la provincia de Barcelona se </w:t>
      </w:r>
      <w:r>
        <w:rPr>
          <w:rFonts w:ascii="Open Sans" w:eastAsia="Open Sans" w:hAnsi="Open Sans" w:cs="Open Sans"/>
          <w:sz w:val="22"/>
          <w:szCs w:val="22"/>
        </w:rPr>
        <w:t>dedica</w:t>
      </w:r>
      <w:r>
        <w:rPr>
          <w:rFonts w:ascii="Open Sans" w:eastAsia="Open Sans" w:hAnsi="Open Sans" w:cs="Open Sans"/>
          <w:color w:val="000000"/>
          <w:sz w:val="22"/>
          <w:szCs w:val="22"/>
        </w:rPr>
        <w:t xml:space="preserve"> el 71% del sueldo bruto al pago del alquiler, mientras que</w:t>
      </w:r>
      <w:r w:rsidR="00F57DF9">
        <w:rPr>
          <w:rFonts w:ascii="Open Sans" w:eastAsia="Open Sans" w:hAnsi="Open Sans" w:cs="Open Sans"/>
          <w:color w:val="000000"/>
          <w:sz w:val="22"/>
          <w:szCs w:val="22"/>
        </w:rPr>
        <w:t xml:space="preserve">, </w:t>
      </w:r>
      <w:r>
        <w:rPr>
          <w:rFonts w:ascii="Open Sans" w:eastAsia="Open Sans" w:hAnsi="Open Sans" w:cs="Open Sans"/>
          <w:color w:val="000000"/>
          <w:sz w:val="22"/>
          <w:szCs w:val="22"/>
        </w:rPr>
        <w:t>en Ourense, Ciudad Real y Jaén se destina un 22%</w:t>
      </w:r>
    </w:p>
    <w:p w14:paraId="3D6260AA" w14:textId="77777777" w:rsidR="00E72C66"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b/>
        </w:rPr>
      </w:pPr>
      <w:hyperlink r:id="rId10">
        <w:r>
          <w:rPr>
            <w:rFonts w:ascii="Open Sans" w:eastAsia="Open Sans" w:hAnsi="Open Sans" w:cs="Open Sans"/>
            <w:b/>
            <w:color w:val="0000FF"/>
            <w:u w:val="single"/>
          </w:rPr>
          <w:t>Aquí se puede ver una valoración de la directora de Estudios de Fotocasa</w:t>
        </w:r>
      </w:hyperlink>
    </w:p>
    <w:p w14:paraId="0223418A" w14:textId="77777777" w:rsidR="00E72C66" w:rsidRDefault="00E72C66">
      <w:pPr>
        <w:pBdr>
          <w:top w:val="nil"/>
          <w:left w:val="nil"/>
          <w:bottom w:val="nil"/>
          <w:right w:val="nil"/>
          <w:between w:val="nil"/>
        </w:pBdr>
        <w:spacing w:line="276" w:lineRule="auto"/>
        <w:ind w:left="284" w:right="-574"/>
        <w:rPr>
          <w:rFonts w:ascii="Open Sans Light" w:eastAsia="Open Sans Light" w:hAnsi="Open Sans Light" w:cs="Open Sans Light"/>
          <w:b/>
          <w:color w:val="303AB2"/>
        </w:rPr>
      </w:pPr>
    </w:p>
    <w:p w14:paraId="1D95EE34" w14:textId="77777777" w:rsidR="00E72C66" w:rsidRDefault="00E72C66">
      <w:pPr>
        <w:pBdr>
          <w:top w:val="nil"/>
          <w:left w:val="nil"/>
          <w:bottom w:val="nil"/>
          <w:right w:val="nil"/>
          <w:between w:val="nil"/>
        </w:pBdr>
        <w:spacing w:line="276" w:lineRule="auto"/>
        <w:ind w:right="-574"/>
        <w:rPr>
          <w:rFonts w:ascii="Open Sans Light" w:eastAsia="Open Sans Light" w:hAnsi="Open Sans Light" w:cs="Open Sans Light"/>
          <w:b/>
          <w:color w:val="303AB2"/>
          <w:sz w:val="22"/>
          <w:szCs w:val="22"/>
        </w:rPr>
      </w:pPr>
    </w:p>
    <w:p w14:paraId="1BDFF4AC" w14:textId="77777777" w:rsidR="00E72C66" w:rsidRDefault="00000000">
      <w:pPr>
        <w:pBdr>
          <w:top w:val="nil"/>
          <w:left w:val="nil"/>
          <w:bottom w:val="nil"/>
          <w:right w:val="nil"/>
          <w:between w:val="nil"/>
        </w:pBd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22 de abril de 2025</w:t>
      </w:r>
    </w:p>
    <w:p w14:paraId="79BA224E" w14:textId="77777777" w:rsidR="00E72C66"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español medio t</w:t>
      </w:r>
      <w:r>
        <w:rPr>
          <w:rFonts w:ascii="Open Sans" w:eastAsia="Open Sans" w:hAnsi="Open Sans" w:cs="Open Sans"/>
          <w:sz w:val="22"/>
          <w:szCs w:val="22"/>
        </w:rPr>
        <w:t>uvo</w:t>
      </w:r>
      <w:r>
        <w:rPr>
          <w:rFonts w:ascii="Open Sans" w:eastAsia="Open Sans" w:hAnsi="Open Sans" w:cs="Open Sans"/>
          <w:color w:val="000000"/>
          <w:sz w:val="22"/>
          <w:szCs w:val="22"/>
        </w:rPr>
        <w:t xml:space="preserve"> </w:t>
      </w:r>
      <w:r>
        <w:rPr>
          <w:rFonts w:ascii="Open Sans" w:eastAsia="Open Sans" w:hAnsi="Open Sans" w:cs="Open Sans"/>
          <w:sz w:val="22"/>
          <w:szCs w:val="22"/>
        </w:rPr>
        <w:t xml:space="preserve">que dedicar el 47% de su sueldo bruto al pago del alquiler de su vivienda en 2024, frente al 43% </w:t>
      </w:r>
      <w:r>
        <w:rPr>
          <w:rFonts w:ascii="Open Sans" w:eastAsia="Open Sans" w:hAnsi="Open Sans" w:cs="Open Sans"/>
          <w:color w:val="000000"/>
          <w:sz w:val="22"/>
          <w:szCs w:val="22"/>
        </w:rPr>
        <w:t xml:space="preserve">que dedicaba en 2023, según el estudio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Relación de salarios y vivienda en alquiler en 2024</w:t>
      </w:r>
      <w:r>
        <w:rPr>
          <w:rFonts w:ascii="Open Sans" w:eastAsia="Open Sans" w:hAnsi="Open Sans" w:cs="Open Sans"/>
          <w:b/>
          <w:color w:val="000000"/>
          <w:sz w:val="22"/>
          <w:szCs w:val="22"/>
        </w:rPr>
        <w:t xml:space="preserve">” </w:t>
      </w:r>
      <w:r>
        <w:rPr>
          <w:rFonts w:ascii="Open Sans" w:eastAsia="Open Sans" w:hAnsi="Open Sans" w:cs="Open Sans"/>
          <w:color w:val="000000"/>
          <w:sz w:val="22"/>
          <w:szCs w:val="22"/>
        </w:rPr>
        <w:t xml:space="preserve">basado en los datos de los sueldos medios de las ofertas de empleo de la plataforma </w:t>
      </w:r>
      <w:hyperlink r:id="rId11">
        <w:r>
          <w:rPr>
            <w:rFonts w:ascii="Open Sans" w:eastAsia="Open Sans" w:hAnsi="Open Sans" w:cs="Open Sans"/>
            <w:color w:val="0000FF"/>
            <w:sz w:val="22"/>
            <w:szCs w:val="22"/>
            <w:u w:val="single"/>
          </w:rPr>
          <w:t>InfoJobs</w:t>
        </w:r>
      </w:hyperlink>
      <w:r>
        <w:rPr>
          <w:rFonts w:ascii="Open Sans" w:eastAsia="Open Sans" w:hAnsi="Open Sans" w:cs="Open Sans"/>
          <w:color w:val="000000"/>
          <w:sz w:val="22"/>
          <w:szCs w:val="22"/>
        </w:rPr>
        <w:t xml:space="preserve"> y en los precios medios de la vivienda de alquiler del Índice Inmobiliario </w:t>
      </w:r>
      <w:hyperlink r:id="rId12">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w:t>
      </w:r>
    </w:p>
    <w:p w14:paraId="74C2F089" w14:textId="77777777" w:rsidR="00E72C66"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2024, el precio de la vivienda en alquiler en España cerró con un incremento anual del 14% y situó el precio en diciembre en 13,29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Esto supone que, teniendo en cuenta el salario bruto medio de España registrado por InfoJobs, que en 2024 era de 27.060 euros (2.255 euros brutos mensuales si lo dividimos en 12 pagas); los españoles t</w:t>
      </w:r>
      <w:r>
        <w:rPr>
          <w:rFonts w:ascii="Open Sans" w:eastAsia="Open Sans" w:hAnsi="Open Sans" w:cs="Open Sans"/>
          <w:sz w:val="22"/>
          <w:szCs w:val="22"/>
        </w:rPr>
        <w:t>uviero</w:t>
      </w:r>
      <w:r>
        <w:rPr>
          <w:rFonts w:ascii="Open Sans" w:eastAsia="Open Sans" w:hAnsi="Open Sans" w:cs="Open Sans"/>
          <w:color w:val="000000"/>
          <w:sz w:val="22"/>
          <w:szCs w:val="22"/>
        </w:rPr>
        <w:t xml:space="preserve">n que dedicar un 47% del sueldo al pago de una vivienda de 80 metros cuadrados en alquiler, el porcentaje más alto desde 2019. </w:t>
      </w:r>
    </w:p>
    <w:p w14:paraId="7592AEAE" w14:textId="77777777" w:rsidR="00E72C66" w:rsidRDefault="00E72C66">
      <w:pPr>
        <w:pBdr>
          <w:top w:val="nil"/>
          <w:left w:val="nil"/>
          <w:bottom w:val="nil"/>
          <w:right w:val="nil"/>
          <w:between w:val="nil"/>
        </w:pBdr>
        <w:spacing w:line="276" w:lineRule="auto"/>
        <w:ind w:right="-574"/>
        <w:jc w:val="center"/>
        <w:rPr>
          <w:rFonts w:ascii="National" w:eastAsia="National" w:hAnsi="National" w:cs="National"/>
          <w:b/>
          <w:color w:val="303AB2"/>
          <w:sz w:val="26"/>
          <w:szCs w:val="26"/>
        </w:rPr>
      </w:pPr>
    </w:p>
    <w:p w14:paraId="17442D3E" w14:textId="77777777" w:rsidR="00E72C66" w:rsidRDefault="00E72C66">
      <w:pPr>
        <w:pBdr>
          <w:top w:val="nil"/>
          <w:left w:val="nil"/>
          <w:bottom w:val="nil"/>
          <w:right w:val="nil"/>
          <w:between w:val="nil"/>
        </w:pBdr>
        <w:spacing w:line="276" w:lineRule="auto"/>
        <w:ind w:right="-574"/>
        <w:jc w:val="center"/>
        <w:rPr>
          <w:rFonts w:ascii="National" w:eastAsia="National" w:hAnsi="National" w:cs="National"/>
          <w:b/>
          <w:color w:val="303AB2"/>
          <w:sz w:val="26"/>
          <w:szCs w:val="26"/>
        </w:rPr>
      </w:pPr>
    </w:p>
    <w:p w14:paraId="2D8869E2" w14:textId="77777777" w:rsidR="00E72C66" w:rsidRDefault="00E72C66">
      <w:pPr>
        <w:pBdr>
          <w:top w:val="nil"/>
          <w:left w:val="nil"/>
          <w:bottom w:val="nil"/>
          <w:right w:val="nil"/>
          <w:between w:val="nil"/>
        </w:pBdr>
        <w:spacing w:line="276" w:lineRule="auto"/>
        <w:ind w:right="-574"/>
        <w:jc w:val="center"/>
        <w:rPr>
          <w:rFonts w:ascii="National" w:eastAsia="National" w:hAnsi="National" w:cs="National"/>
          <w:b/>
          <w:color w:val="303AB2"/>
          <w:sz w:val="26"/>
          <w:szCs w:val="26"/>
        </w:rPr>
      </w:pPr>
    </w:p>
    <w:p w14:paraId="6552CC14" w14:textId="77777777" w:rsidR="00E72C66" w:rsidRDefault="00000000">
      <w:pPr>
        <w:pBdr>
          <w:top w:val="nil"/>
          <w:left w:val="nil"/>
          <w:bottom w:val="nil"/>
          <w:right w:val="nil"/>
          <w:between w:val="nil"/>
        </w:pBdr>
        <w:spacing w:line="276" w:lineRule="auto"/>
        <w:ind w:right="-574"/>
        <w:jc w:val="center"/>
        <w:rPr>
          <w:rFonts w:ascii="Open Sans" w:eastAsia="Open Sans" w:hAnsi="Open Sans" w:cs="Open Sans"/>
          <w:color w:val="000000"/>
          <w:sz w:val="22"/>
          <w:szCs w:val="22"/>
        </w:rPr>
      </w:pPr>
      <w:r>
        <w:rPr>
          <w:rFonts w:ascii="National" w:eastAsia="National" w:hAnsi="National" w:cs="National"/>
          <w:b/>
          <w:color w:val="303AB2"/>
          <w:sz w:val="26"/>
          <w:szCs w:val="26"/>
        </w:rPr>
        <w:lastRenderedPageBreak/>
        <w:t xml:space="preserve">Salario bruto (%) destinado al pago de la vivienda en alquiler </w:t>
      </w:r>
      <w:r>
        <w:rPr>
          <w:noProof/>
        </w:rPr>
        <w:drawing>
          <wp:inline distT="0" distB="0" distL="0" distR="0" wp14:anchorId="39F941F3" wp14:editId="2A63CE9C">
            <wp:extent cx="4858233" cy="2077695"/>
            <wp:effectExtent l="0" t="0" r="0" b="0"/>
            <wp:docPr id="1799444270" name="Gráfico 1799444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6C1852" w14:textId="77777777" w:rsidR="00E72C66" w:rsidRDefault="00E72C66">
      <w:pPr>
        <w:jc w:val="both"/>
        <w:rPr>
          <w:rFonts w:ascii="Times New Roman" w:eastAsia="Times New Roman" w:hAnsi="Times New Roman" w:cs="Times New Roman"/>
        </w:rPr>
      </w:pPr>
    </w:p>
    <w:p w14:paraId="31EDE1B3" w14:textId="77777777" w:rsidR="00E72C66" w:rsidRDefault="00E72C66">
      <w:pPr>
        <w:jc w:val="both"/>
        <w:rPr>
          <w:rFonts w:ascii="Times New Roman" w:eastAsia="Times New Roman" w:hAnsi="Times New Roman" w:cs="Times New Roman"/>
        </w:rPr>
      </w:pPr>
    </w:p>
    <w:p w14:paraId="0DF856B0" w14:textId="77777777" w:rsidR="00E72C66" w:rsidRDefault="00E72C66">
      <w:pPr>
        <w:jc w:val="center"/>
        <w:rPr>
          <w:rFonts w:ascii="Open Sans" w:eastAsia="Open Sans" w:hAnsi="Open Sans" w:cs="Open Sans"/>
          <w:b/>
          <w:color w:val="1F4E78"/>
          <w:sz w:val="18"/>
          <w:szCs w:val="18"/>
        </w:rPr>
      </w:pPr>
    </w:p>
    <w:p w14:paraId="0B225C6E" w14:textId="77777777" w:rsidR="00E72C66" w:rsidRDefault="00000000">
      <w:pPr>
        <w:jc w:val="center"/>
        <w:rPr>
          <w:rFonts w:ascii="Open Sans" w:eastAsia="Open Sans" w:hAnsi="Open Sans" w:cs="Open Sans"/>
          <w:b/>
          <w:color w:val="1F4E78"/>
          <w:sz w:val="18"/>
          <w:szCs w:val="18"/>
        </w:rPr>
      </w:pPr>
      <w:r>
        <w:rPr>
          <w:rFonts w:ascii="Open Sans" w:eastAsia="Open Sans" w:hAnsi="Open Sans" w:cs="Open Sans"/>
          <w:b/>
          <w:color w:val="1F4E78"/>
          <w:sz w:val="18"/>
          <w:szCs w:val="18"/>
        </w:rPr>
        <w:t>% DEL SALARIO BRUTO DESTINADO AL PAGO DE LA VIVIENDA EN ALQUILER - 2024</w:t>
      </w:r>
    </w:p>
    <w:p w14:paraId="4040AE2B" w14:textId="77777777" w:rsidR="00E72C66"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w:eastAsia="Open Sans" w:hAnsi="Open Sans" w:cs="Open Sans"/>
          <w:noProof/>
          <w:color w:val="000000"/>
          <w:sz w:val="22"/>
          <w:szCs w:val="22"/>
        </w:rPr>
        <w:drawing>
          <wp:inline distT="0" distB="0" distL="0" distR="0" wp14:anchorId="51FA0D83" wp14:editId="00E54870">
            <wp:extent cx="5014673" cy="4123006"/>
            <wp:effectExtent l="0" t="0" r="0" b="0"/>
            <wp:docPr id="1799444274" name="image7.png"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Mapa&#10;&#10;El contenido generado por IA puede ser incorrecto."/>
                    <pic:cNvPicPr preferRelativeResize="0"/>
                  </pic:nvPicPr>
                  <pic:blipFill>
                    <a:blip r:embed="rId14"/>
                    <a:srcRect/>
                    <a:stretch>
                      <a:fillRect/>
                    </a:stretch>
                  </pic:blipFill>
                  <pic:spPr>
                    <a:xfrm>
                      <a:off x="0" y="0"/>
                      <a:ext cx="5014673" cy="4123006"/>
                    </a:xfrm>
                    <a:prstGeom prst="rect">
                      <a:avLst/>
                    </a:prstGeom>
                    <a:ln/>
                  </pic:spPr>
                </pic:pic>
              </a:graphicData>
            </a:graphic>
          </wp:inline>
        </w:drawing>
      </w:r>
    </w:p>
    <w:p w14:paraId="0C668908" w14:textId="77777777" w:rsidR="00E72C66" w:rsidRDefault="00E72C66">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54A3B07A" w14:textId="77777777" w:rsidR="00E72C66" w:rsidRDefault="00E72C66">
      <w:pPr>
        <w:shd w:val="clear" w:color="auto" w:fill="FFFFFF"/>
        <w:spacing w:before="280" w:after="280" w:line="276" w:lineRule="auto"/>
        <w:ind w:right="-574"/>
        <w:jc w:val="both"/>
        <w:rPr>
          <w:rFonts w:ascii="Open Sans" w:eastAsia="Open Sans" w:hAnsi="Open Sans" w:cs="Open Sans"/>
          <w:sz w:val="22"/>
          <w:szCs w:val="22"/>
        </w:rPr>
      </w:pPr>
    </w:p>
    <w:p w14:paraId="32AF9763" w14:textId="77777777" w:rsidR="00E72C66" w:rsidRDefault="00E72C66">
      <w:pPr>
        <w:shd w:val="clear" w:color="auto" w:fill="FFFFFF"/>
        <w:spacing w:before="280" w:after="280" w:line="276" w:lineRule="auto"/>
        <w:ind w:right="-574"/>
        <w:jc w:val="both"/>
        <w:rPr>
          <w:rFonts w:ascii="Open Sans" w:eastAsia="Open Sans" w:hAnsi="Open Sans" w:cs="Open Sans"/>
          <w:sz w:val="22"/>
          <w:szCs w:val="22"/>
        </w:rPr>
      </w:pPr>
    </w:p>
    <w:p w14:paraId="154F724E" w14:textId="77777777" w:rsidR="00E72C66" w:rsidRDefault="00000000">
      <w:pPr>
        <w:shd w:val="clear" w:color="auto" w:fill="FFFFFF"/>
        <w:spacing w:before="280" w:after="280" w:line="276" w:lineRule="auto"/>
        <w:ind w:right="-574"/>
        <w:jc w:val="both"/>
        <w:rPr>
          <w:rFonts w:ascii="Open Sans" w:eastAsia="Open Sans" w:hAnsi="Open Sans" w:cs="Open Sans"/>
          <w:b/>
          <w:sz w:val="22"/>
          <w:szCs w:val="22"/>
        </w:rPr>
      </w:pPr>
      <w:r>
        <w:rPr>
          <w:rFonts w:ascii="Open Sans" w:eastAsia="Open Sans" w:hAnsi="Open Sans" w:cs="Open Sans"/>
          <w:sz w:val="22"/>
          <w:szCs w:val="22"/>
        </w:rPr>
        <w:lastRenderedPageBreak/>
        <w:t xml:space="preserve">“La subida acelerada del precio del alquiler ha superado el crecimiento de los salarios, obligando a que los inquilinos destinen casi el 50% del sueldo. Una cifra muy por encima del 30% recomendado por los organismos de control oficiales. Además, el aumento de 4 puntos porcentuales en tan solo un año evidencia un cambio radical en el arrendamiento, lo que agrava la inaccesibilidad a la vivienda y podría generar problemas de precariedad habitacional a largo plazo”, </w:t>
      </w:r>
      <w:r>
        <w:rPr>
          <w:rFonts w:ascii="Open Sans" w:eastAsia="Open Sans" w:hAnsi="Open Sans" w:cs="Open Sans"/>
          <w:b/>
          <w:sz w:val="22"/>
          <w:szCs w:val="22"/>
        </w:rPr>
        <w:t xml:space="preserve">comenta María Matos, directora de Estudios y portavoz de </w:t>
      </w:r>
      <w:hyperlink r:id="rId15">
        <w:r>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 xml:space="preserve">. </w:t>
      </w:r>
    </w:p>
    <w:p w14:paraId="23E0DCCD" w14:textId="77777777" w:rsidR="00E72C66" w:rsidRDefault="00000000">
      <w:pPr>
        <w:pBdr>
          <w:top w:val="nil"/>
          <w:left w:val="nil"/>
          <w:bottom w:val="nil"/>
          <w:right w:val="nil"/>
          <w:between w:val="nil"/>
        </w:pBdr>
        <w:spacing w:line="276" w:lineRule="auto"/>
        <w:ind w:right="-574"/>
        <w:jc w:val="both"/>
        <w:rPr>
          <w:rFonts w:ascii="Open Sans" w:eastAsia="Open Sans" w:hAnsi="Open Sans" w:cs="Open Sans"/>
          <w:color w:val="1D1C1D"/>
          <w:sz w:val="22"/>
          <w:szCs w:val="22"/>
        </w:rPr>
      </w:pPr>
      <w:r>
        <w:rPr>
          <w:rFonts w:ascii="Open Sans" w:eastAsia="Open Sans" w:hAnsi="Open Sans" w:cs="Open Sans"/>
          <w:color w:val="000000"/>
          <w:sz w:val="22"/>
          <w:szCs w:val="22"/>
        </w:rPr>
        <w:t xml:space="preserve">Por su parte, </w:t>
      </w:r>
      <w:r>
        <w:rPr>
          <w:rFonts w:ascii="Open Sans" w:eastAsia="Open Sans" w:hAnsi="Open Sans" w:cs="Open Sans"/>
          <w:b/>
          <w:color w:val="000000"/>
          <w:sz w:val="22"/>
          <w:szCs w:val="22"/>
        </w:rPr>
        <w:t xml:space="preserve">Mónica Pérez, directora de comunicación de </w:t>
      </w:r>
      <w:hyperlink r:id="rId16">
        <w:r>
          <w:rPr>
            <w:rFonts w:ascii="Open Sans" w:eastAsia="Open Sans" w:hAnsi="Open Sans" w:cs="Open Sans"/>
            <w:b/>
            <w:color w:val="0000FF"/>
            <w:sz w:val="22"/>
            <w:szCs w:val="22"/>
            <w:u w:val="single"/>
          </w:rPr>
          <w:t>InfoJobs</w:t>
        </w:r>
      </w:hyperlink>
      <w:r>
        <w:rPr>
          <w:rFonts w:ascii="Open Sans" w:eastAsia="Open Sans" w:hAnsi="Open Sans" w:cs="Open Sans"/>
          <w:color w:val="000000"/>
          <w:sz w:val="22"/>
          <w:szCs w:val="22"/>
        </w:rPr>
        <w:t xml:space="preserve"> añade: </w:t>
      </w:r>
      <w:r>
        <w:rPr>
          <w:rFonts w:ascii="Open Sans" w:eastAsia="Open Sans" w:hAnsi="Open Sans" w:cs="Open Sans"/>
          <w:sz w:val="22"/>
          <w:szCs w:val="22"/>
        </w:rPr>
        <w:t>“</w:t>
      </w:r>
      <w:r>
        <w:rPr>
          <w:rFonts w:ascii="Open Sans" w:eastAsia="Open Sans" w:hAnsi="Open Sans" w:cs="Open Sans"/>
          <w:color w:val="1D1C1D"/>
          <w:sz w:val="22"/>
          <w:szCs w:val="22"/>
        </w:rPr>
        <w:t>En</w:t>
      </w:r>
      <w:r>
        <w:rPr>
          <w:rFonts w:ascii="Open Sans" w:eastAsia="Open Sans" w:hAnsi="Open Sans" w:cs="Open Sans"/>
          <w:color w:val="1D1C1D"/>
          <w:sz w:val="22"/>
          <w:szCs w:val="22"/>
          <w:highlight w:val="white"/>
        </w:rPr>
        <w:t xml:space="preserve"> 2024, el salario medio ha subido un 3,1% en InfoJobs hasta alcanzar los 27.060 euros brutos mensuales, y se sitúa por encima del 2,8% de variación del IPC. Aunque este crecimiento permite una ligera recuperación del poder adquisitivo, las elevadas tasas de inflación de los últimos años han reducido la capacidad financiera de las familias, a lo que se suma el alza de precios del alquiler, que continúa su escalada y supone una preocupación cada vez mayor para los ciudadanos”.</w:t>
      </w:r>
    </w:p>
    <w:p w14:paraId="04835C60" w14:textId="77777777" w:rsidR="00E72C66" w:rsidRDefault="00E72C66">
      <w:pPr>
        <w:pBdr>
          <w:top w:val="nil"/>
          <w:left w:val="nil"/>
          <w:bottom w:val="nil"/>
          <w:right w:val="nil"/>
          <w:between w:val="nil"/>
        </w:pBdr>
        <w:spacing w:line="276" w:lineRule="auto"/>
        <w:ind w:right="-574"/>
        <w:jc w:val="both"/>
        <w:rPr>
          <w:rFonts w:ascii="Open Sans" w:eastAsia="Open Sans" w:hAnsi="Open Sans" w:cs="Open Sans"/>
          <w:color w:val="1D1C1D"/>
          <w:sz w:val="22"/>
          <w:szCs w:val="22"/>
        </w:rPr>
      </w:pPr>
    </w:p>
    <w:p w14:paraId="3E7B6F52" w14:textId="77777777" w:rsidR="00E72C66" w:rsidRDefault="00000000">
      <w:pPr>
        <w:pBdr>
          <w:top w:val="nil"/>
          <w:left w:val="nil"/>
          <w:bottom w:val="nil"/>
          <w:right w:val="nil"/>
          <w:between w:val="nil"/>
        </w:pBdr>
        <w:spacing w:line="276" w:lineRule="auto"/>
        <w:ind w:left="284" w:right="-574"/>
        <w:jc w:val="center"/>
        <w:rPr>
          <w:rFonts w:ascii="Open Sans" w:eastAsia="Open Sans" w:hAnsi="Open Sans" w:cs="Open Sans"/>
          <w:b/>
          <w:sz w:val="26"/>
          <w:szCs w:val="26"/>
        </w:rPr>
      </w:pPr>
      <w:hyperlink r:id="rId17">
        <w:r>
          <w:rPr>
            <w:rFonts w:ascii="Open Sans" w:eastAsia="Open Sans" w:hAnsi="Open Sans" w:cs="Open Sans"/>
            <w:b/>
            <w:color w:val="0000FF"/>
            <w:sz w:val="26"/>
            <w:szCs w:val="26"/>
            <w:u w:val="single"/>
          </w:rPr>
          <w:t xml:space="preserve">Declaraciones de María Matos, directora de Estudios de Fotocasa </w:t>
        </w:r>
      </w:hyperlink>
    </w:p>
    <w:p w14:paraId="206A6938" w14:textId="77777777" w:rsidR="00E72C66" w:rsidRDefault="00E72C66">
      <w:pPr>
        <w:pBdr>
          <w:top w:val="nil"/>
          <w:left w:val="nil"/>
          <w:bottom w:val="nil"/>
          <w:right w:val="nil"/>
          <w:between w:val="nil"/>
        </w:pBdr>
        <w:spacing w:line="276" w:lineRule="auto"/>
        <w:ind w:right="-574"/>
        <w:jc w:val="both"/>
        <w:rPr>
          <w:rFonts w:ascii="Open Sans" w:eastAsia="Open Sans" w:hAnsi="Open Sans" w:cs="Open Sans"/>
          <w:color w:val="1D1C1D"/>
          <w:sz w:val="22"/>
          <w:szCs w:val="22"/>
        </w:rPr>
      </w:pPr>
    </w:p>
    <w:p w14:paraId="2D534750" w14:textId="77777777" w:rsidR="00E72C66" w:rsidRDefault="00000000">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7718AF1A" wp14:editId="09025E0E">
            <wp:extent cx="5828420" cy="3220787"/>
            <wp:effectExtent l="0" t="0" r="0" b="0"/>
            <wp:docPr id="1799444273" name="image6.jp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jpg" descr="Interfaz de usuario gráfica, Aplicación&#10;&#10;El contenido generado por IA puede ser incorrecto."/>
                    <pic:cNvPicPr preferRelativeResize="0"/>
                  </pic:nvPicPr>
                  <pic:blipFill>
                    <a:blip r:embed="rId18"/>
                    <a:srcRect/>
                    <a:stretch>
                      <a:fillRect/>
                    </a:stretch>
                  </pic:blipFill>
                  <pic:spPr>
                    <a:xfrm>
                      <a:off x="0" y="0"/>
                      <a:ext cx="5828420" cy="3220787"/>
                    </a:xfrm>
                    <a:prstGeom prst="rect">
                      <a:avLst/>
                    </a:prstGeom>
                    <a:ln/>
                  </pic:spPr>
                </pic:pic>
              </a:graphicData>
            </a:graphic>
          </wp:inline>
        </w:drawing>
      </w:r>
    </w:p>
    <w:p w14:paraId="6EE383DA" w14:textId="77777777" w:rsidR="00E72C66" w:rsidRDefault="00E72C66">
      <w:pPr>
        <w:pBdr>
          <w:top w:val="nil"/>
          <w:left w:val="nil"/>
          <w:bottom w:val="nil"/>
          <w:right w:val="nil"/>
          <w:between w:val="nil"/>
        </w:pBdr>
        <w:spacing w:line="276" w:lineRule="auto"/>
        <w:ind w:right="-574"/>
        <w:jc w:val="both"/>
        <w:rPr>
          <w:rFonts w:ascii="Open Sans" w:eastAsia="Open Sans" w:hAnsi="Open Sans" w:cs="Open Sans"/>
          <w:sz w:val="22"/>
          <w:szCs w:val="22"/>
        </w:rPr>
      </w:pPr>
    </w:p>
    <w:p w14:paraId="29464074" w14:textId="77777777" w:rsidR="00E72C66" w:rsidRDefault="00E72C66">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0723582B" w14:textId="77777777" w:rsidR="00E72C66" w:rsidRDefault="00E72C66">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71FA1BAC" w14:textId="77777777" w:rsidR="00E72C66" w:rsidRDefault="00E72C66">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23047C37" w14:textId="77777777" w:rsidR="00E72C66" w:rsidRDefault="00E72C66">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7E1DFEA7" w14:textId="77777777" w:rsidR="00E72C66" w:rsidRDefault="0000000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r>
        <w:rPr>
          <w:rFonts w:ascii="National" w:eastAsia="National" w:hAnsi="National" w:cs="National"/>
          <w:b/>
          <w:color w:val="303AB2"/>
          <w:sz w:val="30"/>
          <w:szCs w:val="30"/>
        </w:rPr>
        <w:lastRenderedPageBreak/>
        <w:t>CC. AA. con el precio de la vivienda en alquiler (80 m</w:t>
      </w:r>
      <w:r>
        <w:rPr>
          <w:rFonts w:ascii="National" w:eastAsia="National" w:hAnsi="National" w:cs="National"/>
          <w:b/>
          <w:color w:val="303AB2"/>
          <w:sz w:val="30"/>
          <w:szCs w:val="30"/>
          <w:vertAlign w:val="superscript"/>
        </w:rPr>
        <w:t>2</w:t>
      </w:r>
      <w:r>
        <w:rPr>
          <w:rFonts w:ascii="National" w:eastAsia="National" w:hAnsi="National" w:cs="National"/>
          <w:b/>
          <w:color w:val="303AB2"/>
          <w:sz w:val="30"/>
          <w:szCs w:val="30"/>
        </w:rPr>
        <w:t>) y salario bruto mensual</w:t>
      </w:r>
    </w:p>
    <w:tbl>
      <w:tblPr>
        <w:tblStyle w:val="a5"/>
        <w:tblW w:w="9437" w:type="dxa"/>
        <w:tblInd w:w="-294" w:type="dxa"/>
        <w:tblLayout w:type="fixed"/>
        <w:tblLook w:val="0400" w:firstRow="0" w:lastRow="0" w:firstColumn="0" w:lastColumn="0" w:noHBand="0" w:noVBand="1"/>
      </w:tblPr>
      <w:tblGrid>
        <w:gridCol w:w="1844"/>
        <w:gridCol w:w="1134"/>
        <w:gridCol w:w="1134"/>
        <w:gridCol w:w="1559"/>
        <w:gridCol w:w="1134"/>
        <w:gridCol w:w="1264"/>
        <w:gridCol w:w="1368"/>
      </w:tblGrid>
      <w:tr w:rsidR="00E72C66" w14:paraId="6DE3C742" w14:textId="77777777">
        <w:trPr>
          <w:trHeight w:val="1137"/>
        </w:trPr>
        <w:tc>
          <w:tcPr>
            <w:tcW w:w="1844" w:type="dxa"/>
            <w:tcBorders>
              <w:top w:val="single" w:sz="8" w:space="0" w:color="2E74B5"/>
              <w:left w:val="single" w:sz="8" w:space="0" w:color="2E74B5"/>
              <w:bottom w:val="single" w:sz="8" w:space="0" w:color="2E74B5"/>
              <w:right w:val="single" w:sz="8" w:space="0" w:color="2E74B5"/>
            </w:tcBorders>
            <w:shd w:val="clear" w:color="auto" w:fill="9CC2E5"/>
            <w:vAlign w:val="center"/>
          </w:tcPr>
          <w:p w14:paraId="5FBF411B"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CC. AA.</w:t>
            </w:r>
          </w:p>
          <w:p w14:paraId="47318D23" w14:textId="77777777" w:rsidR="00E72C66" w:rsidRDefault="00E72C66">
            <w:pPr>
              <w:rPr>
                <w:rFonts w:ascii="Open Sans" w:eastAsia="Open Sans" w:hAnsi="Open Sans" w:cs="Open Sans"/>
                <w:color w:val="000000"/>
                <w:sz w:val="20"/>
                <w:szCs w:val="20"/>
              </w:rPr>
            </w:pPr>
          </w:p>
        </w:tc>
        <w:tc>
          <w:tcPr>
            <w:tcW w:w="1134" w:type="dxa"/>
            <w:tcBorders>
              <w:top w:val="single" w:sz="8" w:space="0" w:color="2E74B5"/>
              <w:left w:val="nil"/>
              <w:bottom w:val="single" w:sz="8" w:space="0" w:color="2E74B5"/>
              <w:right w:val="single" w:sz="8" w:space="0" w:color="2E74B5"/>
            </w:tcBorders>
            <w:shd w:val="clear" w:color="auto" w:fill="9CC2E5"/>
            <w:vAlign w:val="center"/>
          </w:tcPr>
          <w:p w14:paraId="530059DF"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Precio alquiler €/m</w:t>
            </w:r>
            <w:r>
              <w:rPr>
                <w:rFonts w:ascii="Open Sans" w:eastAsia="Open Sans" w:hAnsi="Open Sans" w:cs="Open Sans"/>
                <w:color w:val="000000"/>
                <w:sz w:val="20"/>
                <w:szCs w:val="20"/>
                <w:vertAlign w:val="superscript"/>
              </w:rPr>
              <w:t>2</w:t>
            </w:r>
            <w:r>
              <w:rPr>
                <w:rFonts w:ascii="Open Sans" w:eastAsia="Open Sans" w:hAnsi="Open Sans" w:cs="Open Sans"/>
                <w:color w:val="000000"/>
                <w:sz w:val="20"/>
                <w:szCs w:val="20"/>
              </w:rPr>
              <w:t xml:space="preserve"> (dic. 2024)</w:t>
            </w:r>
          </w:p>
        </w:tc>
        <w:tc>
          <w:tcPr>
            <w:tcW w:w="1134" w:type="dxa"/>
            <w:tcBorders>
              <w:top w:val="single" w:sz="8" w:space="0" w:color="2E74B5"/>
              <w:left w:val="nil"/>
              <w:bottom w:val="single" w:sz="8" w:space="0" w:color="2E74B5"/>
              <w:right w:val="single" w:sz="8" w:space="0" w:color="2E74B5"/>
            </w:tcBorders>
            <w:shd w:val="clear" w:color="auto" w:fill="9CC2E5"/>
            <w:vAlign w:val="center"/>
          </w:tcPr>
          <w:p w14:paraId="4F8497E7"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Precio anual de alquiler        80m</w:t>
            </w:r>
            <w:r>
              <w:rPr>
                <w:rFonts w:ascii="Open Sans" w:eastAsia="Open Sans" w:hAnsi="Open Sans" w:cs="Open Sans"/>
                <w:color w:val="000000"/>
                <w:sz w:val="20"/>
                <w:szCs w:val="20"/>
                <w:vertAlign w:val="superscript"/>
              </w:rPr>
              <w:t>2</w:t>
            </w:r>
            <w:r>
              <w:rPr>
                <w:rFonts w:ascii="Open Sans" w:eastAsia="Open Sans" w:hAnsi="Open Sans" w:cs="Open Sans"/>
                <w:color w:val="000000"/>
                <w:sz w:val="20"/>
                <w:szCs w:val="20"/>
              </w:rPr>
              <w:t xml:space="preserve"> </w:t>
            </w:r>
            <w:r>
              <w:rPr>
                <w:rFonts w:ascii="Open Sans" w:eastAsia="Open Sans" w:hAnsi="Open Sans" w:cs="Open Sans"/>
                <w:sz w:val="20"/>
                <w:szCs w:val="20"/>
              </w:rPr>
              <w:t xml:space="preserve">en </w:t>
            </w:r>
            <w:r>
              <w:rPr>
                <w:rFonts w:ascii="Open Sans" w:eastAsia="Open Sans" w:hAnsi="Open Sans" w:cs="Open Sans"/>
                <w:color w:val="000000"/>
                <w:sz w:val="20"/>
                <w:szCs w:val="20"/>
              </w:rPr>
              <w:t>2024</w:t>
            </w:r>
          </w:p>
        </w:tc>
        <w:tc>
          <w:tcPr>
            <w:tcW w:w="1559" w:type="dxa"/>
            <w:tcBorders>
              <w:top w:val="single" w:sz="8" w:space="0" w:color="2E74B5"/>
              <w:left w:val="nil"/>
              <w:bottom w:val="single" w:sz="8" w:space="0" w:color="2E74B5"/>
              <w:right w:val="single" w:sz="8" w:space="0" w:color="2E74B5"/>
            </w:tcBorders>
            <w:shd w:val="clear" w:color="auto" w:fill="9CC2E5"/>
            <w:vAlign w:val="center"/>
          </w:tcPr>
          <w:p w14:paraId="2CC4553B"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Salario medio            bruto mensual          en 2024 (12 pagas)</w:t>
            </w:r>
          </w:p>
        </w:tc>
        <w:tc>
          <w:tcPr>
            <w:tcW w:w="1134" w:type="dxa"/>
            <w:tcBorders>
              <w:top w:val="single" w:sz="8" w:space="0" w:color="2E74B5"/>
              <w:left w:val="nil"/>
              <w:bottom w:val="single" w:sz="8" w:space="0" w:color="2E74B5"/>
              <w:right w:val="single" w:sz="8" w:space="0" w:color="2E74B5"/>
            </w:tcBorders>
            <w:shd w:val="clear" w:color="auto" w:fill="9CC2E5"/>
            <w:vAlign w:val="center"/>
          </w:tcPr>
          <w:p w14:paraId="030689E2"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Salario medio bruto anual en 2024</w:t>
            </w:r>
          </w:p>
        </w:tc>
        <w:tc>
          <w:tcPr>
            <w:tcW w:w="1264" w:type="dxa"/>
            <w:tcBorders>
              <w:top w:val="single" w:sz="8" w:space="0" w:color="2E74B5"/>
              <w:left w:val="nil"/>
              <w:bottom w:val="single" w:sz="8" w:space="0" w:color="2E74B5"/>
              <w:right w:val="single" w:sz="8" w:space="0" w:color="2E74B5"/>
            </w:tcBorders>
            <w:shd w:val="clear" w:color="auto" w:fill="9CC2E5"/>
            <w:vAlign w:val="center"/>
          </w:tcPr>
          <w:p w14:paraId="2CE46796"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 xml:space="preserve"> Sueldo bruto (%) destinado al alquiler en 2023</w:t>
            </w:r>
          </w:p>
        </w:tc>
        <w:tc>
          <w:tcPr>
            <w:tcW w:w="1368" w:type="dxa"/>
            <w:tcBorders>
              <w:top w:val="single" w:sz="8" w:space="0" w:color="2E74B5"/>
              <w:left w:val="nil"/>
              <w:bottom w:val="single" w:sz="8" w:space="0" w:color="2E74B5"/>
              <w:right w:val="single" w:sz="8" w:space="0" w:color="2E74B5"/>
            </w:tcBorders>
            <w:shd w:val="clear" w:color="auto" w:fill="9CC2E5"/>
            <w:vAlign w:val="center"/>
          </w:tcPr>
          <w:p w14:paraId="5166C015"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Sueldo bruto (%) destinado al alquiler en 2024</w:t>
            </w:r>
          </w:p>
        </w:tc>
      </w:tr>
      <w:tr w:rsidR="00E72C66" w14:paraId="28724A2E"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566022D1"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Andalucía</w:t>
            </w:r>
          </w:p>
        </w:tc>
        <w:tc>
          <w:tcPr>
            <w:tcW w:w="1134" w:type="dxa"/>
            <w:tcBorders>
              <w:top w:val="nil"/>
              <w:left w:val="nil"/>
              <w:bottom w:val="single" w:sz="8" w:space="0" w:color="2E74B5"/>
              <w:right w:val="single" w:sz="8" w:space="0" w:color="2E74B5"/>
            </w:tcBorders>
            <w:shd w:val="clear" w:color="auto" w:fill="auto"/>
            <w:vAlign w:val="bottom"/>
          </w:tcPr>
          <w:p w14:paraId="41247EDF"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10,88 €</w:t>
            </w:r>
          </w:p>
        </w:tc>
        <w:tc>
          <w:tcPr>
            <w:tcW w:w="1134" w:type="dxa"/>
            <w:tcBorders>
              <w:top w:val="nil"/>
              <w:left w:val="nil"/>
              <w:bottom w:val="single" w:sz="8" w:space="0" w:color="2E74B5"/>
              <w:right w:val="single" w:sz="8" w:space="0" w:color="2E74B5"/>
            </w:tcBorders>
            <w:shd w:val="clear" w:color="auto" w:fill="auto"/>
            <w:vAlign w:val="bottom"/>
          </w:tcPr>
          <w:p w14:paraId="30240DC6"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10.445 €</w:t>
            </w:r>
          </w:p>
        </w:tc>
        <w:tc>
          <w:tcPr>
            <w:tcW w:w="1559" w:type="dxa"/>
            <w:tcBorders>
              <w:top w:val="nil"/>
              <w:left w:val="nil"/>
              <w:bottom w:val="single" w:sz="8" w:space="0" w:color="2E74B5"/>
              <w:right w:val="single" w:sz="8" w:space="0" w:color="2E74B5"/>
            </w:tcBorders>
            <w:shd w:val="clear" w:color="auto" w:fill="auto"/>
            <w:vAlign w:val="bottom"/>
          </w:tcPr>
          <w:p w14:paraId="723139D2"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2.337 €</w:t>
            </w:r>
          </w:p>
        </w:tc>
        <w:tc>
          <w:tcPr>
            <w:tcW w:w="1134" w:type="dxa"/>
            <w:tcBorders>
              <w:top w:val="nil"/>
              <w:left w:val="nil"/>
              <w:bottom w:val="single" w:sz="8" w:space="0" w:color="2E74B5"/>
              <w:right w:val="single" w:sz="8" w:space="0" w:color="2E74B5"/>
            </w:tcBorders>
            <w:shd w:val="clear" w:color="auto" w:fill="auto"/>
            <w:vAlign w:val="bottom"/>
          </w:tcPr>
          <w:p w14:paraId="658425C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28.048 €</w:t>
            </w:r>
          </w:p>
        </w:tc>
        <w:tc>
          <w:tcPr>
            <w:tcW w:w="1264" w:type="dxa"/>
            <w:tcBorders>
              <w:top w:val="nil"/>
              <w:left w:val="nil"/>
              <w:bottom w:val="single" w:sz="8" w:space="0" w:color="2E74B5"/>
              <w:right w:val="single" w:sz="8" w:space="0" w:color="2E74B5"/>
            </w:tcBorders>
            <w:shd w:val="clear" w:color="auto" w:fill="auto"/>
            <w:vAlign w:val="bottom"/>
          </w:tcPr>
          <w:p w14:paraId="19A9F9C5"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36%</w:t>
            </w:r>
          </w:p>
        </w:tc>
        <w:tc>
          <w:tcPr>
            <w:tcW w:w="1368" w:type="dxa"/>
            <w:tcBorders>
              <w:top w:val="nil"/>
              <w:left w:val="nil"/>
              <w:bottom w:val="single" w:sz="8" w:space="0" w:color="2E74B5"/>
              <w:right w:val="single" w:sz="8" w:space="0" w:color="2E74B5"/>
            </w:tcBorders>
            <w:shd w:val="clear" w:color="auto" w:fill="auto"/>
            <w:vAlign w:val="bottom"/>
          </w:tcPr>
          <w:p w14:paraId="28DFB011"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37%</w:t>
            </w:r>
          </w:p>
        </w:tc>
      </w:tr>
      <w:tr w:rsidR="00E72C66" w14:paraId="33E0B929"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43947D8F"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Aragón</w:t>
            </w:r>
          </w:p>
        </w:tc>
        <w:tc>
          <w:tcPr>
            <w:tcW w:w="1134" w:type="dxa"/>
            <w:tcBorders>
              <w:top w:val="nil"/>
              <w:left w:val="nil"/>
              <w:bottom w:val="single" w:sz="8" w:space="0" w:color="2E74B5"/>
              <w:right w:val="single" w:sz="8" w:space="0" w:color="2E74B5"/>
            </w:tcBorders>
            <w:shd w:val="clear" w:color="auto" w:fill="auto"/>
            <w:vAlign w:val="bottom"/>
          </w:tcPr>
          <w:p w14:paraId="32A1AF4A"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10,28 €</w:t>
            </w:r>
          </w:p>
        </w:tc>
        <w:tc>
          <w:tcPr>
            <w:tcW w:w="1134" w:type="dxa"/>
            <w:tcBorders>
              <w:top w:val="nil"/>
              <w:left w:val="nil"/>
              <w:bottom w:val="single" w:sz="8" w:space="0" w:color="2E74B5"/>
              <w:right w:val="single" w:sz="8" w:space="0" w:color="2E74B5"/>
            </w:tcBorders>
            <w:shd w:val="clear" w:color="auto" w:fill="auto"/>
            <w:vAlign w:val="bottom"/>
          </w:tcPr>
          <w:p w14:paraId="7FCE89A3"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9.869 €</w:t>
            </w:r>
          </w:p>
        </w:tc>
        <w:tc>
          <w:tcPr>
            <w:tcW w:w="1559" w:type="dxa"/>
            <w:tcBorders>
              <w:top w:val="nil"/>
              <w:left w:val="nil"/>
              <w:bottom w:val="single" w:sz="8" w:space="0" w:color="2E74B5"/>
              <w:right w:val="single" w:sz="8" w:space="0" w:color="2E74B5"/>
            </w:tcBorders>
            <w:shd w:val="clear" w:color="auto" w:fill="auto"/>
            <w:vAlign w:val="bottom"/>
          </w:tcPr>
          <w:p w14:paraId="318337AA"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2.181 €</w:t>
            </w:r>
          </w:p>
        </w:tc>
        <w:tc>
          <w:tcPr>
            <w:tcW w:w="1134" w:type="dxa"/>
            <w:tcBorders>
              <w:top w:val="nil"/>
              <w:left w:val="nil"/>
              <w:bottom w:val="single" w:sz="8" w:space="0" w:color="2E74B5"/>
              <w:right w:val="single" w:sz="8" w:space="0" w:color="2E74B5"/>
            </w:tcBorders>
            <w:shd w:val="clear" w:color="auto" w:fill="auto"/>
            <w:vAlign w:val="bottom"/>
          </w:tcPr>
          <w:p w14:paraId="11FB3B91"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26.171 €</w:t>
            </w:r>
          </w:p>
        </w:tc>
        <w:tc>
          <w:tcPr>
            <w:tcW w:w="1264" w:type="dxa"/>
            <w:tcBorders>
              <w:top w:val="nil"/>
              <w:left w:val="nil"/>
              <w:bottom w:val="single" w:sz="8" w:space="0" w:color="2E74B5"/>
              <w:right w:val="single" w:sz="8" w:space="0" w:color="2E74B5"/>
            </w:tcBorders>
            <w:shd w:val="clear" w:color="auto" w:fill="auto"/>
            <w:vAlign w:val="bottom"/>
          </w:tcPr>
          <w:p w14:paraId="6E28F61A"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35%</w:t>
            </w:r>
          </w:p>
        </w:tc>
        <w:tc>
          <w:tcPr>
            <w:tcW w:w="1368" w:type="dxa"/>
            <w:tcBorders>
              <w:top w:val="nil"/>
              <w:left w:val="nil"/>
              <w:bottom w:val="single" w:sz="8" w:space="0" w:color="2E74B5"/>
              <w:right w:val="single" w:sz="8" w:space="0" w:color="2E74B5"/>
            </w:tcBorders>
            <w:shd w:val="clear" w:color="auto" w:fill="auto"/>
            <w:vAlign w:val="bottom"/>
          </w:tcPr>
          <w:p w14:paraId="347627C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38%</w:t>
            </w:r>
          </w:p>
        </w:tc>
      </w:tr>
      <w:tr w:rsidR="00E72C66" w14:paraId="1BA1B1AE"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4F2C38C1"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Asturias</w:t>
            </w:r>
          </w:p>
        </w:tc>
        <w:tc>
          <w:tcPr>
            <w:tcW w:w="1134" w:type="dxa"/>
            <w:tcBorders>
              <w:top w:val="nil"/>
              <w:left w:val="nil"/>
              <w:bottom w:val="single" w:sz="8" w:space="0" w:color="2E74B5"/>
              <w:right w:val="single" w:sz="8" w:space="0" w:color="2E74B5"/>
            </w:tcBorders>
            <w:shd w:val="clear" w:color="auto" w:fill="auto"/>
            <w:vAlign w:val="bottom"/>
          </w:tcPr>
          <w:p w14:paraId="6E8A1C4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10,63 €</w:t>
            </w:r>
          </w:p>
        </w:tc>
        <w:tc>
          <w:tcPr>
            <w:tcW w:w="1134" w:type="dxa"/>
            <w:tcBorders>
              <w:top w:val="nil"/>
              <w:left w:val="nil"/>
              <w:bottom w:val="single" w:sz="8" w:space="0" w:color="2E74B5"/>
              <w:right w:val="single" w:sz="8" w:space="0" w:color="2E74B5"/>
            </w:tcBorders>
            <w:shd w:val="clear" w:color="auto" w:fill="auto"/>
            <w:vAlign w:val="bottom"/>
          </w:tcPr>
          <w:p w14:paraId="436CAE28"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10.205 €</w:t>
            </w:r>
          </w:p>
        </w:tc>
        <w:tc>
          <w:tcPr>
            <w:tcW w:w="1559" w:type="dxa"/>
            <w:tcBorders>
              <w:top w:val="nil"/>
              <w:left w:val="nil"/>
              <w:bottom w:val="single" w:sz="8" w:space="0" w:color="2E74B5"/>
              <w:right w:val="single" w:sz="8" w:space="0" w:color="2E74B5"/>
            </w:tcBorders>
            <w:shd w:val="clear" w:color="auto" w:fill="auto"/>
            <w:vAlign w:val="bottom"/>
          </w:tcPr>
          <w:p w14:paraId="3B621BDC"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2.306 €</w:t>
            </w:r>
          </w:p>
        </w:tc>
        <w:tc>
          <w:tcPr>
            <w:tcW w:w="1134" w:type="dxa"/>
            <w:tcBorders>
              <w:top w:val="nil"/>
              <w:left w:val="nil"/>
              <w:bottom w:val="single" w:sz="8" w:space="0" w:color="2E74B5"/>
              <w:right w:val="single" w:sz="8" w:space="0" w:color="2E74B5"/>
            </w:tcBorders>
            <w:shd w:val="clear" w:color="auto" w:fill="auto"/>
            <w:vAlign w:val="bottom"/>
          </w:tcPr>
          <w:p w14:paraId="3DD38CE8"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27.675 €</w:t>
            </w:r>
          </w:p>
        </w:tc>
        <w:tc>
          <w:tcPr>
            <w:tcW w:w="1264" w:type="dxa"/>
            <w:tcBorders>
              <w:top w:val="nil"/>
              <w:left w:val="nil"/>
              <w:bottom w:val="single" w:sz="8" w:space="0" w:color="2E74B5"/>
              <w:right w:val="single" w:sz="8" w:space="0" w:color="2E74B5"/>
            </w:tcBorders>
            <w:shd w:val="clear" w:color="auto" w:fill="auto"/>
            <w:vAlign w:val="bottom"/>
          </w:tcPr>
          <w:p w14:paraId="77D16CC8"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32%</w:t>
            </w:r>
          </w:p>
        </w:tc>
        <w:tc>
          <w:tcPr>
            <w:tcW w:w="1368" w:type="dxa"/>
            <w:tcBorders>
              <w:top w:val="nil"/>
              <w:left w:val="nil"/>
              <w:bottom w:val="single" w:sz="8" w:space="0" w:color="2E74B5"/>
              <w:right w:val="single" w:sz="8" w:space="0" w:color="2E74B5"/>
            </w:tcBorders>
            <w:shd w:val="clear" w:color="auto" w:fill="auto"/>
            <w:vAlign w:val="bottom"/>
          </w:tcPr>
          <w:p w14:paraId="38471FF4"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37%</w:t>
            </w:r>
          </w:p>
        </w:tc>
      </w:tr>
      <w:tr w:rsidR="00E72C66" w14:paraId="422DEB75"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252A121D"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Baleares</w:t>
            </w:r>
          </w:p>
        </w:tc>
        <w:tc>
          <w:tcPr>
            <w:tcW w:w="1134" w:type="dxa"/>
            <w:tcBorders>
              <w:top w:val="nil"/>
              <w:left w:val="nil"/>
              <w:bottom w:val="single" w:sz="8" w:space="0" w:color="2E74B5"/>
              <w:right w:val="single" w:sz="8" w:space="0" w:color="2E74B5"/>
            </w:tcBorders>
            <w:shd w:val="clear" w:color="auto" w:fill="auto"/>
            <w:vAlign w:val="bottom"/>
          </w:tcPr>
          <w:p w14:paraId="5A05BB5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17,45 €</w:t>
            </w:r>
          </w:p>
        </w:tc>
        <w:tc>
          <w:tcPr>
            <w:tcW w:w="1134" w:type="dxa"/>
            <w:tcBorders>
              <w:top w:val="nil"/>
              <w:left w:val="nil"/>
              <w:bottom w:val="single" w:sz="8" w:space="0" w:color="2E74B5"/>
              <w:right w:val="single" w:sz="8" w:space="0" w:color="2E74B5"/>
            </w:tcBorders>
            <w:shd w:val="clear" w:color="auto" w:fill="auto"/>
            <w:vAlign w:val="bottom"/>
          </w:tcPr>
          <w:p w14:paraId="28F0425C"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16.752 €</w:t>
            </w:r>
          </w:p>
        </w:tc>
        <w:tc>
          <w:tcPr>
            <w:tcW w:w="1559" w:type="dxa"/>
            <w:tcBorders>
              <w:top w:val="nil"/>
              <w:left w:val="nil"/>
              <w:bottom w:val="single" w:sz="8" w:space="0" w:color="2E74B5"/>
              <w:right w:val="single" w:sz="8" w:space="0" w:color="2E74B5"/>
            </w:tcBorders>
            <w:shd w:val="clear" w:color="auto" w:fill="auto"/>
            <w:vAlign w:val="bottom"/>
          </w:tcPr>
          <w:p w14:paraId="242E89C8"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2.277 €</w:t>
            </w:r>
          </w:p>
        </w:tc>
        <w:tc>
          <w:tcPr>
            <w:tcW w:w="1134" w:type="dxa"/>
            <w:tcBorders>
              <w:top w:val="nil"/>
              <w:left w:val="nil"/>
              <w:bottom w:val="single" w:sz="8" w:space="0" w:color="2E74B5"/>
              <w:right w:val="single" w:sz="8" w:space="0" w:color="2E74B5"/>
            </w:tcBorders>
            <w:shd w:val="clear" w:color="auto" w:fill="auto"/>
            <w:vAlign w:val="bottom"/>
          </w:tcPr>
          <w:p w14:paraId="286886A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27.327 €</w:t>
            </w:r>
          </w:p>
        </w:tc>
        <w:tc>
          <w:tcPr>
            <w:tcW w:w="1264" w:type="dxa"/>
            <w:tcBorders>
              <w:top w:val="nil"/>
              <w:left w:val="nil"/>
              <w:bottom w:val="single" w:sz="8" w:space="0" w:color="2E74B5"/>
              <w:right w:val="single" w:sz="8" w:space="0" w:color="2E74B5"/>
            </w:tcBorders>
            <w:shd w:val="clear" w:color="auto" w:fill="auto"/>
            <w:vAlign w:val="bottom"/>
          </w:tcPr>
          <w:p w14:paraId="4D01F1E8"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63%</w:t>
            </w:r>
          </w:p>
        </w:tc>
        <w:tc>
          <w:tcPr>
            <w:tcW w:w="1368" w:type="dxa"/>
            <w:tcBorders>
              <w:top w:val="nil"/>
              <w:left w:val="nil"/>
              <w:bottom w:val="single" w:sz="8" w:space="0" w:color="2E74B5"/>
              <w:right w:val="single" w:sz="8" w:space="0" w:color="2E74B5"/>
            </w:tcBorders>
            <w:shd w:val="clear" w:color="auto" w:fill="auto"/>
            <w:vAlign w:val="bottom"/>
          </w:tcPr>
          <w:p w14:paraId="5EAA3130"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61%</w:t>
            </w:r>
          </w:p>
        </w:tc>
      </w:tr>
      <w:tr w:rsidR="00E72C66" w14:paraId="2A56C04E"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76AECC5B"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Canarias</w:t>
            </w:r>
          </w:p>
        </w:tc>
        <w:tc>
          <w:tcPr>
            <w:tcW w:w="1134" w:type="dxa"/>
            <w:tcBorders>
              <w:top w:val="nil"/>
              <w:left w:val="nil"/>
              <w:bottom w:val="single" w:sz="8" w:space="0" w:color="2E74B5"/>
              <w:right w:val="single" w:sz="8" w:space="0" w:color="2E74B5"/>
            </w:tcBorders>
            <w:shd w:val="clear" w:color="auto" w:fill="auto"/>
            <w:vAlign w:val="bottom"/>
          </w:tcPr>
          <w:p w14:paraId="2AE2ABA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13,50 €</w:t>
            </w:r>
          </w:p>
        </w:tc>
        <w:tc>
          <w:tcPr>
            <w:tcW w:w="1134" w:type="dxa"/>
            <w:tcBorders>
              <w:top w:val="nil"/>
              <w:left w:val="nil"/>
              <w:bottom w:val="single" w:sz="8" w:space="0" w:color="2E74B5"/>
              <w:right w:val="single" w:sz="8" w:space="0" w:color="2E74B5"/>
            </w:tcBorders>
            <w:shd w:val="clear" w:color="auto" w:fill="auto"/>
            <w:vAlign w:val="bottom"/>
          </w:tcPr>
          <w:p w14:paraId="54DF20F8"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12.960 €</w:t>
            </w:r>
          </w:p>
        </w:tc>
        <w:tc>
          <w:tcPr>
            <w:tcW w:w="1559" w:type="dxa"/>
            <w:tcBorders>
              <w:top w:val="nil"/>
              <w:left w:val="nil"/>
              <w:bottom w:val="single" w:sz="8" w:space="0" w:color="2E74B5"/>
              <w:right w:val="single" w:sz="8" w:space="0" w:color="2E74B5"/>
            </w:tcBorders>
            <w:shd w:val="clear" w:color="auto" w:fill="auto"/>
            <w:vAlign w:val="bottom"/>
          </w:tcPr>
          <w:p w14:paraId="0F00B000"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1.974 €</w:t>
            </w:r>
          </w:p>
        </w:tc>
        <w:tc>
          <w:tcPr>
            <w:tcW w:w="1134" w:type="dxa"/>
            <w:tcBorders>
              <w:top w:val="nil"/>
              <w:left w:val="nil"/>
              <w:bottom w:val="single" w:sz="8" w:space="0" w:color="2E74B5"/>
              <w:right w:val="single" w:sz="8" w:space="0" w:color="2E74B5"/>
            </w:tcBorders>
            <w:shd w:val="clear" w:color="auto" w:fill="auto"/>
            <w:vAlign w:val="bottom"/>
          </w:tcPr>
          <w:p w14:paraId="286CA4A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23.686 €</w:t>
            </w:r>
          </w:p>
        </w:tc>
        <w:tc>
          <w:tcPr>
            <w:tcW w:w="1264" w:type="dxa"/>
            <w:tcBorders>
              <w:top w:val="nil"/>
              <w:left w:val="nil"/>
              <w:bottom w:val="single" w:sz="8" w:space="0" w:color="2E74B5"/>
              <w:right w:val="single" w:sz="8" w:space="0" w:color="2E74B5"/>
            </w:tcBorders>
            <w:shd w:val="clear" w:color="auto" w:fill="auto"/>
            <w:vAlign w:val="bottom"/>
          </w:tcPr>
          <w:p w14:paraId="6AF64EEC"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51%</w:t>
            </w:r>
          </w:p>
        </w:tc>
        <w:tc>
          <w:tcPr>
            <w:tcW w:w="1368" w:type="dxa"/>
            <w:tcBorders>
              <w:top w:val="nil"/>
              <w:left w:val="nil"/>
              <w:bottom w:val="single" w:sz="8" w:space="0" w:color="2E74B5"/>
              <w:right w:val="single" w:sz="8" w:space="0" w:color="2E74B5"/>
            </w:tcBorders>
            <w:shd w:val="clear" w:color="auto" w:fill="auto"/>
            <w:vAlign w:val="bottom"/>
          </w:tcPr>
          <w:p w14:paraId="063E97EB"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55%</w:t>
            </w:r>
          </w:p>
        </w:tc>
      </w:tr>
      <w:tr w:rsidR="00E72C66" w14:paraId="4A25BCCE"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5D1C3113"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Cantabria</w:t>
            </w:r>
          </w:p>
        </w:tc>
        <w:tc>
          <w:tcPr>
            <w:tcW w:w="1134" w:type="dxa"/>
            <w:tcBorders>
              <w:top w:val="nil"/>
              <w:left w:val="nil"/>
              <w:bottom w:val="single" w:sz="8" w:space="0" w:color="2E74B5"/>
              <w:right w:val="single" w:sz="8" w:space="0" w:color="2E74B5"/>
            </w:tcBorders>
            <w:shd w:val="clear" w:color="auto" w:fill="auto"/>
            <w:vAlign w:val="bottom"/>
          </w:tcPr>
          <w:p w14:paraId="1D937D59"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11,35 €</w:t>
            </w:r>
          </w:p>
        </w:tc>
        <w:tc>
          <w:tcPr>
            <w:tcW w:w="1134" w:type="dxa"/>
            <w:tcBorders>
              <w:top w:val="nil"/>
              <w:left w:val="nil"/>
              <w:bottom w:val="single" w:sz="8" w:space="0" w:color="2E74B5"/>
              <w:right w:val="single" w:sz="8" w:space="0" w:color="2E74B5"/>
            </w:tcBorders>
            <w:shd w:val="clear" w:color="auto" w:fill="auto"/>
            <w:vAlign w:val="bottom"/>
          </w:tcPr>
          <w:p w14:paraId="3E3C71D6"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10.896 €</w:t>
            </w:r>
          </w:p>
        </w:tc>
        <w:tc>
          <w:tcPr>
            <w:tcW w:w="1559" w:type="dxa"/>
            <w:tcBorders>
              <w:top w:val="nil"/>
              <w:left w:val="nil"/>
              <w:bottom w:val="single" w:sz="8" w:space="0" w:color="2E74B5"/>
              <w:right w:val="single" w:sz="8" w:space="0" w:color="2E74B5"/>
            </w:tcBorders>
            <w:shd w:val="clear" w:color="auto" w:fill="auto"/>
            <w:vAlign w:val="bottom"/>
          </w:tcPr>
          <w:p w14:paraId="2FE7E28E"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2.184 €</w:t>
            </w:r>
          </w:p>
        </w:tc>
        <w:tc>
          <w:tcPr>
            <w:tcW w:w="1134" w:type="dxa"/>
            <w:tcBorders>
              <w:top w:val="nil"/>
              <w:left w:val="nil"/>
              <w:bottom w:val="single" w:sz="8" w:space="0" w:color="2E74B5"/>
              <w:right w:val="single" w:sz="8" w:space="0" w:color="2E74B5"/>
            </w:tcBorders>
            <w:shd w:val="clear" w:color="auto" w:fill="auto"/>
            <w:vAlign w:val="bottom"/>
          </w:tcPr>
          <w:p w14:paraId="6DEB23D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26.213 €</w:t>
            </w:r>
          </w:p>
        </w:tc>
        <w:tc>
          <w:tcPr>
            <w:tcW w:w="1264" w:type="dxa"/>
            <w:tcBorders>
              <w:top w:val="nil"/>
              <w:left w:val="nil"/>
              <w:bottom w:val="single" w:sz="8" w:space="0" w:color="2E74B5"/>
              <w:right w:val="single" w:sz="8" w:space="0" w:color="2E74B5"/>
            </w:tcBorders>
            <w:shd w:val="clear" w:color="auto" w:fill="auto"/>
            <w:vAlign w:val="bottom"/>
          </w:tcPr>
          <w:p w14:paraId="70CA1F01"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42%</w:t>
            </w:r>
          </w:p>
        </w:tc>
        <w:tc>
          <w:tcPr>
            <w:tcW w:w="1368" w:type="dxa"/>
            <w:tcBorders>
              <w:top w:val="nil"/>
              <w:left w:val="nil"/>
              <w:bottom w:val="single" w:sz="8" w:space="0" w:color="2E74B5"/>
              <w:right w:val="single" w:sz="8" w:space="0" w:color="2E74B5"/>
            </w:tcBorders>
            <w:shd w:val="clear" w:color="auto" w:fill="auto"/>
            <w:vAlign w:val="bottom"/>
          </w:tcPr>
          <w:p w14:paraId="151462FA"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42%</w:t>
            </w:r>
          </w:p>
        </w:tc>
      </w:tr>
      <w:tr w:rsidR="00E72C66" w14:paraId="5B8D9470"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24C8F637"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Castilla y León</w:t>
            </w:r>
          </w:p>
        </w:tc>
        <w:tc>
          <w:tcPr>
            <w:tcW w:w="1134" w:type="dxa"/>
            <w:tcBorders>
              <w:top w:val="nil"/>
              <w:left w:val="nil"/>
              <w:bottom w:val="single" w:sz="8" w:space="0" w:color="2E74B5"/>
              <w:right w:val="single" w:sz="8" w:space="0" w:color="2E74B5"/>
            </w:tcBorders>
            <w:shd w:val="clear" w:color="auto" w:fill="auto"/>
            <w:vAlign w:val="bottom"/>
          </w:tcPr>
          <w:p w14:paraId="4C9A6B7B"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9,13 €</w:t>
            </w:r>
          </w:p>
        </w:tc>
        <w:tc>
          <w:tcPr>
            <w:tcW w:w="1134" w:type="dxa"/>
            <w:tcBorders>
              <w:top w:val="nil"/>
              <w:left w:val="nil"/>
              <w:bottom w:val="single" w:sz="8" w:space="0" w:color="2E74B5"/>
              <w:right w:val="single" w:sz="8" w:space="0" w:color="2E74B5"/>
            </w:tcBorders>
            <w:shd w:val="clear" w:color="auto" w:fill="auto"/>
            <w:vAlign w:val="bottom"/>
          </w:tcPr>
          <w:p w14:paraId="5B1A1CCE"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8.765 €</w:t>
            </w:r>
          </w:p>
        </w:tc>
        <w:tc>
          <w:tcPr>
            <w:tcW w:w="1559" w:type="dxa"/>
            <w:tcBorders>
              <w:top w:val="nil"/>
              <w:left w:val="nil"/>
              <w:bottom w:val="single" w:sz="8" w:space="0" w:color="2E74B5"/>
              <w:right w:val="single" w:sz="8" w:space="0" w:color="2E74B5"/>
            </w:tcBorders>
            <w:shd w:val="clear" w:color="auto" w:fill="auto"/>
            <w:vAlign w:val="bottom"/>
          </w:tcPr>
          <w:p w14:paraId="13D003D9"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2.094 €</w:t>
            </w:r>
          </w:p>
        </w:tc>
        <w:tc>
          <w:tcPr>
            <w:tcW w:w="1134" w:type="dxa"/>
            <w:tcBorders>
              <w:top w:val="nil"/>
              <w:left w:val="nil"/>
              <w:bottom w:val="single" w:sz="8" w:space="0" w:color="2E74B5"/>
              <w:right w:val="single" w:sz="8" w:space="0" w:color="2E74B5"/>
            </w:tcBorders>
            <w:shd w:val="clear" w:color="auto" w:fill="auto"/>
            <w:vAlign w:val="bottom"/>
          </w:tcPr>
          <w:p w14:paraId="2E305CB9"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25.132 €</w:t>
            </w:r>
          </w:p>
        </w:tc>
        <w:tc>
          <w:tcPr>
            <w:tcW w:w="1264" w:type="dxa"/>
            <w:tcBorders>
              <w:top w:val="nil"/>
              <w:left w:val="nil"/>
              <w:bottom w:val="single" w:sz="8" w:space="0" w:color="2E74B5"/>
              <w:right w:val="single" w:sz="8" w:space="0" w:color="2E74B5"/>
            </w:tcBorders>
            <w:shd w:val="clear" w:color="auto" w:fill="auto"/>
            <w:vAlign w:val="bottom"/>
          </w:tcPr>
          <w:p w14:paraId="1061E43A"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34%</w:t>
            </w:r>
          </w:p>
        </w:tc>
        <w:tc>
          <w:tcPr>
            <w:tcW w:w="1368" w:type="dxa"/>
            <w:tcBorders>
              <w:top w:val="nil"/>
              <w:left w:val="nil"/>
              <w:bottom w:val="single" w:sz="8" w:space="0" w:color="2E74B5"/>
              <w:right w:val="single" w:sz="8" w:space="0" w:color="2E74B5"/>
            </w:tcBorders>
            <w:shd w:val="clear" w:color="auto" w:fill="auto"/>
            <w:vAlign w:val="bottom"/>
          </w:tcPr>
          <w:p w14:paraId="167D2F55"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35%</w:t>
            </w:r>
          </w:p>
        </w:tc>
      </w:tr>
      <w:tr w:rsidR="00E72C66" w14:paraId="4B3ED28F"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61846E3E"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Castilla-La Mancha</w:t>
            </w:r>
          </w:p>
        </w:tc>
        <w:tc>
          <w:tcPr>
            <w:tcW w:w="1134" w:type="dxa"/>
            <w:tcBorders>
              <w:top w:val="nil"/>
              <w:left w:val="nil"/>
              <w:bottom w:val="single" w:sz="8" w:space="0" w:color="2E74B5"/>
              <w:right w:val="single" w:sz="8" w:space="0" w:color="2E74B5"/>
            </w:tcBorders>
            <w:shd w:val="clear" w:color="auto" w:fill="auto"/>
            <w:vAlign w:val="bottom"/>
          </w:tcPr>
          <w:p w14:paraId="30862D65"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7,26 €</w:t>
            </w:r>
          </w:p>
        </w:tc>
        <w:tc>
          <w:tcPr>
            <w:tcW w:w="1134" w:type="dxa"/>
            <w:tcBorders>
              <w:top w:val="nil"/>
              <w:left w:val="nil"/>
              <w:bottom w:val="single" w:sz="8" w:space="0" w:color="2E74B5"/>
              <w:right w:val="single" w:sz="8" w:space="0" w:color="2E74B5"/>
            </w:tcBorders>
            <w:shd w:val="clear" w:color="auto" w:fill="auto"/>
            <w:vAlign w:val="bottom"/>
          </w:tcPr>
          <w:p w14:paraId="2688529C"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6.970 €</w:t>
            </w:r>
          </w:p>
        </w:tc>
        <w:tc>
          <w:tcPr>
            <w:tcW w:w="1559" w:type="dxa"/>
            <w:tcBorders>
              <w:top w:val="nil"/>
              <w:left w:val="nil"/>
              <w:bottom w:val="single" w:sz="8" w:space="0" w:color="2E74B5"/>
              <w:right w:val="single" w:sz="8" w:space="0" w:color="2E74B5"/>
            </w:tcBorders>
            <w:shd w:val="clear" w:color="auto" w:fill="auto"/>
            <w:vAlign w:val="bottom"/>
          </w:tcPr>
          <w:p w14:paraId="56D5F91F"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2.018 €</w:t>
            </w:r>
          </w:p>
        </w:tc>
        <w:tc>
          <w:tcPr>
            <w:tcW w:w="1134" w:type="dxa"/>
            <w:tcBorders>
              <w:top w:val="nil"/>
              <w:left w:val="nil"/>
              <w:bottom w:val="single" w:sz="8" w:space="0" w:color="2E74B5"/>
              <w:right w:val="single" w:sz="8" w:space="0" w:color="2E74B5"/>
            </w:tcBorders>
            <w:shd w:val="clear" w:color="auto" w:fill="auto"/>
            <w:vAlign w:val="bottom"/>
          </w:tcPr>
          <w:p w14:paraId="69C2FAEB"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24.219 €</w:t>
            </w:r>
          </w:p>
        </w:tc>
        <w:tc>
          <w:tcPr>
            <w:tcW w:w="1264" w:type="dxa"/>
            <w:tcBorders>
              <w:top w:val="nil"/>
              <w:left w:val="nil"/>
              <w:bottom w:val="single" w:sz="8" w:space="0" w:color="2E74B5"/>
              <w:right w:val="single" w:sz="8" w:space="0" w:color="2E74B5"/>
            </w:tcBorders>
            <w:shd w:val="clear" w:color="auto" w:fill="auto"/>
            <w:vAlign w:val="bottom"/>
          </w:tcPr>
          <w:p w14:paraId="7820EF58"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25%</w:t>
            </w:r>
          </w:p>
        </w:tc>
        <w:tc>
          <w:tcPr>
            <w:tcW w:w="1368" w:type="dxa"/>
            <w:tcBorders>
              <w:top w:val="nil"/>
              <w:left w:val="nil"/>
              <w:bottom w:val="single" w:sz="8" w:space="0" w:color="2E74B5"/>
              <w:right w:val="single" w:sz="8" w:space="0" w:color="2E74B5"/>
            </w:tcBorders>
            <w:shd w:val="clear" w:color="auto" w:fill="auto"/>
            <w:vAlign w:val="bottom"/>
          </w:tcPr>
          <w:p w14:paraId="228B0B5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29%</w:t>
            </w:r>
          </w:p>
        </w:tc>
      </w:tr>
      <w:tr w:rsidR="00E72C66" w14:paraId="2A5B10FB"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44209C81"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Cataluña</w:t>
            </w:r>
          </w:p>
        </w:tc>
        <w:tc>
          <w:tcPr>
            <w:tcW w:w="1134" w:type="dxa"/>
            <w:tcBorders>
              <w:top w:val="nil"/>
              <w:left w:val="nil"/>
              <w:bottom w:val="single" w:sz="8" w:space="0" w:color="2E74B5"/>
              <w:right w:val="single" w:sz="8" w:space="0" w:color="2E74B5"/>
            </w:tcBorders>
            <w:shd w:val="clear" w:color="auto" w:fill="auto"/>
            <w:vAlign w:val="bottom"/>
          </w:tcPr>
          <w:p w14:paraId="3220D190"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17,95 €</w:t>
            </w:r>
          </w:p>
        </w:tc>
        <w:tc>
          <w:tcPr>
            <w:tcW w:w="1134" w:type="dxa"/>
            <w:tcBorders>
              <w:top w:val="nil"/>
              <w:left w:val="nil"/>
              <w:bottom w:val="single" w:sz="8" w:space="0" w:color="2E74B5"/>
              <w:right w:val="single" w:sz="8" w:space="0" w:color="2E74B5"/>
            </w:tcBorders>
            <w:shd w:val="clear" w:color="auto" w:fill="auto"/>
            <w:vAlign w:val="bottom"/>
          </w:tcPr>
          <w:p w14:paraId="30144CD7"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17.232 €</w:t>
            </w:r>
          </w:p>
        </w:tc>
        <w:tc>
          <w:tcPr>
            <w:tcW w:w="1559" w:type="dxa"/>
            <w:tcBorders>
              <w:top w:val="nil"/>
              <w:left w:val="nil"/>
              <w:bottom w:val="single" w:sz="8" w:space="0" w:color="2E74B5"/>
              <w:right w:val="single" w:sz="8" w:space="0" w:color="2E74B5"/>
            </w:tcBorders>
            <w:shd w:val="clear" w:color="auto" w:fill="auto"/>
            <w:vAlign w:val="bottom"/>
          </w:tcPr>
          <w:p w14:paraId="15D4B18B"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2.246 €</w:t>
            </w:r>
          </w:p>
        </w:tc>
        <w:tc>
          <w:tcPr>
            <w:tcW w:w="1134" w:type="dxa"/>
            <w:tcBorders>
              <w:top w:val="nil"/>
              <w:left w:val="nil"/>
              <w:bottom w:val="single" w:sz="8" w:space="0" w:color="2E74B5"/>
              <w:right w:val="single" w:sz="8" w:space="0" w:color="2E74B5"/>
            </w:tcBorders>
            <w:shd w:val="clear" w:color="auto" w:fill="auto"/>
            <w:vAlign w:val="bottom"/>
          </w:tcPr>
          <w:p w14:paraId="1BABE861"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26.951 €</w:t>
            </w:r>
          </w:p>
        </w:tc>
        <w:tc>
          <w:tcPr>
            <w:tcW w:w="1264" w:type="dxa"/>
            <w:tcBorders>
              <w:top w:val="nil"/>
              <w:left w:val="nil"/>
              <w:bottom w:val="single" w:sz="8" w:space="0" w:color="2E74B5"/>
              <w:right w:val="single" w:sz="8" w:space="0" w:color="2E74B5"/>
            </w:tcBorders>
            <w:shd w:val="clear" w:color="auto" w:fill="auto"/>
            <w:vAlign w:val="bottom"/>
          </w:tcPr>
          <w:p w14:paraId="2CFEA4A3"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58%</w:t>
            </w:r>
          </w:p>
        </w:tc>
        <w:tc>
          <w:tcPr>
            <w:tcW w:w="1368" w:type="dxa"/>
            <w:tcBorders>
              <w:top w:val="nil"/>
              <w:left w:val="nil"/>
              <w:bottom w:val="single" w:sz="8" w:space="0" w:color="2E74B5"/>
              <w:right w:val="single" w:sz="8" w:space="0" w:color="2E74B5"/>
            </w:tcBorders>
            <w:shd w:val="clear" w:color="auto" w:fill="auto"/>
            <w:vAlign w:val="bottom"/>
          </w:tcPr>
          <w:p w14:paraId="3FFEBB0F"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64%</w:t>
            </w:r>
          </w:p>
        </w:tc>
      </w:tr>
      <w:tr w:rsidR="00E72C66" w14:paraId="23443BB0" w14:textId="77777777">
        <w:trPr>
          <w:trHeight w:val="269"/>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02A7418F"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Comunidad Valenciana</w:t>
            </w:r>
          </w:p>
        </w:tc>
        <w:tc>
          <w:tcPr>
            <w:tcW w:w="1134" w:type="dxa"/>
            <w:tcBorders>
              <w:top w:val="nil"/>
              <w:left w:val="nil"/>
              <w:bottom w:val="single" w:sz="8" w:space="0" w:color="2E74B5"/>
              <w:right w:val="single" w:sz="8" w:space="0" w:color="2E74B5"/>
            </w:tcBorders>
            <w:shd w:val="clear" w:color="auto" w:fill="auto"/>
            <w:vAlign w:val="bottom"/>
          </w:tcPr>
          <w:p w14:paraId="658AAC4A"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12,79 €</w:t>
            </w:r>
          </w:p>
        </w:tc>
        <w:tc>
          <w:tcPr>
            <w:tcW w:w="1134" w:type="dxa"/>
            <w:tcBorders>
              <w:top w:val="nil"/>
              <w:left w:val="nil"/>
              <w:bottom w:val="single" w:sz="8" w:space="0" w:color="2E74B5"/>
              <w:right w:val="single" w:sz="8" w:space="0" w:color="2E74B5"/>
            </w:tcBorders>
            <w:shd w:val="clear" w:color="auto" w:fill="auto"/>
            <w:vAlign w:val="bottom"/>
          </w:tcPr>
          <w:p w14:paraId="14008C92"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12.278 €</w:t>
            </w:r>
          </w:p>
        </w:tc>
        <w:tc>
          <w:tcPr>
            <w:tcW w:w="1559" w:type="dxa"/>
            <w:tcBorders>
              <w:top w:val="nil"/>
              <w:left w:val="nil"/>
              <w:bottom w:val="single" w:sz="8" w:space="0" w:color="2E74B5"/>
              <w:right w:val="single" w:sz="8" w:space="0" w:color="2E74B5"/>
            </w:tcBorders>
            <w:shd w:val="clear" w:color="auto" w:fill="auto"/>
            <w:vAlign w:val="bottom"/>
          </w:tcPr>
          <w:p w14:paraId="741D86EA"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2.183 €</w:t>
            </w:r>
          </w:p>
        </w:tc>
        <w:tc>
          <w:tcPr>
            <w:tcW w:w="1134" w:type="dxa"/>
            <w:tcBorders>
              <w:top w:val="nil"/>
              <w:left w:val="nil"/>
              <w:bottom w:val="single" w:sz="8" w:space="0" w:color="2E74B5"/>
              <w:right w:val="single" w:sz="8" w:space="0" w:color="2E74B5"/>
            </w:tcBorders>
            <w:shd w:val="clear" w:color="auto" w:fill="auto"/>
            <w:vAlign w:val="bottom"/>
          </w:tcPr>
          <w:p w14:paraId="2BCDC2F5"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26.190 €</w:t>
            </w:r>
          </w:p>
        </w:tc>
        <w:tc>
          <w:tcPr>
            <w:tcW w:w="1264" w:type="dxa"/>
            <w:tcBorders>
              <w:top w:val="nil"/>
              <w:left w:val="nil"/>
              <w:bottom w:val="single" w:sz="8" w:space="0" w:color="2E74B5"/>
              <w:right w:val="single" w:sz="8" w:space="0" w:color="2E74B5"/>
            </w:tcBorders>
            <w:shd w:val="clear" w:color="auto" w:fill="auto"/>
            <w:vAlign w:val="bottom"/>
          </w:tcPr>
          <w:p w14:paraId="0FBD05E7"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44%</w:t>
            </w:r>
          </w:p>
        </w:tc>
        <w:tc>
          <w:tcPr>
            <w:tcW w:w="1368" w:type="dxa"/>
            <w:tcBorders>
              <w:top w:val="nil"/>
              <w:left w:val="nil"/>
              <w:bottom w:val="single" w:sz="8" w:space="0" w:color="2E74B5"/>
              <w:right w:val="single" w:sz="8" w:space="0" w:color="2E74B5"/>
            </w:tcBorders>
            <w:shd w:val="clear" w:color="auto" w:fill="auto"/>
            <w:vAlign w:val="bottom"/>
          </w:tcPr>
          <w:p w14:paraId="61981AA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47%</w:t>
            </w:r>
          </w:p>
        </w:tc>
      </w:tr>
      <w:tr w:rsidR="00E72C66" w14:paraId="7F7AD305"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0BB28471"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Extremadura</w:t>
            </w:r>
          </w:p>
        </w:tc>
        <w:tc>
          <w:tcPr>
            <w:tcW w:w="1134" w:type="dxa"/>
            <w:tcBorders>
              <w:top w:val="nil"/>
              <w:left w:val="nil"/>
              <w:bottom w:val="single" w:sz="8" w:space="0" w:color="2E74B5"/>
              <w:right w:val="single" w:sz="8" w:space="0" w:color="2E74B5"/>
            </w:tcBorders>
            <w:shd w:val="clear" w:color="auto" w:fill="auto"/>
            <w:vAlign w:val="center"/>
          </w:tcPr>
          <w:p w14:paraId="5A8F8AB0"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6,82 €</w:t>
            </w:r>
          </w:p>
        </w:tc>
        <w:tc>
          <w:tcPr>
            <w:tcW w:w="1134" w:type="dxa"/>
            <w:tcBorders>
              <w:top w:val="nil"/>
              <w:left w:val="nil"/>
              <w:bottom w:val="single" w:sz="8" w:space="0" w:color="2E74B5"/>
              <w:right w:val="single" w:sz="8" w:space="0" w:color="2E74B5"/>
            </w:tcBorders>
            <w:shd w:val="clear" w:color="auto" w:fill="auto"/>
            <w:vAlign w:val="center"/>
          </w:tcPr>
          <w:p w14:paraId="4FC85F26"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6.547 €</w:t>
            </w:r>
          </w:p>
        </w:tc>
        <w:tc>
          <w:tcPr>
            <w:tcW w:w="1559" w:type="dxa"/>
            <w:tcBorders>
              <w:top w:val="nil"/>
              <w:left w:val="nil"/>
              <w:bottom w:val="single" w:sz="8" w:space="0" w:color="2E74B5"/>
              <w:right w:val="single" w:sz="8" w:space="0" w:color="2E74B5"/>
            </w:tcBorders>
            <w:shd w:val="clear" w:color="auto" w:fill="auto"/>
            <w:vAlign w:val="center"/>
          </w:tcPr>
          <w:p w14:paraId="54F70D25"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2.000 €</w:t>
            </w:r>
          </w:p>
        </w:tc>
        <w:tc>
          <w:tcPr>
            <w:tcW w:w="1134" w:type="dxa"/>
            <w:tcBorders>
              <w:top w:val="nil"/>
              <w:left w:val="nil"/>
              <w:bottom w:val="single" w:sz="8" w:space="0" w:color="2E74B5"/>
              <w:right w:val="single" w:sz="8" w:space="0" w:color="2E74B5"/>
            </w:tcBorders>
            <w:shd w:val="clear" w:color="auto" w:fill="auto"/>
            <w:vAlign w:val="center"/>
          </w:tcPr>
          <w:p w14:paraId="24C02434"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24.001 €</w:t>
            </w:r>
          </w:p>
        </w:tc>
        <w:tc>
          <w:tcPr>
            <w:tcW w:w="1264" w:type="dxa"/>
            <w:tcBorders>
              <w:top w:val="nil"/>
              <w:left w:val="nil"/>
              <w:bottom w:val="single" w:sz="8" w:space="0" w:color="2E74B5"/>
              <w:right w:val="single" w:sz="8" w:space="0" w:color="2E74B5"/>
            </w:tcBorders>
            <w:shd w:val="clear" w:color="auto" w:fill="auto"/>
            <w:vAlign w:val="bottom"/>
          </w:tcPr>
          <w:p w14:paraId="7A39979C"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23%</w:t>
            </w:r>
          </w:p>
        </w:tc>
        <w:tc>
          <w:tcPr>
            <w:tcW w:w="1368" w:type="dxa"/>
            <w:tcBorders>
              <w:top w:val="nil"/>
              <w:left w:val="nil"/>
              <w:bottom w:val="single" w:sz="8" w:space="0" w:color="2E74B5"/>
              <w:right w:val="single" w:sz="8" w:space="0" w:color="2E74B5"/>
            </w:tcBorders>
            <w:shd w:val="clear" w:color="auto" w:fill="auto"/>
            <w:vAlign w:val="bottom"/>
          </w:tcPr>
          <w:p w14:paraId="0E7A28C5"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w:t>
            </w:r>
          </w:p>
        </w:tc>
      </w:tr>
      <w:tr w:rsidR="00E72C66" w14:paraId="6F7FB455"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25FE75A2"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Galicia</w:t>
            </w:r>
          </w:p>
        </w:tc>
        <w:tc>
          <w:tcPr>
            <w:tcW w:w="1134" w:type="dxa"/>
            <w:tcBorders>
              <w:top w:val="nil"/>
              <w:left w:val="nil"/>
              <w:bottom w:val="single" w:sz="8" w:space="0" w:color="2E74B5"/>
              <w:right w:val="single" w:sz="8" w:space="0" w:color="2E74B5"/>
            </w:tcBorders>
            <w:shd w:val="clear" w:color="auto" w:fill="auto"/>
            <w:vAlign w:val="bottom"/>
          </w:tcPr>
          <w:p w14:paraId="2DF3836C"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9,43 €</w:t>
            </w:r>
          </w:p>
        </w:tc>
        <w:tc>
          <w:tcPr>
            <w:tcW w:w="1134" w:type="dxa"/>
            <w:tcBorders>
              <w:top w:val="nil"/>
              <w:left w:val="nil"/>
              <w:bottom w:val="single" w:sz="8" w:space="0" w:color="2E74B5"/>
              <w:right w:val="single" w:sz="8" w:space="0" w:color="2E74B5"/>
            </w:tcBorders>
            <w:shd w:val="clear" w:color="auto" w:fill="auto"/>
            <w:vAlign w:val="bottom"/>
          </w:tcPr>
          <w:p w14:paraId="72058938"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9.053 €</w:t>
            </w:r>
          </w:p>
        </w:tc>
        <w:tc>
          <w:tcPr>
            <w:tcW w:w="1559" w:type="dxa"/>
            <w:tcBorders>
              <w:top w:val="nil"/>
              <w:left w:val="nil"/>
              <w:bottom w:val="single" w:sz="8" w:space="0" w:color="2E74B5"/>
              <w:right w:val="single" w:sz="8" w:space="0" w:color="2E74B5"/>
            </w:tcBorders>
            <w:shd w:val="clear" w:color="auto" w:fill="auto"/>
            <w:vAlign w:val="bottom"/>
          </w:tcPr>
          <w:p w14:paraId="596E1204"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2.108 €</w:t>
            </w:r>
          </w:p>
        </w:tc>
        <w:tc>
          <w:tcPr>
            <w:tcW w:w="1134" w:type="dxa"/>
            <w:tcBorders>
              <w:top w:val="nil"/>
              <w:left w:val="nil"/>
              <w:bottom w:val="single" w:sz="8" w:space="0" w:color="2E74B5"/>
              <w:right w:val="single" w:sz="8" w:space="0" w:color="2E74B5"/>
            </w:tcBorders>
            <w:shd w:val="clear" w:color="auto" w:fill="auto"/>
            <w:vAlign w:val="bottom"/>
          </w:tcPr>
          <w:p w14:paraId="6EB61A3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25.299 €</w:t>
            </w:r>
          </w:p>
        </w:tc>
        <w:tc>
          <w:tcPr>
            <w:tcW w:w="1264" w:type="dxa"/>
            <w:tcBorders>
              <w:top w:val="nil"/>
              <w:left w:val="nil"/>
              <w:bottom w:val="single" w:sz="8" w:space="0" w:color="2E74B5"/>
              <w:right w:val="single" w:sz="8" w:space="0" w:color="2E74B5"/>
            </w:tcBorders>
            <w:shd w:val="clear" w:color="auto" w:fill="auto"/>
            <w:vAlign w:val="bottom"/>
          </w:tcPr>
          <w:p w14:paraId="5B1885FF"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33%</w:t>
            </w:r>
          </w:p>
        </w:tc>
        <w:tc>
          <w:tcPr>
            <w:tcW w:w="1368" w:type="dxa"/>
            <w:tcBorders>
              <w:top w:val="nil"/>
              <w:left w:val="nil"/>
              <w:bottom w:val="single" w:sz="8" w:space="0" w:color="2E74B5"/>
              <w:right w:val="single" w:sz="8" w:space="0" w:color="2E74B5"/>
            </w:tcBorders>
            <w:shd w:val="clear" w:color="auto" w:fill="auto"/>
            <w:vAlign w:val="bottom"/>
          </w:tcPr>
          <w:p w14:paraId="56D9758E"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36%</w:t>
            </w:r>
          </w:p>
        </w:tc>
      </w:tr>
      <w:tr w:rsidR="00E72C66" w14:paraId="23130CC2"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1136025D"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La Rioja</w:t>
            </w:r>
          </w:p>
        </w:tc>
        <w:tc>
          <w:tcPr>
            <w:tcW w:w="1134" w:type="dxa"/>
            <w:tcBorders>
              <w:top w:val="nil"/>
              <w:left w:val="nil"/>
              <w:bottom w:val="single" w:sz="8" w:space="0" w:color="2E74B5"/>
              <w:right w:val="single" w:sz="8" w:space="0" w:color="2E74B5"/>
            </w:tcBorders>
            <w:shd w:val="clear" w:color="auto" w:fill="auto"/>
            <w:vAlign w:val="bottom"/>
          </w:tcPr>
          <w:p w14:paraId="6005696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9,18 €</w:t>
            </w:r>
          </w:p>
        </w:tc>
        <w:tc>
          <w:tcPr>
            <w:tcW w:w="1134" w:type="dxa"/>
            <w:tcBorders>
              <w:top w:val="nil"/>
              <w:left w:val="nil"/>
              <w:bottom w:val="single" w:sz="8" w:space="0" w:color="2E74B5"/>
              <w:right w:val="single" w:sz="8" w:space="0" w:color="2E74B5"/>
            </w:tcBorders>
            <w:shd w:val="clear" w:color="auto" w:fill="auto"/>
            <w:vAlign w:val="bottom"/>
          </w:tcPr>
          <w:p w14:paraId="4AA95010"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8.813 €</w:t>
            </w:r>
          </w:p>
        </w:tc>
        <w:tc>
          <w:tcPr>
            <w:tcW w:w="1559" w:type="dxa"/>
            <w:tcBorders>
              <w:top w:val="nil"/>
              <w:left w:val="nil"/>
              <w:bottom w:val="single" w:sz="8" w:space="0" w:color="2E74B5"/>
              <w:right w:val="single" w:sz="8" w:space="0" w:color="2E74B5"/>
            </w:tcBorders>
            <w:shd w:val="clear" w:color="auto" w:fill="auto"/>
            <w:vAlign w:val="bottom"/>
          </w:tcPr>
          <w:p w14:paraId="5C713FC4"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2.138 €</w:t>
            </w:r>
          </w:p>
        </w:tc>
        <w:tc>
          <w:tcPr>
            <w:tcW w:w="1134" w:type="dxa"/>
            <w:tcBorders>
              <w:top w:val="nil"/>
              <w:left w:val="nil"/>
              <w:bottom w:val="single" w:sz="8" w:space="0" w:color="2E74B5"/>
              <w:right w:val="single" w:sz="8" w:space="0" w:color="2E74B5"/>
            </w:tcBorders>
            <w:shd w:val="clear" w:color="auto" w:fill="auto"/>
            <w:vAlign w:val="bottom"/>
          </w:tcPr>
          <w:p w14:paraId="7FA826C1"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25.656 €</w:t>
            </w:r>
          </w:p>
        </w:tc>
        <w:tc>
          <w:tcPr>
            <w:tcW w:w="1264" w:type="dxa"/>
            <w:tcBorders>
              <w:top w:val="nil"/>
              <w:left w:val="nil"/>
              <w:bottom w:val="single" w:sz="8" w:space="0" w:color="2E74B5"/>
              <w:right w:val="single" w:sz="8" w:space="0" w:color="2E74B5"/>
            </w:tcBorders>
            <w:shd w:val="clear" w:color="auto" w:fill="auto"/>
            <w:vAlign w:val="bottom"/>
          </w:tcPr>
          <w:p w14:paraId="70E3B12C"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30%</w:t>
            </w:r>
          </w:p>
        </w:tc>
        <w:tc>
          <w:tcPr>
            <w:tcW w:w="1368" w:type="dxa"/>
            <w:tcBorders>
              <w:top w:val="nil"/>
              <w:left w:val="nil"/>
              <w:bottom w:val="single" w:sz="8" w:space="0" w:color="2E74B5"/>
              <w:right w:val="single" w:sz="8" w:space="0" w:color="2E74B5"/>
            </w:tcBorders>
            <w:shd w:val="clear" w:color="auto" w:fill="auto"/>
            <w:vAlign w:val="bottom"/>
          </w:tcPr>
          <w:p w14:paraId="6A10D6F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34%</w:t>
            </w:r>
          </w:p>
        </w:tc>
      </w:tr>
      <w:tr w:rsidR="00E72C66" w14:paraId="68BDF795"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2CDD3835"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Madrid</w:t>
            </w:r>
          </w:p>
        </w:tc>
        <w:tc>
          <w:tcPr>
            <w:tcW w:w="1134" w:type="dxa"/>
            <w:tcBorders>
              <w:top w:val="nil"/>
              <w:left w:val="nil"/>
              <w:bottom w:val="single" w:sz="8" w:space="0" w:color="2E74B5"/>
              <w:right w:val="single" w:sz="8" w:space="0" w:color="2E74B5"/>
            </w:tcBorders>
            <w:shd w:val="clear" w:color="auto" w:fill="auto"/>
            <w:vAlign w:val="bottom"/>
          </w:tcPr>
          <w:p w14:paraId="3DC218E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20,62 €</w:t>
            </w:r>
          </w:p>
        </w:tc>
        <w:tc>
          <w:tcPr>
            <w:tcW w:w="1134" w:type="dxa"/>
            <w:tcBorders>
              <w:top w:val="nil"/>
              <w:left w:val="nil"/>
              <w:bottom w:val="single" w:sz="8" w:space="0" w:color="2E74B5"/>
              <w:right w:val="single" w:sz="8" w:space="0" w:color="2E74B5"/>
            </w:tcBorders>
            <w:shd w:val="clear" w:color="auto" w:fill="auto"/>
            <w:vAlign w:val="bottom"/>
          </w:tcPr>
          <w:p w14:paraId="5A4232FA"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19.795 €</w:t>
            </w:r>
          </w:p>
        </w:tc>
        <w:tc>
          <w:tcPr>
            <w:tcW w:w="1559" w:type="dxa"/>
            <w:tcBorders>
              <w:top w:val="nil"/>
              <w:left w:val="nil"/>
              <w:bottom w:val="single" w:sz="8" w:space="0" w:color="2E74B5"/>
              <w:right w:val="single" w:sz="8" w:space="0" w:color="2E74B5"/>
            </w:tcBorders>
            <w:shd w:val="clear" w:color="auto" w:fill="auto"/>
            <w:vAlign w:val="bottom"/>
          </w:tcPr>
          <w:p w14:paraId="38AA9197"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2.340 €</w:t>
            </w:r>
          </w:p>
        </w:tc>
        <w:tc>
          <w:tcPr>
            <w:tcW w:w="1134" w:type="dxa"/>
            <w:tcBorders>
              <w:top w:val="nil"/>
              <w:left w:val="nil"/>
              <w:bottom w:val="single" w:sz="8" w:space="0" w:color="2E74B5"/>
              <w:right w:val="single" w:sz="8" w:space="0" w:color="2E74B5"/>
            </w:tcBorders>
            <w:shd w:val="clear" w:color="auto" w:fill="auto"/>
            <w:vAlign w:val="bottom"/>
          </w:tcPr>
          <w:p w14:paraId="02A00F7F"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28.075 €</w:t>
            </w:r>
          </w:p>
        </w:tc>
        <w:tc>
          <w:tcPr>
            <w:tcW w:w="1264" w:type="dxa"/>
            <w:tcBorders>
              <w:top w:val="nil"/>
              <w:left w:val="nil"/>
              <w:bottom w:val="single" w:sz="8" w:space="0" w:color="2E74B5"/>
              <w:right w:val="single" w:sz="8" w:space="0" w:color="2E74B5"/>
            </w:tcBorders>
            <w:shd w:val="clear" w:color="auto" w:fill="auto"/>
            <w:vAlign w:val="bottom"/>
          </w:tcPr>
          <w:p w14:paraId="517F331B"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62%</w:t>
            </w:r>
          </w:p>
        </w:tc>
        <w:tc>
          <w:tcPr>
            <w:tcW w:w="1368" w:type="dxa"/>
            <w:tcBorders>
              <w:top w:val="nil"/>
              <w:left w:val="nil"/>
              <w:bottom w:val="single" w:sz="8" w:space="0" w:color="2E74B5"/>
              <w:right w:val="single" w:sz="8" w:space="0" w:color="2E74B5"/>
            </w:tcBorders>
            <w:shd w:val="clear" w:color="auto" w:fill="auto"/>
            <w:vAlign w:val="bottom"/>
          </w:tcPr>
          <w:p w14:paraId="17D886F4"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71%</w:t>
            </w:r>
          </w:p>
        </w:tc>
      </w:tr>
      <w:tr w:rsidR="00E72C66" w14:paraId="5955B80D"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5AD01121"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Navarra</w:t>
            </w:r>
          </w:p>
        </w:tc>
        <w:tc>
          <w:tcPr>
            <w:tcW w:w="1134" w:type="dxa"/>
            <w:tcBorders>
              <w:top w:val="nil"/>
              <w:left w:val="nil"/>
              <w:bottom w:val="single" w:sz="8" w:space="0" w:color="2E74B5"/>
              <w:right w:val="single" w:sz="8" w:space="0" w:color="2E74B5"/>
            </w:tcBorders>
            <w:shd w:val="clear" w:color="auto" w:fill="auto"/>
            <w:vAlign w:val="bottom"/>
          </w:tcPr>
          <w:p w14:paraId="7B2DFE7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11,98 €</w:t>
            </w:r>
          </w:p>
        </w:tc>
        <w:tc>
          <w:tcPr>
            <w:tcW w:w="1134" w:type="dxa"/>
            <w:tcBorders>
              <w:top w:val="nil"/>
              <w:left w:val="nil"/>
              <w:bottom w:val="single" w:sz="8" w:space="0" w:color="2E74B5"/>
              <w:right w:val="single" w:sz="8" w:space="0" w:color="2E74B5"/>
            </w:tcBorders>
            <w:shd w:val="clear" w:color="auto" w:fill="auto"/>
            <w:vAlign w:val="bottom"/>
          </w:tcPr>
          <w:p w14:paraId="2E8744FD"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11.501 €</w:t>
            </w:r>
          </w:p>
        </w:tc>
        <w:tc>
          <w:tcPr>
            <w:tcW w:w="1559" w:type="dxa"/>
            <w:tcBorders>
              <w:top w:val="nil"/>
              <w:left w:val="nil"/>
              <w:bottom w:val="single" w:sz="8" w:space="0" w:color="2E74B5"/>
              <w:right w:val="single" w:sz="8" w:space="0" w:color="2E74B5"/>
            </w:tcBorders>
            <w:shd w:val="clear" w:color="auto" w:fill="auto"/>
            <w:vAlign w:val="bottom"/>
          </w:tcPr>
          <w:p w14:paraId="166E7534"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2.362 €</w:t>
            </w:r>
          </w:p>
        </w:tc>
        <w:tc>
          <w:tcPr>
            <w:tcW w:w="1134" w:type="dxa"/>
            <w:tcBorders>
              <w:top w:val="nil"/>
              <w:left w:val="nil"/>
              <w:bottom w:val="single" w:sz="8" w:space="0" w:color="2E74B5"/>
              <w:right w:val="single" w:sz="8" w:space="0" w:color="2E74B5"/>
            </w:tcBorders>
            <w:shd w:val="clear" w:color="auto" w:fill="auto"/>
            <w:vAlign w:val="bottom"/>
          </w:tcPr>
          <w:p w14:paraId="269316D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28.346 €</w:t>
            </w:r>
          </w:p>
        </w:tc>
        <w:tc>
          <w:tcPr>
            <w:tcW w:w="1264" w:type="dxa"/>
            <w:tcBorders>
              <w:top w:val="nil"/>
              <w:left w:val="nil"/>
              <w:bottom w:val="single" w:sz="8" w:space="0" w:color="2E74B5"/>
              <w:right w:val="single" w:sz="8" w:space="0" w:color="2E74B5"/>
            </w:tcBorders>
            <w:shd w:val="clear" w:color="auto" w:fill="auto"/>
            <w:vAlign w:val="bottom"/>
          </w:tcPr>
          <w:p w14:paraId="73DF4257"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40%</w:t>
            </w:r>
          </w:p>
        </w:tc>
        <w:tc>
          <w:tcPr>
            <w:tcW w:w="1368" w:type="dxa"/>
            <w:tcBorders>
              <w:top w:val="nil"/>
              <w:left w:val="nil"/>
              <w:bottom w:val="single" w:sz="8" w:space="0" w:color="2E74B5"/>
              <w:right w:val="single" w:sz="8" w:space="0" w:color="2E74B5"/>
            </w:tcBorders>
            <w:shd w:val="clear" w:color="auto" w:fill="auto"/>
            <w:vAlign w:val="bottom"/>
          </w:tcPr>
          <w:p w14:paraId="5700EB74"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41%</w:t>
            </w:r>
          </w:p>
        </w:tc>
      </w:tr>
      <w:tr w:rsidR="00E72C66" w14:paraId="7C4707ED"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4882AEAD" w14:textId="77777777" w:rsidR="00E72C66" w:rsidRDefault="00000000">
            <w:pPr>
              <w:jc w:val="both"/>
              <w:rPr>
                <w:rFonts w:ascii="Open Sans" w:eastAsia="Open Sans" w:hAnsi="Open Sans" w:cs="Open Sans"/>
                <w:sz w:val="20"/>
                <w:szCs w:val="20"/>
              </w:rPr>
            </w:pPr>
            <w:r>
              <w:rPr>
                <w:rFonts w:ascii="Open Sans" w:eastAsia="Open Sans" w:hAnsi="Open Sans" w:cs="Open Sans"/>
                <w:sz w:val="20"/>
                <w:szCs w:val="20"/>
              </w:rPr>
              <w:t>País Vasco</w:t>
            </w:r>
          </w:p>
        </w:tc>
        <w:tc>
          <w:tcPr>
            <w:tcW w:w="1134" w:type="dxa"/>
            <w:tcBorders>
              <w:top w:val="nil"/>
              <w:left w:val="nil"/>
              <w:bottom w:val="single" w:sz="8" w:space="0" w:color="2E74B5"/>
              <w:right w:val="single" w:sz="8" w:space="0" w:color="2E74B5"/>
            </w:tcBorders>
            <w:shd w:val="clear" w:color="auto" w:fill="auto"/>
            <w:vAlign w:val="bottom"/>
          </w:tcPr>
          <w:p w14:paraId="5874088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16,59 €</w:t>
            </w:r>
          </w:p>
        </w:tc>
        <w:tc>
          <w:tcPr>
            <w:tcW w:w="1134" w:type="dxa"/>
            <w:tcBorders>
              <w:top w:val="nil"/>
              <w:left w:val="nil"/>
              <w:bottom w:val="single" w:sz="8" w:space="0" w:color="2E74B5"/>
              <w:right w:val="single" w:sz="8" w:space="0" w:color="2E74B5"/>
            </w:tcBorders>
            <w:shd w:val="clear" w:color="auto" w:fill="auto"/>
            <w:vAlign w:val="bottom"/>
          </w:tcPr>
          <w:p w14:paraId="7677E92C"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15.926 €</w:t>
            </w:r>
          </w:p>
        </w:tc>
        <w:tc>
          <w:tcPr>
            <w:tcW w:w="1559" w:type="dxa"/>
            <w:tcBorders>
              <w:top w:val="nil"/>
              <w:left w:val="nil"/>
              <w:bottom w:val="single" w:sz="8" w:space="0" w:color="2E74B5"/>
              <w:right w:val="single" w:sz="8" w:space="0" w:color="2E74B5"/>
            </w:tcBorders>
            <w:shd w:val="clear" w:color="auto" w:fill="auto"/>
            <w:vAlign w:val="bottom"/>
          </w:tcPr>
          <w:p w14:paraId="71393DC9"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2.367 €</w:t>
            </w:r>
          </w:p>
        </w:tc>
        <w:tc>
          <w:tcPr>
            <w:tcW w:w="1134" w:type="dxa"/>
            <w:tcBorders>
              <w:top w:val="nil"/>
              <w:left w:val="nil"/>
              <w:bottom w:val="single" w:sz="8" w:space="0" w:color="2E74B5"/>
              <w:right w:val="single" w:sz="8" w:space="0" w:color="2E74B5"/>
            </w:tcBorders>
            <w:shd w:val="clear" w:color="auto" w:fill="auto"/>
            <w:vAlign w:val="bottom"/>
          </w:tcPr>
          <w:p w14:paraId="3C042B2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28.402 €</w:t>
            </w:r>
          </w:p>
        </w:tc>
        <w:tc>
          <w:tcPr>
            <w:tcW w:w="1264" w:type="dxa"/>
            <w:tcBorders>
              <w:top w:val="nil"/>
              <w:left w:val="nil"/>
              <w:bottom w:val="single" w:sz="8" w:space="0" w:color="2E74B5"/>
              <w:right w:val="single" w:sz="8" w:space="0" w:color="2E74B5"/>
            </w:tcBorders>
            <w:shd w:val="clear" w:color="auto" w:fill="auto"/>
            <w:vAlign w:val="bottom"/>
          </w:tcPr>
          <w:p w14:paraId="06F836A3"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54%</w:t>
            </w:r>
          </w:p>
        </w:tc>
        <w:tc>
          <w:tcPr>
            <w:tcW w:w="1368" w:type="dxa"/>
            <w:tcBorders>
              <w:top w:val="nil"/>
              <w:left w:val="nil"/>
              <w:bottom w:val="single" w:sz="8" w:space="0" w:color="2E74B5"/>
              <w:right w:val="single" w:sz="8" w:space="0" w:color="2E74B5"/>
            </w:tcBorders>
            <w:shd w:val="clear" w:color="auto" w:fill="auto"/>
            <w:vAlign w:val="bottom"/>
          </w:tcPr>
          <w:p w14:paraId="7B54B8EB"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56%</w:t>
            </w:r>
          </w:p>
        </w:tc>
      </w:tr>
      <w:tr w:rsidR="00E72C66" w14:paraId="30A8495B" w14:textId="77777777">
        <w:trPr>
          <w:trHeight w:val="269"/>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4C081957" w14:textId="77777777" w:rsidR="00E72C66" w:rsidRDefault="00000000">
            <w:pPr>
              <w:rPr>
                <w:rFonts w:ascii="Open Sans" w:eastAsia="Open Sans" w:hAnsi="Open Sans" w:cs="Open Sans"/>
                <w:sz w:val="20"/>
                <w:szCs w:val="20"/>
              </w:rPr>
            </w:pPr>
            <w:r>
              <w:rPr>
                <w:rFonts w:ascii="Open Sans" w:eastAsia="Open Sans" w:hAnsi="Open Sans" w:cs="Open Sans"/>
                <w:sz w:val="20"/>
                <w:szCs w:val="20"/>
              </w:rPr>
              <w:t>Región de Murcia</w:t>
            </w:r>
          </w:p>
        </w:tc>
        <w:tc>
          <w:tcPr>
            <w:tcW w:w="1134" w:type="dxa"/>
            <w:tcBorders>
              <w:top w:val="nil"/>
              <w:left w:val="nil"/>
              <w:bottom w:val="single" w:sz="8" w:space="0" w:color="2E74B5"/>
              <w:right w:val="single" w:sz="8" w:space="0" w:color="2E74B5"/>
            </w:tcBorders>
            <w:shd w:val="clear" w:color="auto" w:fill="auto"/>
            <w:vAlign w:val="bottom"/>
          </w:tcPr>
          <w:p w14:paraId="6DC0FD6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9,35 €</w:t>
            </w:r>
          </w:p>
        </w:tc>
        <w:tc>
          <w:tcPr>
            <w:tcW w:w="1134" w:type="dxa"/>
            <w:tcBorders>
              <w:top w:val="nil"/>
              <w:left w:val="nil"/>
              <w:bottom w:val="single" w:sz="8" w:space="0" w:color="2E74B5"/>
              <w:right w:val="single" w:sz="8" w:space="0" w:color="2E74B5"/>
            </w:tcBorders>
            <w:shd w:val="clear" w:color="auto" w:fill="auto"/>
            <w:vAlign w:val="bottom"/>
          </w:tcPr>
          <w:p w14:paraId="1FC5B68D"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8.976 €</w:t>
            </w:r>
          </w:p>
        </w:tc>
        <w:tc>
          <w:tcPr>
            <w:tcW w:w="1559" w:type="dxa"/>
            <w:tcBorders>
              <w:top w:val="nil"/>
              <w:left w:val="nil"/>
              <w:bottom w:val="single" w:sz="8" w:space="0" w:color="2E74B5"/>
              <w:right w:val="single" w:sz="8" w:space="0" w:color="2E74B5"/>
            </w:tcBorders>
            <w:shd w:val="clear" w:color="auto" w:fill="auto"/>
            <w:vAlign w:val="bottom"/>
          </w:tcPr>
          <w:p w14:paraId="7EF91529"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2.265 €</w:t>
            </w:r>
          </w:p>
        </w:tc>
        <w:tc>
          <w:tcPr>
            <w:tcW w:w="1134" w:type="dxa"/>
            <w:tcBorders>
              <w:top w:val="nil"/>
              <w:left w:val="nil"/>
              <w:bottom w:val="single" w:sz="8" w:space="0" w:color="2E74B5"/>
              <w:right w:val="single" w:sz="8" w:space="0" w:color="2E74B5"/>
            </w:tcBorders>
            <w:shd w:val="clear" w:color="auto" w:fill="auto"/>
            <w:vAlign w:val="bottom"/>
          </w:tcPr>
          <w:p w14:paraId="34ADD33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27.175 €</w:t>
            </w:r>
          </w:p>
        </w:tc>
        <w:tc>
          <w:tcPr>
            <w:tcW w:w="1264" w:type="dxa"/>
            <w:tcBorders>
              <w:top w:val="nil"/>
              <w:left w:val="nil"/>
              <w:bottom w:val="single" w:sz="8" w:space="0" w:color="2E74B5"/>
              <w:right w:val="single" w:sz="8" w:space="0" w:color="2E74B5"/>
            </w:tcBorders>
            <w:shd w:val="clear" w:color="auto" w:fill="auto"/>
            <w:vAlign w:val="bottom"/>
          </w:tcPr>
          <w:p w14:paraId="0B8C8846"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30%</w:t>
            </w:r>
          </w:p>
        </w:tc>
        <w:tc>
          <w:tcPr>
            <w:tcW w:w="1368" w:type="dxa"/>
            <w:tcBorders>
              <w:top w:val="nil"/>
              <w:left w:val="nil"/>
              <w:bottom w:val="single" w:sz="8" w:space="0" w:color="2E74B5"/>
              <w:right w:val="single" w:sz="8" w:space="0" w:color="2E74B5"/>
            </w:tcBorders>
            <w:shd w:val="clear" w:color="auto" w:fill="auto"/>
            <w:vAlign w:val="bottom"/>
          </w:tcPr>
          <w:p w14:paraId="2954AE1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33%</w:t>
            </w:r>
          </w:p>
        </w:tc>
      </w:tr>
      <w:tr w:rsidR="00E72C66" w14:paraId="2329C8A6"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bottom"/>
          </w:tcPr>
          <w:p w14:paraId="4312F216" w14:textId="77777777" w:rsidR="00E72C66" w:rsidRDefault="00000000">
            <w:pPr>
              <w:jc w:val="both"/>
              <w:rPr>
                <w:rFonts w:ascii="Open Sans" w:eastAsia="Open Sans" w:hAnsi="Open Sans" w:cs="Open Sans"/>
                <w:b/>
                <w:sz w:val="20"/>
                <w:szCs w:val="20"/>
              </w:rPr>
            </w:pPr>
            <w:r>
              <w:rPr>
                <w:rFonts w:ascii="Open Sans" w:eastAsia="Open Sans" w:hAnsi="Open Sans" w:cs="Open Sans"/>
                <w:sz w:val="20"/>
                <w:szCs w:val="20"/>
              </w:rPr>
              <w:t>España</w:t>
            </w:r>
          </w:p>
        </w:tc>
        <w:tc>
          <w:tcPr>
            <w:tcW w:w="1134" w:type="dxa"/>
            <w:tcBorders>
              <w:top w:val="nil"/>
              <w:left w:val="nil"/>
              <w:bottom w:val="single" w:sz="8" w:space="0" w:color="2E74B5"/>
              <w:right w:val="single" w:sz="8" w:space="0" w:color="2E74B5"/>
            </w:tcBorders>
            <w:shd w:val="clear" w:color="auto" w:fill="9CC2E5"/>
            <w:vAlign w:val="center"/>
          </w:tcPr>
          <w:p w14:paraId="48DE2184"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13,29 €</w:t>
            </w:r>
          </w:p>
        </w:tc>
        <w:tc>
          <w:tcPr>
            <w:tcW w:w="1134" w:type="dxa"/>
            <w:tcBorders>
              <w:top w:val="nil"/>
              <w:left w:val="nil"/>
              <w:bottom w:val="single" w:sz="8" w:space="0" w:color="2E74B5"/>
              <w:right w:val="single" w:sz="8" w:space="0" w:color="2E74B5"/>
            </w:tcBorders>
            <w:shd w:val="clear" w:color="auto" w:fill="9CC2E5"/>
            <w:vAlign w:val="center"/>
          </w:tcPr>
          <w:p w14:paraId="0CB89189" w14:textId="77777777" w:rsidR="00E72C66" w:rsidRDefault="00000000">
            <w:pPr>
              <w:jc w:val="center"/>
              <w:rPr>
                <w:rFonts w:ascii="Open Sans" w:eastAsia="Open Sans" w:hAnsi="Open Sans" w:cs="Open Sans"/>
                <w:b/>
                <w:sz w:val="20"/>
                <w:szCs w:val="20"/>
              </w:rPr>
            </w:pPr>
            <w:r>
              <w:rPr>
                <w:rFonts w:ascii="Open Sans" w:eastAsia="Open Sans" w:hAnsi="Open Sans" w:cs="Open Sans"/>
                <w:sz w:val="20"/>
                <w:szCs w:val="20"/>
              </w:rPr>
              <w:t>12.758 €</w:t>
            </w:r>
          </w:p>
        </w:tc>
        <w:tc>
          <w:tcPr>
            <w:tcW w:w="1559" w:type="dxa"/>
            <w:tcBorders>
              <w:top w:val="nil"/>
              <w:left w:val="nil"/>
              <w:bottom w:val="single" w:sz="8" w:space="0" w:color="2E74B5"/>
              <w:right w:val="single" w:sz="8" w:space="0" w:color="2E74B5"/>
            </w:tcBorders>
            <w:shd w:val="clear" w:color="auto" w:fill="9CC2E5"/>
            <w:vAlign w:val="center"/>
          </w:tcPr>
          <w:p w14:paraId="1FB3DA50" w14:textId="77777777" w:rsidR="00E72C66" w:rsidRDefault="00000000">
            <w:pPr>
              <w:jc w:val="center"/>
              <w:rPr>
                <w:rFonts w:ascii="Open Sans" w:eastAsia="Open Sans" w:hAnsi="Open Sans" w:cs="Open Sans"/>
                <w:b/>
                <w:sz w:val="20"/>
                <w:szCs w:val="20"/>
              </w:rPr>
            </w:pPr>
            <w:r>
              <w:rPr>
                <w:rFonts w:ascii="Open Sans" w:eastAsia="Open Sans" w:hAnsi="Open Sans" w:cs="Open Sans"/>
                <w:sz w:val="20"/>
                <w:szCs w:val="20"/>
              </w:rPr>
              <w:t>2.255 €</w:t>
            </w:r>
          </w:p>
        </w:tc>
        <w:tc>
          <w:tcPr>
            <w:tcW w:w="1134" w:type="dxa"/>
            <w:tcBorders>
              <w:top w:val="nil"/>
              <w:left w:val="nil"/>
              <w:bottom w:val="single" w:sz="8" w:space="0" w:color="2E74B5"/>
              <w:right w:val="single" w:sz="8" w:space="0" w:color="2E74B5"/>
            </w:tcBorders>
            <w:shd w:val="clear" w:color="auto" w:fill="9CC2E5"/>
            <w:vAlign w:val="center"/>
          </w:tcPr>
          <w:p w14:paraId="51CAE29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27.060 €</w:t>
            </w:r>
          </w:p>
        </w:tc>
        <w:tc>
          <w:tcPr>
            <w:tcW w:w="1264" w:type="dxa"/>
            <w:tcBorders>
              <w:top w:val="nil"/>
              <w:left w:val="nil"/>
              <w:bottom w:val="single" w:sz="8" w:space="0" w:color="2E74B5"/>
              <w:right w:val="single" w:sz="8" w:space="0" w:color="2E74B5"/>
            </w:tcBorders>
            <w:shd w:val="clear" w:color="auto" w:fill="9CC2E5"/>
            <w:vAlign w:val="center"/>
          </w:tcPr>
          <w:p w14:paraId="6F6479AC" w14:textId="77777777" w:rsidR="00E72C66" w:rsidRDefault="00000000">
            <w:pPr>
              <w:jc w:val="center"/>
              <w:rPr>
                <w:rFonts w:ascii="Open Sans" w:eastAsia="Open Sans" w:hAnsi="Open Sans" w:cs="Open Sans"/>
                <w:b/>
                <w:sz w:val="20"/>
                <w:szCs w:val="20"/>
              </w:rPr>
            </w:pPr>
            <w:r>
              <w:rPr>
                <w:rFonts w:ascii="Open Sans" w:eastAsia="Open Sans" w:hAnsi="Open Sans" w:cs="Open Sans"/>
                <w:sz w:val="20"/>
                <w:szCs w:val="20"/>
              </w:rPr>
              <w:t>43%</w:t>
            </w:r>
          </w:p>
        </w:tc>
        <w:tc>
          <w:tcPr>
            <w:tcW w:w="1368" w:type="dxa"/>
            <w:tcBorders>
              <w:top w:val="nil"/>
              <w:left w:val="nil"/>
              <w:bottom w:val="single" w:sz="8" w:space="0" w:color="2E74B5"/>
              <w:right w:val="single" w:sz="8" w:space="0" w:color="2E74B5"/>
            </w:tcBorders>
            <w:shd w:val="clear" w:color="auto" w:fill="9CC2E5"/>
            <w:vAlign w:val="center"/>
          </w:tcPr>
          <w:p w14:paraId="7C9CB71D" w14:textId="77777777" w:rsidR="00E72C66" w:rsidRDefault="00000000">
            <w:pPr>
              <w:jc w:val="center"/>
              <w:rPr>
                <w:rFonts w:ascii="Open Sans" w:eastAsia="Open Sans" w:hAnsi="Open Sans" w:cs="Open Sans"/>
                <w:b/>
                <w:sz w:val="20"/>
                <w:szCs w:val="20"/>
              </w:rPr>
            </w:pPr>
            <w:r>
              <w:rPr>
                <w:rFonts w:ascii="Open Sans" w:eastAsia="Open Sans" w:hAnsi="Open Sans" w:cs="Open Sans"/>
                <w:b/>
                <w:sz w:val="20"/>
                <w:szCs w:val="20"/>
              </w:rPr>
              <w:t>47%</w:t>
            </w:r>
          </w:p>
        </w:tc>
      </w:tr>
    </w:tbl>
    <w:p w14:paraId="15035E8D" w14:textId="77777777" w:rsidR="00E72C66" w:rsidRDefault="00E72C66">
      <w:pPr>
        <w:pBdr>
          <w:top w:val="nil"/>
          <w:left w:val="nil"/>
          <w:bottom w:val="nil"/>
          <w:right w:val="nil"/>
          <w:between w:val="nil"/>
        </w:pBdr>
        <w:spacing w:line="276" w:lineRule="auto"/>
        <w:ind w:right="-574"/>
        <w:jc w:val="both"/>
        <w:rPr>
          <w:rFonts w:ascii="National" w:eastAsia="National" w:hAnsi="National" w:cs="National"/>
          <w:b/>
          <w:color w:val="303AB2"/>
          <w:sz w:val="30"/>
          <w:szCs w:val="30"/>
        </w:rPr>
      </w:pPr>
    </w:p>
    <w:p w14:paraId="3D4EFD52" w14:textId="77777777" w:rsidR="00E72C66" w:rsidRDefault="00000000">
      <w:pPr>
        <w:pBdr>
          <w:top w:val="nil"/>
          <w:left w:val="nil"/>
          <w:bottom w:val="nil"/>
          <w:right w:val="nil"/>
          <w:between w:val="nil"/>
        </w:pBdr>
        <w:spacing w:line="276" w:lineRule="auto"/>
        <w:ind w:right="-574"/>
        <w:jc w:val="both"/>
        <w:rPr>
          <w:rFonts w:ascii="National" w:eastAsia="National" w:hAnsi="National" w:cs="National"/>
          <w:b/>
          <w:color w:val="303AB2"/>
          <w:sz w:val="30"/>
          <w:szCs w:val="30"/>
        </w:rPr>
      </w:pPr>
      <w:r>
        <w:rPr>
          <w:rFonts w:ascii="National" w:eastAsia="National" w:hAnsi="National" w:cs="National"/>
          <w:b/>
          <w:color w:val="303AB2"/>
          <w:sz w:val="30"/>
          <w:szCs w:val="30"/>
        </w:rPr>
        <w:t>Por comunidades autónomas</w:t>
      </w:r>
    </w:p>
    <w:p w14:paraId="1A59122D" w14:textId="77777777" w:rsidR="00E72C66" w:rsidRDefault="00000000">
      <w:pP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el último año, en 15 comunidades autónomas se ha incrementado el dinero destinado a pagar el alquiler, mientras que en Cantabria se ha mantenido y solo en Baleares el porcentaje ha disminuido. Madrid es la comunidad que destina el mayor porcentaje de su sueldo al pago del alquiler, donde se ha pasado de destinar el 62% del sueldo bruto en 2023 al 71% en 2024, según el estudio de </w:t>
      </w:r>
      <w:hyperlink r:id="rId19">
        <w:r>
          <w:rPr>
            <w:rFonts w:ascii="Open Sans" w:eastAsia="Open Sans" w:hAnsi="Open Sans" w:cs="Open Sans"/>
            <w:color w:val="0000FF"/>
            <w:sz w:val="22"/>
            <w:szCs w:val="22"/>
            <w:u w:val="single"/>
          </w:rPr>
          <w:t>InfoJobs</w:t>
        </w:r>
      </w:hyperlink>
      <w:r>
        <w:rPr>
          <w:rFonts w:ascii="Open Sans" w:eastAsia="Open Sans" w:hAnsi="Open Sans" w:cs="Open Sans"/>
          <w:color w:val="000000"/>
          <w:sz w:val="22"/>
          <w:szCs w:val="22"/>
        </w:rPr>
        <w:t xml:space="preserve"> y </w:t>
      </w:r>
      <w:hyperlink r:id="rId20">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w:t>
      </w:r>
    </w:p>
    <w:p w14:paraId="661B0497" w14:textId="77777777" w:rsidR="00E72C66"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analizamos al detalle Madrid, vemos que el precio de la vivienda en alquiler cerró 2024 con un incremento anual del 18,6% y situó el precio de diciembre en 20,62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Esto supone que, teniendo en cuenta el salario bruto medio en Madrid registrado por InfoJobs, que en 2024 era de 28.075 euros (2.340 euros brutos mensuales si lo dividimos en 12 pagas); los madrileños t</w:t>
      </w:r>
      <w:r>
        <w:rPr>
          <w:rFonts w:ascii="Open Sans" w:eastAsia="Open Sans" w:hAnsi="Open Sans" w:cs="Open Sans"/>
          <w:sz w:val="22"/>
          <w:szCs w:val="22"/>
        </w:rPr>
        <w:t>uviero</w:t>
      </w:r>
      <w:r>
        <w:rPr>
          <w:rFonts w:ascii="Open Sans" w:eastAsia="Open Sans" w:hAnsi="Open Sans" w:cs="Open Sans"/>
          <w:color w:val="000000"/>
          <w:sz w:val="22"/>
          <w:szCs w:val="22"/>
        </w:rPr>
        <w:t xml:space="preserve">n que destinar el 71% de su sueldo bruto al pago del alquiler.  </w:t>
      </w:r>
    </w:p>
    <w:p w14:paraId="358BF032" w14:textId="77777777" w:rsidR="00E72C66"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Viendo los datos en conjunto, el orden de las comunidades autónomas que dedican más dinero de sus sueldos a pagar el alquiler de una vivienda de 80 metros cuadrados es:</w:t>
      </w:r>
      <w:r>
        <w:t xml:space="preserve"> </w:t>
      </w:r>
      <w:r>
        <w:rPr>
          <w:rFonts w:ascii="Open Sans" w:eastAsia="Open Sans" w:hAnsi="Open Sans" w:cs="Open Sans"/>
          <w:sz w:val="22"/>
          <w:szCs w:val="22"/>
        </w:rPr>
        <w:t xml:space="preserve">Madrid (71% del sueldo bruto), Cataluña (64%), País Vasco (56%), Canarias (55%), Comunidad Valenciana (47%), Navarra (41%), Aragón (38%), Andalucía (37%), Asturias (37%), Galicia (36%), Castilla y León (35%), La Rioja (34%), Región de Murcia (33%), Castilla-La Mancha (29%) y Extremadura (27%). </w:t>
      </w:r>
    </w:p>
    <w:p w14:paraId="548A71C0" w14:textId="77777777" w:rsidR="00E72C66" w:rsidRDefault="00000000">
      <w:pPr>
        <w:spacing w:line="276" w:lineRule="auto"/>
        <w:ind w:right="-574"/>
        <w:rPr>
          <w:rFonts w:ascii="National" w:eastAsia="National" w:hAnsi="National" w:cs="National"/>
          <w:b/>
          <w:color w:val="303AB2"/>
          <w:sz w:val="30"/>
          <w:szCs w:val="30"/>
        </w:rPr>
      </w:pPr>
      <w:r>
        <w:rPr>
          <w:rFonts w:ascii="National" w:eastAsia="National" w:hAnsi="National" w:cs="National"/>
          <w:b/>
          <w:color w:val="303AB2"/>
          <w:sz w:val="30"/>
          <w:szCs w:val="30"/>
        </w:rPr>
        <w:t>Por provincias</w:t>
      </w:r>
    </w:p>
    <w:p w14:paraId="5E3AA672" w14:textId="77777777" w:rsidR="00E72C66"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Según el salario medio de los españoles y el valor del metro cuadrado de las viviendas en alquiler en 2024, los residentes del 70% de las provincias destinan más del 30% de su sueldo bruto al pago de una vivienda en alquiler de 80 metros cuadrados. Mientras, en la otra cara del informe se desprende que los residentes de las provincias de Zamora, León, Badajoz, Ávila, Córdoba, Albacete, Cáceres, Teruel, Ourense, Ciudad Real</w:t>
      </w:r>
      <w:r>
        <w:rPr>
          <w:rFonts w:ascii="Open Sans" w:eastAsia="Open Sans" w:hAnsi="Open Sans" w:cs="Open Sans"/>
          <w:sz w:val="22"/>
          <w:szCs w:val="22"/>
        </w:rPr>
        <w:t xml:space="preserve">, </w:t>
      </w:r>
      <w:r>
        <w:rPr>
          <w:rFonts w:ascii="Open Sans" w:eastAsia="Open Sans" w:hAnsi="Open Sans" w:cs="Open Sans"/>
          <w:color w:val="000000"/>
          <w:sz w:val="22"/>
          <w:szCs w:val="22"/>
        </w:rPr>
        <w:t>Jaén, Guada</w:t>
      </w:r>
      <w:r>
        <w:rPr>
          <w:rFonts w:ascii="Open Sans" w:eastAsia="Open Sans" w:hAnsi="Open Sans" w:cs="Open Sans"/>
          <w:sz w:val="22"/>
          <w:szCs w:val="22"/>
        </w:rPr>
        <w:t>lajara y Castellón</w:t>
      </w:r>
      <w:r>
        <w:rPr>
          <w:rFonts w:ascii="Open Sans" w:eastAsia="Open Sans" w:hAnsi="Open Sans" w:cs="Open Sans"/>
          <w:color w:val="000000"/>
          <w:sz w:val="22"/>
          <w:szCs w:val="22"/>
        </w:rPr>
        <w:t xml:space="preserve"> destinan igual o menos del 30% de los ingresos.</w:t>
      </w:r>
    </w:p>
    <w:p w14:paraId="0B103923" w14:textId="77777777" w:rsidR="00E72C66"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analizamos al detalle Barcelona, la provincia con el segundo precio por metro cuadrado más caro de España, vemos que el precio de la vivienda en alquiler cerró 2024 con un incremento anual del 13% y situó el precio de diciembre en 20,06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Esto supone que, teniendo en cuenta el salario bruto medio en Barcelona registrado por InfoJobs, que en 2024 era de 27.198 euros (2.267 euros brutos mensuales si lo dividimos en 12 pagas); los barceloneses t</w:t>
      </w:r>
      <w:r>
        <w:rPr>
          <w:rFonts w:ascii="Open Sans" w:eastAsia="Open Sans" w:hAnsi="Open Sans" w:cs="Open Sans"/>
          <w:sz w:val="22"/>
          <w:szCs w:val="22"/>
        </w:rPr>
        <w:t>iene</w:t>
      </w:r>
      <w:r>
        <w:rPr>
          <w:rFonts w:ascii="Open Sans" w:eastAsia="Open Sans" w:hAnsi="Open Sans" w:cs="Open Sans"/>
          <w:color w:val="000000"/>
          <w:sz w:val="22"/>
          <w:szCs w:val="22"/>
        </w:rPr>
        <w:t xml:space="preserve">n que destinar el 71% de su sueldo a pagar su vivienda en alquiler. </w:t>
      </w:r>
    </w:p>
    <w:p w14:paraId="086C9F67" w14:textId="77777777" w:rsidR="00E72C66"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orden de las 10 provincias que dedican más sueldo al pago del alquiler por una vivienda de 80 metros cuadrados es: Barcelona (71% del sueldo bruto), Madrid (71%), Illes Balears (61%), Guipúzcoa/</w:t>
      </w:r>
      <w:proofErr w:type="spellStart"/>
      <w:r>
        <w:rPr>
          <w:rFonts w:ascii="Open Sans" w:eastAsia="Open Sans" w:hAnsi="Open Sans" w:cs="Open Sans"/>
          <w:sz w:val="22"/>
          <w:szCs w:val="22"/>
        </w:rPr>
        <w:t>Guipuzkoa</w:t>
      </w:r>
      <w:proofErr w:type="spellEnd"/>
      <w:r>
        <w:rPr>
          <w:rFonts w:ascii="Open Sans" w:eastAsia="Open Sans" w:hAnsi="Open Sans" w:cs="Open Sans"/>
          <w:sz w:val="22"/>
          <w:szCs w:val="22"/>
        </w:rPr>
        <w:t xml:space="preserve"> (59%), Vizcaya/Bizkaia (56%), Girona (55%), Valencia/València (53%), Málaga (49%), Sevilla (45%) y Alicante/Alacant (43%).</w:t>
      </w:r>
    </w:p>
    <w:p w14:paraId="4A2BE1EC" w14:textId="77777777" w:rsidR="00E72C66" w:rsidRDefault="00E72C66">
      <w:pPr>
        <w:spacing w:line="276" w:lineRule="auto"/>
        <w:ind w:right="-574"/>
        <w:jc w:val="both"/>
        <w:rPr>
          <w:rFonts w:ascii="Open Sans" w:eastAsia="Open Sans" w:hAnsi="Open Sans" w:cs="Open Sans"/>
          <w:sz w:val="22"/>
          <w:szCs w:val="22"/>
        </w:rPr>
      </w:pPr>
    </w:p>
    <w:p w14:paraId="1086FAB9" w14:textId="77777777" w:rsidR="00E72C66"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Por otro lado, las provincias que destinan menos sueldo bruto al pago de la vivienda en alquiler son: Jaén (22%), Ciudad Real (22%), Ourense (22%), Teruel (25%), Cáceres (26%), Albacete (26%), Córdoba (27%), Ávila (27%), Badajoz (28%), León (29%), Zamora (29%), Guadalajara (30%) y Castellón/Castelló (30%).</w:t>
      </w:r>
    </w:p>
    <w:p w14:paraId="254D3279" w14:textId="77777777" w:rsidR="00E72C66" w:rsidRDefault="00E72C66">
      <w:pPr>
        <w:spacing w:line="276" w:lineRule="auto"/>
        <w:ind w:right="-574"/>
        <w:jc w:val="both"/>
        <w:rPr>
          <w:rFonts w:ascii="Open Sans" w:eastAsia="Open Sans" w:hAnsi="Open Sans" w:cs="Open Sans"/>
          <w:sz w:val="22"/>
          <w:szCs w:val="22"/>
        </w:rPr>
      </w:pPr>
    </w:p>
    <w:p w14:paraId="1D960654" w14:textId="77777777" w:rsidR="00E72C66" w:rsidRDefault="00E72C66">
      <w:pPr>
        <w:spacing w:line="276" w:lineRule="auto"/>
        <w:ind w:right="-574"/>
        <w:jc w:val="both"/>
        <w:rPr>
          <w:rFonts w:ascii="Open Sans" w:eastAsia="Open Sans" w:hAnsi="Open Sans" w:cs="Open Sans"/>
          <w:sz w:val="22"/>
          <w:szCs w:val="22"/>
        </w:rPr>
      </w:pPr>
    </w:p>
    <w:p w14:paraId="1F7D8B1A" w14:textId="77777777" w:rsidR="00E72C66" w:rsidRDefault="00E72C66">
      <w:pPr>
        <w:spacing w:line="276" w:lineRule="auto"/>
        <w:ind w:right="-574"/>
        <w:jc w:val="both"/>
        <w:rPr>
          <w:rFonts w:ascii="Open Sans" w:eastAsia="Open Sans" w:hAnsi="Open Sans" w:cs="Open Sans"/>
          <w:sz w:val="22"/>
          <w:szCs w:val="22"/>
        </w:rPr>
      </w:pPr>
    </w:p>
    <w:p w14:paraId="2E4E1BF8" w14:textId="77777777" w:rsidR="00E72C66" w:rsidRDefault="00E72C66">
      <w:pPr>
        <w:spacing w:line="276" w:lineRule="auto"/>
        <w:ind w:right="-574"/>
        <w:jc w:val="both"/>
        <w:rPr>
          <w:rFonts w:ascii="Open Sans" w:eastAsia="Open Sans" w:hAnsi="Open Sans" w:cs="Open Sans"/>
          <w:sz w:val="22"/>
          <w:szCs w:val="22"/>
        </w:rPr>
      </w:pPr>
    </w:p>
    <w:p w14:paraId="0593C36D" w14:textId="77777777" w:rsidR="00E72C66" w:rsidRDefault="00E72C66">
      <w:pPr>
        <w:spacing w:line="276" w:lineRule="auto"/>
        <w:ind w:right="-574"/>
        <w:jc w:val="both"/>
        <w:rPr>
          <w:rFonts w:ascii="Open Sans" w:eastAsia="Open Sans" w:hAnsi="Open Sans" w:cs="Open Sans"/>
          <w:sz w:val="22"/>
          <w:szCs w:val="22"/>
        </w:rPr>
      </w:pPr>
    </w:p>
    <w:p w14:paraId="10BCE745" w14:textId="77777777" w:rsidR="00E72C66" w:rsidRDefault="00E72C66">
      <w:pPr>
        <w:spacing w:line="276" w:lineRule="auto"/>
        <w:ind w:right="-574"/>
        <w:jc w:val="both"/>
        <w:rPr>
          <w:rFonts w:ascii="Open Sans" w:eastAsia="Open Sans" w:hAnsi="Open Sans" w:cs="Open Sans"/>
          <w:sz w:val="22"/>
          <w:szCs w:val="22"/>
        </w:rPr>
      </w:pPr>
    </w:p>
    <w:p w14:paraId="3A00FE29" w14:textId="77777777" w:rsidR="00E72C66" w:rsidRDefault="00E72C66">
      <w:pPr>
        <w:spacing w:line="276" w:lineRule="auto"/>
        <w:ind w:right="-574"/>
        <w:jc w:val="both"/>
        <w:rPr>
          <w:rFonts w:ascii="Open Sans" w:eastAsia="Open Sans" w:hAnsi="Open Sans" w:cs="Open Sans"/>
          <w:sz w:val="22"/>
          <w:szCs w:val="22"/>
        </w:rPr>
      </w:pPr>
    </w:p>
    <w:p w14:paraId="5323384B" w14:textId="77777777" w:rsidR="00E72C66" w:rsidRDefault="00000000">
      <w:pPr>
        <w:jc w:val="center"/>
        <w:rPr>
          <w:rFonts w:ascii="Open Sans" w:eastAsia="Open Sans" w:hAnsi="Open Sans" w:cs="Open Sans"/>
          <w:b/>
          <w:color w:val="1F4E78"/>
          <w:sz w:val="18"/>
          <w:szCs w:val="18"/>
        </w:rPr>
      </w:pPr>
      <w:r>
        <w:rPr>
          <w:rFonts w:ascii="Open Sans" w:eastAsia="Open Sans" w:hAnsi="Open Sans" w:cs="Open Sans"/>
          <w:b/>
          <w:color w:val="1F4E78"/>
          <w:sz w:val="18"/>
          <w:szCs w:val="18"/>
        </w:rPr>
        <w:lastRenderedPageBreak/>
        <w:t>% DEL SALARIO BRUTO DESTINADO AL PAGO DE LA VIVIENDA EN ALQUILER – 2024</w:t>
      </w:r>
    </w:p>
    <w:p w14:paraId="09338771" w14:textId="77777777" w:rsidR="00E72C66" w:rsidRDefault="00E72C66">
      <w:pPr>
        <w:jc w:val="center"/>
        <w:rPr>
          <w:rFonts w:ascii="Open Sans" w:eastAsia="Open Sans" w:hAnsi="Open Sans" w:cs="Open Sans"/>
          <w:b/>
          <w:color w:val="1F4E78"/>
          <w:sz w:val="18"/>
          <w:szCs w:val="18"/>
        </w:rPr>
      </w:pPr>
    </w:p>
    <w:p w14:paraId="18DFA6A3" w14:textId="77777777" w:rsidR="00E72C66" w:rsidRDefault="0000000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r>
        <w:rPr>
          <w:rFonts w:ascii="National" w:eastAsia="National" w:hAnsi="National" w:cs="National"/>
          <w:b/>
          <w:noProof/>
          <w:color w:val="303AB2"/>
          <w:sz w:val="30"/>
          <w:szCs w:val="30"/>
        </w:rPr>
        <w:drawing>
          <wp:inline distT="0" distB="0" distL="0" distR="0" wp14:anchorId="3ADEE36D" wp14:editId="13C7AA1C">
            <wp:extent cx="5296648" cy="3924854"/>
            <wp:effectExtent l="0" t="0" r="0" b="0"/>
            <wp:docPr id="1799444275" name="image3.png"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Mapa&#10;&#10;El contenido generado por IA puede ser incorrecto."/>
                    <pic:cNvPicPr preferRelativeResize="0"/>
                  </pic:nvPicPr>
                  <pic:blipFill>
                    <a:blip r:embed="rId21"/>
                    <a:srcRect/>
                    <a:stretch>
                      <a:fillRect/>
                    </a:stretch>
                  </pic:blipFill>
                  <pic:spPr>
                    <a:xfrm>
                      <a:off x="0" y="0"/>
                      <a:ext cx="5296648" cy="3924854"/>
                    </a:xfrm>
                    <a:prstGeom prst="rect">
                      <a:avLst/>
                    </a:prstGeom>
                    <a:ln/>
                  </pic:spPr>
                </pic:pic>
              </a:graphicData>
            </a:graphic>
          </wp:inline>
        </w:drawing>
      </w:r>
    </w:p>
    <w:p w14:paraId="5708719D" w14:textId="77777777" w:rsidR="00E72C66" w:rsidRDefault="00E72C66">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79FB68ED" w14:textId="77777777" w:rsidR="00E72C66" w:rsidRDefault="0000000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r>
        <w:rPr>
          <w:rFonts w:ascii="National" w:eastAsia="National" w:hAnsi="National" w:cs="National"/>
          <w:b/>
          <w:color w:val="303AB2"/>
          <w:sz w:val="30"/>
          <w:szCs w:val="30"/>
        </w:rPr>
        <w:t>Provincias con el precio de la vivienda en alquiler y salario bruto en 2024</w:t>
      </w:r>
    </w:p>
    <w:p w14:paraId="3CF54495" w14:textId="77777777" w:rsidR="00E72C66" w:rsidRDefault="00E72C66">
      <w:pPr>
        <w:spacing w:line="276" w:lineRule="auto"/>
        <w:ind w:right="-574"/>
        <w:rPr>
          <w:rFonts w:ascii="Open Sans Light" w:eastAsia="Open Sans Light" w:hAnsi="Open Sans Light" w:cs="Open Sans Light"/>
          <w:b/>
          <w:color w:val="303AB2"/>
        </w:rPr>
      </w:pPr>
    </w:p>
    <w:tbl>
      <w:tblPr>
        <w:tblStyle w:val="a6"/>
        <w:tblW w:w="9883" w:type="dxa"/>
        <w:tblInd w:w="-572" w:type="dxa"/>
        <w:tblLayout w:type="fixed"/>
        <w:tblLook w:val="0400" w:firstRow="0" w:lastRow="0" w:firstColumn="0" w:lastColumn="0" w:noHBand="0" w:noVBand="1"/>
      </w:tblPr>
      <w:tblGrid>
        <w:gridCol w:w="1560"/>
        <w:gridCol w:w="1275"/>
        <w:gridCol w:w="1134"/>
        <w:gridCol w:w="1134"/>
        <w:gridCol w:w="1276"/>
        <w:gridCol w:w="1134"/>
        <w:gridCol w:w="1164"/>
        <w:gridCol w:w="1206"/>
      </w:tblGrid>
      <w:tr w:rsidR="00E72C66" w14:paraId="4FD2094E" w14:textId="77777777">
        <w:trPr>
          <w:trHeight w:val="1447"/>
        </w:trPr>
        <w:tc>
          <w:tcPr>
            <w:tcW w:w="1560" w:type="dxa"/>
            <w:tcBorders>
              <w:top w:val="single" w:sz="4" w:space="0" w:color="2E74B5"/>
              <w:left w:val="single" w:sz="4" w:space="0" w:color="2E74B5"/>
              <w:bottom w:val="single" w:sz="4" w:space="0" w:color="2E74B5"/>
              <w:right w:val="single" w:sz="4" w:space="0" w:color="2E74B5"/>
            </w:tcBorders>
            <w:shd w:val="clear" w:color="auto" w:fill="9CC2E5"/>
            <w:vAlign w:val="center"/>
          </w:tcPr>
          <w:p w14:paraId="2854E4F8"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CC. AA.</w:t>
            </w:r>
          </w:p>
        </w:tc>
        <w:tc>
          <w:tcPr>
            <w:tcW w:w="1275" w:type="dxa"/>
            <w:tcBorders>
              <w:top w:val="single" w:sz="4" w:space="0" w:color="2E74B5"/>
              <w:left w:val="nil"/>
              <w:bottom w:val="single" w:sz="4" w:space="0" w:color="2E74B5"/>
              <w:right w:val="single" w:sz="4" w:space="0" w:color="2E74B5"/>
            </w:tcBorders>
            <w:shd w:val="clear" w:color="auto" w:fill="9CC2E5"/>
            <w:vAlign w:val="center"/>
          </w:tcPr>
          <w:p w14:paraId="5BE0B397"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Provincia</w:t>
            </w:r>
          </w:p>
        </w:tc>
        <w:tc>
          <w:tcPr>
            <w:tcW w:w="1134" w:type="dxa"/>
            <w:tcBorders>
              <w:top w:val="single" w:sz="4" w:space="0" w:color="2E74B5"/>
              <w:left w:val="nil"/>
              <w:bottom w:val="single" w:sz="4" w:space="0" w:color="2E74B5"/>
              <w:right w:val="single" w:sz="4" w:space="0" w:color="2E74B5"/>
            </w:tcBorders>
            <w:shd w:val="clear" w:color="auto" w:fill="9CC2E5"/>
            <w:vAlign w:val="center"/>
          </w:tcPr>
          <w:p w14:paraId="56569C38"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Precio alquiler €/m</w:t>
            </w:r>
            <w:r>
              <w:rPr>
                <w:rFonts w:ascii="Open Sans" w:eastAsia="Open Sans" w:hAnsi="Open Sans" w:cs="Open Sans"/>
                <w:color w:val="000000"/>
                <w:sz w:val="20"/>
                <w:szCs w:val="20"/>
                <w:vertAlign w:val="superscript"/>
              </w:rPr>
              <w:t>2</w:t>
            </w:r>
            <w:r>
              <w:rPr>
                <w:rFonts w:ascii="Open Sans" w:eastAsia="Open Sans" w:hAnsi="Open Sans" w:cs="Open Sans"/>
                <w:color w:val="000000"/>
                <w:sz w:val="20"/>
                <w:szCs w:val="20"/>
              </w:rPr>
              <w:t xml:space="preserve"> (dic. 2024)</w:t>
            </w:r>
          </w:p>
        </w:tc>
        <w:tc>
          <w:tcPr>
            <w:tcW w:w="1134" w:type="dxa"/>
            <w:tcBorders>
              <w:top w:val="single" w:sz="4" w:space="0" w:color="2E74B5"/>
              <w:left w:val="nil"/>
              <w:bottom w:val="single" w:sz="4" w:space="0" w:color="2E74B5"/>
              <w:right w:val="single" w:sz="4" w:space="0" w:color="2E74B5"/>
            </w:tcBorders>
            <w:shd w:val="clear" w:color="auto" w:fill="9CC2E5"/>
            <w:vAlign w:val="center"/>
          </w:tcPr>
          <w:p w14:paraId="53B3ED8E"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 xml:space="preserve">Precio anual del alquiler piso de 80 </w:t>
            </w:r>
            <w:r>
              <w:rPr>
                <w:rFonts w:ascii="Open Sans" w:eastAsia="Open Sans" w:hAnsi="Open Sans" w:cs="Open Sans"/>
                <w:sz w:val="20"/>
                <w:szCs w:val="20"/>
              </w:rPr>
              <w:t>m</w:t>
            </w:r>
            <w:r>
              <w:rPr>
                <w:rFonts w:ascii="Open Sans" w:eastAsia="Open Sans" w:hAnsi="Open Sans" w:cs="Open Sans"/>
                <w:sz w:val="20"/>
                <w:szCs w:val="20"/>
                <w:vertAlign w:val="superscript"/>
              </w:rPr>
              <w:t>2</w:t>
            </w:r>
          </w:p>
        </w:tc>
        <w:tc>
          <w:tcPr>
            <w:tcW w:w="1276" w:type="dxa"/>
            <w:tcBorders>
              <w:top w:val="single" w:sz="4" w:space="0" w:color="2E74B5"/>
              <w:left w:val="nil"/>
              <w:bottom w:val="single" w:sz="4" w:space="0" w:color="2E74B5"/>
              <w:right w:val="single" w:sz="4" w:space="0" w:color="2E74B5"/>
            </w:tcBorders>
            <w:shd w:val="clear" w:color="auto" w:fill="9CC2E5"/>
            <w:vAlign w:val="center"/>
          </w:tcPr>
          <w:p w14:paraId="38AD38E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Salario medio            bruto mensual          en 2024 (12 pagas)</w:t>
            </w:r>
          </w:p>
        </w:tc>
        <w:tc>
          <w:tcPr>
            <w:tcW w:w="1134" w:type="dxa"/>
            <w:tcBorders>
              <w:top w:val="single" w:sz="4" w:space="0" w:color="2E74B5"/>
              <w:left w:val="nil"/>
              <w:bottom w:val="single" w:sz="4" w:space="0" w:color="2E74B5"/>
              <w:right w:val="single" w:sz="4" w:space="0" w:color="2E74B5"/>
            </w:tcBorders>
            <w:shd w:val="clear" w:color="auto" w:fill="9CC2E5"/>
            <w:vAlign w:val="center"/>
          </w:tcPr>
          <w:p w14:paraId="686DBBDB"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Salario medio bruto anual en 2024</w:t>
            </w:r>
          </w:p>
        </w:tc>
        <w:tc>
          <w:tcPr>
            <w:tcW w:w="1164" w:type="dxa"/>
            <w:tcBorders>
              <w:top w:val="single" w:sz="4" w:space="0" w:color="2E74B5"/>
              <w:left w:val="nil"/>
              <w:bottom w:val="single" w:sz="4" w:space="0" w:color="2E74B5"/>
              <w:right w:val="single" w:sz="4" w:space="0" w:color="2E74B5"/>
            </w:tcBorders>
            <w:shd w:val="clear" w:color="auto" w:fill="9CC2E5"/>
            <w:vAlign w:val="center"/>
          </w:tcPr>
          <w:p w14:paraId="54CC9FA4"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 xml:space="preserve"> Sueldo bruto (%) destinado al alquiler en 2023</w:t>
            </w:r>
          </w:p>
        </w:tc>
        <w:tc>
          <w:tcPr>
            <w:tcW w:w="1206" w:type="dxa"/>
            <w:tcBorders>
              <w:top w:val="single" w:sz="4" w:space="0" w:color="2E74B5"/>
              <w:left w:val="nil"/>
              <w:bottom w:val="single" w:sz="4" w:space="0" w:color="2E74B5"/>
              <w:right w:val="single" w:sz="4" w:space="0" w:color="2E74B5"/>
            </w:tcBorders>
            <w:shd w:val="clear" w:color="auto" w:fill="9CC2E5"/>
            <w:vAlign w:val="center"/>
          </w:tcPr>
          <w:p w14:paraId="491543AC" w14:textId="77777777" w:rsidR="00E72C66" w:rsidRDefault="00000000">
            <w:pPr>
              <w:jc w:val="center"/>
              <w:rPr>
                <w:rFonts w:ascii="Open Sans" w:eastAsia="Open Sans" w:hAnsi="Open Sans" w:cs="Open Sans"/>
                <w:sz w:val="20"/>
                <w:szCs w:val="20"/>
              </w:rPr>
            </w:pPr>
            <w:r>
              <w:rPr>
                <w:rFonts w:ascii="Open Sans" w:eastAsia="Open Sans" w:hAnsi="Open Sans" w:cs="Open Sans"/>
                <w:sz w:val="20"/>
                <w:szCs w:val="20"/>
              </w:rPr>
              <w:t>Sueldo bruto (%) destinado al alquiler en 2024</w:t>
            </w:r>
          </w:p>
        </w:tc>
      </w:tr>
      <w:tr w:rsidR="00E72C66" w14:paraId="0C174E74"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47BBDDC9"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Andalucía</w:t>
            </w:r>
          </w:p>
        </w:tc>
        <w:tc>
          <w:tcPr>
            <w:tcW w:w="1275" w:type="dxa"/>
            <w:tcBorders>
              <w:top w:val="nil"/>
              <w:left w:val="nil"/>
              <w:bottom w:val="single" w:sz="4" w:space="0" w:color="2E74B5"/>
              <w:right w:val="single" w:sz="4" w:space="0" w:color="2E74B5"/>
            </w:tcBorders>
            <w:shd w:val="clear" w:color="auto" w:fill="auto"/>
            <w:vAlign w:val="bottom"/>
          </w:tcPr>
          <w:p w14:paraId="0D3849CE"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Almería</w:t>
            </w:r>
          </w:p>
        </w:tc>
        <w:tc>
          <w:tcPr>
            <w:tcW w:w="1134" w:type="dxa"/>
            <w:tcBorders>
              <w:top w:val="nil"/>
              <w:left w:val="nil"/>
              <w:bottom w:val="single" w:sz="4" w:space="0" w:color="2E74B5"/>
              <w:right w:val="single" w:sz="4" w:space="0" w:color="2E74B5"/>
            </w:tcBorders>
            <w:shd w:val="clear" w:color="auto" w:fill="auto"/>
            <w:vAlign w:val="bottom"/>
          </w:tcPr>
          <w:p w14:paraId="437418E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8,90 €</w:t>
            </w:r>
          </w:p>
        </w:tc>
        <w:tc>
          <w:tcPr>
            <w:tcW w:w="1134" w:type="dxa"/>
            <w:tcBorders>
              <w:top w:val="nil"/>
              <w:left w:val="nil"/>
              <w:bottom w:val="single" w:sz="4" w:space="0" w:color="2E74B5"/>
              <w:right w:val="single" w:sz="4" w:space="0" w:color="2E74B5"/>
            </w:tcBorders>
            <w:shd w:val="clear" w:color="auto" w:fill="auto"/>
            <w:vAlign w:val="bottom"/>
          </w:tcPr>
          <w:p w14:paraId="57EB8704"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8.544 €</w:t>
            </w:r>
          </w:p>
        </w:tc>
        <w:tc>
          <w:tcPr>
            <w:tcW w:w="1276" w:type="dxa"/>
            <w:tcBorders>
              <w:top w:val="nil"/>
              <w:left w:val="nil"/>
              <w:bottom w:val="single" w:sz="4" w:space="0" w:color="2E74B5"/>
              <w:right w:val="single" w:sz="4" w:space="0" w:color="2E74B5"/>
            </w:tcBorders>
            <w:shd w:val="clear" w:color="auto" w:fill="auto"/>
            <w:vAlign w:val="bottom"/>
          </w:tcPr>
          <w:p w14:paraId="01A79A65"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2.300 €</w:t>
            </w:r>
          </w:p>
        </w:tc>
        <w:tc>
          <w:tcPr>
            <w:tcW w:w="1134" w:type="dxa"/>
            <w:tcBorders>
              <w:top w:val="nil"/>
              <w:left w:val="nil"/>
              <w:bottom w:val="single" w:sz="4" w:space="0" w:color="2E74B5"/>
              <w:right w:val="single" w:sz="4" w:space="0" w:color="2E74B5"/>
            </w:tcBorders>
            <w:shd w:val="clear" w:color="auto" w:fill="auto"/>
            <w:vAlign w:val="bottom"/>
          </w:tcPr>
          <w:p w14:paraId="15DAC46C"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27.594 €</w:t>
            </w:r>
          </w:p>
        </w:tc>
        <w:tc>
          <w:tcPr>
            <w:tcW w:w="1164" w:type="dxa"/>
            <w:tcBorders>
              <w:top w:val="nil"/>
              <w:left w:val="nil"/>
              <w:bottom w:val="single" w:sz="4" w:space="0" w:color="2E74B5"/>
              <w:right w:val="single" w:sz="4" w:space="0" w:color="2E74B5"/>
            </w:tcBorders>
            <w:shd w:val="clear" w:color="auto" w:fill="auto"/>
            <w:vAlign w:val="bottom"/>
          </w:tcPr>
          <w:p w14:paraId="04AE31C4"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w:t>
            </w:r>
          </w:p>
        </w:tc>
        <w:tc>
          <w:tcPr>
            <w:tcW w:w="1206" w:type="dxa"/>
            <w:tcBorders>
              <w:top w:val="nil"/>
              <w:left w:val="nil"/>
              <w:bottom w:val="single" w:sz="4" w:space="0" w:color="2E74B5"/>
              <w:right w:val="single" w:sz="4" w:space="0" w:color="2E74B5"/>
            </w:tcBorders>
            <w:shd w:val="clear" w:color="auto" w:fill="auto"/>
            <w:vAlign w:val="bottom"/>
          </w:tcPr>
          <w:p w14:paraId="29B7D29B"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31%</w:t>
            </w:r>
          </w:p>
        </w:tc>
      </w:tr>
      <w:tr w:rsidR="00E72C66" w14:paraId="38BA67B6"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75297491"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Andalucía</w:t>
            </w:r>
          </w:p>
        </w:tc>
        <w:tc>
          <w:tcPr>
            <w:tcW w:w="1275" w:type="dxa"/>
            <w:tcBorders>
              <w:top w:val="nil"/>
              <w:left w:val="nil"/>
              <w:bottom w:val="single" w:sz="4" w:space="0" w:color="2E74B5"/>
              <w:right w:val="single" w:sz="4" w:space="0" w:color="2E74B5"/>
            </w:tcBorders>
            <w:shd w:val="clear" w:color="auto" w:fill="auto"/>
            <w:vAlign w:val="bottom"/>
          </w:tcPr>
          <w:p w14:paraId="5269DE9D"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Cádiz</w:t>
            </w:r>
          </w:p>
        </w:tc>
        <w:tc>
          <w:tcPr>
            <w:tcW w:w="1134" w:type="dxa"/>
            <w:tcBorders>
              <w:top w:val="nil"/>
              <w:left w:val="nil"/>
              <w:bottom w:val="single" w:sz="4" w:space="0" w:color="2E74B5"/>
              <w:right w:val="single" w:sz="4" w:space="0" w:color="2E74B5"/>
            </w:tcBorders>
            <w:shd w:val="clear" w:color="auto" w:fill="auto"/>
            <w:vAlign w:val="bottom"/>
          </w:tcPr>
          <w:p w14:paraId="428E1FE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10,20 €</w:t>
            </w:r>
          </w:p>
        </w:tc>
        <w:tc>
          <w:tcPr>
            <w:tcW w:w="1134" w:type="dxa"/>
            <w:tcBorders>
              <w:top w:val="nil"/>
              <w:left w:val="nil"/>
              <w:bottom w:val="single" w:sz="4" w:space="0" w:color="2E74B5"/>
              <w:right w:val="single" w:sz="4" w:space="0" w:color="2E74B5"/>
            </w:tcBorders>
            <w:shd w:val="clear" w:color="auto" w:fill="auto"/>
            <w:vAlign w:val="bottom"/>
          </w:tcPr>
          <w:p w14:paraId="616AA5DA"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9.792 €</w:t>
            </w:r>
          </w:p>
        </w:tc>
        <w:tc>
          <w:tcPr>
            <w:tcW w:w="1276" w:type="dxa"/>
            <w:tcBorders>
              <w:top w:val="nil"/>
              <w:left w:val="nil"/>
              <w:bottom w:val="single" w:sz="4" w:space="0" w:color="2E74B5"/>
              <w:right w:val="single" w:sz="4" w:space="0" w:color="2E74B5"/>
            </w:tcBorders>
            <w:shd w:val="clear" w:color="auto" w:fill="auto"/>
            <w:vAlign w:val="bottom"/>
          </w:tcPr>
          <w:p w14:paraId="53697A3B"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2.353 €</w:t>
            </w:r>
          </w:p>
        </w:tc>
        <w:tc>
          <w:tcPr>
            <w:tcW w:w="1134" w:type="dxa"/>
            <w:tcBorders>
              <w:top w:val="nil"/>
              <w:left w:val="nil"/>
              <w:bottom w:val="single" w:sz="4" w:space="0" w:color="2E74B5"/>
              <w:right w:val="single" w:sz="4" w:space="0" w:color="2E74B5"/>
            </w:tcBorders>
            <w:shd w:val="clear" w:color="auto" w:fill="auto"/>
            <w:vAlign w:val="bottom"/>
          </w:tcPr>
          <w:p w14:paraId="108301B4"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28.240 €</w:t>
            </w:r>
          </w:p>
        </w:tc>
        <w:tc>
          <w:tcPr>
            <w:tcW w:w="1164" w:type="dxa"/>
            <w:tcBorders>
              <w:top w:val="nil"/>
              <w:left w:val="nil"/>
              <w:bottom w:val="single" w:sz="4" w:space="0" w:color="2E74B5"/>
              <w:right w:val="single" w:sz="4" w:space="0" w:color="2E74B5"/>
            </w:tcBorders>
            <w:shd w:val="clear" w:color="auto" w:fill="auto"/>
            <w:vAlign w:val="bottom"/>
          </w:tcPr>
          <w:p w14:paraId="0CE508D2"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33%</w:t>
            </w:r>
          </w:p>
        </w:tc>
        <w:tc>
          <w:tcPr>
            <w:tcW w:w="1206" w:type="dxa"/>
            <w:tcBorders>
              <w:top w:val="nil"/>
              <w:left w:val="nil"/>
              <w:bottom w:val="single" w:sz="4" w:space="0" w:color="2E74B5"/>
              <w:right w:val="single" w:sz="4" w:space="0" w:color="2E74B5"/>
            </w:tcBorders>
            <w:shd w:val="clear" w:color="auto" w:fill="auto"/>
            <w:vAlign w:val="bottom"/>
          </w:tcPr>
          <w:p w14:paraId="49901D21"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35%</w:t>
            </w:r>
          </w:p>
        </w:tc>
      </w:tr>
      <w:tr w:rsidR="00E72C66" w14:paraId="363751E3"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62297A18"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Andalucía</w:t>
            </w:r>
          </w:p>
        </w:tc>
        <w:tc>
          <w:tcPr>
            <w:tcW w:w="1275" w:type="dxa"/>
            <w:tcBorders>
              <w:top w:val="nil"/>
              <w:left w:val="nil"/>
              <w:bottom w:val="single" w:sz="4" w:space="0" w:color="2E74B5"/>
              <w:right w:val="single" w:sz="4" w:space="0" w:color="2E74B5"/>
            </w:tcBorders>
            <w:shd w:val="clear" w:color="auto" w:fill="auto"/>
            <w:vAlign w:val="bottom"/>
          </w:tcPr>
          <w:p w14:paraId="6C3DE7C6"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Córdoba</w:t>
            </w:r>
          </w:p>
        </w:tc>
        <w:tc>
          <w:tcPr>
            <w:tcW w:w="1134" w:type="dxa"/>
            <w:tcBorders>
              <w:top w:val="nil"/>
              <w:left w:val="nil"/>
              <w:bottom w:val="single" w:sz="4" w:space="0" w:color="2E74B5"/>
              <w:right w:val="single" w:sz="4" w:space="0" w:color="2E74B5"/>
            </w:tcBorders>
            <w:shd w:val="clear" w:color="auto" w:fill="auto"/>
            <w:vAlign w:val="bottom"/>
          </w:tcPr>
          <w:p w14:paraId="1DF176D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8,16 €</w:t>
            </w:r>
          </w:p>
        </w:tc>
        <w:tc>
          <w:tcPr>
            <w:tcW w:w="1134" w:type="dxa"/>
            <w:tcBorders>
              <w:top w:val="nil"/>
              <w:left w:val="nil"/>
              <w:bottom w:val="single" w:sz="4" w:space="0" w:color="2E74B5"/>
              <w:right w:val="single" w:sz="4" w:space="0" w:color="2E74B5"/>
            </w:tcBorders>
            <w:shd w:val="clear" w:color="auto" w:fill="auto"/>
            <w:vAlign w:val="bottom"/>
          </w:tcPr>
          <w:p w14:paraId="5368DCC3"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7.834 €</w:t>
            </w:r>
          </w:p>
        </w:tc>
        <w:tc>
          <w:tcPr>
            <w:tcW w:w="1276" w:type="dxa"/>
            <w:tcBorders>
              <w:top w:val="nil"/>
              <w:left w:val="nil"/>
              <w:bottom w:val="single" w:sz="4" w:space="0" w:color="2E74B5"/>
              <w:right w:val="single" w:sz="4" w:space="0" w:color="2E74B5"/>
            </w:tcBorders>
            <w:shd w:val="clear" w:color="auto" w:fill="auto"/>
            <w:vAlign w:val="bottom"/>
          </w:tcPr>
          <w:p w14:paraId="78EA09B1"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2.412 €</w:t>
            </w:r>
          </w:p>
        </w:tc>
        <w:tc>
          <w:tcPr>
            <w:tcW w:w="1134" w:type="dxa"/>
            <w:tcBorders>
              <w:top w:val="nil"/>
              <w:left w:val="nil"/>
              <w:bottom w:val="single" w:sz="4" w:space="0" w:color="2E74B5"/>
              <w:right w:val="single" w:sz="4" w:space="0" w:color="2E74B5"/>
            </w:tcBorders>
            <w:shd w:val="clear" w:color="auto" w:fill="auto"/>
            <w:vAlign w:val="bottom"/>
          </w:tcPr>
          <w:p w14:paraId="4582B7DF"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28.943 €</w:t>
            </w:r>
          </w:p>
        </w:tc>
        <w:tc>
          <w:tcPr>
            <w:tcW w:w="1164" w:type="dxa"/>
            <w:tcBorders>
              <w:top w:val="nil"/>
              <w:left w:val="nil"/>
              <w:bottom w:val="single" w:sz="4" w:space="0" w:color="2E74B5"/>
              <w:right w:val="single" w:sz="4" w:space="0" w:color="2E74B5"/>
            </w:tcBorders>
            <w:shd w:val="clear" w:color="auto" w:fill="auto"/>
            <w:vAlign w:val="bottom"/>
          </w:tcPr>
          <w:p w14:paraId="42D4C77E"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w:t>
            </w:r>
          </w:p>
        </w:tc>
        <w:tc>
          <w:tcPr>
            <w:tcW w:w="1206" w:type="dxa"/>
            <w:tcBorders>
              <w:top w:val="nil"/>
              <w:left w:val="nil"/>
              <w:bottom w:val="single" w:sz="4" w:space="0" w:color="2E74B5"/>
              <w:right w:val="single" w:sz="4" w:space="0" w:color="2E74B5"/>
            </w:tcBorders>
            <w:shd w:val="clear" w:color="auto" w:fill="auto"/>
            <w:vAlign w:val="bottom"/>
          </w:tcPr>
          <w:p w14:paraId="77F612AC"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w:t>
            </w:r>
          </w:p>
        </w:tc>
      </w:tr>
      <w:tr w:rsidR="00E72C66" w14:paraId="5774ED5E"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034D3F9E"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Andalucía</w:t>
            </w:r>
          </w:p>
        </w:tc>
        <w:tc>
          <w:tcPr>
            <w:tcW w:w="1275" w:type="dxa"/>
            <w:tcBorders>
              <w:top w:val="nil"/>
              <w:left w:val="nil"/>
              <w:bottom w:val="single" w:sz="4" w:space="0" w:color="2E74B5"/>
              <w:right w:val="single" w:sz="4" w:space="0" w:color="2E74B5"/>
            </w:tcBorders>
            <w:shd w:val="clear" w:color="auto" w:fill="auto"/>
            <w:vAlign w:val="bottom"/>
          </w:tcPr>
          <w:p w14:paraId="458E552F"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Granada</w:t>
            </w:r>
          </w:p>
        </w:tc>
        <w:tc>
          <w:tcPr>
            <w:tcW w:w="1134" w:type="dxa"/>
            <w:tcBorders>
              <w:top w:val="nil"/>
              <w:left w:val="nil"/>
              <w:bottom w:val="single" w:sz="4" w:space="0" w:color="2E74B5"/>
              <w:right w:val="single" w:sz="4" w:space="0" w:color="2E74B5"/>
            </w:tcBorders>
            <w:shd w:val="clear" w:color="auto" w:fill="auto"/>
            <w:vAlign w:val="bottom"/>
          </w:tcPr>
          <w:p w14:paraId="0066BC2E"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9,70 €</w:t>
            </w:r>
          </w:p>
        </w:tc>
        <w:tc>
          <w:tcPr>
            <w:tcW w:w="1134" w:type="dxa"/>
            <w:tcBorders>
              <w:top w:val="nil"/>
              <w:left w:val="nil"/>
              <w:bottom w:val="single" w:sz="4" w:space="0" w:color="2E74B5"/>
              <w:right w:val="single" w:sz="4" w:space="0" w:color="2E74B5"/>
            </w:tcBorders>
            <w:shd w:val="clear" w:color="auto" w:fill="auto"/>
            <w:vAlign w:val="bottom"/>
          </w:tcPr>
          <w:p w14:paraId="004DDB80"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9.312 €</w:t>
            </w:r>
          </w:p>
        </w:tc>
        <w:tc>
          <w:tcPr>
            <w:tcW w:w="1276" w:type="dxa"/>
            <w:tcBorders>
              <w:top w:val="nil"/>
              <w:left w:val="nil"/>
              <w:bottom w:val="single" w:sz="4" w:space="0" w:color="2E74B5"/>
              <w:right w:val="single" w:sz="4" w:space="0" w:color="2E74B5"/>
            </w:tcBorders>
            <w:shd w:val="clear" w:color="auto" w:fill="auto"/>
            <w:vAlign w:val="bottom"/>
          </w:tcPr>
          <w:p w14:paraId="45EA661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2.406 €</w:t>
            </w:r>
          </w:p>
        </w:tc>
        <w:tc>
          <w:tcPr>
            <w:tcW w:w="1134" w:type="dxa"/>
            <w:tcBorders>
              <w:top w:val="nil"/>
              <w:left w:val="nil"/>
              <w:bottom w:val="single" w:sz="4" w:space="0" w:color="2E74B5"/>
              <w:right w:val="single" w:sz="4" w:space="0" w:color="2E74B5"/>
            </w:tcBorders>
            <w:shd w:val="clear" w:color="auto" w:fill="auto"/>
            <w:vAlign w:val="bottom"/>
          </w:tcPr>
          <w:p w14:paraId="4C5C399E"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28.868 €</w:t>
            </w:r>
          </w:p>
        </w:tc>
        <w:tc>
          <w:tcPr>
            <w:tcW w:w="1164" w:type="dxa"/>
            <w:tcBorders>
              <w:top w:val="nil"/>
              <w:left w:val="nil"/>
              <w:bottom w:val="single" w:sz="4" w:space="0" w:color="2E74B5"/>
              <w:right w:val="single" w:sz="4" w:space="0" w:color="2E74B5"/>
            </w:tcBorders>
            <w:shd w:val="clear" w:color="auto" w:fill="auto"/>
            <w:vAlign w:val="bottom"/>
          </w:tcPr>
          <w:p w14:paraId="091B477B"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31%</w:t>
            </w:r>
          </w:p>
        </w:tc>
        <w:tc>
          <w:tcPr>
            <w:tcW w:w="1206" w:type="dxa"/>
            <w:tcBorders>
              <w:top w:val="nil"/>
              <w:left w:val="nil"/>
              <w:bottom w:val="single" w:sz="4" w:space="0" w:color="2E74B5"/>
              <w:right w:val="single" w:sz="4" w:space="0" w:color="2E74B5"/>
            </w:tcBorders>
            <w:shd w:val="clear" w:color="auto" w:fill="auto"/>
            <w:vAlign w:val="bottom"/>
          </w:tcPr>
          <w:p w14:paraId="7691EE6E"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32%</w:t>
            </w:r>
          </w:p>
        </w:tc>
      </w:tr>
      <w:tr w:rsidR="00E72C66" w14:paraId="54B94A8E"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3BC30F48"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Andalucía</w:t>
            </w:r>
          </w:p>
        </w:tc>
        <w:tc>
          <w:tcPr>
            <w:tcW w:w="1275" w:type="dxa"/>
            <w:tcBorders>
              <w:top w:val="nil"/>
              <w:left w:val="nil"/>
              <w:bottom w:val="single" w:sz="4" w:space="0" w:color="2E74B5"/>
              <w:right w:val="single" w:sz="4" w:space="0" w:color="2E74B5"/>
            </w:tcBorders>
            <w:shd w:val="clear" w:color="auto" w:fill="auto"/>
            <w:vAlign w:val="bottom"/>
          </w:tcPr>
          <w:p w14:paraId="452E18B8"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Huelva</w:t>
            </w:r>
          </w:p>
        </w:tc>
        <w:tc>
          <w:tcPr>
            <w:tcW w:w="1134" w:type="dxa"/>
            <w:tcBorders>
              <w:top w:val="nil"/>
              <w:left w:val="nil"/>
              <w:bottom w:val="single" w:sz="4" w:space="0" w:color="2E74B5"/>
              <w:right w:val="single" w:sz="4" w:space="0" w:color="2E74B5"/>
            </w:tcBorders>
            <w:shd w:val="clear" w:color="auto" w:fill="auto"/>
            <w:vAlign w:val="bottom"/>
          </w:tcPr>
          <w:p w14:paraId="1477235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9,87 €</w:t>
            </w:r>
          </w:p>
        </w:tc>
        <w:tc>
          <w:tcPr>
            <w:tcW w:w="1134" w:type="dxa"/>
            <w:tcBorders>
              <w:top w:val="nil"/>
              <w:left w:val="nil"/>
              <w:bottom w:val="single" w:sz="4" w:space="0" w:color="2E74B5"/>
              <w:right w:val="single" w:sz="4" w:space="0" w:color="2E74B5"/>
            </w:tcBorders>
            <w:shd w:val="clear" w:color="auto" w:fill="auto"/>
            <w:vAlign w:val="bottom"/>
          </w:tcPr>
          <w:p w14:paraId="39936193"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9.475 €</w:t>
            </w:r>
          </w:p>
        </w:tc>
        <w:tc>
          <w:tcPr>
            <w:tcW w:w="1276" w:type="dxa"/>
            <w:tcBorders>
              <w:top w:val="nil"/>
              <w:left w:val="nil"/>
              <w:bottom w:val="single" w:sz="4" w:space="0" w:color="2E74B5"/>
              <w:right w:val="single" w:sz="4" w:space="0" w:color="2E74B5"/>
            </w:tcBorders>
            <w:shd w:val="clear" w:color="auto" w:fill="auto"/>
            <w:vAlign w:val="bottom"/>
          </w:tcPr>
          <w:p w14:paraId="66131B3E"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2.367 €</w:t>
            </w:r>
          </w:p>
        </w:tc>
        <w:tc>
          <w:tcPr>
            <w:tcW w:w="1134" w:type="dxa"/>
            <w:tcBorders>
              <w:top w:val="nil"/>
              <w:left w:val="nil"/>
              <w:bottom w:val="single" w:sz="4" w:space="0" w:color="2E74B5"/>
              <w:right w:val="single" w:sz="4" w:space="0" w:color="2E74B5"/>
            </w:tcBorders>
            <w:shd w:val="clear" w:color="auto" w:fill="auto"/>
            <w:vAlign w:val="bottom"/>
          </w:tcPr>
          <w:p w14:paraId="0609075F"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28.404 €</w:t>
            </w:r>
          </w:p>
        </w:tc>
        <w:tc>
          <w:tcPr>
            <w:tcW w:w="1164" w:type="dxa"/>
            <w:tcBorders>
              <w:top w:val="nil"/>
              <w:left w:val="nil"/>
              <w:bottom w:val="single" w:sz="4" w:space="0" w:color="2E74B5"/>
              <w:right w:val="single" w:sz="4" w:space="0" w:color="2E74B5"/>
            </w:tcBorders>
            <w:shd w:val="clear" w:color="auto" w:fill="auto"/>
            <w:vAlign w:val="bottom"/>
          </w:tcPr>
          <w:p w14:paraId="236C85EE"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35%</w:t>
            </w:r>
          </w:p>
        </w:tc>
        <w:tc>
          <w:tcPr>
            <w:tcW w:w="1206" w:type="dxa"/>
            <w:tcBorders>
              <w:top w:val="nil"/>
              <w:left w:val="nil"/>
              <w:bottom w:val="single" w:sz="4" w:space="0" w:color="2E74B5"/>
              <w:right w:val="single" w:sz="4" w:space="0" w:color="2E74B5"/>
            </w:tcBorders>
            <w:shd w:val="clear" w:color="auto" w:fill="auto"/>
            <w:vAlign w:val="bottom"/>
          </w:tcPr>
          <w:p w14:paraId="155ABAB4"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33%</w:t>
            </w:r>
          </w:p>
        </w:tc>
      </w:tr>
      <w:tr w:rsidR="00E72C66" w14:paraId="35CD98D0"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636E0825"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Andalucía</w:t>
            </w:r>
          </w:p>
        </w:tc>
        <w:tc>
          <w:tcPr>
            <w:tcW w:w="1275" w:type="dxa"/>
            <w:tcBorders>
              <w:top w:val="nil"/>
              <w:left w:val="nil"/>
              <w:bottom w:val="single" w:sz="4" w:space="0" w:color="2E74B5"/>
              <w:right w:val="single" w:sz="4" w:space="0" w:color="2E74B5"/>
            </w:tcBorders>
            <w:shd w:val="clear" w:color="auto" w:fill="auto"/>
            <w:vAlign w:val="bottom"/>
          </w:tcPr>
          <w:p w14:paraId="0F3B5620"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Jaén</w:t>
            </w:r>
          </w:p>
        </w:tc>
        <w:tc>
          <w:tcPr>
            <w:tcW w:w="1134" w:type="dxa"/>
            <w:tcBorders>
              <w:top w:val="nil"/>
              <w:left w:val="nil"/>
              <w:bottom w:val="single" w:sz="4" w:space="0" w:color="2E74B5"/>
              <w:right w:val="single" w:sz="4" w:space="0" w:color="2E74B5"/>
            </w:tcBorders>
            <w:shd w:val="clear" w:color="auto" w:fill="auto"/>
            <w:vAlign w:val="bottom"/>
          </w:tcPr>
          <w:p w14:paraId="7263C591"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6,07 €</w:t>
            </w:r>
          </w:p>
        </w:tc>
        <w:tc>
          <w:tcPr>
            <w:tcW w:w="1134" w:type="dxa"/>
            <w:tcBorders>
              <w:top w:val="nil"/>
              <w:left w:val="nil"/>
              <w:bottom w:val="single" w:sz="4" w:space="0" w:color="2E74B5"/>
              <w:right w:val="single" w:sz="4" w:space="0" w:color="2E74B5"/>
            </w:tcBorders>
            <w:shd w:val="clear" w:color="auto" w:fill="auto"/>
            <w:vAlign w:val="bottom"/>
          </w:tcPr>
          <w:p w14:paraId="789F3180"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5.827 €</w:t>
            </w:r>
          </w:p>
        </w:tc>
        <w:tc>
          <w:tcPr>
            <w:tcW w:w="1276" w:type="dxa"/>
            <w:tcBorders>
              <w:top w:val="nil"/>
              <w:left w:val="nil"/>
              <w:bottom w:val="single" w:sz="4" w:space="0" w:color="2E74B5"/>
              <w:right w:val="single" w:sz="4" w:space="0" w:color="2E74B5"/>
            </w:tcBorders>
            <w:shd w:val="clear" w:color="auto" w:fill="auto"/>
            <w:vAlign w:val="bottom"/>
          </w:tcPr>
          <w:p w14:paraId="0E3AF603"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2.247 €</w:t>
            </w:r>
          </w:p>
        </w:tc>
        <w:tc>
          <w:tcPr>
            <w:tcW w:w="1134" w:type="dxa"/>
            <w:tcBorders>
              <w:top w:val="nil"/>
              <w:left w:val="nil"/>
              <w:bottom w:val="single" w:sz="4" w:space="0" w:color="2E74B5"/>
              <w:right w:val="single" w:sz="4" w:space="0" w:color="2E74B5"/>
            </w:tcBorders>
            <w:shd w:val="clear" w:color="auto" w:fill="auto"/>
            <w:vAlign w:val="bottom"/>
          </w:tcPr>
          <w:p w14:paraId="06FC83F8"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26.968 €</w:t>
            </w:r>
          </w:p>
        </w:tc>
        <w:tc>
          <w:tcPr>
            <w:tcW w:w="1164" w:type="dxa"/>
            <w:tcBorders>
              <w:top w:val="nil"/>
              <w:left w:val="nil"/>
              <w:bottom w:val="single" w:sz="4" w:space="0" w:color="2E74B5"/>
              <w:right w:val="single" w:sz="4" w:space="0" w:color="2E74B5"/>
            </w:tcBorders>
            <w:shd w:val="clear" w:color="auto" w:fill="auto"/>
            <w:vAlign w:val="bottom"/>
          </w:tcPr>
          <w:p w14:paraId="205F8162"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w:t>
            </w:r>
          </w:p>
        </w:tc>
        <w:tc>
          <w:tcPr>
            <w:tcW w:w="1206" w:type="dxa"/>
            <w:tcBorders>
              <w:top w:val="nil"/>
              <w:left w:val="nil"/>
              <w:bottom w:val="single" w:sz="4" w:space="0" w:color="2E74B5"/>
              <w:right w:val="single" w:sz="4" w:space="0" w:color="2E74B5"/>
            </w:tcBorders>
            <w:shd w:val="clear" w:color="auto" w:fill="auto"/>
            <w:vAlign w:val="bottom"/>
          </w:tcPr>
          <w:p w14:paraId="0AF3609A"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22%</w:t>
            </w:r>
          </w:p>
        </w:tc>
      </w:tr>
      <w:tr w:rsidR="00E72C66" w14:paraId="13FFB30C"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2B6C2520"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Andalucía</w:t>
            </w:r>
          </w:p>
        </w:tc>
        <w:tc>
          <w:tcPr>
            <w:tcW w:w="1275" w:type="dxa"/>
            <w:tcBorders>
              <w:top w:val="nil"/>
              <w:left w:val="nil"/>
              <w:bottom w:val="single" w:sz="4" w:space="0" w:color="2E74B5"/>
              <w:right w:val="single" w:sz="4" w:space="0" w:color="2E74B5"/>
            </w:tcBorders>
            <w:shd w:val="clear" w:color="auto" w:fill="auto"/>
            <w:vAlign w:val="bottom"/>
          </w:tcPr>
          <w:p w14:paraId="6ED913FD"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Málaga</w:t>
            </w:r>
          </w:p>
        </w:tc>
        <w:tc>
          <w:tcPr>
            <w:tcW w:w="1134" w:type="dxa"/>
            <w:tcBorders>
              <w:top w:val="nil"/>
              <w:left w:val="nil"/>
              <w:bottom w:val="single" w:sz="4" w:space="0" w:color="2E74B5"/>
              <w:right w:val="single" w:sz="4" w:space="0" w:color="2E74B5"/>
            </w:tcBorders>
            <w:shd w:val="clear" w:color="auto" w:fill="auto"/>
            <w:vAlign w:val="bottom"/>
          </w:tcPr>
          <w:p w14:paraId="18E0C92C"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14,79 €</w:t>
            </w:r>
          </w:p>
        </w:tc>
        <w:tc>
          <w:tcPr>
            <w:tcW w:w="1134" w:type="dxa"/>
            <w:tcBorders>
              <w:top w:val="nil"/>
              <w:left w:val="nil"/>
              <w:bottom w:val="single" w:sz="4" w:space="0" w:color="2E74B5"/>
              <w:right w:val="single" w:sz="4" w:space="0" w:color="2E74B5"/>
            </w:tcBorders>
            <w:shd w:val="clear" w:color="auto" w:fill="auto"/>
            <w:vAlign w:val="bottom"/>
          </w:tcPr>
          <w:p w14:paraId="029264FF"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14.198 €</w:t>
            </w:r>
          </w:p>
        </w:tc>
        <w:tc>
          <w:tcPr>
            <w:tcW w:w="1276" w:type="dxa"/>
            <w:tcBorders>
              <w:top w:val="nil"/>
              <w:left w:val="nil"/>
              <w:bottom w:val="single" w:sz="4" w:space="0" w:color="2E74B5"/>
              <w:right w:val="single" w:sz="4" w:space="0" w:color="2E74B5"/>
            </w:tcBorders>
            <w:shd w:val="clear" w:color="auto" w:fill="auto"/>
            <w:vAlign w:val="bottom"/>
          </w:tcPr>
          <w:p w14:paraId="45392D1B"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2.409 €</w:t>
            </w:r>
          </w:p>
        </w:tc>
        <w:tc>
          <w:tcPr>
            <w:tcW w:w="1134" w:type="dxa"/>
            <w:tcBorders>
              <w:top w:val="nil"/>
              <w:left w:val="nil"/>
              <w:bottom w:val="single" w:sz="4" w:space="0" w:color="2E74B5"/>
              <w:right w:val="single" w:sz="4" w:space="0" w:color="2E74B5"/>
            </w:tcBorders>
            <w:shd w:val="clear" w:color="auto" w:fill="auto"/>
            <w:vAlign w:val="bottom"/>
          </w:tcPr>
          <w:p w14:paraId="3D842D91"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28.911 €</w:t>
            </w:r>
          </w:p>
        </w:tc>
        <w:tc>
          <w:tcPr>
            <w:tcW w:w="1164" w:type="dxa"/>
            <w:tcBorders>
              <w:top w:val="nil"/>
              <w:left w:val="nil"/>
              <w:bottom w:val="single" w:sz="4" w:space="0" w:color="2E74B5"/>
              <w:right w:val="single" w:sz="4" w:space="0" w:color="2E74B5"/>
            </w:tcBorders>
            <w:shd w:val="clear" w:color="auto" w:fill="auto"/>
            <w:vAlign w:val="bottom"/>
          </w:tcPr>
          <w:p w14:paraId="12D4EC78"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49%</w:t>
            </w:r>
          </w:p>
        </w:tc>
        <w:tc>
          <w:tcPr>
            <w:tcW w:w="1206" w:type="dxa"/>
            <w:tcBorders>
              <w:top w:val="nil"/>
              <w:left w:val="nil"/>
              <w:bottom w:val="single" w:sz="4" w:space="0" w:color="2E74B5"/>
              <w:right w:val="single" w:sz="4" w:space="0" w:color="2E74B5"/>
            </w:tcBorders>
            <w:shd w:val="clear" w:color="auto" w:fill="auto"/>
            <w:vAlign w:val="bottom"/>
          </w:tcPr>
          <w:p w14:paraId="0D807470"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49%</w:t>
            </w:r>
          </w:p>
        </w:tc>
      </w:tr>
      <w:tr w:rsidR="00E72C66" w14:paraId="60B3C0FC"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53849C57"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Andalucía</w:t>
            </w:r>
          </w:p>
        </w:tc>
        <w:tc>
          <w:tcPr>
            <w:tcW w:w="1275" w:type="dxa"/>
            <w:tcBorders>
              <w:top w:val="nil"/>
              <w:left w:val="nil"/>
              <w:bottom w:val="single" w:sz="4" w:space="0" w:color="2E74B5"/>
              <w:right w:val="single" w:sz="4" w:space="0" w:color="2E74B5"/>
            </w:tcBorders>
            <w:shd w:val="clear" w:color="auto" w:fill="auto"/>
            <w:vAlign w:val="bottom"/>
          </w:tcPr>
          <w:p w14:paraId="216E8C4D"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Sevilla</w:t>
            </w:r>
          </w:p>
        </w:tc>
        <w:tc>
          <w:tcPr>
            <w:tcW w:w="1134" w:type="dxa"/>
            <w:tcBorders>
              <w:top w:val="nil"/>
              <w:left w:val="nil"/>
              <w:bottom w:val="single" w:sz="4" w:space="0" w:color="2E74B5"/>
              <w:right w:val="single" w:sz="4" w:space="0" w:color="2E74B5"/>
            </w:tcBorders>
            <w:shd w:val="clear" w:color="auto" w:fill="auto"/>
            <w:vAlign w:val="bottom"/>
          </w:tcPr>
          <w:p w14:paraId="29091F85"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12,67 €</w:t>
            </w:r>
          </w:p>
        </w:tc>
        <w:tc>
          <w:tcPr>
            <w:tcW w:w="1134" w:type="dxa"/>
            <w:tcBorders>
              <w:top w:val="nil"/>
              <w:left w:val="nil"/>
              <w:bottom w:val="single" w:sz="4" w:space="0" w:color="2E74B5"/>
              <w:right w:val="single" w:sz="4" w:space="0" w:color="2E74B5"/>
            </w:tcBorders>
            <w:shd w:val="clear" w:color="auto" w:fill="auto"/>
            <w:vAlign w:val="bottom"/>
          </w:tcPr>
          <w:p w14:paraId="5E0AF7F9"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12.163 €</w:t>
            </w:r>
          </w:p>
        </w:tc>
        <w:tc>
          <w:tcPr>
            <w:tcW w:w="1276" w:type="dxa"/>
            <w:tcBorders>
              <w:top w:val="nil"/>
              <w:left w:val="nil"/>
              <w:bottom w:val="single" w:sz="4" w:space="0" w:color="2E74B5"/>
              <w:right w:val="single" w:sz="4" w:space="0" w:color="2E74B5"/>
            </w:tcBorders>
            <w:shd w:val="clear" w:color="auto" w:fill="auto"/>
            <w:vAlign w:val="bottom"/>
          </w:tcPr>
          <w:p w14:paraId="65D7F04F"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2.261 €</w:t>
            </w:r>
          </w:p>
        </w:tc>
        <w:tc>
          <w:tcPr>
            <w:tcW w:w="1134" w:type="dxa"/>
            <w:tcBorders>
              <w:top w:val="nil"/>
              <w:left w:val="nil"/>
              <w:bottom w:val="single" w:sz="4" w:space="0" w:color="2E74B5"/>
              <w:right w:val="single" w:sz="4" w:space="0" w:color="2E74B5"/>
            </w:tcBorders>
            <w:shd w:val="clear" w:color="auto" w:fill="auto"/>
            <w:vAlign w:val="bottom"/>
          </w:tcPr>
          <w:p w14:paraId="282AF34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27.127 €</w:t>
            </w:r>
          </w:p>
        </w:tc>
        <w:tc>
          <w:tcPr>
            <w:tcW w:w="1164" w:type="dxa"/>
            <w:tcBorders>
              <w:top w:val="nil"/>
              <w:left w:val="nil"/>
              <w:bottom w:val="single" w:sz="4" w:space="0" w:color="2E74B5"/>
              <w:right w:val="single" w:sz="4" w:space="0" w:color="2E74B5"/>
            </w:tcBorders>
            <w:shd w:val="clear" w:color="auto" w:fill="auto"/>
            <w:vAlign w:val="bottom"/>
          </w:tcPr>
          <w:p w14:paraId="12C37F7A"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41%</w:t>
            </w:r>
          </w:p>
        </w:tc>
        <w:tc>
          <w:tcPr>
            <w:tcW w:w="1206" w:type="dxa"/>
            <w:tcBorders>
              <w:top w:val="nil"/>
              <w:left w:val="nil"/>
              <w:bottom w:val="single" w:sz="4" w:space="0" w:color="2E74B5"/>
              <w:right w:val="single" w:sz="4" w:space="0" w:color="2E74B5"/>
            </w:tcBorders>
            <w:shd w:val="clear" w:color="auto" w:fill="auto"/>
            <w:vAlign w:val="bottom"/>
          </w:tcPr>
          <w:p w14:paraId="70FE23E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45%</w:t>
            </w:r>
          </w:p>
        </w:tc>
      </w:tr>
      <w:tr w:rsidR="00E72C66" w14:paraId="19C080D5"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6AFF77C2"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Aragón</w:t>
            </w:r>
          </w:p>
        </w:tc>
        <w:tc>
          <w:tcPr>
            <w:tcW w:w="1275" w:type="dxa"/>
            <w:tcBorders>
              <w:top w:val="nil"/>
              <w:left w:val="nil"/>
              <w:bottom w:val="single" w:sz="4" w:space="0" w:color="2E74B5"/>
              <w:right w:val="single" w:sz="4" w:space="0" w:color="2E74B5"/>
            </w:tcBorders>
            <w:shd w:val="clear" w:color="auto" w:fill="auto"/>
            <w:vAlign w:val="bottom"/>
          </w:tcPr>
          <w:p w14:paraId="65A2431D"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Huesca</w:t>
            </w:r>
          </w:p>
        </w:tc>
        <w:tc>
          <w:tcPr>
            <w:tcW w:w="1134" w:type="dxa"/>
            <w:tcBorders>
              <w:top w:val="nil"/>
              <w:left w:val="nil"/>
              <w:bottom w:val="single" w:sz="4" w:space="0" w:color="2E74B5"/>
              <w:right w:val="single" w:sz="4" w:space="0" w:color="2E74B5"/>
            </w:tcBorders>
            <w:shd w:val="clear" w:color="auto" w:fill="auto"/>
            <w:vAlign w:val="bottom"/>
          </w:tcPr>
          <w:p w14:paraId="1CF59045"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10,06 €</w:t>
            </w:r>
          </w:p>
        </w:tc>
        <w:tc>
          <w:tcPr>
            <w:tcW w:w="1134" w:type="dxa"/>
            <w:tcBorders>
              <w:top w:val="nil"/>
              <w:left w:val="nil"/>
              <w:bottom w:val="single" w:sz="4" w:space="0" w:color="2E74B5"/>
              <w:right w:val="single" w:sz="4" w:space="0" w:color="2E74B5"/>
            </w:tcBorders>
            <w:shd w:val="clear" w:color="auto" w:fill="auto"/>
            <w:vAlign w:val="bottom"/>
          </w:tcPr>
          <w:p w14:paraId="13AC6DA7"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9.658 €</w:t>
            </w:r>
          </w:p>
        </w:tc>
        <w:tc>
          <w:tcPr>
            <w:tcW w:w="1276" w:type="dxa"/>
            <w:tcBorders>
              <w:top w:val="nil"/>
              <w:left w:val="nil"/>
              <w:bottom w:val="single" w:sz="4" w:space="0" w:color="2E74B5"/>
              <w:right w:val="single" w:sz="4" w:space="0" w:color="2E74B5"/>
            </w:tcBorders>
            <w:shd w:val="clear" w:color="auto" w:fill="auto"/>
            <w:vAlign w:val="bottom"/>
          </w:tcPr>
          <w:p w14:paraId="58F75730"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2.273 €</w:t>
            </w:r>
          </w:p>
        </w:tc>
        <w:tc>
          <w:tcPr>
            <w:tcW w:w="1134" w:type="dxa"/>
            <w:tcBorders>
              <w:top w:val="nil"/>
              <w:left w:val="nil"/>
              <w:bottom w:val="single" w:sz="4" w:space="0" w:color="2E74B5"/>
              <w:right w:val="single" w:sz="4" w:space="0" w:color="2E74B5"/>
            </w:tcBorders>
            <w:shd w:val="clear" w:color="auto" w:fill="auto"/>
            <w:vAlign w:val="bottom"/>
          </w:tcPr>
          <w:p w14:paraId="23D8BD2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27.271 €</w:t>
            </w:r>
          </w:p>
        </w:tc>
        <w:tc>
          <w:tcPr>
            <w:tcW w:w="1164" w:type="dxa"/>
            <w:tcBorders>
              <w:top w:val="nil"/>
              <w:left w:val="nil"/>
              <w:bottom w:val="single" w:sz="4" w:space="0" w:color="2E74B5"/>
              <w:right w:val="single" w:sz="4" w:space="0" w:color="2E74B5"/>
            </w:tcBorders>
            <w:shd w:val="clear" w:color="auto" w:fill="auto"/>
            <w:vAlign w:val="bottom"/>
          </w:tcPr>
          <w:p w14:paraId="4CDC7C05"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33%</w:t>
            </w:r>
          </w:p>
        </w:tc>
        <w:tc>
          <w:tcPr>
            <w:tcW w:w="1206" w:type="dxa"/>
            <w:tcBorders>
              <w:top w:val="nil"/>
              <w:left w:val="nil"/>
              <w:bottom w:val="single" w:sz="4" w:space="0" w:color="2E74B5"/>
              <w:right w:val="single" w:sz="4" w:space="0" w:color="2E74B5"/>
            </w:tcBorders>
            <w:shd w:val="clear" w:color="auto" w:fill="auto"/>
            <w:vAlign w:val="bottom"/>
          </w:tcPr>
          <w:p w14:paraId="418EAE4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35%</w:t>
            </w:r>
          </w:p>
        </w:tc>
      </w:tr>
      <w:tr w:rsidR="00E72C66" w14:paraId="48013656" w14:textId="77777777">
        <w:trPr>
          <w:trHeight w:val="34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091B3736"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Aragón</w:t>
            </w:r>
          </w:p>
        </w:tc>
        <w:tc>
          <w:tcPr>
            <w:tcW w:w="1275" w:type="dxa"/>
            <w:tcBorders>
              <w:top w:val="nil"/>
              <w:left w:val="nil"/>
              <w:bottom w:val="single" w:sz="4" w:space="0" w:color="2E74B5"/>
              <w:right w:val="single" w:sz="4" w:space="0" w:color="2E74B5"/>
            </w:tcBorders>
            <w:shd w:val="clear" w:color="auto" w:fill="auto"/>
            <w:vAlign w:val="bottom"/>
          </w:tcPr>
          <w:p w14:paraId="7421BF32"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Teruel</w:t>
            </w:r>
          </w:p>
        </w:tc>
        <w:tc>
          <w:tcPr>
            <w:tcW w:w="1134" w:type="dxa"/>
            <w:tcBorders>
              <w:top w:val="nil"/>
              <w:left w:val="nil"/>
              <w:bottom w:val="single" w:sz="4" w:space="0" w:color="2E74B5"/>
              <w:right w:val="single" w:sz="4" w:space="0" w:color="2E74B5"/>
            </w:tcBorders>
            <w:shd w:val="clear" w:color="auto" w:fill="auto"/>
            <w:vAlign w:val="bottom"/>
          </w:tcPr>
          <w:p w14:paraId="4DB0E44A"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6,51 €</w:t>
            </w:r>
          </w:p>
        </w:tc>
        <w:tc>
          <w:tcPr>
            <w:tcW w:w="1134" w:type="dxa"/>
            <w:tcBorders>
              <w:top w:val="nil"/>
              <w:left w:val="nil"/>
              <w:bottom w:val="single" w:sz="4" w:space="0" w:color="2E74B5"/>
              <w:right w:val="single" w:sz="4" w:space="0" w:color="2E74B5"/>
            </w:tcBorders>
            <w:shd w:val="clear" w:color="auto" w:fill="auto"/>
            <w:vAlign w:val="bottom"/>
          </w:tcPr>
          <w:p w14:paraId="1632BFEE"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6.250 €</w:t>
            </w:r>
          </w:p>
        </w:tc>
        <w:tc>
          <w:tcPr>
            <w:tcW w:w="1276" w:type="dxa"/>
            <w:tcBorders>
              <w:top w:val="nil"/>
              <w:left w:val="nil"/>
              <w:bottom w:val="single" w:sz="4" w:space="0" w:color="2E74B5"/>
              <w:right w:val="single" w:sz="4" w:space="0" w:color="2E74B5"/>
            </w:tcBorders>
            <w:shd w:val="clear" w:color="auto" w:fill="auto"/>
            <w:vAlign w:val="bottom"/>
          </w:tcPr>
          <w:p w14:paraId="33F9C728"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2.107 €</w:t>
            </w:r>
          </w:p>
        </w:tc>
        <w:tc>
          <w:tcPr>
            <w:tcW w:w="1134" w:type="dxa"/>
            <w:tcBorders>
              <w:top w:val="nil"/>
              <w:left w:val="nil"/>
              <w:bottom w:val="single" w:sz="4" w:space="0" w:color="2E74B5"/>
              <w:right w:val="single" w:sz="4" w:space="0" w:color="2E74B5"/>
            </w:tcBorders>
            <w:shd w:val="clear" w:color="auto" w:fill="auto"/>
            <w:vAlign w:val="bottom"/>
          </w:tcPr>
          <w:p w14:paraId="105A1E21"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25.285 €</w:t>
            </w:r>
          </w:p>
        </w:tc>
        <w:tc>
          <w:tcPr>
            <w:tcW w:w="1164" w:type="dxa"/>
            <w:tcBorders>
              <w:top w:val="nil"/>
              <w:left w:val="nil"/>
              <w:bottom w:val="single" w:sz="4" w:space="0" w:color="2E74B5"/>
              <w:right w:val="single" w:sz="4" w:space="0" w:color="2E74B5"/>
            </w:tcBorders>
            <w:shd w:val="clear" w:color="auto" w:fill="auto"/>
            <w:vAlign w:val="bottom"/>
          </w:tcPr>
          <w:p w14:paraId="6C428E3C"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w:t>
            </w:r>
          </w:p>
        </w:tc>
        <w:tc>
          <w:tcPr>
            <w:tcW w:w="1206" w:type="dxa"/>
            <w:tcBorders>
              <w:top w:val="nil"/>
              <w:left w:val="nil"/>
              <w:bottom w:val="single" w:sz="4" w:space="0" w:color="2E74B5"/>
              <w:right w:val="single" w:sz="4" w:space="0" w:color="2E74B5"/>
            </w:tcBorders>
            <w:shd w:val="clear" w:color="auto" w:fill="auto"/>
            <w:vAlign w:val="bottom"/>
          </w:tcPr>
          <w:p w14:paraId="5057811E"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w:t>
            </w:r>
          </w:p>
        </w:tc>
      </w:tr>
      <w:tr w:rsidR="00E72C66" w14:paraId="297713B3"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718E644B"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Aragón</w:t>
            </w:r>
          </w:p>
        </w:tc>
        <w:tc>
          <w:tcPr>
            <w:tcW w:w="1275" w:type="dxa"/>
            <w:tcBorders>
              <w:top w:val="nil"/>
              <w:left w:val="nil"/>
              <w:bottom w:val="single" w:sz="4" w:space="0" w:color="2E74B5"/>
              <w:right w:val="single" w:sz="4" w:space="0" w:color="2E74B5"/>
            </w:tcBorders>
            <w:shd w:val="clear" w:color="auto" w:fill="auto"/>
            <w:vAlign w:val="bottom"/>
          </w:tcPr>
          <w:p w14:paraId="7EAA9664"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Zaragoza</w:t>
            </w:r>
          </w:p>
        </w:tc>
        <w:tc>
          <w:tcPr>
            <w:tcW w:w="1134" w:type="dxa"/>
            <w:tcBorders>
              <w:top w:val="nil"/>
              <w:left w:val="nil"/>
              <w:bottom w:val="single" w:sz="4" w:space="0" w:color="2E74B5"/>
              <w:right w:val="single" w:sz="4" w:space="0" w:color="2E74B5"/>
            </w:tcBorders>
            <w:shd w:val="clear" w:color="auto" w:fill="auto"/>
            <w:vAlign w:val="bottom"/>
          </w:tcPr>
          <w:p w14:paraId="715871FC"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10,73 €</w:t>
            </w:r>
          </w:p>
        </w:tc>
        <w:tc>
          <w:tcPr>
            <w:tcW w:w="1134" w:type="dxa"/>
            <w:tcBorders>
              <w:top w:val="nil"/>
              <w:left w:val="nil"/>
              <w:bottom w:val="single" w:sz="4" w:space="0" w:color="2E74B5"/>
              <w:right w:val="single" w:sz="4" w:space="0" w:color="2E74B5"/>
            </w:tcBorders>
            <w:shd w:val="clear" w:color="auto" w:fill="auto"/>
            <w:vAlign w:val="bottom"/>
          </w:tcPr>
          <w:p w14:paraId="6919D3E5"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10.301 €</w:t>
            </w:r>
          </w:p>
        </w:tc>
        <w:tc>
          <w:tcPr>
            <w:tcW w:w="1276" w:type="dxa"/>
            <w:tcBorders>
              <w:top w:val="nil"/>
              <w:left w:val="nil"/>
              <w:bottom w:val="single" w:sz="4" w:space="0" w:color="2E74B5"/>
              <w:right w:val="single" w:sz="4" w:space="0" w:color="2E74B5"/>
            </w:tcBorders>
            <w:shd w:val="clear" w:color="auto" w:fill="auto"/>
            <w:vAlign w:val="bottom"/>
          </w:tcPr>
          <w:p w14:paraId="1EE2E211"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2.164 €</w:t>
            </w:r>
          </w:p>
        </w:tc>
        <w:tc>
          <w:tcPr>
            <w:tcW w:w="1134" w:type="dxa"/>
            <w:tcBorders>
              <w:top w:val="nil"/>
              <w:left w:val="nil"/>
              <w:bottom w:val="single" w:sz="4" w:space="0" w:color="2E74B5"/>
              <w:right w:val="single" w:sz="4" w:space="0" w:color="2E74B5"/>
            </w:tcBorders>
            <w:shd w:val="clear" w:color="auto" w:fill="auto"/>
            <w:vAlign w:val="bottom"/>
          </w:tcPr>
          <w:p w14:paraId="010772E8"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25.965 €</w:t>
            </w:r>
          </w:p>
        </w:tc>
        <w:tc>
          <w:tcPr>
            <w:tcW w:w="1164" w:type="dxa"/>
            <w:tcBorders>
              <w:top w:val="nil"/>
              <w:left w:val="nil"/>
              <w:bottom w:val="single" w:sz="4" w:space="0" w:color="2E74B5"/>
              <w:right w:val="single" w:sz="4" w:space="0" w:color="2E74B5"/>
            </w:tcBorders>
            <w:shd w:val="clear" w:color="auto" w:fill="auto"/>
            <w:vAlign w:val="bottom"/>
          </w:tcPr>
          <w:p w14:paraId="15CFE1C3"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37%</w:t>
            </w:r>
          </w:p>
        </w:tc>
        <w:tc>
          <w:tcPr>
            <w:tcW w:w="1206" w:type="dxa"/>
            <w:tcBorders>
              <w:top w:val="nil"/>
              <w:left w:val="nil"/>
              <w:bottom w:val="single" w:sz="4" w:space="0" w:color="2E74B5"/>
              <w:right w:val="single" w:sz="4" w:space="0" w:color="2E74B5"/>
            </w:tcBorders>
            <w:shd w:val="clear" w:color="auto" w:fill="auto"/>
            <w:vAlign w:val="bottom"/>
          </w:tcPr>
          <w:p w14:paraId="6314A12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40%</w:t>
            </w:r>
          </w:p>
        </w:tc>
      </w:tr>
      <w:tr w:rsidR="00E72C66" w14:paraId="3855CE27"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583B7093"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Asturias</w:t>
            </w:r>
          </w:p>
        </w:tc>
        <w:tc>
          <w:tcPr>
            <w:tcW w:w="1275" w:type="dxa"/>
            <w:tcBorders>
              <w:top w:val="nil"/>
              <w:left w:val="nil"/>
              <w:bottom w:val="single" w:sz="4" w:space="0" w:color="2E74B5"/>
              <w:right w:val="single" w:sz="4" w:space="0" w:color="2E74B5"/>
            </w:tcBorders>
            <w:shd w:val="clear" w:color="auto" w:fill="auto"/>
            <w:vAlign w:val="bottom"/>
          </w:tcPr>
          <w:p w14:paraId="7B5A9A3B"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Asturias</w:t>
            </w:r>
          </w:p>
        </w:tc>
        <w:tc>
          <w:tcPr>
            <w:tcW w:w="1134" w:type="dxa"/>
            <w:tcBorders>
              <w:top w:val="nil"/>
              <w:left w:val="nil"/>
              <w:bottom w:val="single" w:sz="4" w:space="0" w:color="2E74B5"/>
              <w:right w:val="single" w:sz="4" w:space="0" w:color="2E74B5"/>
            </w:tcBorders>
            <w:shd w:val="clear" w:color="auto" w:fill="auto"/>
            <w:vAlign w:val="bottom"/>
          </w:tcPr>
          <w:p w14:paraId="5DDBB9A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10,63 €</w:t>
            </w:r>
          </w:p>
        </w:tc>
        <w:tc>
          <w:tcPr>
            <w:tcW w:w="1134" w:type="dxa"/>
            <w:tcBorders>
              <w:top w:val="nil"/>
              <w:left w:val="nil"/>
              <w:bottom w:val="single" w:sz="4" w:space="0" w:color="2E74B5"/>
              <w:right w:val="single" w:sz="4" w:space="0" w:color="2E74B5"/>
            </w:tcBorders>
            <w:shd w:val="clear" w:color="auto" w:fill="auto"/>
            <w:vAlign w:val="bottom"/>
          </w:tcPr>
          <w:p w14:paraId="516EFF95"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10.205 €</w:t>
            </w:r>
          </w:p>
        </w:tc>
        <w:tc>
          <w:tcPr>
            <w:tcW w:w="1276" w:type="dxa"/>
            <w:tcBorders>
              <w:top w:val="nil"/>
              <w:left w:val="nil"/>
              <w:bottom w:val="single" w:sz="4" w:space="0" w:color="2E74B5"/>
              <w:right w:val="single" w:sz="4" w:space="0" w:color="2E74B5"/>
            </w:tcBorders>
            <w:shd w:val="clear" w:color="auto" w:fill="auto"/>
            <w:vAlign w:val="bottom"/>
          </w:tcPr>
          <w:p w14:paraId="2A4FD9E3"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2.306 €</w:t>
            </w:r>
          </w:p>
        </w:tc>
        <w:tc>
          <w:tcPr>
            <w:tcW w:w="1134" w:type="dxa"/>
            <w:tcBorders>
              <w:top w:val="nil"/>
              <w:left w:val="nil"/>
              <w:bottom w:val="single" w:sz="4" w:space="0" w:color="2E74B5"/>
              <w:right w:val="single" w:sz="4" w:space="0" w:color="2E74B5"/>
            </w:tcBorders>
            <w:shd w:val="clear" w:color="auto" w:fill="auto"/>
            <w:vAlign w:val="bottom"/>
          </w:tcPr>
          <w:p w14:paraId="54669C60"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27.675 €</w:t>
            </w:r>
          </w:p>
        </w:tc>
        <w:tc>
          <w:tcPr>
            <w:tcW w:w="1164" w:type="dxa"/>
            <w:tcBorders>
              <w:top w:val="nil"/>
              <w:left w:val="nil"/>
              <w:bottom w:val="single" w:sz="4" w:space="0" w:color="2E74B5"/>
              <w:right w:val="single" w:sz="4" w:space="0" w:color="2E74B5"/>
            </w:tcBorders>
            <w:shd w:val="clear" w:color="auto" w:fill="auto"/>
            <w:vAlign w:val="bottom"/>
          </w:tcPr>
          <w:p w14:paraId="7F89F094"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32%</w:t>
            </w:r>
          </w:p>
        </w:tc>
        <w:tc>
          <w:tcPr>
            <w:tcW w:w="1206" w:type="dxa"/>
            <w:tcBorders>
              <w:top w:val="nil"/>
              <w:left w:val="nil"/>
              <w:bottom w:val="single" w:sz="4" w:space="0" w:color="2E74B5"/>
              <w:right w:val="single" w:sz="4" w:space="0" w:color="2E74B5"/>
            </w:tcBorders>
            <w:shd w:val="clear" w:color="auto" w:fill="auto"/>
            <w:vAlign w:val="bottom"/>
          </w:tcPr>
          <w:p w14:paraId="69DF589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37%</w:t>
            </w:r>
          </w:p>
        </w:tc>
      </w:tr>
      <w:tr w:rsidR="00E72C66" w14:paraId="001E0198"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4ED28456"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Baleares</w:t>
            </w:r>
          </w:p>
        </w:tc>
        <w:tc>
          <w:tcPr>
            <w:tcW w:w="1275" w:type="dxa"/>
            <w:tcBorders>
              <w:top w:val="nil"/>
              <w:left w:val="nil"/>
              <w:bottom w:val="single" w:sz="4" w:space="0" w:color="2E74B5"/>
              <w:right w:val="single" w:sz="4" w:space="0" w:color="2E74B5"/>
            </w:tcBorders>
            <w:shd w:val="clear" w:color="auto" w:fill="auto"/>
            <w:vAlign w:val="bottom"/>
          </w:tcPr>
          <w:p w14:paraId="7D2BACBB"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Illes Balears</w:t>
            </w:r>
          </w:p>
        </w:tc>
        <w:tc>
          <w:tcPr>
            <w:tcW w:w="1134" w:type="dxa"/>
            <w:tcBorders>
              <w:top w:val="nil"/>
              <w:left w:val="nil"/>
              <w:bottom w:val="single" w:sz="4" w:space="0" w:color="2E74B5"/>
              <w:right w:val="single" w:sz="4" w:space="0" w:color="2E74B5"/>
            </w:tcBorders>
            <w:shd w:val="clear" w:color="auto" w:fill="auto"/>
            <w:vAlign w:val="bottom"/>
          </w:tcPr>
          <w:p w14:paraId="0F8E8BCE"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17,45 €</w:t>
            </w:r>
          </w:p>
        </w:tc>
        <w:tc>
          <w:tcPr>
            <w:tcW w:w="1134" w:type="dxa"/>
            <w:tcBorders>
              <w:top w:val="nil"/>
              <w:left w:val="nil"/>
              <w:bottom w:val="single" w:sz="4" w:space="0" w:color="2E74B5"/>
              <w:right w:val="single" w:sz="4" w:space="0" w:color="2E74B5"/>
            </w:tcBorders>
            <w:shd w:val="clear" w:color="auto" w:fill="auto"/>
            <w:vAlign w:val="bottom"/>
          </w:tcPr>
          <w:p w14:paraId="6A9619B4"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16.752 €</w:t>
            </w:r>
          </w:p>
        </w:tc>
        <w:tc>
          <w:tcPr>
            <w:tcW w:w="1276" w:type="dxa"/>
            <w:tcBorders>
              <w:top w:val="nil"/>
              <w:left w:val="nil"/>
              <w:bottom w:val="single" w:sz="4" w:space="0" w:color="2E74B5"/>
              <w:right w:val="single" w:sz="4" w:space="0" w:color="2E74B5"/>
            </w:tcBorders>
            <w:shd w:val="clear" w:color="auto" w:fill="auto"/>
            <w:vAlign w:val="bottom"/>
          </w:tcPr>
          <w:p w14:paraId="1B64ED41"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2.277 €</w:t>
            </w:r>
          </w:p>
        </w:tc>
        <w:tc>
          <w:tcPr>
            <w:tcW w:w="1134" w:type="dxa"/>
            <w:tcBorders>
              <w:top w:val="nil"/>
              <w:left w:val="nil"/>
              <w:bottom w:val="single" w:sz="4" w:space="0" w:color="2E74B5"/>
              <w:right w:val="single" w:sz="4" w:space="0" w:color="2E74B5"/>
            </w:tcBorders>
            <w:shd w:val="clear" w:color="auto" w:fill="auto"/>
            <w:vAlign w:val="bottom"/>
          </w:tcPr>
          <w:p w14:paraId="09EE887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27.327 €</w:t>
            </w:r>
          </w:p>
        </w:tc>
        <w:tc>
          <w:tcPr>
            <w:tcW w:w="1164" w:type="dxa"/>
            <w:tcBorders>
              <w:top w:val="nil"/>
              <w:left w:val="nil"/>
              <w:bottom w:val="single" w:sz="4" w:space="0" w:color="2E74B5"/>
              <w:right w:val="single" w:sz="4" w:space="0" w:color="2E74B5"/>
            </w:tcBorders>
            <w:shd w:val="clear" w:color="auto" w:fill="auto"/>
            <w:vAlign w:val="bottom"/>
          </w:tcPr>
          <w:p w14:paraId="1EF528E0"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63%</w:t>
            </w:r>
          </w:p>
        </w:tc>
        <w:tc>
          <w:tcPr>
            <w:tcW w:w="1206" w:type="dxa"/>
            <w:tcBorders>
              <w:top w:val="nil"/>
              <w:left w:val="nil"/>
              <w:bottom w:val="single" w:sz="4" w:space="0" w:color="2E74B5"/>
              <w:right w:val="single" w:sz="4" w:space="0" w:color="2E74B5"/>
            </w:tcBorders>
            <w:shd w:val="clear" w:color="auto" w:fill="auto"/>
            <w:vAlign w:val="bottom"/>
          </w:tcPr>
          <w:p w14:paraId="3E2DDA5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61%</w:t>
            </w:r>
          </w:p>
        </w:tc>
      </w:tr>
      <w:tr w:rsidR="00E72C66" w14:paraId="67EF2911"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1A2FCA5C"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Cantabria</w:t>
            </w:r>
          </w:p>
        </w:tc>
        <w:tc>
          <w:tcPr>
            <w:tcW w:w="1275" w:type="dxa"/>
            <w:tcBorders>
              <w:top w:val="nil"/>
              <w:left w:val="nil"/>
              <w:bottom w:val="single" w:sz="4" w:space="0" w:color="2E74B5"/>
              <w:right w:val="single" w:sz="4" w:space="0" w:color="2E74B5"/>
            </w:tcBorders>
            <w:shd w:val="clear" w:color="auto" w:fill="auto"/>
            <w:vAlign w:val="bottom"/>
          </w:tcPr>
          <w:p w14:paraId="3672F05C"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Cantabria</w:t>
            </w:r>
          </w:p>
        </w:tc>
        <w:tc>
          <w:tcPr>
            <w:tcW w:w="1134" w:type="dxa"/>
            <w:tcBorders>
              <w:top w:val="nil"/>
              <w:left w:val="nil"/>
              <w:bottom w:val="single" w:sz="4" w:space="0" w:color="2E74B5"/>
              <w:right w:val="single" w:sz="4" w:space="0" w:color="2E74B5"/>
            </w:tcBorders>
            <w:shd w:val="clear" w:color="auto" w:fill="auto"/>
            <w:vAlign w:val="bottom"/>
          </w:tcPr>
          <w:p w14:paraId="727BBF75"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11,35 €</w:t>
            </w:r>
          </w:p>
        </w:tc>
        <w:tc>
          <w:tcPr>
            <w:tcW w:w="1134" w:type="dxa"/>
            <w:tcBorders>
              <w:top w:val="nil"/>
              <w:left w:val="nil"/>
              <w:bottom w:val="single" w:sz="4" w:space="0" w:color="2E74B5"/>
              <w:right w:val="single" w:sz="4" w:space="0" w:color="2E74B5"/>
            </w:tcBorders>
            <w:shd w:val="clear" w:color="auto" w:fill="auto"/>
            <w:vAlign w:val="bottom"/>
          </w:tcPr>
          <w:p w14:paraId="106CED35"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10.896 €</w:t>
            </w:r>
          </w:p>
        </w:tc>
        <w:tc>
          <w:tcPr>
            <w:tcW w:w="1276" w:type="dxa"/>
            <w:tcBorders>
              <w:top w:val="nil"/>
              <w:left w:val="nil"/>
              <w:bottom w:val="single" w:sz="4" w:space="0" w:color="2E74B5"/>
              <w:right w:val="single" w:sz="4" w:space="0" w:color="2E74B5"/>
            </w:tcBorders>
            <w:shd w:val="clear" w:color="auto" w:fill="auto"/>
            <w:vAlign w:val="bottom"/>
          </w:tcPr>
          <w:p w14:paraId="3DD4CDEA"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2.184 €</w:t>
            </w:r>
          </w:p>
        </w:tc>
        <w:tc>
          <w:tcPr>
            <w:tcW w:w="1134" w:type="dxa"/>
            <w:tcBorders>
              <w:top w:val="nil"/>
              <w:left w:val="nil"/>
              <w:bottom w:val="single" w:sz="4" w:space="0" w:color="2E74B5"/>
              <w:right w:val="single" w:sz="4" w:space="0" w:color="2E74B5"/>
            </w:tcBorders>
            <w:shd w:val="clear" w:color="auto" w:fill="auto"/>
            <w:vAlign w:val="bottom"/>
          </w:tcPr>
          <w:p w14:paraId="27EC64AC"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26.213 €</w:t>
            </w:r>
          </w:p>
        </w:tc>
        <w:tc>
          <w:tcPr>
            <w:tcW w:w="1164" w:type="dxa"/>
            <w:tcBorders>
              <w:top w:val="nil"/>
              <w:left w:val="nil"/>
              <w:bottom w:val="single" w:sz="4" w:space="0" w:color="2E74B5"/>
              <w:right w:val="single" w:sz="4" w:space="0" w:color="2E74B5"/>
            </w:tcBorders>
            <w:shd w:val="clear" w:color="auto" w:fill="auto"/>
            <w:vAlign w:val="bottom"/>
          </w:tcPr>
          <w:p w14:paraId="32DEEC15"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42%</w:t>
            </w:r>
          </w:p>
        </w:tc>
        <w:tc>
          <w:tcPr>
            <w:tcW w:w="1206" w:type="dxa"/>
            <w:tcBorders>
              <w:top w:val="nil"/>
              <w:left w:val="nil"/>
              <w:bottom w:val="single" w:sz="4" w:space="0" w:color="2E74B5"/>
              <w:right w:val="single" w:sz="4" w:space="0" w:color="2E74B5"/>
            </w:tcBorders>
            <w:shd w:val="clear" w:color="auto" w:fill="auto"/>
            <w:vAlign w:val="bottom"/>
          </w:tcPr>
          <w:p w14:paraId="2D13B40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42%</w:t>
            </w:r>
          </w:p>
        </w:tc>
      </w:tr>
      <w:tr w:rsidR="00E72C66" w14:paraId="09AB4BDB" w14:textId="77777777">
        <w:trPr>
          <w:trHeight w:val="34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5D0762EA"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lastRenderedPageBreak/>
              <w:t>Castilla y León</w:t>
            </w:r>
          </w:p>
        </w:tc>
        <w:tc>
          <w:tcPr>
            <w:tcW w:w="1275" w:type="dxa"/>
            <w:tcBorders>
              <w:top w:val="nil"/>
              <w:left w:val="nil"/>
              <w:bottom w:val="single" w:sz="4" w:space="0" w:color="2E74B5"/>
              <w:right w:val="single" w:sz="4" w:space="0" w:color="2E74B5"/>
            </w:tcBorders>
            <w:shd w:val="clear" w:color="auto" w:fill="auto"/>
            <w:vAlign w:val="bottom"/>
          </w:tcPr>
          <w:p w14:paraId="7F6AA0DE"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Ávila</w:t>
            </w:r>
          </w:p>
        </w:tc>
        <w:tc>
          <w:tcPr>
            <w:tcW w:w="1134" w:type="dxa"/>
            <w:tcBorders>
              <w:top w:val="nil"/>
              <w:left w:val="nil"/>
              <w:bottom w:val="single" w:sz="4" w:space="0" w:color="2E74B5"/>
              <w:right w:val="single" w:sz="4" w:space="0" w:color="2E74B5"/>
            </w:tcBorders>
            <w:shd w:val="clear" w:color="auto" w:fill="auto"/>
            <w:vAlign w:val="bottom"/>
          </w:tcPr>
          <w:p w14:paraId="38AA5A2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7,40 €</w:t>
            </w:r>
          </w:p>
        </w:tc>
        <w:tc>
          <w:tcPr>
            <w:tcW w:w="1134" w:type="dxa"/>
            <w:tcBorders>
              <w:top w:val="nil"/>
              <w:left w:val="nil"/>
              <w:bottom w:val="single" w:sz="4" w:space="0" w:color="2E74B5"/>
              <w:right w:val="single" w:sz="4" w:space="0" w:color="2E74B5"/>
            </w:tcBorders>
            <w:shd w:val="clear" w:color="auto" w:fill="auto"/>
            <w:vAlign w:val="bottom"/>
          </w:tcPr>
          <w:p w14:paraId="7A50C35C"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7.104 €</w:t>
            </w:r>
          </w:p>
        </w:tc>
        <w:tc>
          <w:tcPr>
            <w:tcW w:w="1276" w:type="dxa"/>
            <w:tcBorders>
              <w:top w:val="nil"/>
              <w:left w:val="nil"/>
              <w:bottom w:val="single" w:sz="4" w:space="0" w:color="2E74B5"/>
              <w:right w:val="single" w:sz="4" w:space="0" w:color="2E74B5"/>
            </w:tcBorders>
            <w:shd w:val="clear" w:color="auto" w:fill="auto"/>
            <w:vAlign w:val="bottom"/>
          </w:tcPr>
          <w:p w14:paraId="076387A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2.170 €</w:t>
            </w:r>
          </w:p>
        </w:tc>
        <w:tc>
          <w:tcPr>
            <w:tcW w:w="1134" w:type="dxa"/>
            <w:tcBorders>
              <w:top w:val="nil"/>
              <w:left w:val="nil"/>
              <w:bottom w:val="single" w:sz="4" w:space="0" w:color="2E74B5"/>
              <w:right w:val="single" w:sz="4" w:space="0" w:color="2E74B5"/>
            </w:tcBorders>
            <w:shd w:val="clear" w:color="auto" w:fill="auto"/>
            <w:vAlign w:val="bottom"/>
          </w:tcPr>
          <w:p w14:paraId="1058B704"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26.040 €</w:t>
            </w:r>
          </w:p>
        </w:tc>
        <w:tc>
          <w:tcPr>
            <w:tcW w:w="1164" w:type="dxa"/>
            <w:tcBorders>
              <w:top w:val="nil"/>
              <w:left w:val="nil"/>
              <w:bottom w:val="single" w:sz="4" w:space="0" w:color="2E74B5"/>
              <w:right w:val="single" w:sz="4" w:space="0" w:color="2E74B5"/>
            </w:tcBorders>
            <w:shd w:val="clear" w:color="auto" w:fill="auto"/>
            <w:vAlign w:val="bottom"/>
          </w:tcPr>
          <w:p w14:paraId="3671CCA6"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0%</w:t>
            </w:r>
          </w:p>
        </w:tc>
        <w:tc>
          <w:tcPr>
            <w:tcW w:w="1206" w:type="dxa"/>
            <w:tcBorders>
              <w:top w:val="nil"/>
              <w:left w:val="nil"/>
              <w:bottom w:val="single" w:sz="4" w:space="0" w:color="2E74B5"/>
              <w:right w:val="single" w:sz="4" w:space="0" w:color="2E74B5"/>
            </w:tcBorders>
            <w:shd w:val="clear" w:color="auto" w:fill="auto"/>
            <w:vAlign w:val="bottom"/>
          </w:tcPr>
          <w:p w14:paraId="46C4DEFC"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w:t>
            </w:r>
          </w:p>
        </w:tc>
      </w:tr>
      <w:tr w:rsidR="00E72C66" w14:paraId="41D6F964"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0B89D007"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Castilla y León</w:t>
            </w:r>
          </w:p>
        </w:tc>
        <w:tc>
          <w:tcPr>
            <w:tcW w:w="1275" w:type="dxa"/>
            <w:tcBorders>
              <w:top w:val="nil"/>
              <w:left w:val="nil"/>
              <w:bottom w:val="single" w:sz="4" w:space="0" w:color="2E74B5"/>
              <w:right w:val="single" w:sz="4" w:space="0" w:color="2E74B5"/>
            </w:tcBorders>
            <w:shd w:val="clear" w:color="auto" w:fill="auto"/>
            <w:vAlign w:val="bottom"/>
          </w:tcPr>
          <w:p w14:paraId="40FE4A40"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Burgos</w:t>
            </w:r>
          </w:p>
        </w:tc>
        <w:tc>
          <w:tcPr>
            <w:tcW w:w="1134" w:type="dxa"/>
            <w:tcBorders>
              <w:top w:val="nil"/>
              <w:left w:val="nil"/>
              <w:bottom w:val="single" w:sz="4" w:space="0" w:color="2E74B5"/>
              <w:right w:val="single" w:sz="4" w:space="0" w:color="2E74B5"/>
            </w:tcBorders>
            <w:shd w:val="clear" w:color="auto" w:fill="auto"/>
            <w:vAlign w:val="bottom"/>
          </w:tcPr>
          <w:p w14:paraId="76734B71"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9,11 €</w:t>
            </w:r>
          </w:p>
        </w:tc>
        <w:tc>
          <w:tcPr>
            <w:tcW w:w="1134" w:type="dxa"/>
            <w:tcBorders>
              <w:top w:val="nil"/>
              <w:left w:val="nil"/>
              <w:bottom w:val="single" w:sz="4" w:space="0" w:color="2E74B5"/>
              <w:right w:val="single" w:sz="4" w:space="0" w:color="2E74B5"/>
            </w:tcBorders>
            <w:shd w:val="clear" w:color="auto" w:fill="auto"/>
            <w:vAlign w:val="bottom"/>
          </w:tcPr>
          <w:p w14:paraId="40223838"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8.746 €</w:t>
            </w:r>
          </w:p>
        </w:tc>
        <w:tc>
          <w:tcPr>
            <w:tcW w:w="1276" w:type="dxa"/>
            <w:tcBorders>
              <w:top w:val="nil"/>
              <w:left w:val="nil"/>
              <w:bottom w:val="single" w:sz="4" w:space="0" w:color="2E74B5"/>
              <w:right w:val="single" w:sz="4" w:space="0" w:color="2E74B5"/>
            </w:tcBorders>
            <w:shd w:val="clear" w:color="auto" w:fill="auto"/>
            <w:vAlign w:val="bottom"/>
          </w:tcPr>
          <w:p w14:paraId="7BD39415"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2.213 €</w:t>
            </w:r>
          </w:p>
        </w:tc>
        <w:tc>
          <w:tcPr>
            <w:tcW w:w="1134" w:type="dxa"/>
            <w:tcBorders>
              <w:top w:val="nil"/>
              <w:left w:val="nil"/>
              <w:bottom w:val="single" w:sz="4" w:space="0" w:color="2E74B5"/>
              <w:right w:val="single" w:sz="4" w:space="0" w:color="2E74B5"/>
            </w:tcBorders>
            <w:shd w:val="clear" w:color="auto" w:fill="auto"/>
            <w:vAlign w:val="bottom"/>
          </w:tcPr>
          <w:p w14:paraId="7EE4DE5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26.556 €</w:t>
            </w:r>
          </w:p>
        </w:tc>
        <w:tc>
          <w:tcPr>
            <w:tcW w:w="1164" w:type="dxa"/>
            <w:tcBorders>
              <w:top w:val="nil"/>
              <w:left w:val="nil"/>
              <w:bottom w:val="single" w:sz="4" w:space="0" w:color="2E74B5"/>
              <w:right w:val="single" w:sz="4" w:space="0" w:color="2E74B5"/>
            </w:tcBorders>
            <w:shd w:val="clear" w:color="auto" w:fill="auto"/>
            <w:vAlign w:val="bottom"/>
          </w:tcPr>
          <w:p w14:paraId="2D3395F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32%</w:t>
            </w:r>
          </w:p>
        </w:tc>
        <w:tc>
          <w:tcPr>
            <w:tcW w:w="1206" w:type="dxa"/>
            <w:tcBorders>
              <w:top w:val="nil"/>
              <w:left w:val="nil"/>
              <w:bottom w:val="single" w:sz="4" w:space="0" w:color="2E74B5"/>
              <w:right w:val="single" w:sz="4" w:space="0" w:color="2E74B5"/>
            </w:tcBorders>
            <w:shd w:val="clear" w:color="auto" w:fill="auto"/>
            <w:vAlign w:val="bottom"/>
          </w:tcPr>
          <w:p w14:paraId="2F0DDCA9"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33%</w:t>
            </w:r>
          </w:p>
        </w:tc>
      </w:tr>
      <w:tr w:rsidR="00E72C66" w14:paraId="61D1B0CB"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6F2A3B6E"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Castilla y León</w:t>
            </w:r>
          </w:p>
        </w:tc>
        <w:tc>
          <w:tcPr>
            <w:tcW w:w="1275" w:type="dxa"/>
            <w:tcBorders>
              <w:top w:val="nil"/>
              <w:left w:val="nil"/>
              <w:bottom w:val="single" w:sz="4" w:space="0" w:color="2E74B5"/>
              <w:right w:val="single" w:sz="4" w:space="0" w:color="2E74B5"/>
            </w:tcBorders>
            <w:shd w:val="clear" w:color="auto" w:fill="auto"/>
            <w:vAlign w:val="bottom"/>
          </w:tcPr>
          <w:p w14:paraId="4236DD74"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León</w:t>
            </w:r>
          </w:p>
        </w:tc>
        <w:tc>
          <w:tcPr>
            <w:tcW w:w="1134" w:type="dxa"/>
            <w:tcBorders>
              <w:top w:val="nil"/>
              <w:left w:val="nil"/>
              <w:bottom w:val="single" w:sz="4" w:space="0" w:color="2E74B5"/>
              <w:right w:val="single" w:sz="4" w:space="0" w:color="2E74B5"/>
            </w:tcBorders>
            <w:shd w:val="clear" w:color="auto" w:fill="auto"/>
            <w:vAlign w:val="bottom"/>
          </w:tcPr>
          <w:p w14:paraId="4DDA7399"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7,82 €</w:t>
            </w:r>
          </w:p>
        </w:tc>
        <w:tc>
          <w:tcPr>
            <w:tcW w:w="1134" w:type="dxa"/>
            <w:tcBorders>
              <w:top w:val="nil"/>
              <w:left w:val="nil"/>
              <w:bottom w:val="single" w:sz="4" w:space="0" w:color="2E74B5"/>
              <w:right w:val="single" w:sz="4" w:space="0" w:color="2E74B5"/>
            </w:tcBorders>
            <w:shd w:val="clear" w:color="auto" w:fill="auto"/>
            <w:vAlign w:val="bottom"/>
          </w:tcPr>
          <w:p w14:paraId="509180DC"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7.507 €</w:t>
            </w:r>
          </w:p>
        </w:tc>
        <w:tc>
          <w:tcPr>
            <w:tcW w:w="1276" w:type="dxa"/>
            <w:tcBorders>
              <w:top w:val="nil"/>
              <w:left w:val="nil"/>
              <w:bottom w:val="single" w:sz="4" w:space="0" w:color="2E74B5"/>
              <w:right w:val="single" w:sz="4" w:space="0" w:color="2E74B5"/>
            </w:tcBorders>
            <w:shd w:val="clear" w:color="auto" w:fill="auto"/>
            <w:vAlign w:val="bottom"/>
          </w:tcPr>
          <w:p w14:paraId="79094E50"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2.154 €</w:t>
            </w:r>
          </w:p>
        </w:tc>
        <w:tc>
          <w:tcPr>
            <w:tcW w:w="1134" w:type="dxa"/>
            <w:tcBorders>
              <w:top w:val="nil"/>
              <w:left w:val="nil"/>
              <w:bottom w:val="single" w:sz="4" w:space="0" w:color="2E74B5"/>
              <w:right w:val="single" w:sz="4" w:space="0" w:color="2E74B5"/>
            </w:tcBorders>
            <w:shd w:val="clear" w:color="auto" w:fill="auto"/>
            <w:vAlign w:val="bottom"/>
          </w:tcPr>
          <w:p w14:paraId="750E3D75"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25.849 €</w:t>
            </w:r>
          </w:p>
        </w:tc>
        <w:tc>
          <w:tcPr>
            <w:tcW w:w="1164" w:type="dxa"/>
            <w:tcBorders>
              <w:top w:val="nil"/>
              <w:left w:val="nil"/>
              <w:bottom w:val="single" w:sz="4" w:space="0" w:color="2E74B5"/>
              <w:right w:val="single" w:sz="4" w:space="0" w:color="2E74B5"/>
            </w:tcBorders>
            <w:shd w:val="clear" w:color="auto" w:fill="auto"/>
            <w:vAlign w:val="bottom"/>
          </w:tcPr>
          <w:p w14:paraId="3E58AF02"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30%</w:t>
            </w:r>
          </w:p>
        </w:tc>
        <w:tc>
          <w:tcPr>
            <w:tcW w:w="1206" w:type="dxa"/>
            <w:tcBorders>
              <w:top w:val="nil"/>
              <w:left w:val="nil"/>
              <w:bottom w:val="single" w:sz="4" w:space="0" w:color="2E74B5"/>
              <w:right w:val="single" w:sz="4" w:space="0" w:color="2E74B5"/>
            </w:tcBorders>
            <w:shd w:val="clear" w:color="auto" w:fill="auto"/>
            <w:vAlign w:val="bottom"/>
          </w:tcPr>
          <w:p w14:paraId="6B3EC32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29%</w:t>
            </w:r>
          </w:p>
        </w:tc>
      </w:tr>
      <w:tr w:rsidR="00E72C66" w14:paraId="030056B2"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44783EE0"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Castilla y León</w:t>
            </w:r>
          </w:p>
        </w:tc>
        <w:tc>
          <w:tcPr>
            <w:tcW w:w="1275" w:type="dxa"/>
            <w:tcBorders>
              <w:top w:val="nil"/>
              <w:left w:val="nil"/>
              <w:bottom w:val="single" w:sz="4" w:space="0" w:color="2E74B5"/>
              <w:right w:val="single" w:sz="4" w:space="0" w:color="2E74B5"/>
            </w:tcBorders>
            <w:shd w:val="clear" w:color="auto" w:fill="auto"/>
            <w:vAlign w:val="bottom"/>
          </w:tcPr>
          <w:p w14:paraId="5410FD20"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Palencia</w:t>
            </w:r>
          </w:p>
        </w:tc>
        <w:tc>
          <w:tcPr>
            <w:tcW w:w="1134" w:type="dxa"/>
            <w:tcBorders>
              <w:top w:val="nil"/>
              <w:left w:val="nil"/>
              <w:bottom w:val="single" w:sz="4" w:space="0" w:color="2E74B5"/>
              <w:right w:val="single" w:sz="4" w:space="0" w:color="2E74B5"/>
            </w:tcBorders>
            <w:shd w:val="clear" w:color="auto" w:fill="auto"/>
            <w:vAlign w:val="bottom"/>
          </w:tcPr>
          <w:p w14:paraId="2ACBA81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8,15 €</w:t>
            </w:r>
          </w:p>
        </w:tc>
        <w:tc>
          <w:tcPr>
            <w:tcW w:w="1134" w:type="dxa"/>
            <w:tcBorders>
              <w:top w:val="nil"/>
              <w:left w:val="nil"/>
              <w:bottom w:val="single" w:sz="4" w:space="0" w:color="2E74B5"/>
              <w:right w:val="single" w:sz="4" w:space="0" w:color="2E74B5"/>
            </w:tcBorders>
            <w:shd w:val="clear" w:color="auto" w:fill="auto"/>
            <w:vAlign w:val="bottom"/>
          </w:tcPr>
          <w:p w14:paraId="61FC50AC"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7.824 €</w:t>
            </w:r>
          </w:p>
        </w:tc>
        <w:tc>
          <w:tcPr>
            <w:tcW w:w="1276" w:type="dxa"/>
            <w:tcBorders>
              <w:top w:val="nil"/>
              <w:left w:val="nil"/>
              <w:bottom w:val="single" w:sz="4" w:space="0" w:color="2E74B5"/>
              <w:right w:val="single" w:sz="4" w:space="0" w:color="2E74B5"/>
            </w:tcBorders>
            <w:shd w:val="clear" w:color="auto" w:fill="auto"/>
            <w:vAlign w:val="bottom"/>
          </w:tcPr>
          <w:p w14:paraId="27AFB9EB"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2.027 €</w:t>
            </w:r>
          </w:p>
        </w:tc>
        <w:tc>
          <w:tcPr>
            <w:tcW w:w="1134" w:type="dxa"/>
            <w:tcBorders>
              <w:top w:val="nil"/>
              <w:left w:val="nil"/>
              <w:bottom w:val="single" w:sz="4" w:space="0" w:color="2E74B5"/>
              <w:right w:val="single" w:sz="4" w:space="0" w:color="2E74B5"/>
            </w:tcBorders>
            <w:shd w:val="clear" w:color="auto" w:fill="auto"/>
            <w:vAlign w:val="bottom"/>
          </w:tcPr>
          <w:p w14:paraId="1B7C214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24.327 €</w:t>
            </w:r>
          </w:p>
        </w:tc>
        <w:tc>
          <w:tcPr>
            <w:tcW w:w="1164" w:type="dxa"/>
            <w:tcBorders>
              <w:top w:val="nil"/>
              <w:left w:val="nil"/>
              <w:bottom w:val="single" w:sz="4" w:space="0" w:color="2E74B5"/>
              <w:right w:val="single" w:sz="4" w:space="0" w:color="2E74B5"/>
            </w:tcBorders>
            <w:shd w:val="clear" w:color="auto" w:fill="auto"/>
            <w:vAlign w:val="bottom"/>
          </w:tcPr>
          <w:p w14:paraId="0415370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29%</w:t>
            </w:r>
          </w:p>
        </w:tc>
        <w:tc>
          <w:tcPr>
            <w:tcW w:w="1206" w:type="dxa"/>
            <w:tcBorders>
              <w:top w:val="nil"/>
              <w:left w:val="nil"/>
              <w:bottom w:val="single" w:sz="4" w:space="0" w:color="2E74B5"/>
              <w:right w:val="single" w:sz="4" w:space="0" w:color="2E74B5"/>
            </w:tcBorders>
            <w:shd w:val="clear" w:color="auto" w:fill="auto"/>
            <w:vAlign w:val="bottom"/>
          </w:tcPr>
          <w:p w14:paraId="3CED9F2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32%</w:t>
            </w:r>
          </w:p>
        </w:tc>
      </w:tr>
      <w:tr w:rsidR="00E72C66" w14:paraId="0CE0BDE2"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3F0A99DF"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Castilla y León</w:t>
            </w:r>
          </w:p>
        </w:tc>
        <w:tc>
          <w:tcPr>
            <w:tcW w:w="1275" w:type="dxa"/>
            <w:tcBorders>
              <w:top w:val="nil"/>
              <w:left w:val="nil"/>
              <w:bottom w:val="single" w:sz="4" w:space="0" w:color="2E74B5"/>
              <w:right w:val="single" w:sz="4" w:space="0" w:color="2E74B5"/>
            </w:tcBorders>
            <w:shd w:val="clear" w:color="auto" w:fill="auto"/>
            <w:vAlign w:val="bottom"/>
          </w:tcPr>
          <w:p w14:paraId="14BDC420"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Salamanca</w:t>
            </w:r>
          </w:p>
        </w:tc>
        <w:tc>
          <w:tcPr>
            <w:tcW w:w="1134" w:type="dxa"/>
            <w:tcBorders>
              <w:top w:val="nil"/>
              <w:left w:val="nil"/>
              <w:bottom w:val="single" w:sz="4" w:space="0" w:color="2E74B5"/>
              <w:right w:val="single" w:sz="4" w:space="0" w:color="2E74B5"/>
            </w:tcBorders>
            <w:shd w:val="clear" w:color="auto" w:fill="auto"/>
            <w:vAlign w:val="bottom"/>
          </w:tcPr>
          <w:p w14:paraId="4F19CE60"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9,58 €</w:t>
            </w:r>
          </w:p>
        </w:tc>
        <w:tc>
          <w:tcPr>
            <w:tcW w:w="1134" w:type="dxa"/>
            <w:tcBorders>
              <w:top w:val="nil"/>
              <w:left w:val="nil"/>
              <w:bottom w:val="single" w:sz="4" w:space="0" w:color="2E74B5"/>
              <w:right w:val="single" w:sz="4" w:space="0" w:color="2E74B5"/>
            </w:tcBorders>
            <w:shd w:val="clear" w:color="auto" w:fill="auto"/>
            <w:vAlign w:val="bottom"/>
          </w:tcPr>
          <w:p w14:paraId="2C0F0F0B"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9.197 €</w:t>
            </w:r>
          </w:p>
        </w:tc>
        <w:tc>
          <w:tcPr>
            <w:tcW w:w="1276" w:type="dxa"/>
            <w:tcBorders>
              <w:top w:val="nil"/>
              <w:left w:val="nil"/>
              <w:bottom w:val="single" w:sz="4" w:space="0" w:color="2E74B5"/>
              <w:right w:val="single" w:sz="4" w:space="0" w:color="2E74B5"/>
            </w:tcBorders>
            <w:shd w:val="clear" w:color="auto" w:fill="auto"/>
            <w:vAlign w:val="bottom"/>
          </w:tcPr>
          <w:p w14:paraId="58C0EE7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2.051 €</w:t>
            </w:r>
          </w:p>
        </w:tc>
        <w:tc>
          <w:tcPr>
            <w:tcW w:w="1134" w:type="dxa"/>
            <w:tcBorders>
              <w:top w:val="nil"/>
              <w:left w:val="nil"/>
              <w:bottom w:val="single" w:sz="4" w:space="0" w:color="2E74B5"/>
              <w:right w:val="single" w:sz="4" w:space="0" w:color="2E74B5"/>
            </w:tcBorders>
            <w:shd w:val="clear" w:color="auto" w:fill="auto"/>
            <w:vAlign w:val="bottom"/>
          </w:tcPr>
          <w:p w14:paraId="7C8A14E9"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24.609 €</w:t>
            </w:r>
          </w:p>
        </w:tc>
        <w:tc>
          <w:tcPr>
            <w:tcW w:w="1164" w:type="dxa"/>
            <w:tcBorders>
              <w:top w:val="nil"/>
              <w:left w:val="nil"/>
              <w:bottom w:val="single" w:sz="4" w:space="0" w:color="2E74B5"/>
              <w:right w:val="single" w:sz="4" w:space="0" w:color="2E74B5"/>
            </w:tcBorders>
            <w:shd w:val="clear" w:color="auto" w:fill="auto"/>
            <w:vAlign w:val="bottom"/>
          </w:tcPr>
          <w:p w14:paraId="5851373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34%</w:t>
            </w:r>
          </w:p>
        </w:tc>
        <w:tc>
          <w:tcPr>
            <w:tcW w:w="1206" w:type="dxa"/>
            <w:tcBorders>
              <w:top w:val="nil"/>
              <w:left w:val="nil"/>
              <w:bottom w:val="single" w:sz="4" w:space="0" w:color="2E74B5"/>
              <w:right w:val="single" w:sz="4" w:space="0" w:color="2E74B5"/>
            </w:tcBorders>
            <w:shd w:val="clear" w:color="auto" w:fill="auto"/>
            <w:vAlign w:val="bottom"/>
          </w:tcPr>
          <w:p w14:paraId="3EC0FE18"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37%</w:t>
            </w:r>
          </w:p>
        </w:tc>
      </w:tr>
      <w:tr w:rsidR="00E72C66" w14:paraId="502E5329"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24E12E71"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Castilla y León</w:t>
            </w:r>
          </w:p>
        </w:tc>
        <w:tc>
          <w:tcPr>
            <w:tcW w:w="1275" w:type="dxa"/>
            <w:tcBorders>
              <w:top w:val="nil"/>
              <w:left w:val="nil"/>
              <w:bottom w:val="single" w:sz="4" w:space="0" w:color="2E74B5"/>
              <w:right w:val="single" w:sz="4" w:space="0" w:color="2E74B5"/>
            </w:tcBorders>
            <w:shd w:val="clear" w:color="auto" w:fill="auto"/>
            <w:vAlign w:val="bottom"/>
          </w:tcPr>
          <w:p w14:paraId="6DBF6663"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Segovia</w:t>
            </w:r>
          </w:p>
        </w:tc>
        <w:tc>
          <w:tcPr>
            <w:tcW w:w="1134" w:type="dxa"/>
            <w:tcBorders>
              <w:top w:val="nil"/>
              <w:left w:val="nil"/>
              <w:bottom w:val="single" w:sz="4" w:space="0" w:color="2E74B5"/>
              <w:right w:val="single" w:sz="4" w:space="0" w:color="2E74B5"/>
            </w:tcBorders>
            <w:shd w:val="clear" w:color="auto" w:fill="auto"/>
            <w:vAlign w:val="bottom"/>
          </w:tcPr>
          <w:p w14:paraId="62C7CCCA"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10,25 €</w:t>
            </w:r>
          </w:p>
        </w:tc>
        <w:tc>
          <w:tcPr>
            <w:tcW w:w="1134" w:type="dxa"/>
            <w:tcBorders>
              <w:top w:val="nil"/>
              <w:left w:val="nil"/>
              <w:bottom w:val="single" w:sz="4" w:space="0" w:color="2E74B5"/>
              <w:right w:val="single" w:sz="4" w:space="0" w:color="2E74B5"/>
            </w:tcBorders>
            <w:shd w:val="clear" w:color="auto" w:fill="auto"/>
            <w:vAlign w:val="bottom"/>
          </w:tcPr>
          <w:p w14:paraId="26083FB8"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9.840 €</w:t>
            </w:r>
          </w:p>
        </w:tc>
        <w:tc>
          <w:tcPr>
            <w:tcW w:w="1276" w:type="dxa"/>
            <w:tcBorders>
              <w:top w:val="nil"/>
              <w:left w:val="nil"/>
              <w:bottom w:val="single" w:sz="4" w:space="0" w:color="2E74B5"/>
              <w:right w:val="single" w:sz="4" w:space="0" w:color="2E74B5"/>
            </w:tcBorders>
            <w:shd w:val="clear" w:color="auto" w:fill="auto"/>
            <w:vAlign w:val="bottom"/>
          </w:tcPr>
          <w:p w14:paraId="2581439F"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1.999 €</w:t>
            </w:r>
          </w:p>
        </w:tc>
        <w:tc>
          <w:tcPr>
            <w:tcW w:w="1134" w:type="dxa"/>
            <w:tcBorders>
              <w:top w:val="nil"/>
              <w:left w:val="nil"/>
              <w:bottom w:val="single" w:sz="4" w:space="0" w:color="2E74B5"/>
              <w:right w:val="single" w:sz="4" w:space="0" w:color="2E74B5"/>
            </w:tcBorders>
            <w:shd w:val="clear" w:color="auto" w:fill="auto"/>
            <w:vAlign w:val="bottom"/>
          </w:tcPr>
          <w:p w14:paraId="6B0BF311"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23.983 €</w:t>
            </w:r>
          </w:p>
        </w:tc>
        <w:tc>
          <w:tcPr>
            <w:tcW w:w="1164" w:type="dxa"/>
            <w:tcBorders>
              <w:top w:val="nil"/>
              <w:left w:val="nil"/>
              <w:bottom w:val="single" w:sz="4" w:space="0" w:color="2E74B5"/>
              <w:right w:val="single" w:sz="4" w:space="0" w:color="2E74B5"/>
            </w:tcBorders>
            <w:shd w:val="clear" w:color="auto" w:fill="auto"/>
            <w:vAlign w:val="bottom"/>
          </w:tcPr>
          <w:p w14:paraId="4478B7E1"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40%</w:t>
            </w:r>
          </w:p>
        </w:tc>
        <w:tc>
          <w:tcPr>
            <w:tcW w:w="1206" w:type="dxa"/>
            <w:tcBorders>
              <w:top w:val="nil"/>
              <w:left w:val="nil"/>
              <w:bottom w:val="single" w:sz="4" w:space="0" w:color="2E74B5"/>
              <w:right w:val="single" w:sz="4" w:space="0" w:color="2E74B5"/>
            </w:tcBorders>
            <w:shd w:val="clear" w:color="auto" w:fill="auto"/>
            <w:vAlign w:val="bottom"/>
          </w:tcPr>
          <w:p w14:paraId="6633115F"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41%</w:t>
            </w:r>
          </w:p>
        </w:tc>
      </w:tr>
      <w:tr w:rsidR="00E72C66" w14:paraId="5A7BDEAB"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1C392A15"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Castilla y León</w:t>
            </w:r>
          </w:p>
        </w:tc>
        <w:tc>
          <w:tcPr>
            <w:tcW w:w="1275" w:type="dxa"/>
            <w:tcBorders>
              <w:top w:val="nil"/>
              <w:left w:val="nil"/>
              <w:bottom w:val="single" w:sz="4" w:space="0" w:color="2E74B5"/>
              <w:right w:val="single" w:sz="4" w:space="0" w:color="2E74B5"/>
            </w:tcBorders>
            <w:shd w:val="clear" w:color="auto" w:fill="auto"/>
            <w:vAlign w:val="bottom"/>
          </w:tcPr>
          <w:p w14:paraId="58102777"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Soria</w:t>
            </w:r>
          </w:p>
        </w:tc>
        <w:tc>
          <w:tcPr>
            <w:tcW w:w="1134" w:type="dxa"/>
            <w:tcBorders>
              <w:top w:val="nil"/>
              <w:left w:val="nil"/>
              <w:bottom w:val="single" w:sz="4" w:space="0" w:color="2E74B5"/>
              <w:right w:val="single" w:sz="4" w:space="0" w:color="2E74B5"/>
            </w:tcBorders>
            <w:shd w:val="clear" w:color="auto" w:fill="auto"/>
            <w:vAlign w:val="bottom"/>
          </w:tcPr>
          <w:p w14:paraId="7EC6F72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8,75 €</w:t>
            </w:r>
          </w:p>
        </w:tc>
        <w:tc>
          <w:tcPr>
            <w:tcW w:w="1134" w:type="dxa"/>
            <w:tcBorders>
              <w:top w:val="nil"/>
              <w:left w:val="nil"/>
              <w:bottom w:val="single" w:sz="4" w:space="0" w:color="2E74B5"/>
              <w:right w:val="single" w:sz="4" w:space="0" w:color="2E74B5"/>
            </w:tcBorders>
            <w:shd w:val="clear" w:color="auto" w:fill="auto"/>
            <w:vAlign w:val="bottom"/>
          </w:tcPr>
          <w:p w14:paraId="32040409"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8.400 €</w:t>
            </w:r>
          </w:p>
        </w:tc>
        <w:tc>
          <w:tcPr>
            <w:tcW w:w="1276" w:type="dxa"/>
            <w:tcBorders>
              <w:top w:val="nil"/>
              <w:left w:val="nil"/>
              <w:bottom w:val="single" w:sz="4" w:space="0" w:color="2E74B5"/>
              <w:right w:val="single" w:sz="4" w:space="0" w:color="2E74B5"/>
            </w:tcBorders>
            <w:shd w:val="clear" w:color="auto" w:fill="auto"/>
            <w:vAlign w:val="bottom"/>
          </w:tcPr>
          <w:p w14:paraId="5F1B8CBB"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2.160 €</w:t>
            </w:r>
          </w:p>
        </w:tc>
        <w:tc>
          <w:tcPr>
            <w:tcW w:w="1134" w:type="dxa"/>
            <w:tcBorders>
              <w:top w:val="nil"/>
              <w:left w:val="nil"/>
              <w:bottom w:val="single" w:sz="4" w:space="0" w:color="2E74B5"/>
              <w:right w:val="single" w:sz="4" w:space="0" w:color="2E74B5"/>
            </w:tcBorders>
            <w:shd w:val="clear" w:color="auto" w:fill="auto"/>
            <w:vAlign w:val="bottom"/>
          </w:tcPr>
          <w:p w14:paraId="3EF2DC5E"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25.922 €</w:t>
            </w:r>
          </w:p>
        </w:tc>
        <w:tc>
          <w:tcPr>
            <w:tcW w:w="1164" w:type="dxa"/>
            <w:tcBorders>
              <w:top w:val="nil"/>
              <w:left w:val="nil"/>
              <w:bottom w:val="single" w:sz="4" w:space="0" w:color="2E74B5"/>
              <w:right w:val="single" w:sz="4" w:space="0" w:color="2E74B5"/>
            </w:tcBorders>
            <w:shd w:val="clear" w:color="auto" w:fill="auto"/>
            <w:vAlign w:val="bottom"/>
          </w:tcPr>
          <w:p w14:paraId="05FCD459"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0%</w:t>
            </w:r>
          </w:p>
        </w:tc>
        <w:tc>
          <w:tcPr>
            <w:tcW w:w="1206" w:type="dxa"/>
            <w:tcBorders>
              <w:top w:val="nil"/>
              <w:left w:val="nil"/>
              <w:bottom w:val="single" w:sz="4" w:space="0" w:color="2E74B5"/>
              <w:right w:val="single" w:sz="4" w:space="0" w:color="2E74B5"/>
            </w:tcBorders>
            <w:shd w:val="clear" w:color="auto" w:fill="auto"/>
            <w:vAlign w:val="bottom"/>
          </w:tcPr>
          <w:p w14:paraId="4F6B17C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32%</w:t>
            </w:r>
          </w:p>
        </w:tc>
      </w:tr>
      <w:tr w:rsidR="00E72C66" w14:paraId="0585F952"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5D1A3ADC"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Castilla y León</w:t>
            </w:r>
          </w:p>
        </w:tc>
        <w:tc>
          <w:tcPr>
            <w:tcW w:w="1275" w:type="dxa"/>
            <w:tcBorders>
              <w:top w:val="nil"/>
              <w:left w:val="nil"/>
              <w:bottom w:val="single" w:sz="4" w:space="0" w:color="2E74B5"/>
              <w:right w:val="single" w:sz="4" w:space="0" w:color="2E74B5"/>
            </w:tcBorders>
            <w:shd w:val="clear" w:color="auto" w:fill="auto"/>
            <w:vAlign w:val="bottom"/>
          </w:tcPr>
          <w:p w14:paraId="5250E39C"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Valladolid</w:t>
            </w:r>
          </w:p>
        </w:tc>
        <w:tc>
          <w:tcPr>
            <w:tcW w:w="1134" w:type="dxa"/>
            <w:tcBorders>
              <w:top w:val="nil"/>
              <w:left w:val="nil"/>
              <w:bottom w:val="single" w:sz="4" w:space="0" w:color="2E74B5"/>
              <w:right w:val="single" w:sz="4" w:space="0" w:color="2E74B5"/>
            </w:tcBorders>
            <w:shd w:val="clear" w:color="auto" w:fill="auto"/>
            <w:vAlign w:val="bottom"/>
          </w:tcPr>
          <w:p w14:paraId="0438C1C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8,73 €</w:t>
            </w:r>
          </w:p>
        </w:tc>
        <w:tc>
          <w:tcPr>
            <w:tcW w:w="1134" w:type="dxa"/>
            <w:tcBorders>
              <w:top w:val="nil"/>
              <w:left w:val="nil"/>
              <w:bottom w:val="single" w:sz="4" w:space="0" w:color="2E74B5"/>
              <w:right w:val="single" w:sz="4" w:space="0" w:color="2E74B5"/>
            </w:tcBorders>
            <w:shd w:val="clear" w:color="auto" w:fill="auto"/>
            <w:vAlign w:val="bottom"/>
          </w:tcPr>
          <w:p w14:paraId="106E8434"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8.381 €</w:t>
            </w:r>
          </w:p>
        </w:tc>
        <w:tc>
          <w:tcPr>
            <w:tcW w:w="1276" w:type="dxa"/>
            <w:tcBorders>
              <w:top w:val="nil"/>
              <w:left w:val="nil"/>
              <w:bottom w:val="single" w:sz="4" w:space="0" w:color="2E74B5"/>
              <w:right w:val="single" w:sz="4" w:space="0" w:color="2E74B5"/>
            </w:tcBorders>
            <w:shd w:val="clear" w:color="auto" w:fill="auto"/>
            <w:vAlign w:val="bottom"/>
          </w:tcPr>
          <w:p w14:paraId="7AD26600"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2.070 €</w:t>
            </w:r>
          </w:p>
        </w:tc>
        <w:tc>
          <w:tcPr>
            <w:tcW w:w="1134" w:type="dxa"/>
            <w:tcBorders>
              <w:top w:val="nil"/>
              <w:left w:val="nil"/>
              <w:bottom w:val="single" w:sz="4" w:space="0" w:color="2E74B5"/>
              <w:right w:val="single" w:sz="4" w:space="0" w:color="2E74B5"/>
            </w:tcBorders>
            <w:shd w:val="clear" w:color="auto" w:fill="auto"/>
            <w:vAlign w:val="bottom"/>
          </w:tcPr>
          <w:p w14:paraId="74A00728"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24.843 €</w:t>
            </w:r>
          </w:p>
        </w:tc>
        <w:tc>
          <w:tcPr>
            <w:tcW w:w="1164" w:type="dxa"/>
            <w:tcBorders>
              <w:top w:val="nil"/>
              <w:left w:val="nil"/>
              <w:bottom w:val="single" w:sz="4" w:space="0" w:color="2E74B5"/>
              <w:right w:val="single" w:sz="4" w:space="0" w:color="2E74B5"/>
            </w:tcBorders>
            <w:shd w:val="clear" w:color="auto" w:fill="auto"/>
            <w:vAlign w:val="bottom"/>
          </w:tcPr>
          <w:p w14:paraId="3A3F7ECB"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33%</w:t>
            </w:r>
          </w:p>
        </w:tc>
        <w:tc>
          <w:tcPr>
            <w:tcW w:w="1206" w:type="dxa"/>
            <w:tcBorders>
              <w:top w:val="nil"/>
              <w:left w:val="nil"/>
              <w:bottom w:val="single" w:sz="4" w:space="0" w:color="2E74B5"/>
              <w:right w:val="single" w:sz="4" w:space="0" w:color="2E74B5"/>
            </w:tcBorders>
            <w:shd w:val="clear" w:color="auto" w:fill="auto"/>
            <w:vAlign w:val="bottom"/>
          </w:tcPr>
          <w:p w14:paraId="30F015E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34%</w:t>
            </w:r>
          </w:p>
        </w:tc>
      </w:tr>
      <w:tr w:rsidR="00E72C66" w14:paraId="004B38B9"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7FBA788E"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Castilla y León</w:t>
            </w:r>
          </w:p>
        </w:tc>
        <w:tc>
          <w:tcPr>
            <w:tcW w:w="1275" w:type="dxa"/>
            <w:tcBorders>
              <w:top w:val="nil"/>
              <w:left w:val="nil"/>
              <w:bottom w:val="single" w:sz="4" w:space="0" w:color="2E74B5"/>
              <w:right w:val="single" w:sz="4" w:space="0" w:color="2E74B5"/>
            </w:tcBorders>
            <w:shd w:val="clear" w:color="auto" w:fill="auto"/>
            <w:vAlign w:val="bottom"/>
          </w:tcPr>
          <w:p w14:paraId="2FAFE183"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Zamora</w:t>
            </w:r>
          </w:p>
        </w:tc>
        <w:tc>
          <w:tcPr>
            <w:tcW w:w="1134" w:type="dxa"/>
            <w:tcBorders>
              <w:top w:val="nil"/>
              <w:left w:val="nil"/>
              <w:bottom w:val="single" w:sz="4" w:space="0" w:color="2E74B5"/>
              <w:right w:val="single" w:sz="4" w:space="0" w:color="2E74B5"/>
            </w:tcBorders>
            <w:shd w:val="clear" w:color="auto" w:fill="auto"/>
            <w:vAlign w:val="bottom"/>
          </w:tcPr>
          <w:p w14:paraId="096B373C"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7,77 €</w:t>
            </w:r>
          </w:p>
        </w:tc>
        <w:tc>
          <w:tcPr>
            <w:tcW w:w="1134" w:type="dxa"/>
            <w:tcBorders>
              <w:top w:val="nil"/>
              <w:left w:val="nil"/>
              <w:bottom w:val="single" w:sz="4" w:space="0" w:color="2E74B5"/>
              <w:right w:val="single" w:sz="4" w:space="0" w:color="2E74B5"/>
            </w:tcBorders>
            <w:shd w:val="clear" w:color="auto" w:fill="auto"/>
            <w:vAlign w:val="bottom"/>
          </w:tcPr>
          <w:p w14:paraId="7132A7B3"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7.459 €</w:t>
            </w:r>
          </w:p>
        </w:tc>
        <w:tc>
          <w:tcPr>
            <w:tcW w:w="1276" w:type="dxa"/>
            <w:tcBorders>
              <w:top w:val="nil"/>
              <w:left w:val="nil"/>
              <w:bottom w:val="single" w:sz="4" w:space="0" w:color="2E74B5"/>
              <w:right w:val="single" w:sz="4" w:space="0" w:color="2E74B5"/>
            </w:tcBorders>
            <w:shd w:val="clear" w:color="auto" w:fill="auto"/>
            <w:vAlign w:val="bottom"/>
          </w:tcPr>
          <w:p w14:paraId="3F5872FE"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2.126 €</w:t>
            </w:r>
          </w:p>
        </w:tc>
        <w:tc>
          <w:tcPr>
            <w:tcW w:w="1134" w:type="dxa"/>
            <w:tcBorders>
              <w:top w:val="nil"/>
              <w:left w:val="nil"/>
              <w:bottom w:val="single" w:sz="4" w:space="0" w:color="2E74B5"/>
              <w:right w:val="single" w:sz="4" w:space="0" w:color="2E74B5"/>
            </w:tcBorders>
            <w:shd w:val="clear" w:color="auto" w:fill="auto"/>
            <w:vAlign w:val="bottom"/>
          </w:tcPr>
          <w:p w14:paraId="3F404294"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25.506 €</w:t>
            </w:r>
          </w:p>
        </w:tc>
        <w:tc>
          <w:tcPr>
            <w:tcW w:w="1164" w:type="dxa"/>
            <w:tcBorders>
              <w:top w:val="nil"/>
              <w:left w:val="nil"/>
              <w:bottom w:val="single" w:sz="4" w:space="0" w:color="2E74B5"/>
              <w:right w:val="single" w:sz="4" w:space="0" w:color="2E74B5"/>
            </w:tcBorders>
            <w:shd w:val="clear" w:color="auto" w:fill="auto"/>
            <w:vAlign w:val="bottom"/>
          </w:tcPr>
          <w:p w14:paraId="1F470C79"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0%</w:t>
            </w:r>
          </w:p>
        </w:tc>
        <w:tc>
          <w:tcPr>
            <w:tcW w:w="1206" w:type="dxa"/>
            <w:tcBorders>
              <w:top w:val="nil"/>
              <w:left w:val="nil"/>
              <w:bottom w:val="single" w:sz="4" w:space="0" w:color="2E74B5"/>
              <w:right w:val="single" w:sz="4" w:space="0" w:color="2E74B5"/>
            </w:tcBorders>
            <w:shd w:val="clear" w:color="auto" w:fill="auto"/>
            <w:vAlign w:val="bottom"/>
          </w:tcPr>
          <w:p w14:paraId="03B6363B"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29%</w:t>
            </w:r>
          </w:p>
        </w:tc>
      </w:tr>
      <w:tr w:rsidR="00E72C66" w14:paraId="33264B5B"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60CBC907"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Castilla-La Mancha</w:t>
            </w:r>
          </w:p>
        </w:tc>
        <w:tc>
          <w:tcPr>
            <w:tcW w:w="1275" w:type="dxa"/>
            <w:tcBorders>
              <w:top w:val="nil"/>
              <w:left w:val="nil"/>
              <w:bottom w:val="single" w:sz="4" w:space="0" w:color="2E74B5"/>
              <w:right w:val="single" w:sz="4" w:space="0" w:color="2E74B5"/>
            </w:tcBorders>
            <w:shd w:val="clear" w:color="auto" w:fill="auto"/>
            <w:vAlign w:val="bottom"/>
          </w:tcPr>
          <w:p w14:paraId="04EBF7C0"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Albacete</w:t>
            </w:r>
          </w:p>
        </w:tc>
        <w:tc>
          <w:tcPr>
            <w:tcW w:w="1134" w:type="dxa"/>
            <w:tcBorders>
              <w:top w:val="nil"/>
              <w:left w:val="nil"/>
              <w:bottom w:val="single" w:sz="4" w:space="0" w:color="2E74B5"/>
              <w:right w:val="single" w:sz="4" w:space="0" w:color="2E74B5"/>
            </w:tcBorders>
            <w:shd w:val="clear" w:color="auto" w:fill="auto"/>
            <w:vAlign w:val="bottom"/>
          </w:tcPr>
          <w:p w14:paraId="6B8C395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7,20 €</w:t>
            </w:r>
          </w:p>
        </w:tc>
        <w:tc>
          <w:tcPr>
            <w:tcW w:w="1134" w:type="dxa"/>
            <w:tcBorders>
              <w:top w:val="nil"/>
              <w:left w:val="nil"/>
              <w:bottom w:val="single" w:sz="4" w:space="0" w:color="2E74B5"/>
              <w:right w:val="single" w:sz="4" w:space="0" w:color="2E74B5"/>
            </w:tcBorders>
            <w:shd w:val="clear" w:color="auto" w:fill="auto"/>
            <w:vAlign w:val="bottom"/>
          </w:tcPr>
          <w:p w14:paraId="7D7FDDF2"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6.912 €</w:t>
            </w:r>
          </w:p>
        </w:tc>
        <w:tc>
          <w:tcPr>
            <w:tcW w:w="1276" w:type="dxa"/>
            <w:tcBorders>
              <w:top w:val="nil"/>
              <w:left w:val="nil"/>
              <w:bottom w:val="single" w:sz="4" w:space="0" w:color="2E74B5"/>
              <w:right w:val="single" w:sz="4" w:space="0" w:color="2E74B5"/>
            </w:tcBorders>
            <w:shd w:val="clear" w:color="auto" w:fill="auto"/>
            <w:vAlign w:val="bottom"/>
          </w:tcPr>
          <w:p w14:paraId="2D728121"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2.203 €</w:t>
            </w:r>
          </w:p>
        </w:tc>
        <w:tc>
          <w:tcPr>
            <w:tcW w:w="1134" w:type="dxa"/>
            <w:tcBorders>
              <w:top w:val="nil"/>
              <w:left w:val="nil"/>
              <w:bottom w:val="single" w:sz="4" w:space="0" w:color="2E74B5"/>
              <w:right w:val="single" w:sz="4" w:space="0" w:color="2E74B5"/>
            </w:tcBorders>
            <w:shd w:val="clear" w:color="auto" w:fill="auto"/>
            <w:vAlign w:val="bottom"/>
          </w:tcPr>
          <w:p w14:paraId="1CD09E5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26.438 €</w:t>
            </w:r>
          </w:p>
        </w:tc>
        <w:tc>
          <w:tcPr>
            <w:tcW w:w="1164" w:type="dxa"/>
            <w:tcBorders>
              <w:top w:val="nil"/>
              <w:left w:val="nil"/>
              <w:bottom w:val="single" w:sz="4" w:space="0" w:color="2E74B5"/>
              <w:right w:val="single" w:sz="4" w:space="0" w:color="2E74B5"/>
            </w:tcBorders>
            <w:shd w:val="clear" w:color="auto" w:fill="auto"/>
            <w:vAlign w:val="bottom"/>
          </w:tcPr>
          <w:p w14:paraId="0A5730CC"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w:t>
            </w:r>
          </w:p>
        </w:tc>
        <w:tc>
          <w:tcPr>
            <w:tcW w:w="1206" w:type="dxa"/>
            <w:tcBorders>
              <w:top w:val="nil"/>
              <w:left w:val="nil"/>
              <w:bottom w:val="single" w:sz="4" w:space="0" w:color="2E74B5"/>
              <w:right w:val="single" w:sz="4" w:space="0" w:color="2E74B5"/>
            </w:tcBorders>
            <w:shd w:val="clear" w:color="auto" w:fill="auto"/>
            <w:vAlign w:val="bottom"/>
          </w:tcPr>
          <w:p w14:paraId="4DF7B6A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w:t>
            </w:r>
          </w:p>
        </w:tc>
      </w:tr>
      <w:tr w:rsidR="00E72C66" w14:paraId="2BC555A6"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5F25A81D"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Castilla-La Mancha</w:t>
            </w:r>
          </w:p>
        </w:tc>
        <w:tc>
          <w:tcPr>
            <w:tcW w:w="1275" w:type="dxa"/>
            <w:tcBorders>
              <w:top w:val="nil"/>
              <w:left w:val="nil"/>
              <w:bottom w:val="single" w:sz="4" w:space="0" w:color="2E74B5"/>
              <w:right w:val="single" w:sz="4" w:space="0" w:color="2E74B5"/>
            </w:tcBorders>
            <w:shd w:val="clear" w:color="auto" w:fill="auto"/>
            <w:vAlign w:val="bottom"/>
          </w:tcPr>
          <w:p w14:paraId="42AF5A5E"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Ciudad Real</w:t>
            </w:r>
          </w:p>
        </w:tc>
        <w:tc>
          <w:tcPr>
            <w:tcW w:w="1134" w:type="dxa"/>
            <w:tcBorders>
              <w:top w:val="nil"/>
              <w:left w:val="nil"/>
              <w:bottom w:val="single" w:sz="4" w:space="0" w:color="2E74B5"/>
              <w:right w:val="single" w:sz="4" w:space="0" w:color="2E74B5"/>
            </w:tcBorders>
            <w:shd w:val="clear" w:color="auto" w:fill="auto"/>
            <w:vAlign w:val="bottom"/>
          </w:tcPr>
          <w:p w14:paraId="5C2AAF5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6,28 €</w:t>
            </w:r>
          </w:p>
        </w:tc>
        <w:tc>
          <w:tcPr>
            <w:tcW w:w="1134" w:type="dxa"/>
            <w:tcBorders>
              <w:top w:val="nil"/>
              <w:left w:val="nil"/>
              <w:bottom w:val="single" w:sz="4" w:space="0" w:color="2E74B5"/>
              <w:right w:val="single" w:sz="4" w:space="0" w:color="2E74B5"/>
            </w:tcBorders>
            <w:shd w:val="clear" w:color="auto" w:fill="auto"/>
            <w:vAlign w:val="bottom"/>
          </w:tcPr>
          <w:p w14:paraId="6C94E18F"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6.029 €</w:t>
            </w:r>
          </w:p>
        </w:tc>
        <w:tc>
          <w:tcPr>
            <w:tcW w:w="1276" w:type="dxa"/>
            <w:tcBorders>
              <w:top w:val="nil"/>
              <w:left w:val="nil"/>
              <w:bottom w:val="single" w:sz="4" w:space="0" w:color="2E74B5"/>
              <w:right w:val="single" w:sz="4" w:space="0" w:color="2E74B5"/>
            </w:tcBorders>
            <w:shd w:val="clear" w:color="auto" w:fill="auto"/>
            <w:vAlign w:val="bottom"/>
          </w:tcPr>
          <w:p w14:paraId="269E260F"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2.250 €</w:t>
            </w:r>
          </w:p>
        </w:tc>
        <w:tc>
          <w:tcPr>
            <w:tcW w:w="1134" w:type="dxa"/>
            <w:tcBorders>
              <w:top w:val="nil"/>
              <w:left w:val="nil"/>
              <w:bottom w:val="single" w:sz="4" w:space="0" w:color="2E74B5"/>
              <w:right w:val="single" w:sz="4" w:space="0" w:color="2E74B5"/>
            </w:tcBorders>
            <w:shd w:val="clear" w:color="auto" w:fill="auto"/>
            <w:vAlign w:val="bottom"/>
          </w:tcPr>
          <w:p w14:paraId="1C26D1B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27.001 €</w:t>
            </w:r>
          </w:p>
        </w:tc>
        <w:tc>
          <w:tcPr>
            <w:tcW w:w="1164" w:type="dxa"/>
            <w:tcBorders>
              <w:top w:val="nil"/>
              <w:left w:val="nil"/>
              <w:bottom w:val="single" w:sz="4" w:space="0" w:color="2E74B5"/>
              <w:right w:val="single" w:sz="4" w:space="0" w:color="2E74B5"/>
            </w:tcBorders>
            <w:shd w:val="clear" w:color="auto" w:fill="auto"/>
            <w:vAlign w:val="bottom"/>
          </w:tcPr>
          <w:p w14:paraId="1847F8CE"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w:t>
            </w:r>
          </w:p>
        </w:tc>
        <w:tc>
          <w:tcPr>
            <w:tcW w:w="1206" w:type="dxa"/>
            <w:tcBorders>
              <w:top w:val="nil"/>
              <w:left w:val="nil"/>
              <w:bottom w:val="single" w:sz="4" w:space="0" w:color="2E74B5"/>
              <w:right w:val="single" w:sz="4" w:space="0" w:color="2E74B5"/>
            </w:tcBorders>
            <w:shd w:val="clear" w:color="auto" w:fill="auto"/>
            <w:vAlign w:val="bottom"/>
          </w:tcPr>
          <w:p w14:paraId="1C20A778"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22%</w:t>
            </w:r>
          </w:p>
        </w:tc>
      </w:tr>
      <w:tr w:rsidR="00E72C66" w14:paraId="4220B359"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4C739DD7"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Castilla-La Mancha</w:t>
            </w:r>
          </w:p>
        </w:tc>
        <w:tc>
          <w:tcPr>
            <w:tcW w:w="1275" w:type="dxa"/>
            <w:tcBorders>
              <w:top w:val="nil"/>
              <w:left w:val="nil"/>
              <w:bottom w:val="single" w:sz="4" w:space="0" w:color="2E74B5"/>
              <w:right w:val="single" w:sz="4" w:space="0" w:color="2E74B5"/>
            </w:tcBorders>
            <w:shd w:val="clear" w:color="auto" w:fill="auto"/>
            <w:vAlign w:val="bottom"/>
          </w:tcPr>
          <w:p w14:paraId="0A7B2776"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Cuenca</w:t>
            </w:r>
          </w:p>
        </w:tc>
        <w:tc>
          <w:tcPr>
            <w:tcW w:w="1134" w:type="dxa"/>
            <w:tcBorders>
              <w:top w:val="nil"/>
              <w:left w:val="nil"/>
              <w:bottom w:val="single" w:sz="4" w:space="0" w:color="2E74B5"/>
              <w:right w:val="single" w:sz="4" w:space="0" w:color="2E74B5"/>
            </w:tcBorders>
            <w:shd w:val="clear" w:color="auto" w:fill="auto"/>
            <w:vAlign w:val="bottom"/>
          </w:tcPr>
          <w:p w14:paraId="31A591F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7,30 €</w:t>
            </w:r>
          </w:p>
        </w:tc>
        <w:tc>
          <w:tcPr>
            <w:tcW w:w="1134" w:type="dxa"/>
            <w:tcBorders>
              <w:top w:val="nil"/>
              <w:left w:val="nil"/>
              <w:bottom w:val="single" w:sz="4" w:space="0" w:color="2E74B5"/>
              <w:right w:val="single" w:sz="4" w:space="0" w:color="2E74B5"/>
            </w:tcBorders>
            <w:shd w:val="clear" w:color="auto" w:fill="auto"/>
            <w:vAlign w:val="bottom"/>
          </w:tcPr>
          <w:p w14:paraId="37DE72A0"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7.008 €</w:t>
            </w:r>
          </w:p>
        </w:tc>
        <w:tc>
          <w:tcPr>
            <w:tcW w:w="1276" w:type="dxa"/>
            <w:tcBorders>
              <w:top w:val="nil"/>
              <w:left w:val="nil"/>
              <w:bottom w:val="single" w:sz="4" w:space="0" w:color="2E74B5"/>
              <w:right w:val="single" w:sz="4" w:space="0" w:color="2E74B5"/>
            </w:tcBorders>
            <w:shd w:val="clear" w:color="auto" w:fill="auto"/>
            <w:vAlign w:val="bottom"/>
          </w:tcPr>
          <w:p w14:paraId="6BE02430"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1.701 €</w:t>
            </w:r>
          </w:p>
        </w:tc>
        <w:tc>
          <w:tcPr>
            <w:tcW w:w="1134" w:type="dxa"/>
            <w:tcBorders>
              <w:top w:val="nil"/>
              <w:left w:val="nil"/>
              <w:bottom w:val="single" w:sz="4" w:space="0" w:color="2E74B5"/>
              <w:right w:val="single" w:sz="4" w:space="0" w:color="2E74B5"/>
            </w:tcBorders>
            <w:shd w:val="clear" w:color="auto" w:fill="auto"/>
            <w:vAlign w:val="bottom"/>
          </w:tcPr>
          <w:p w14:paraId="10D92AE5"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20.415 €</w:t>
            </w:r>
          </w:p>
        </w:tc>
        <w:tc>
          <w:tcPr>
            <w:tcW w:w="1164" w:type="dxa"/>
            <w:tcBorders>
              <w:top w:val="nil"/>
              <w:left w:val="nil"/>
              <w:bottom w:val="single" w:sz="4" w:space="0" w:color="2E74B5"/>
              <w:right w:val="single" w:sz="4" w:space="0" w:color="2E74B5"/>
            </w:tcBorders>
            <w:shd w:val="clear" w:color="auto" w:fill="auto"/>
            <w:vAlign w:val="bottom"/>
          </w:tcPr>
          <w:p w14:paraId="764F4491"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31%</w:t>
            </w:r>
          </w:p>
        </w:tc>
        <w:tc>
          <w:tcPr>
            <w:tcW w:w="1206" w:type="dxa"/>
            <w:tcBorders>
              <w:top w:val="nil"/>
              <w:left w:val="nil"/>
              <w:bottom w:val="single" w:sz="4" w:space="0" w:color="2E74B5"/>
              <w:right w:val="single" w:sz="4" w:space="0" w:color="2E74B5"/>
            </w:tcBorders>
            <w:shd w:val="clear" w:color="auto" w:fill="auto"/>
            <w:vAlign w:val="bottom"/>
          </w:tcPr>
          <w:p w14:paraId="5A06636A"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34%</w:t>
            </w:r>
          </w:p>
        </w:tc>
      </w:tr>
      <w:tr w:rsidR="00E72C66" w14:paraId="2EA0C232"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7B8D2F00"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Castilla-La Mancha</w:t>
            </w:r>
          </w:p>
        </w:tc>
        <w:tc>
          <w:tcPr>
            <w:tcW w:w="1275" w:type="dxa"/>
            <w:tcBorders>
              <w:top w:val="nil"/>
              <w:left w:val="nil"/>
              <w:bottom w:val="single" w:sz="4" w:space="0" w:color="2E74B5"/>
              <w:right w:val="single" w:sz="4" w:space="0" w:color="2E74B5"/>
            </w:tcBorders>
            <w:shd w:val="clear" w:color="auto" w:fill="auto"/>
            <w:vAlign w:val="bottom"/>
          </w:tcPr>
          <w:p w14:paraId="725112C0"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Guadalajara</w:t>
            </w:r>
          </w:p>
        </w:tc>
        <w:tc>
          <w:tcPr>
            <w:tcW w:w="1134" w:type="dxa"/>
            <w:tcBorders>
              <w:top w:val="nil"/>
              <w:left w:val="nil"/>
              <w:bottom w:val="single" w:sz="4" w:space="0" w:color="2E74B5"/>
              <w:right w:val="single" w:sz="4" w:space="0" w:color="2E74B5"/>
            </w:tcBorders>
            <w:shd w:val="clear" w:color="auto" w:fill="auto"/>
            <w:vAlign w:val="bottom"/>
          </w:tcPr>
          <w:p w14:paraId="2B49446A"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8,08 €</w:t>
            </w:r>
          </w:p>
        </w:tc>
        <w:tc>
          <w:tcPr>
            <w:tcW w:w="1134" w:type="dxa"/>
            <w:tcBorders>
              <w:top w:val="nil"/>
              <w:left w:val="nil"/>
              <w:bottom w:val="single" w:sz="4" w:space="0" w:color="2E74B5"/>
              <w:right w:val="single" w:sz="4" w:space="0" w:color="2E74B5"/>
            </w:tcBorders>
            <w:shd w:val="clear" w:color="auto" w:fill="auto"/>
            <w:vAlign w:val="bottom"/>
          </w:tcPr>
          <w:p w14:paraId="34D2694E"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7.757 €</w:t>
            </w:r>
          </w:p>
        </w:tc>
        <w:tc>
          <w:tcPr>
            <w:tcW w:w="1276" w:type="dxa"/>
            <w:tcBorders>
              <w:top w:val="nil"/>
              <w:left w:val="nil"/>
              <w:bottom w:val="single" w:sz="4" w:space="0" w:color="2E74B5"/>
              <w:right w:val="single" w:sz="4" w:space="0" w:color="2E74B5"/>
            </w:tcBorders>
            <w:shd w:val="clear" w:color="auto" w:fill="auto"/>
            <w:vAlign w:val="bottom"/>
          </w:tcPr>
          <w:p w14:paraId="071EA42A"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2.133 €</w:t>
            </w:r>
          </w:p>
        </w:tc>
        <w:tc>
          <w:tcPr>
            <w:tcW w:w="1134" w:type="dxa"/>
            <w:tcBorders>
              <w:top w:val="nil"/>
              <w:left w:val="nil"/>
              <w:bottom w:val="single" w:sz="4" w:space="0" w:color="2E74B5"/>
              <w:right w:val="single" w:sz="4" w:space="0" w:color="2E74B5"/>
            </w:tcBorders>
            <w:shd w:val="clear" w:color="auto" w:fill="auto"/>
            <w:vAlign w:val="bottom"/>
          </w:tcPr>
          <w:p w14:paraId="3D8C9608"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25.591 €</w:t>
            </w:r>
          </w:p>
        </w:tc>
        <w:tc>
          <w:tcPr>
            <w:tcW w:w="1164" w:type="dxa"/>
            <w:tcBorders>
              <w:top w:val="nil"/>
              <w:left w:val="nil"/>
              <w:bottom w:val="single" w:sz="4" w:space="0" w:color="2E74B5"/>
              <w:right w:val="single" w:sz="4" w:space="0" w:color="2E74B5"/>
            </w:tcBorders>
            <w:shd w:val="clear" w:color="auto" w:fill="auto"/>
            <w:vAlign w:val="bottom"/>
          </w:tcPr>
          <w:p w14:paraId="55648247"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33%</w:t>
            </w:r>
          </w:p>
        </w:tc>
        <w:tc>
          <w:tcPr>
            <w:tcW w:w="1206" w:type="dxa"/>
            <w:tcBorders>
              <w:top w:val="nil"/>
              <w:left w:val="nil"/>
              <w:bottom w:val="single" w:sz="4" w:space="0" w:color="2E74B5"/>
              <w:right w:val="single" w:sz="4" w:space="0" w:color="2E74B5"/>
            </w:tcBorders>
            <w:shd w:val="clear" w:color="auto" w:fill="auto"/>
            <w:vAlign w:val="bottom"/>
          </w:tcPr>
          <w:p w14:paraId="0BE6C1A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30%</w:t>
            </w:r>
          </w:p>
        </w:tc>
      </w:tr>
      <w:tr w:rsidR="00E72C66" w14:paraId="620A5303"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6846C26A"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Castilla-La Mancha</w:t>
            </w:r>
          </w:p>
        </w:tc>
        <w:tc>
          <w:tcPr>
            <w:tcW w:w="1275" w:type="dxa"/>
            <w:tcBorders>
              <w:top w:val="nil"/>
              <w:left w:val="nil"/>
              <w:bottom w:val="single" w:sz="4" w:space="0" w:color="2E74B5"/>
              <w:right w:val="single" w:sz="4" w:space="0" w:color="2E74B5"/>
            </w:tcBorders>
            <w:shd w:val="clear" w:color="auto" w:fill="auto"/>
            <w:vAlign w:val="bottom"/>
          </w:tcPr>
          <w:p w14:paraId="7D9D5CEE"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Toledo</w:t>
            </w:r>
          </w:p>
        </w:tc>
        <w:tc>
          <w:tcPr>
            <w:tcW w:w="1134" w:type="dxa"/>
            <w:tcBorders>
              <w:top w:val="nil"/>
              <w:left w:val="nil"/>
              <w:bottom w:val="single" w:sz="4" w:space="0" w:color="2E74B5"/>
              <w:right w:val="single" w:sz="4" w:space="0" w:color="2E74B5"/>
            </w:tcBorders>
            <w:shd w:val="clear" w:color="auto" w:fill="auto"/>
            <w:vAlign w:val="bottom"/>
          </w:tcPr>
          <w:p w14:paraId="1903236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8,23 €</w:t>
            </w:r>
          </w:p>
        </w:tc>
        <w:tc>
          <w:tcPr>
            <w:tcW w:w="1134" w:type="dxa"/>
            <w:tcBorders>
              <w:top w:val="nil"/>
              <w:left w:val="nil"/>
              <w:bottom w:val="single" w:sz="4" w:space="0" w:color="2E74B5"/>
              <w:right w:val="single" w:sz="4" w:space="0" w:color="2E74B5"/>
            </w:tcBorders>
            <w:shd w:val="clear" w:color="auto" w:fill="auto"/>
            <w:vAlign w:val="bottom"/>
          </w:tcPr>
          <w:p w14:paraId="2871F385"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7.901 €</w:t>
            </w:r>
          </w:p>
        </w:tc>
        <w:tc>
          <w:tcPr>
            <w:tcW w:w="1276" w:type="dxa"/>
            <w:tcBorders>
              <w:top w:val="nil"/>
              <w:left w:val="nil"/>
              <w:bottom w:val="single" w:sz="4" w:space="0" w:color="2E74B5"/>
              <w:right w:val="single" w:sz="4" w:space="0" w:color="2E74B5"/>
            </w:tcBorders>
            <w:shd w:val="clear" w:color="auto" w:fill="auto"/>
            <w:vAlign w:val="bottom"/>
          </w:tcPr>
          <w:p w14:paraId="36980BA2"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1.973 €</w:t>
            </w:r>
          </w:p>
        </w:tc>
        <w:tc>
          <w:tcPr>
            <w:tcW w:w="1134" w:type="dxa"/>
            <w:tcBorders>
              <w:top w:val="nil"/>
              <w:left w:val="nil"/>
              <w:bottom w:val="single" w:sz="4" w:space="0" w:color="2E74B5"/>
              <w:right w:val="single" w:sz="4" w:space="0" w:color="2E74B5"/>
            </w:tcBorders>
            <w:shd w:val="clear" w:color="auto" w:fill="auto"/>
            <w:vAlign w:val="bottom"/>
          </w:tcPr>
          <w:p w14:paraId="02032949"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23.671 €</w:t>
            </w:r>
          </w:p>
        </w:tc>
        <w:tc>
          <w:tcPr>
            <w:tcW w:w="1164" w:type="dxa"/>
            <w:tcBorders>
              <w:top w:val="nil"/>
              <w:left w:val="nil"/>
              <w:bottom w:val="single" w:sz="4" w:space="0" w:color="2E74B5"/>
              <w:right w:val="single" w:sz="4" w:space="0" w:color="2E74B5"/>
            </w:tcBorders>
            <w:shd w:val="clear" w:color="auto" w:fill="auto"/>
            <w:vAlign w:val="bottom"/>
          </w:tcPr>
          <w:p w14:paraId="4E538A6B"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31%</w:t>
            </w:r>
          </w:p>
        </w:tc>
        <w:tc>
          <w:tcPr>
            <w:tcW w:w="1206" w:type="dxa"/>
            <w:tcBorders>
              <w:top w:val="nil"/>
              <w:left w:val="nil"/>
              <w:bottom w:val="single" w:sz="4" w:space="0" w:color="2E74B5"/>
              <w:right w:val="single" w:sz="4" w:space="0" w:color="2E74B5"/>
            </w:tcBorders>
            <w:shd w:val="clear" w:color="auto" w:fill="auto"/>
            <w:vAlign w:val="bottom"/>
          </w:tcPr>
          <w:p w14:paraId="75F20DDA"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33%</w:t>
            </w:r>
          </w:p>
        </w:tc>
      </w:tr>
      <w:tr w:rsidR="00E72C66" w14:paraId="6D41C4E3"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411F8CCE"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Cataluña</w:t>
            </w:r>
          </w:p>
        </w:tc>
        <w:tc>
          <w:tcPr>
            <w:tcW w:w="1275" w:type="dxa"/>
            <w:tcBorders>
              <w:top w:val="nil"/>
              <w:left w:val="nil"/>
              <w:bottom w:val="single" w:sz="4" w:space="0" w:color="2E74B5"/>
              <w:right w:val="single" w:sz="4" w:space="0" w:color="2E74B5"/>
            </w:tcBorders>
            <w:shd w:val="clear" w:color="auto" w:fill="auto"/>
            <w:vAlign w:val="bottom"/>
          </w:tcPr>
          <w:p w14:paraId="72699832"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Barcelona</w:t>
            </w:r>
          </w:p>
        </w:tc>
        <w:tc>
          <w:tcPr>
            <w:tcW w:w="1134" w:type="dxa"/>
            <w:tcBorders>
              <w:top w:val="nil"/>
              <w:left w:val="nil"/>
              <w:bottom w:val="single" w:sz="4" w:space="0" w:color="2E74B5"/>
              <w:right w:val="single" w:sz="4" w:space="0" w:color="2E74B5"/>
            </w:tcBorders>
            <w:shd w:val="clear" w:color="auto" w:fill="auto"/>
            <w:vAlign w:val="bottom"/>
          </w:tcPr>
          <w:p w14:paraId="58009C71"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20,06 €</w:t>
            </w:r>
          </w:p>
        </w:tc>
        <w:tc>
          <w:tcPr>
            <w:tcW w:w="1134" w:type="dxa"/>
            <w:tcBorders>
              <w:top w:val="nil"/>
              <w:left w:val="nil"/>
              <w:bottom w:val="single" w:sz="4" w:space="0" w:color="2E74B5"/>
              <w:right w:val="single" w:sz="4" w:space="0" w:color="2E74B5"/>
            </w:tcBorders>
            <w:shd w:val="clear" w:color="auto" w:fill="auto"/>
            <w:vAlign w:val="bottom"/>
          </w:tcPr>
          <w:p w14:paraId="2A7E72A5"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19.258 €</w:t>
            </w:r>
          </w:p>
        </w:tc>
        <w:tc>
          <w:tcPr>
            <w:tcW w:w="1276" w:type="dxa"/>
            <w:tcBorders>
              <w:top w:val="nil"/>
              <w:left w:val="nil"/>
              <w:bottom w:val="single" w:sz="4" w:space="0" w:color="2E74B5"/>
              <w:right w:val="single" w:sz="4" w:space="0" w:color="2E74B5"/>
            </w:tcBorders>
            <w:shd w:val="clear" w:color="auto" w:fill="auto"/>
            <w:vAlign w:val="bottom"/>
          </w:tcPr>
          <w:p w14:paraId="5000E461"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2.267 €</w:t>
            </w:r>
          </w:p>
        </w:tc>
        <w:tc>
          <w:tcPr>
            <w:tcW w:w="1134" w:type="dxa"/>
            <w:tcBorders>
              <w:top w:val="nil"/>
              <w:left w:val="nil"/>
              <w:bottom w:val="single" w:sz="4" w:space="0" w:color="2E74B5"/>
              <w:right w:val="single" w:sz="4" w:space="0" w:color="2E74B5"/>
            </w:tcBorders>
            <w:shd w:val="clear" w:color="auto" w:fill="auto"/>
            <w:vAlign w:val="bottom"/>
          </w:tcPr>
          <w:p w14:paraId="4D463F2B"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27.198 €</w:t>
            </w:r>
          </w:p>
        </w:tc>
        <w:tc>
          <w:tcPr>
            <w:tcW w:w="1164" w:type="dxa"/>
            <w:tcBorders>
              <w:top w:val="nil"/>
              <w:left w:val="nil"/>
              <w:bottom w:val="single" w:sz="4" w:space="0" w:color="2E74B5"/>
              <w:right w:val="single" w:sz="4" w:space="0" w:color="2E74B5"/>
            </w:tcBorders>
            <w:shd w:val="clear" w:color="auto" w:fill="auto"/>
            <w:vAlign w:val="bottom"/>
          </w:tcPr>
          <w:p w14:paraId="1AF23DF9"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65%</w:t>
            </w:r>
          </w:p>
        </w:tc>
        <w:tc>
          <w:tcPr>
            <w:tcW w:w="1206" w:type="dxa"/>
            <w:tcBorders>
              <w:top w:val="nil"/>
              <w:left w:val="nil"/>
              <w:bottom w:val="single" w:sz="4" w:space="0" w:color="2E74B5"/>
              <w:right w:val="single" w:sz="4" w:space="0" w:color="2E74B5"/>
            </w:tcBorders>
            <w:shd w:val="clear" w:color="auto" w:fill="auto"/>
            <w:vAlign w:val="bottom"/>
          </w:tcPr>
          <w:p w14:paraId="5A403BC4"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71%</w:t>
            </w:r>
          </w:p>
        </w:tc>
      </w:tr>
      <w:tr w:rsidR="00E72C66" w14:paraId="6F4B1A00"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0F2B2DE1"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Cataluña</w:t>
            </w:r>
          </w:p>
        </w:tc>
        <w:tc>
          <w:tcPr>
            <w:tcW w:w="1275" w:type="dxa"/>
            <w:tcBorders>
              <w:top w:val="nil"/>
              <w:left w:val="nil"/>
              <w:bottom w:val="single" w:sz="4" w:space="0" w:color="2E74B5"/>
              <w:right w:val="single" w:sz="4" w:space="0" w:color="2E74B5"/>
            </w:tcBorders>
            <w:shd w:val="clear" w:color="auto" w:fill="auto"/>
            <w:vAlign w:val="bottom"/>
          </w:tcPr>
          <w:p w14:paraId="068BDC7F"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Girona</w:t>
            </w:r>
          </w:p>
        </w:tc>
        <w:tc>
          <w:tcPr>
            <w:tcW w:w="1134" w:type="dxa"/>
            <w:tcBorders>
              <w:top w:val="nil"/>
              <w:left w:val="nil"/>
              <w:bottom w:val="single" w:sz="4" w:space="0" w:color="2E74B5"/>
              <w:right w:val="single" w:sz="4" w:space="0" w:color="2E74B5"/>
            </w:tcBorders>
            <w:shd w:val="clear" w:color="auto" w:fill="auto"/>
            <w:vAlign w:val="bottom"/>
          </w:tcPr>
          <w:p w14:paraId="3E9699C0"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14,37 €</w:t>
            </w:r>
          </w:p>
        </w:tc>
        <w:tc>
          <w:tcPr>
            <w:tcW w:w="1134" w:type="dxa"/>
            <w:tcBorders>
              <w:top w:val="nil"/>
              <w:left w:val="nil"/>
              <w:bottom w:val="single" w:sz="4" w:space="0" w:color="2E74B5"/>
              <w:right w:val="single" w:sz="4" w:space="0" w:color="2E74B5"/>
            </w:tcBorders>
            <w:shd w:val="clear" w:color="auto" w:fill="auto"/>
            <w:vAlign w:val="bottom"/>
          </w:tcPr>
          <w:p w14:paraId="32953BA2"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13.795 €</w:t>
            </w:r>
          </w:p>
        </w:tc>
        <w:tc>
          <w:tcPr>
            <w:tcW w:w="1276" w:type="dxa"/>
            <w:tcBorders>
              <w:top w:val="nil"/>
              <w:left w:val="nil"/>
              <w:bottom w:val="single" w:sz="4" w:space="0" w:color="2E74B5"/>
              <w:right w:val="single" w:sz="4" w:space="0" w:color="2E74B5"/>
            </w:tcBorders>
            <w:shd w:val="clear" w:color="auto" w:fill="auto"/>
            <w:vAlign w:val="bottom"/>
          </w:tcPr>
          <w:p w14:paraId="221D8A5F"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2.101 €</w:t>
            </w:r>
          </w:p>
        </w:tc>
        <w:tc>
          <w:tcPr>
            <w:tcW w:w="1134" w:type="dxa"/>
            <w:tcBorders>
              <w:top w:val="nil"/>
              <w:left w:val="nil"/>
              <w:bottom w:val="single" w:sz="4" w:space="0" w:color="2E74B5"/>
              <w:right w:val="single" w:sz="4" w:space="0" w:color="2E74B5"/>
            </w:tcBorders>
            <w:shd w:val="clear" w:color="auto" w:fill="auto"/>
            <w:vAlign w:val="bottom"/>
          </w:tcPr>
          <w:p w14:paraId="6252342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25.211 €</w:t>
            </w:r>
          </w:p>
        </w:tc>
        <w:tc>
          <w:tcPr>
            <w:tcW w:w="1164" w:type="dxa"/>
            <w:tcBorders>
              <w:top w:val="nil"/>
              <w:left w:val="nil"/>
              <w:bottom w:val="single" w:sz="4" w:space="0" w:color="2E74B5"/>
              <w:right w:val="single" w:sz="4" w:space="0" w:color="2E74B5"/>
            </w:tcBorders>
            <w:shd w:val="clear" w:color="auto" w:fill="auto"/>
            <w:vAlign w:val="bottom"/>
          </w:tcPr>
          <w:p w14:paraId="06A7AD9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48%</w:t>
            </w:r>
          </w:p>
        </w:tc>
        <w:tc>
          <w:tcPr>
            <w:tcW w:w="1206" w:type="dxa"/>
            <w:tcBorders>
              <w:top w:val="nil"/>
              <w:left w:val="nil"/>
              <w:bottom w:val="single" w:sz="4" w:space="0" w:color="2E74B5"/>
              <w:right w:val="single" w:sz="4" w:space="0" w:color="2E74B5"/>
            </w:tcBorders>
            <w:shd w:val="clear" w:color="auto" w:fill="auto"/>
            <w:vAlign w:val="bottom"/>
          </w:tcPr>
          <w:p w14:paraId="69BC13A9"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55%</w:t>
            </w:r>
          </w:p>
        </w:tc>
      </w:tr>
      <w:tr w:rsidR="00E72C66" w14:paraId="158B0381"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2F316983"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Cataluña</w:t>
            </w:r>
          </w:p>
        </w:tc>
        <w:tc>
          <w:tcPr>
            <w:tcW w:w="1275" w:type="dxa"/>
            <w:tcBorders>
              <w:top w:val="nil"/>
              <w:left w:val="nil"/>
              <w:bottom w:val="single" w:sz="4" w:space="0" w:color="2E74B5"/>
              <w:right w:val="single" w:sz="4" w:space="0" w:color="2E74B5"/>
            </w:tcBorders>
            <w:shd w:val="clear" w:color="auto" w:fill="auto"/>
            <w:vAlign w:val="bottom"/>
          </w:tcPr>
          <w:p w14:paraId="15A995A4"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Lleida</w:t>
            </w:r>
          </w:p>
        </w:tc>
        <w:tc>
          <w:tcPr>
            <w:tcW w:w="1134" w:type="dxa"/>
            <w:tcBorders>
              <w:top w:val="nil"/>
              <w:left w:val="nil"/>
              <w:bottom w:val="single" w:sz="4" w:space="0" w:color="2E74B5"/>
              <w:right w:val="single" w:sz="4" w:space="0" w:color="2E74B5"/>
            </w:tcBorders>
            <w:shd w:val="clear" w:color="auto" w:fill="auto"/>
            <w:vAlign w:val="bottom"/>
          </w:tcPr>
          <w:p w14:paraId="25DE804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8,62 €</w:t>
            </w:r>
          </w:p>
        </w:tc>
        <w:tc>
          <w:tcPr>
            <w:tcW w:w="1134" w:type="dxa"/>
            <w:tcBorders>
              <w:top w:val="nil"/>
              <w:left w:val="nil"/>
              <w:bottom w:val="single" w:sz="4" w:space="0" w:color="2E74B5"/>
              <w:right w:val="single" w:sz="4" w:space="0" w:color="2E74B5"/>
            </w:tcBorders>
            <w:shd w:val="clear" w:color="auto" w:fill="auto"/>
            <w:vAlign w:val="bottom"/>
          </w:tcPr>
          <w:p w14:paraId="63EB28FC"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8.275 €</w:t>
            </w:r>
          </w:p>
        </w:tc>
        <w:tc>
          <w:tcPr>
            <w:tcW w:w="1276" w:type="dxa"/>
            <w:tcBorders>
              <w:top w:val="nil"/>
              <w:left w:val="nil"/>
              <w:bottom w:val="single" w:sz="4" w:space="0" w:color="2E74B5"/>
              <w:right w:val="single" w:sz="4" w:space="0" w:color="2E74B5"/>
            </w:tcBorders>
            <w:shd w:val="clear" w:color="auto" w:fill="auto"/>
            <w:vAlign w:val="bottom"/>
          </w:tcPr>
          <w:p w14:paraId="4F90308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2.180 €</w:t>
            </w:r>
          </w:p>
        </w:tc>
        <w:tc>
          <w:tcPr>
            <w:tcW w:w="1134" w:type="dxa"/>
            <w:tcBorders>
              <w:top w:val="nil"/>
              <w:left w:val="nil"/>
              <w:bottom w:val="single" w:sz="4" w:space="0" w:color="2E74B5"/>
              <w:right w:val="single" w:sz="4" w:space="0" w:color="2E74B5"/>
            </w:tcBorders>
            <w:shd w:val="clear" w:color="auto" w:fill="auto"/>
            <w:vAlign w:val="bottom"/>
          </w:tcPr>
          <w:p w14:paraId="69A3655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26.159 €</w:t>
            </w:r>
          </w:p>
        </w:tc>
        <w:tc>
          <w:tcPr>
            <w:tcW w:w="1164" w:type="dxa"/>
            <w:tcBorders>
              <w:top w:val="nil"/>
              <w:left w:val="nil"/>
              <w:bottom w:val="single" w:sz="4" w:space="0" w:color="2E74B5"/>
              <w:right w:val="single" w:sz="4" w:space="0" w:color="2E74B5"/>
            </w:tcBorders>
            <w:shd w:val="clear" w:color="auto" w:fill="auto"/>
            <w:vAlign w:val="bottom"/>
          </w:tcPr>
          <w:p w14:paraId="3C74A050"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29%</w:t>
            </w:r>
          </w:p>
        </w:tc>
        <w:tc>
          <w:tcPr>
            <w:tcW w:w="1206" w:type="dxa"/>
            <w:tcBorders>
              <w:top w:val="nil"/>
              <w:left w:val="nil"/>
              <w:bottom w:val="single" w:sz="4" w:space="0" w:color="2E74B5"/>
              <w:right w:val="single" w:sz="4" w:space="0" w:color="2E74B5"/>
            </w:tcBorders>
            <w:shd w:val="clear" w:color="auto" w:fill="auto"/>
            <w:vAlign w:val="bottom"/>
          </w:tcPr>
          <w:p w14:paraId="6136FCBF"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32%</w:t>
            </w:r>
          </w:p>
        </w:tc>
      </w:tr>
      <w:tr w:rsidR="00E72C66" w14:paraId="073B396C"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111236B8"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Cataluña</w:t>
            </w:r>
          </w:p>
        </w:tc>
        <w:tc>
          <w:tcPr>
            <w:tcW w:w="1275" w:type="dxa"/>
            <w:tcBorders>
              <w:top w:val="nil"/>
              <w:left w:val="nil"/>
              <w:bottom w:val="single" w:sz="4" w:space="0" w:color="2E74B5"/>
              <w:right w:val="single" w:sz="4" w:space="0" w:color="2E74B5"/>
            </w:tcBorders>
            <w:shd w:val="clear" w:color="auto" w:fill="auto"/>
            <w:vAlign w:val="bottom"/>
          </w:tcPr>
          <w:p w14:paraId="02C9F5EF"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Tarragona</w:t>
            </w:r>
          </w:p>
        </w:tc>
        <w:tc>
          <w:tcPr>
            <w:tcW w:w="1134" w:type="dxa"/>
            <w:tcBorders>
              <w:top w:val="nil"/>
              <w:left w:val="nil"/>
              <w:bottom w:val="single" w:sz="4" w:space="0" w:color="2E74B5"/>
              <w:right w:val="single" w:sz="4" w:space="0" w:color="2E74B5"/>
            </w:tcBorders>
            <w:shd w:val="clear" w:color="auto" w:fill="auto"/>
            <w:vAlign w:val="bottom"/>
          </w:tcPr>
          <w:p w14:paraId="18EC711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10,17 €</w:t>
            </w:r>
          </w:p>
        </w:tc>
        <w:tc>
          <w:tcPr>
            <w:tcW w:w="1134" w:type="dxa"/>
            <w:tcBorders>
              <w:top w:val="nil"/>
              <w:left w:val="nil"/>
              <w:bottom w:val="single" w:sz="4" w:space="0" w:color="2E74B5"/>
              <w:right w:val="single" w:sz="4" w:space="0" w:color="2E74B5"/>
            </w:tcBorders>
            <w:shd w:val="clear" w:color="auto" w:fill="auto"/>
            <w:vAlign w:val="bottom"/>
          </w:tcPr>
          <w:p w14:paraId="41BA8F91"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9.763 €</w:t>
            </w:r>
          </w:p>
        </w:tc>
        <w:tc>
          <w:tcPr>
            <w:tcW w:w="1276" w:type="dxa"/>
            <w:tcBorders>
              <w:top w:val="nil"/>
              <w:left w:val="nil"/>
              <w:bottom w:val="single" w:sz="4" w:space="0" w:color="2E74B5"/>
              <w:right w:val="single" w:sz="4" w:space="0" w:color="2E74B5"/>
            </w:tcBorders>
            <w:shd w:val="clear" w:color="auto" w:fill="auto"/>
            <w:vAlign w:val="bottom"/>
          </w:tcPr>
          <w:p w14:paraId="2D2277DB"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2.177 €</w:t>
            </w:r>
          </w:p>
        </w:tc>
        <w:tc>
          <w:tcPr>
            <w:tcW w:w="1134" w:type="dxa"/>
            <w:tcBorders>
              <w:top w:val="nil"/>
              <w:left w:val="nil"/>
              <w:bottom w:val="single" w:sz="4" w:space="0" w:color="2E74B5"/>
              <w:right w:val="single" w:sz="4" w:space="0" w:color="2E74B5"/>
            </w:tcBorders>
            <w:shd w:val="clear" w:color="auto" w:fill="auto"/>
            <w:vAlign w:val="bottom"/>
          </w:tcPr>
          <w:p w14:paraId="1E5CDFA8"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26.123 €</w:t>
            </w:r>
          </w:p>
        </w:tc>
        <w:tc>
          <w:tcPr>
            <w:tcW w:w="1164" w:type="dxa"/>
            <w:tcBorders>
              <w:top w:val="nil"/>
              <w:left w:val="nil"/>
              <w:bottom w:val="single" w:sz="4" w:space="0" w:color="2E74B5"/>
              <w:right w:val="single" w:sz="4" w:space="0" w:color="2E74B5"/>
            </w:tcBorders>
            <w:shd w:val="clear" w:color="auto" w:fill="auto"/>
            <w:vAlign w:val="bottom"/>
          </w:tcPr>
          <w:p w14:paraId="6BFCF45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36%</w:t>
            </w:r>
          </w:p>
        </w:tc>
        <w:tc>
          <w:tcPr>
            <w:tcW w:w="1206" w:type="dxa"/>
            <w:tcBorders>
              <w:top w:val="nil"/>
              <w:left w:val="nil"/>
              <w:bottom w:val="single" w:sz="4" w:space="0" w:color="2E74B5"/>
              <w:right w:val="single" w:sz="4" w:space="0" w:color="2E74B5"/>
            </w:tcBorders>
            <w:shd w:val="clear" w:color="auto" w:fill="auto"/>
            <w:vAlign w:val="bottom"/>
          </w:tcPr>
          <w:p w14:paraId="623786CC"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37%</w:t>
            </w:r>
          </w:p>
        </w:tc>
      </w:tr>
      <w:tr w:rsidR="00E72C66" w14:paraId="50AEC000"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06169AA3" w14:textId="77777777" w:rsidR="00E72C66" w:rsidRDefault="00000000">
            <w:pPr>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Comunitat</w:t>
            </w:r>
            <w:proofErr w:type="spellEnd"/>
            <w:r>
              <w:rPr>
                <w:rFonts w:ascii="Open Sans" w:eastAsia="Open Sans" w:hAnsi="Open Sans" w:cs="Open Sans"/>
                <w:color w:val="000000"/>
                <w:sz w:val="20"/>
                <w:szCs w:val="20"/>
              </w:rPr>
              <w:t xml:space="preserve"> Valenciana</w:t>
            </w:r>
          </w:p>
        </w:tc>
        <w:tc>
          <w:tcPr>
            <w:tcW w:w="1275" w:type="dxa"/>
            <w:tcBorders>
              <w:top w:val="nil"/>
              <w:left w:val="nil"/>
              <w:bottom w:val="single" w:sz="4" w:space="0" w:color="2E74B5"/>
              <w:right w:val="single" w:sz="4" w:space="0" w:color="2E74B5"/>
            </w:tcBorders>
            <w:shd w:val="clear" w:color="auto" w:fill="auto"/>
            <w:vAlign w:val="bottom"/>
          </w:tcPr>
          <w:p w14:paraId="2C370DBF"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Alicante/Alacant</w:t>
            </w:r>
          </w:p>
        </w:tc>
        <w:tc>
          <w:tcPr>
            <w:tcW w:w="1134" w:type="dxa"/>
            <w:tcBorders>
              <w:top w:val="nil"/>
              <w:left w:val="nil"/>
              <w:bottom w:val="single" w:sz="4" w:space="0" w:color="2E74B5"/>
              <w:right w:val="single" w:sz="4" w:space="0" w:color="2E74B5"/>
            </w:tcBorders>
            <w:shd w:val="clear" w:color="auto" w:fill="auto"/>
            <w:vAlign w:val="bottom"/>
          </w:tcPr>
          <w:p w14:paraId="57172A8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11,88 €</w:t>
            </w:r>
          </w:p>
        </w:tc>
        <w:tc>
          <w:tcPr>
            <w:tcW w:w="1134" w:type="dxa"/>
            <w:tcBorders>
              <w:top w:val="nil"/>
              <w:left w:val="nil"/>
              <w:bottom w:val="single" w:sz="4" w:space="0" w:color="2E74B5"/>
              <w:right w:val="single" w:sz="4" w:space="0" w:color="2E74B5"/>
            </w:tcBorders>
            <w:shd w:val="clear" w:color="auto" w:fill="auto"/>
            <w:vAlign w:val="bottom"/>
          </w:tcPr>
          <w:p w14:paraId="2EC69A10"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11.405 €</w:t>
            </w:r>
          </w:p>
        </w:tc>
        <w:tc>
          <w:tcPr>
            <w:tcW w:w="1276" w:type="dxa"/>
            <w:tcBorders>
              <w:top w:val="nil"/>
              <w:left w:val="nil"/>
              <w:bottom w:val="single" w:sz="4" w:space="0" w:color="2E74B5"/>
              <w:right w:val="single" w:sz="4" w:space="0" w:color="2E74B5"/>
            </w:tcBorders>
            <w:shd w:val="clear" w:color="auto" w:fill="auto"/>
            <w:vAlign w:val="bottom"/>
          </w:tcPr>
          <w:p w14:paraId="141133A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2.220 €</w:t>
            </w:r>
          </w:p>
        </w:tc>
        <w:tc>
          <w:tcPr>
            <w:tcW w:w="1134" w:type="dxa"/>
            <w:tcBorders>
              <w:top w:val="nil"/>
              <w:left w:val="nil"/>
              <w:bottom w:val="single" w:sz="4" w:space="0" w:color="2E74B5"/>
              <w:right w:val="single" w:sz="4" w:space="0" w:color="2E74B5"/>
            </w:tcBorders>
            <w:shd w:val="clear" w:color="auto" w:fill="auto"/>
            <w:vAlign w:val="bottom"/>
          </w:tcPr>
          <w:p w14:paraId="72F841D8"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26.634 €</w:t>
            </w:r>
          </w:p>
        </w:tc>
        <w:tc>
          <w:tcPr>
            <w:tcW w:w="1164" w:type="dxa"/>
            <w:tcBorders>
              <w:top w:val="nil"/>
              <w:left w:val="nil"/>
              <w:bottom w:val="single" w:sz="4" w:space="0" w:color="2E74B5"/>
              <w:right w:val="single" w:sz="4" w:space="0" w:color="2E74B5"/>
            </w:tcBorders>
            <w:shd w:val="clear" w:color="auto" w:fill="auto"/>
            <w:vAlign w:val="bottom"/>
          </w:tcPr>
          <w:p w14:paraId="3902FF0B"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39%</w:t>
            </w:r>
          </w:p>
        </w:tc>
        <w:tc>
          <w:tcPr>
            <w:tcW w:w="1206" w:type="dxa"/>
            <w:tcBorders>
              <w:top w:val="nil"/>
              <w:left w:val="nil"/>
              <w:bottom w:val="single" w:sz="4" w:space="0" w:color="2E74B5"/>
              <w:right w:val="single" w:sz="4" w:space="0" w:color="2E74B5"/>
            </w:tcBorders>
            <w:shd w:val="clear" w:color="auto" w:fill="auto"/>
            <w:vAlign w:val="bottom"/>
          </w:tcPr>
          <w:p w14:paraId="42FF215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43%</w:t>
            </w:r>
          </w:p>
        </w:tc>
      </w:tr>
      <w:tr w:rsidR="00E72C66" w14:paraId="66CD0577"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5B089F15" w14:textId="77777777" w:rsidR="00E72C66" w:rsidRDefault="00000000">
            <w:pPr>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Comunitat</w:t>
            </w:r>
            <w:proofErr w:type="spellEnd"/>
            <w:r>
              <w:rPr>
                <w:rFonts w:ascii="Open Sans" w:eastAsia="Open Sans" w:hAnsi="Open Sans" w:cs="Open Sans"/>
                <w:color w:val="000000"/>
                <w:sz w:val="20"/>
                <w:szCs w:val="20"/>
              </w:rPr>
              <w:t xml:space="preserve"> Valenciana</w:t>
            </w:r>
          </w:p>
        </w:tc>
        <w:tc>
          <w:tcPr>
            <w:tcW w:w="1275" w:type="dxa"/>
            <w:tcBorders>
              <w:top w:val="nil"/>
              <w:left w:val="nil"/>
              <w:bottom w:val="single" w:sz="4" w:space="0" w:color="2E74B5"/>
              <w:right w:val="single" w:sz="4" w:space="0" w:color="2E74B5"/>
            </w:tcBorders>
            <w:shd w:val="clear" w:color="auto" w:fill="auto"/>
            <w:vAlign w:val="bottom"/>
          </w:tcPr>
          <w:p w14:paraId="74CBD5B9"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Castellón/Castelló</w:t>
            </w:r>
          </w:p>
        </w:tc>
        <w:tc>
          <w:tcPr>
            <w:tcW w:w="1134" w:type="dxa"/>
            <w:tcBorders>
              <w:top w:val="nil"/>
              <w:left w:val="nil"/>
              <w:bottom w:val="single" w:sz="4" w:space="0" w:color="2E74B5"/>
              <w:right w:val="single" w:sz="4" w:space="0" w:color="2E74B5"/>
            </w:tcBorders>
            <w:shd w:val="clear" w:color="auto" w:fill="auto"/>
            <w:vAlign w:val="bottom"/>
          </w:tcPr>
          <w:p w14:paraId="4AD3060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8,81 €</w:t>
            </w:r>
          </w:p>
        </w:tc>
        <w:tc>
          <w:tcPr>
            <w:tcW w:w="1134" w:type="dxa"/>
            <w:tcBorders>
              <w:top w:val="nil"/>
              <w:left w:val="nil"/>
              <w:bottom w:val="single" w:sz="4" w:space="0" w:color="2E74B5"/>
              <w:right w:val="single" w:sz="4" w:space="0" w:color="2E74B5"/>
            </w:tcBorders>
            <w:shd w:val="clear" w:color="auto" w:fill="auto"/>
            <w:vAlign w:val="bottom"/>
          </w:tcPr>
          <w:p w14:paraId="1C9B2312"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8.458 €</w:t>
            </w:r>
          </w:p>
        </w:tc>
        <w:tc>
          <w:tcPr>
            <w:tcW w:w="1276" w:type="dxa"/>
            <w:tcBorders>
              <w:top w:val="nil"/>
              <w:left w:val="nil"/>
              <w:bottom w:val="single" w:sz="4" w:space="0" w:color="2E74B5"/>
              <w:right w:val="single" w:sz="4" w:space="0" w:color="2E74B5"/>
            </w:tcBorders>
            <w:shd w:val="clear" w:color="auto" w:fill="auto"/>
            <w:vAlign w:val="bottom"/>
          </w:tcPr>
          <w:p w14:paraId="069D2BEE"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2.325 €</w:t>
            </w:r>
          </w:p>
        </w:tc>
        <w:tc>
          <w:tcPr>
            <w:tcW w:w="1134" w:type="dxa"/>
            <w:tcBorders>
              <w:top w:val="nil"/>
              <w:left w:val="nil"/>
              <w:bottom w:val="single" w:sz="4" w:space="0" w:color="2E74B5"/>
              <w:right w:val="single" w:sz="4" w:space="0" w:color="2E74B5"/>
            </w:tcBorders>
            <w:shd w:val="clear" w:color="auto" w:fill="auto"/>
            <w:vAlign w:val="bottom"/>
          </w:tcPr>
          <w:p w14:paraId="56AAFA6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27.895 €</w:t>
            </w:r>
          </w:p>
        </w:tc>
        <w:tc>
          <w:tcPr>
            <w:tcW w:w="1164" w:type="dxa"/>
            <w:tcBorders>
              <w:top w:val="nil"/>
              <w:left w:val="nil"/>
              <w:bottom w:val="single" w:sz="4" w:space="0" w:color="2E74B5"/>
              <w:right w:val="single" w:sz="4" w:space="0" w:color="2E74B5"/>
            </w:tcBorders>
            <w:shd w:val="clear" w:color="auto" w:fill="auto"/>
            <w:vAlign w:val="bottom"/>
          </w:tcPr>
          <w:p w14:paraId="78549941"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w:t>
            </w:r>
          </w:p>
        </w:tc>
        <w:tc>
          <w:tcPr>
            <w:tcW w:w="1206" w:type="dxa"/>
            <w:tcBorders>
              <w:top w:val="nil"/>
              <w:left w:val="nil"/>
              <w:bottom w:val="single" w:sz="4" w:space="0" w:color="2E74B5"/>
              <w:right w:val="single" w:sz="4" w:space="0" w:color="2E74B5"/>
            </w:tcBorders>
            <w:shd w:val="clear" w:color="auto" w:fill="auto"/>
            <w:vAlign w:val="bottom"/>
          </w:tcPr>
          <w:p w14:paraId="6088450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30%</w:t>
            </w:r>
          </w:p>
        </w:tc>
      </w:tr>
      <w:tr w:rsidR="00E72C66" w14:paraId="653578E7"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6257A3F5" w14:textId="77777777" w:rsidR="00E72C66" w:rsidRDefault="00000000">
            <w:pPr>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Comunitat</w:t>
            </w:r>
            <w:proofErr w:type="spellEnd"/>
            <w:r>
              <w:rPr>
                <w:rFonts w:ascii="Open Sans" w:eastAsia="Open Sans" w:hAnsi="Open Sans" w:cs="Open Sans"/>
                <w:color w:val="000000"/>
                <w:sz w:val="20"/>
                <w:szCs w:val="20"/>
              </w:rPr>
              <w:t xml:space="preserve"> Valenciana</w:t>
            </w:r>
          </w:p>
        </w:tc>
        <w:tc>
          <w:tcPr>
            <w:tcW w:w="1275" w:type="dxa"/>
            <w:tcBorders>
              <w:top w:val="nil"/>
              <w:left w:val="nil"/>
              <w:bottom w:val="single" w:sz="4" w:space="0" w:color="2E74B5"/>
              <w:right w:val="single" w:sz="4" w:space="0" w:color="2E74B5"/>
            </w:tcBorders>
            <w:shd w:val="clear" w:color="auto" w:fill="auto"/>
            <w:vAlign w:val="bottom"/>
          </w:tcPr>
          <w:p w14:paraId="5739E643"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Valencia/València</w:t>
            </w:r>
          </w:p>
        </w:tc>
        <w:tc>
          <w:tcPr>
            <w:tcW w:w="1134" w:type="dxa"/>
            <w:tcBorders>
              <w:top w:val="nil"/>
              <w:left w:val="nil"/>
              <w:bottom w:val="single" w:sz="4" w:space="0" w:color="2E74B5"/>
              <w:right w:val="single" w:sz="4" w:space="0" w:color="2E74B5"/>
            </w:tcBorders>
            <w:shd w:val="clear" w:color="auto" w:fill="auto"/>
            <w:vAlign w:val="bottom"/>
          </w:tcPr>
          <w:p w14:paraId="634386A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14,19 €</w:t>
            </w:r>
          </w:p>
        </w:tc>
        <w:tc>
          <w:tcPr>
            <w:tcW w:w="1134" w:type="dxa"/>
            <w:tcBorders>
              <w:top w:val="nil"/>
              <w:left w:val="nil"/>
              <w:bottom w:val="single" w:sz="4" w:space="0" w:color="2E74B5"/>
              <w:right w:val="single" w:sz="4" w:space="0" w:color="2E74B5"/>
            </w:tcBorders>
            <w:shd w:val="clear" w:color="auto" w:fill="auto"/>
            <w:vAlign w:val="bottom"/>
          </w:tcPr>
          <w:p w14:paraId="3090DD14"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13.622 €</w:t>
            </w:r>
          </w:p>
        </w:tc>
        <w:tc>
          <w:tcPr>
            <w:tcW w:w="1276" w:type="dxa"/>
            <w:tcBorders>
              <w:top w:val="nil"/>
              <w:left w:val="nil"/>
              <w:bottom w:val="single" w:sz="4" w:space="0" w:color="2E74B5"/>
              <w:right w:val="single" w:sz="4" w:space="0" w:color="2E74B5"/>
            </w:tcBorders>
            <w:shd w:val="clear" w:color="auto" w:fill="auto"/>
            <w:vAlign w:val="bottom"/>
          </w:tcPr>
          <w:p w14:paraId="407E1524"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2.150 €</w:t>
            </w:r>
          </w:p>
        </w:tc>
        <w:tc>
          <w:tcPr>
            <w:tcW w:w="1134" w:type="dxa"/>
            <w:tcBorders>
              <w:top w:val="nil"/>
              <w:left w:val="nil"/>
              <w:bottom w:val="single" w:sz="4" w:space="0" w:color="2E74B5"/>
              <w:right w:val="single" w:sz="4" w:space="0" w:color="2E74B5"/>
            </w:tcBorders>
            <w:shd w:val="clear" w:color="auto" w:fill="auto"/>
            <w:vAlign w:val="bottom"/>
          </w:tcPr>
          <w:p w14:paraId="3FFDEDDB"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25.802 €</w:t>
            </w:r>
          </w:p>
        </w:tc>
        <w:tc>
          <w:tcPr>
            <w:tcW w:w="1164" w:type="dxa"/>
            <w:tcBorders>
              <w:top w:val="nil"/>
              <w:left w:val="nil"/>
              <w:bottom w:val="single" w:sz="4" w:space="0" w:color="2E74B5"/>
              <w:right w:val="single" w:sz="4" w:space="0" w:color="2E74B5"/>
            </w:tcBorders>
            <w:shd w:val="clear" w:color="auto" w:fill="auto"/>
            <w:vAlign w:val="bottom"/>
          </w:tcPr>
          <w:p w14:paraId="0B9AB3FE"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50%</w:t>
            </w:r>
          </w:p>
        </w:tc>
        <w:tc>
          <w:tcPr>
            <w:tcW w:w="1206" w:type="dxa"/>
            <w:tcBorders>
              <w:top w:val="nil"/>
              <w:left w:val="nil"/>
              <w:bottom w:val="single" w:sz="4" w:space="0" w:color="2E74B5"/>
              <w:right w:val="single" w:sz="4" w:space="0" w:color="2E74B5"/>
            </w:tcBorders>
            <w:shd w:val="clear" w:color="auto" w:fill="auto"/>
            <w:vAlign w:val="bottom"/>
          </w:tcPr>
          <w:p w14:paraId="48F7CB0C"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53%</w:t>
            </w:r>
          </w:p>
        </w:tc>
      </w:tr>
      <w:tr w:rsidR="00E72C66" w14:paraId="31695DE5"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4F6C2530"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Extremadura</w:t>
            </w:r>
          </w:p>
        </w:tc>
        <w:tc>
          <w:tcPr>
            <w:tcW w:w="1275" w:type="dxa"/>
            <w:tcBorders>
              <w:top w:val="nil"/>
              <w:left w:val="nil"/>
              <w:bottom w:val="single" w:sz="4" w:space="0" w:color="2E74B5"/>
              <w:right w:val="single" w:sz="4" w:space="0" w:color="2E74B5"/>
            </w:tcBorders>
            <w:shd w:val="clear" w:color="auto" w:fill="auto"/>
            <w:vAlign w:val="bottom"/>
          </w:tcPr>
          <w:p w14:paraId="02DB722A"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Badajoz</w:t>
            </w:r>
          </w:p>
        </w:tc>
        <w:tc>
          <w:tcPr>
            <w:tcW w:w="1134" w:type="dxa"/>
            <w:tcBorders>
              <w:top w:val="nil"/>
              <w:left w:val="nil"/>
              <w:bottom w:val="single" w:sz="4" w:space="0" w:color="2E74B5"/>
              <w:right w:val="single" w:sz="4" w:space="0" w:color="2E74B5"/>
            </w:tcBorders>
            <w:shd w:val="clear" w:color="auto" w:fill="auto"/>
            <w:vAlign w:val="bottom"/>
          </w:tcPr>
          <w:p w14:paraId="37B772ED"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6,77 €</w:t>
            </w:r>
          </w:p>
        </w:tc>
        <w:tc>
          <w:tcPr>
            <w:tcW w:w="1134" w:type="dxa"/>
            <w:tcBorders>
              <w:top w:val="nil"/>
              <w:left w:val="nil"/>
              <w:bottom w:val="single" w:sz="4" w:space="0" w:color="2E74B5"/>
              <w:right w:val="single" w:sz="4" w:space="0" w:color="2E74B5"/>
            </w:tcBorders>
            <w:shd w:val="clear" w:color="auto" w:fill="auto"/>
            <w:vAlign w:val="bottom"/>
          </w:tcPr>
          <w:p w14:paraId="13C0B463"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6.499 €</w:t>
            </w:r>
          </w:p>
        </w:tc>
        <w:tc>
          <w:tcPr>
            <w:tcW w:w="1276" w:type="dxa"/>
            <w:tcBorders>
              <w:top w:val="nil"/>
              <w:left w:val="nil"/>
              <w:bottom w:val="single" w:sz="4" w:space="0" w:color="2E74B5"/>
              <w:right w:val="single" w:sz="4" w:space="0" w:color="2E74B5"/>
            </w:tcBorders>
            <w:shd w:val="clear" w:color="auto" w:fill="auto"/>
            <w:vAlign w:val="bottom"/>
          </w:tcPr>
          <w:p w14:paraId="62D4EC9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1.952 €</w:t>
            </w:r>
          </w:p>
        </w:tc>
        <w:tc>
          <w:tcPr>
            <w:tcW w:w="1134" w:type="dxa"/>
            <w:tcBorders>
              <w:top w:val="nil"/>
              <w:left w:val="nil"/>
              <w:bottom w:val="single" w:sz="4" w:space="0" w:color="2E74B5"/>
              <w:right w:val="single" w:sz="4" w:space="0" w:color="2E74B5"/>
            </w:tcBorders>
            <w:shd w:val="clear" w:color="auto" w:fill="auto"/>
            <w:vAlign w:val="bottom"/>
          </w:tcPr>
          <w:p w14:paraId="1D863B2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23.421 €</w:t>
            </w:r>
          </w:p>
        </w:tc>
        <w:tc>
          <w:tcPr>
            <w:tcW w:w="1164" w:type="dxa"/>
            <w:tcBorders>
              <w:top w:val="nil"/>
              <w:left w:val="nil"/>
              <w:bottom w:val="single" w:sz="4" w:space="0" w:color="2E74B5"/>
              <w:right w:val="single" w:sz="4" w:space="0" w:color="2E74B5"/>
            </w:tcBorders>
            <w:shd w:val="clear" w:color="auto" w:fill="auto"/>
            <w:vAlign w:val="bottom"/>
          </w:tcPr>
          <w:p w14:paraId="4197DAC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w:t>
            </w:r>
          </w:p>
        </w:tc>
        <w:tc>
          <w:tcPr>
            <w:tcW w:w="1206" w:type="dxa"/>
            <w:tcBorders>
              <w:top w:val="nil"/>
              <w:left w:val="nil"/>
              <w:bottom w:val="single" w:sz="4" w:space="0" w:color="2E74B5"/>
              <w:right w:val="single" w:sz="4" w:space="0" w:color="2E74B5"/>
            </w:tcBorders>
            <w:shd w:val="clear" w:color="auto" w:fill="auto"/>
            <w:vAlign w:val="bottom"/>
          </w:tcPr>
          <w:p w14:paraId="79B1B49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28%</w:t>
            </w:r>
          </w:p>
        </w:tc>
      </w:tr>
      <w:tr w:rsidR="00E72C66" w14:paraId="63ABFF57"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3243E2A6"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Extremadura</w:t>
            </w:r>
          </w:p>
        </w:tc>
        <w:tc>
          <w:tcPr>
            <w:tcW w:w="1275" w:type="dxa"/>
            <w:tcBorders>
              <w:top w:val="nil"/>
              <w:left w:val="nil"/>
              <w:bottom w:val="single" w:sz="4" w:space="0" w:color="2E74B5"/>
              <w:right w:val="single" w:sz="4" w:space="0" w:color="2E74B5"/>
            </w:tcBorders>
            <w:shd w:val="clear" w:color="auto" w:fill="auto"/>
            <w:vAlign w:val="bottom"/>
          </w:tcPr>
          <w:p w14:paraId="715AC694"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Cáceres</w:t>
            </w:r>
          </w:p>
        </w:tc>
        <w:tc>
          <w:tcPr>
            <w:tcW w:w="1134" w:type="dxa"/>
            <w:tcBorders>
              <w:top w:val="nil"/>
              <w:left w:val="nil"/>
              <w:bottom w:val="single" w:sz="4" w:space="0" w:color="2E74B5"/>
              <w:right w:val="single" w:sz="4" w:space="0" w:color="2E74B5"/>
            </w:tcBorders>
            <w:shd w:val="clear" w:color="auto" w:fill="auto"/>
            <w:vAlign w:val="bottom"/>
          </w:tcPr>
          <w:p w14:paraId="42811885"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6,88 €</w:t>
            </w:r>
          </w:p>
        </w:tc>
        <w:tc>
          <w:tcPr>
            <w:tcW w:w="1134" w:type="dxa"/>
            <w:tcBorders>
              <w:top w:val="nil"/>
              <w:left w:val="nil"/>
              <w:bottom w:val="single" w:sz="4" w:space="0" w:color="2E74B5"/>
              <w:right w:val="single" w:sz="4" w:space="0" w:color="2E74B5"/>
            </w:tcBorders>
            <w:shd w:val="clear" w:color="auto" w:fill="auto"/>
            <w:vAlign w:val="bottom"/>
          </w:tcPr>
          <w:p w14:paraId="6D9690C9"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6.605 €</w:t>
            </w:r>
          </w:p>
        </w:tc>
        <w:tc>
          <w:tcPr>
            <w:tcW w:w="1276" w:type="dxa"/>
            <w:tcBorders>
              <w:top w:val="nil"/>
              <w:left w:val="nil"/>
              <w:bottom w:val="single" w:sz="4" w:space="0" w:color="2E74B5"/>
              <w:right w:val="single" w:sz="4" w:space="0" w:color="2E74B5"/>
            </w:tcBorders>
            <w:shd w:val="clear" w:color="auto" w:fill="auto"/>
            <w:vAlign w:val="bottom"/>
          </w:tcPr>
          <w:p w14:paraId="443D737E"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2.138 €</w:t>
            </w:r>
          </w:p>
        </w:tc>
        <w:tc>
          <w:tcPr>
            <w:tcW w:w="1134" w:type="dxa"/>
            <w:tcBorders>
              <w:top w:val="nil"/>
              <w:left w:val="nil"/>
              <w:bottom w:val="single" w:sz="4" w:space="0" w:color="2E74B5"/>
              <w:right w:val="single" w:sz="4" w:space="0" w:color="2E74B5"/>
            </w:tcBorders>
            <w:shd w:val="clear" w:color="auto" w:fill="auto"/>
            <w:vAlign w:val="bottom"/>
          </w:tcPr>
          <w:p w14:paraId="0484880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25.658 €</w:t>
            </w:r>
          </w:p>
        </w:tc>
        <w:tc>
          <w:tcPr>
            <w:tcW w:w="1164" w:type="dxa"/>
            <w:tcBorders>
              <w:top w:val="nil"/>
              <w:left w:val="nil"/>
              <w:bottom w:val="single" w:sz="4" w:space="0" w:color="2E74B5"/>
              <w:right w:val="single" w:sz="4" w:space="0" w:color="2E74B5"/>
            </w:tcBorders>
            <w:shd w:val="clear" w:color="auto" w:fill="auto"/>
            <w:vAlign w:val="bottom"/>
          </w:tcPr>
          <w:p w14:paraId="6B628965"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w:t>
            </w:r>
          </w:p>
        </w:tc>
        <w:tc>
          <w:tcPr>
            <w:tcW w:w="1206" w:type="dxa"/>
            <w:tcBorders>
              <w:top w:val="nil"/>
              <w:left w:val="nil"/>
              <w:bottom w:val="single" w:sz="4" w:space="0" w:color="2E74B5"/>
              <w:right w:val="single" w:sz="4" w:space="0" w:color="2E74B5"/>
            </w:tcBorders>
            <w:shd w:val="clear" w:color="auto" w:fill="auto"/>
            <w:vAlign w:val="bottom"/>
          </w:tcPr>
          <w:p w14:paraId="3E3DCB4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26%</w:t>
            </w:r>
          </w:p>
        </w:tc>
      </w:tr>
      <w:tr w:rsidR="00E72C66" w14:paraId="2F5AC2E5"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586F8E50"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Galicia</w:t>
            </w:r>
          </w:p>
        </w:tc>
        <w:tc>
          <w:tcPr>
            <w:tcW w:w="1275" w:type="dxa"/>
            <w:tcBorders>
              <w:top w:val="nil"/>
              <w:left w:val="nil"/>
              <w:bottom w:val="single" w:sz="4" w:space="0" w:color="2E74B5"/>
              <w:right w:val="single" w:sz="4" w:space="0" w:color="2E74B5"/>
            </w:tcBorders>
            <w:shd w:val="clear" w:color="auto" w:fill="auto"/>
            <w:vAlign w:val="bottom"/>
          </w:tcPr>
          <w:p w14:paraId="4AB36782"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 Coruña</w:t>
            </w:r>
          </w:p>
        </w:tc>
        <w:tc>
          <w:tcPr>
            <w:tcW w:w="1134" w:type="dxa"/>
            <w:tcBorders>
              <w:top w:val="nil"/>
              <w:left w:val="nil"/>
              <w:bottom w:val="single" w:sz="4" w:space="0" w:color="2E74B5"/>
              <w:right w:val="single" w:sz="4" w:space="0" w:color="2E74B5"/>
            </w:tcBorders>
            <w:shd w:val="clear" w:color="auto" w:fill="auto"/>
            <w:vAlign w:val="bottom"/>
          </w:tcPr>
          <w:p w14:paraId="5F96B4E6"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9,38 €</w:t>
            </w:r>
          </w:p>
        </w:tc>
        <w:tc>
          <w:tcPr>
            <w:tcW w:w="1134" w:type="dxa"/>
            <w:tcBorders>
              <w:top w:val="nil"/>
              <w:left w:val="nil"/>
              <w:bottom w:val="single" w:sz="4" w:space="0" w:color="2E74B5"/>
              <w:right w:val="single" w:sz="4" w:space="0" w:color="2E74B5"/>
            </w:tcBorders>
            <w:shd w:val="clear" w:color="auto" w:fill="auto"/>
            <w:vAlign w:val="bottom"/>
          </w:tcPr>
          <w:p w14:paraId="33A6D11E"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9.005 €</w:t>
            </w:r>
          </w:p>
        </w:tc>
        <w:tc>
          <w:tcPr>
            <w:tcW w:w="1276" w:type="dxa"/>
            <w:tcBorders>
              <w:top w:val="nil"/>
              <w:left w:val="nil"/>
              <w:bottom w:val="single" w:sz="4" w:space="0" w:color="2E74B5"/>
              <w:right w:val="single" w:sz="4" w:space="0" w:color="2E74B5"/>
            </w:tcBorders>
            <w:shd w:val="clear" w:color="auto" w:fill="auto"/>
            <w:vAlign w:val="bottom"/>
          </w:tcPr>
          <w:p w14:paraId="21B14584"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2.088 €</w:t>
            </w:r>
          </w:p>
        </w:tc>
        <w:tc>
          <w:tcPr>
            <w:tcW w:w="1134" w:type="dxa"/>
            <w:tcBorders>
              <w:top w:val="nil"/>
              <w:left w:val="nil"/>
              <w:bottom w:val="single" w:sz="4" w:space="0" w:color="2E74B5"/>
              <w:right w:val="single" w:sz="4" w:space="0" w:color="2E74B5"/>
            </w:tcBorders>
            <w:shd w:val="clear" w:color="auto" w:fill="auto"/>
            <w:vAlign w:val="bottom"/>
          </w:tcPr>
          <w:p w14:paraId="28C495B9"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25.057 €</w:t>
            </w:r>
          </w:p>
        </w:tc>
        <w:tc>
          <w:tcPr>
            <w:tcW w:w="1164" w:type="dxa"/>
            <w:tcBorders>
              <w:top w:val="nil"/>
              <w:left w:val="nil"/>
              <w:bottom w:val="single" w:sz="4" w:space="0" w:color="2E74B5"/>
              <w:right w:val="single" w:sz="4" w:space="0" w:color="2E74B5"/>
            </w:tcBorders>
            <w:shd w:val="clear" w:color="auto" w:fill="auto"/>
            <w:vAlign w:val="bottom"/>
          </w:tcPr>
          <w:p w14:paraId="18B09999"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32%</w:t>
            </w:r>
          </w:p>
        </w:tc>
        <w:tc>
          <w:tcPr>
            <w:tcW w:w="1206" w:type="dxa"/>
            <w:tcBorders>
              <w:top w:val="nil"/>
              <w:left w:val="nil"/>
              <w:bottom w:val="single" w:sz="4" w:space="0" w:color="2E74B5"/>
              <w:right w:val="single" w:sz="4" w:space="0" w:color="2E74B5"/>
            </w:tcBorders>
            <w:shd w:val="clear" w:color="auto" w:fill="auto"/>
            <w:vAlign w:val="bottom"/>
          </w:tcPr>
          <w:p w14:paraId="4A014FAF"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36%</w:t>
            </w:r>
          </w:p>
        </w:tc>
      </w:tr>
      <w:tr w:rsidR="00E72C66" w14:paraId="0DF3A798"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47F38842"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Galicia</w:t>
            </w:r>
          </w:p>
        </w:tc>
        <w:tc>
          <w:tcPr>
            <w:tcW w:w="1275" w:type="dxa"/>
            <w:tcBorders>
              <w:top w:val="nil"/>
              <w:left w:val="nil"/>
              <w:bottom w:val="single" w:sz="4" w:space="0" w:color="2E74B5"/>
              <w:right w:val="single" w:sz="4" w:space="0" w:color="2E74B5"/>
            </w:tcBorders>
            <w:shd w:val="clear" w:color="auto" w:fill="auto"/>
            <w:vAlign w:val="bottom"/>
          </w:tcPr>
          <w:p w14:paraId="64BF273D"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Lugo</w:t>
            </w:r>
          </w:p>
        </w:tc>
        <w:tc>
          <w:tcPr>
            <w:tcW w:w="1134" w:type="dxa"/>
            <w:tcBorders>
              <w:top w:val="nil"/>
              <w:left w:val="nil"/>
              <w:bottom w:val="single" w:sz="4" w:space="0" w:color="2E74B5"/>
              <w:right w:val="single" w:sz="4" w:space="0" w:color="2E74B5"/>
            </w:tcBorders>
            <w:shd w:val="clear" w:color="auto" w:fill="auto"/>
            <w:vAlign w:val="bottom"/>
          </w:tcPr>
          <w:p w14:paraId="14513225"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7,77 €</w:t>
            </w:r>
          </w:p>
        </w:tc>
        <w:tc>
          <w:tcPr>
            <w:tcW w:w="1134" w:type="dxa"/>
            <w:tcBorders>
              <w:top w:val="nil"/>
              <w:left w:val="nil"/>
              <w:bottom w:val="single" w:sz="4" w:space="0" w:color="2E74B5"/>
              <w:right w:val="single" w:sz="4" w:space="0" w:color="2E74B5"/>
            </w:tcBorders>
            <w:shd w:val="clear" w:color="auto" w:fill="auto"/>
            <w:vAlign w:val="bottom"/>
          </w:tcPr>
          <w:p w14:paraId="09FD66E6"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7.459 €</w:t>
            </w:r>
          </w:p>
        </w:tc>
        <w:tc>
          <w:tcPr>
            <w:tcW w:w="1276" w:type="dxa"/>
            <w:tcBorders>
              <w:top w:val="nil"/>
              <w:left w:val="nil"/>
              <w:bottom w:val="single" w:sz="4" w:space="0" w:color="2E74B5"/>
              <w:right w:val="single" w:sz="4" w:space="0" w:color="2E74B5"/>
            </w:tcBorders>
            <w:shd w:val="clear" w:color="auto" w:fill="auto"/>
            <w:vAlign w:val="bottom"/>
          </w:tcPr>
          <w:p w14:paraId="59613489"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2.025 €</w:t>
            </w:r>
          </w:p>
        </w:tc>
        <w:tc>
          <w:tcPr>
            <w:tcW w:w="1134" w:type="dxa"/>
            <w:tcBorders>
              <w:top w:val="nil"/>
              <w:left w:val="nil"/>
              <w:bottom w:val="single" w:sz="4" w:space="0" w:color="2E74B5"/>
              <w:right w:val="single" w:sz="4" w:space="0" w:color="2E74B5"/>
            </w:tcBorders>
            <w:shd w:val="clear" w:color="auto" w:fill="auto"/>
            <w:vAlign w:val="bottom"/>
          </w:tcPr>
          <w:p w14:paraId="01294158"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24.303 €</w:t>
            </w:r>
          </w:p>
        </w:tc>
        <w:tc>
          <w:tcPr>
            <w:tcW w:w="1164" w:type="dxa"/>
            <w:tcBorders>
              <w:top w:val="nil"/>
              <w:left w:val="nil"/>
              <w:bottom w:val="single" w:sz="4" w:space="0" w:color="2E74B5"/>
              <w:right w:val="single" w:sz="4" w:space="0" w:color="2E74B5"/>
            </w:tcBorders>
            <w:shd w:val="clear" w:color="auto" w:fill="auto"/>
            <w:vAlign w:val="bottom"/>
          </w:tcPr>
          <w:p w14:paraId="26BC6AB8"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w:t>
            </w:r>
          </w:p>
        </w:tc>
        <w:tc>
          <w:tcPr>
            <w:tcW w:w="1206" w:type="dxa"/>
            <w:tcBorders>
              <w:top w:val="nil"/>
              <w:left w:val="nil"/>
              <w:bottom w:val="single" w:sz="4" w:space="0" w:color="2E74B5"/>
              <w:right w:val="single" w:sz="4" w:space="0" w:color="2E74B5"/>
            </w:tcBorders>
            <w:shd w:val="clear" w:color="auto" w:fill="auto"/>
            <w:vAlign w:val="bottom"/>
          </w:tcPr>
          <w:p w14:paraId="2556CC98"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31%</w:t>
            </w:r>
          </w:p>
        </w:tc>
      </w:tr>
      <w:tr w:rsidR="00E72C66" w14:paraId="545596DF"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vAlign w:val="bottom"/>
          </w:tcPr>
          <w:p w14:paraId="57712F2C"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Galicia</w:t>
            </w:r>
          </w:p>
        </w:tc>
        <w:tc>
          <w:tcPr>
            <w:tcW w:w="1275" w:type="dxa"/>
            <w:tcBorders>
              <w:top w:val="nil"/>
              <w:left w:val="nil"/>
              <w:bottom w:val="single" w:sz="4" w:space="0" w:color="2E74B5"/>
              <w:right w:val="single" w:sz="4" w:space="0" w:color="2E74B5"/>
            </w:tcBorders>
            <w:shd w:val="clear" w:color="auto" w:fill="auto"/>
            <w:vAlign w:val="bottom"/>
          </w:tcPr>
          <w:p w14:paraId="2C2B8EFA"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Ourense</w:t>
            </w:r>
          </w:p>
        </w:tc>
        <w:tc>
          <w:tcPr>
            <w:tcW w:w="1134" w:type="dxa"/>
            <w:tcBorders>
              <w:top w:val="nil"/>
              <w:left w:val="nil"/>
              <w:bottom w:val="single" w:sz="4" w:space="0" w:color="2E74B5"/>
              <w:right w:val="single" w:sz="4" w:space="0" w:color="2E74B5"/>
            </w:tcBorders>
            <w:shd w:val="clear" w:color="auto" w:fill="auto"/>
            <w:vAlign w:val="bottom"/>
          </w:tcPr>
          <w:p w14:paraId="1E18E2D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7,04 €</w:t>
            </w:r>
          </w:p>
        </w:tc>
        <w:tc>
          <w:tcPr>
            <w:tcW w:w="1134" w:type="dxa"/>
            <w:tcBorders>
              <w:top w:val="nil"/>
              <w:left w:val="nil"/>
              <w:bottom w:val="single" w:sz="4" w:space="0" w:color="2E74B5"/>
              <w:right w:val="single" w:sz="4" w:space="0" w:color="2E74B5"/>
            </w:tcBorders>
            <w:shd w:val="clear" w:color="auto" w:fill="auto"/>
            <w:vAlign w:val="bottom"/>
          </w:tcPr>
          <w:p w14:paraId="3BC319AA"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6.758 €</w:t>
            </w:r>
          </w:p>
        </w:tc>
        <w:tc>
          <w:tcPr>
            <w:tcW w:w="1276" w:type="dxa"/>
            <w:tcBorders>
              <w:top w:val="nil"/>
              <w:left w:val="nil"/>
              <w:bottom w:val="single" w:sz="4" w:space="0" w:color="2E74B5"/>
              <w:right w:val="single" w:sz="4" w:space="0" w:color="2E74B5"/>
            </w:tcBorders>
            <w:shd w:val="clear" w:color="auto" w:fill="auto"/>
            <w:vAlign w:val="bottom"/>
          </w:tcPr>
          <w:p w14:paraId="46BC5424"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2.510 €</w:t>
            </w:r>
          </w:p>
        </w:tc>
        <w:tc>
          <w:tcPr>
            <w:tcW w:w="1134" w:type="dxa"/>
            <w:tcBorders>
              <w:top w:val="nil"/>
              <w:left w:val="nil"/>
              <w:bottom w:val="single" w:sz="4" w:space="0" w:color="2E74B5"/>
              <w:right w:val="single" w:sz="4" w:space="0" w:color="2E74B5"/>
            </w:tcBorders>
            <w:shd w:val="clear" w:color="auto" w:fill="auto"/>
            <w:vAlign w:val="bottom"/>
          </w:tcPr>
          <w:p w14:paraId="41F4CA8F"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30.114 €</w:t>
            </w:r>
          </w:p>
        </w:tc>
        <w:tc>
          <w:tcPr>
            <w:tcW w:w="1164" w:type="dxa"/>
            <w:tcBorders>
              <w:top w:val="nil"/>
              <w:left w:val="nil"/>
              <w:bottom w:val="single" w:sz="4" w:space="0" w:color="2E74B5"/>
              <w:right w:val="single" w:sz="4" w:space="0" w:color="2E74B5"/>
            </w:tcBorders>
            <w:shd w:val="clear" w:color="auto" w:fill="auto"/>
            <w:vAlign w:val="bottom"/>
          </w:tcPr>
          <w:p w14:paraId="670BB5DA"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w:t>
            </w:r>
          </w:p>
        </w:tc>
        <w:tc>
          <w:tcPr>
            <w:tcW w:w="1206" w:type="dxa"/>
            <w:tcBorders>
              <w:top w:val="nil"/>
              <w:left w:val="nil"/>
              <w:bottom w:val="single" w:sz="4" w:space="0" w:color="2E74B5"/>
              <w:right w:val="single" w:sz="4" w:space="0" w:color="2E74B5"/>
            </w:tcBorders>
            <w:shd w:val="clear" w:color="auto" w:fill="auto"/>
            <w:vAlign w:val="bottom"/>
          </w:tcPr>
          <w:p w14:paraId="474C473C"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22%</w:t>
            </w:r>
          </w:p>
        </w:tc>
      </w:tr>
      <w:tr w:rsidR="00E72C66" w14:paraId="78F41FA0"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vAlign w:val="bottom"/>
          </w:tcPr>
          <w:p w14:paraId="7289CD30"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Galicia</w:t>
            </w:r>
          </w:p>
        </w:tc>
        <w:tc>
          <w:tcPr>
            <w:tcW w:w="1275" w:type="dxa"/>
            <w:tcBorders>
              <w:top w:val="single" w:sz="4" w:space="0" w:color="2E74B5"/>
              <w:left w:val="nil"/>
              <w:bottom w:val="single" w:sz="4" w:space="0" w:color="2E74B5"/>
              <w:right w:val="single" w:sz="4" w:space="0" w:color="2E74B5"/>
            </w:tcBorders>
            <w:shd w:val="clear" w:color="auto" w:fill="auto"/>
            <w:vAlign w:val="bottom"/>
          </w:tcPr>
          <w:p w14:paraId="2B91A506"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Pontevedra</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0D7490F4"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10,76 €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4BE995D7"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10.330 €</w:t>
            </w:r>
          </w:p>
        </w:tc>
        <w:tc>
          <w:tcPr>
            <w:tcW w:w="1276" w:type="dxa"/>
            <w:tcBorders>
              <w:top w:val="single" w:sz="4" w:space="0" w:color="2E74B5"/>
              <w:left w:val="nil"/>
              <w:bottom w:val="single" w:sz="4" w:space="0" w:color="2E74B5"/>
              <w:right w:val="single" w:sz="4" w:space="0" w:color="2E74B5"/>
            </w:tcBorders>
            <w:shd w:val="clear" w:color="auto" w:fill="auto"/>
            <w:vAlign w:val="bottom"/>
          </w:tcPr>
          <w:p w14:paraId="5B263198"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2.091 €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634981E9"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25.086 €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1609C4DA"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39%</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0FD1A6AE"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41%</w:t>
            </w:r>
          </w:p>
        </w:tc>
      </w:tr>
      <w:tr w:rsidR="00E72C66" w14:paraId="34854BD7"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vAlign w:val="bottom"/>
          </w:tcPr>
          <w:p w14:paraId="486E22BA"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La Rioja</w:t>
            </w:r>
          </w:p>
        </w:tc>
        <w:tc>
          <w:tcPr>
            <w:tcW w:w="1275" w:type="dxa"/>
            <w:tcBorders>
              <w:top w:val="single" w:sz="4" w:space="0" w:color="2E74B5"/>
              <w:left w:val="nil"/>
              <w:bottom w:val="single" w:sz="4" w:space="0" w:color="2E74B5"/>
              <w:right w:val="single" w:sz="4" w:space="0" w:color="2E74B5"/>
            </w:tcBorders>
            <w:shd w:val="clear" w:color="auto" w:fill="auto"/>
            <w:vAlign w:val="bottom"/>
          </w:tcPr>
          <w:p w14:paraId="44371F19"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La Rioja</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11B0E0A5"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9,18 €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49A6D642"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8.813 €</w:t>
            </w:r>
          </w:p>
        </w:tc>
        <w:tc>
          <w:tcPr>
            <w:tcW w:w="1276" w:type="dxa"/>
            <w:tcBorders>
              <w:top w:val="single" w:sz="4" w:space="0" w:color="2E74B5"/>
              <w:left w:val="nil"/>
              <w:bottom w:val="single" w:sz="4" w:space="0" w:color="2E74B5"/>
              <w:right w:val="single" w:sz="4" w:space="0" w:color="2E74B5"/>
            </w:tcBorders>
            <w:shd w:val="clear" w:color="auto" w:fill="auto"/>
            <w:vAlign w:val="bottom"/>
          </w:tcPr>
          <w:p w14:paraId="20768449"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2.138 €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7DBDA3FB"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25.656 €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6F48CE9D"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30%</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572B55BE"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34%</w:t>
            </w:r>
          </w:p>
        </w:tc>
      </w:tr>
      <w:tr w:rsidR="00E72C66" w14:paraId="0D0A17D2"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vAlign w:val="bottom"/>
          </w:tcPr>
          <w:p w14:paraId="78BB4D92"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Madrid</w:t>
            </w:r>
          </w:p>
        </w:tc>
        <w:tc>
          <w:tcPr>
            <w:tcW w:w="1275" w:type="dxa"/>
            <w:tcBorders>
              <w:top w:val="single" w:sz="4" w:space="0" w:color="2E74B5"/>
              <w:left w:val="nil"/>
              <w:bottom w:val="single" w:sz="4" w:space="0" w:color="2E74B5"/>
              <w:right w:val="single" w:sz="4" w:space="0" w:color="2E74B5"/>
            </w:tcBorders>
            <w:shd w:val="clear" w:color="auto" w:fill="auto"/>
            <w:vAlign w:val="bottom"/>
          </w:tcPr>
          <w:p w14:paraId="449BCB68"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Madrid</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27D727E1"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20,62 €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0421A714"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19.795 €</w:t>
            </w:r>
          </w:p>
        </w:tc>
        <w:tc>
          <w:tcPr>
            <w:tcW w:w="1276" w:type="dxa"/>
            <w:tcBorders>
              <w:top w:val="single" w:sz="4" w:space="0" w:color="2E74B5"/>
              <w:left w:val="nil"/>
              <w:bottom w:val="single" w:sz="4" w:space="0" w:color="2E74B5"/>
              <w:right w:val="single" w:sz="4" w:space="0" w:color="2E74B5"/>
            </w:tcBorders>
            <w:shd w:val="clear" w:color="auto" w:fill="auto"/>
            <w:vAlign w:val="bottom"/>
          </w:tcPr>
          <w:p w14:paraId="1A13508E"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2.340 €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72062A74"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28.075 €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7197A04B"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60ED5CB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71%</w:t>
            </w:r>
          </w:p>
        </w:tc>
      </w:tr>
      <w:tr w:rsidR="00E72C66" w14:paraId="3AD51A7E"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vAlign w:val="bottom"/>
          </w:tcPr>
          <w:p w14:paraId="57409021"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Navarra</w:t>
            </w:r>
          </w:p>
        </w:tc>
        <w:tc>
          <w:tcPr>
            <w:tcW w:w="1275" w:type="dxa"/>
            <w:tcBorders>
              <w:top w:val="single" w:sz="4" w:space="0" w:color="2E74B5"/>
              <w:left w:val="nil"/>
              <w:bottom w:val="single" w:sz="4" w:space="0" w:color="2E74B5"/>
              <w:right w:val="single" w:sz="4" w:space="0" w:color="2E74B5"/>
            </w:tcBorders>
            <w:shd w:val="clear" w:color="auto" w:fill="auto"/>
            <w:vAlign w:val="bottom"/>
          </w:tcPr>
          <w:p w14:paraId="62E62EB5"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Navarra</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339AC519"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11,98 €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538826C6"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11.501 €</w:t>
            </w:r>
          </w:p>
        </w:tc>
        <w:tc>
          <w:tcPr>
            <w:tcW w:w="1276" w:type="dxa"/>
            <w:tcBorders>
              <w:top w:val="single" w:sz="4" w:space="0" w:color="2E74B5"/>
              <w:left w:val="nil"/>
              <w:bottom w:val="single" w:sz="4" w:space="0" w:color="2E74B5"/>
              <w:right w:val="single" w:sz="4" w:space="0" w:color="2E74B5"/>
            </w:tcBorders>
            <w:shd w:val="clear" w:color="auto" w:fill="auto"/>
            <w:vAlign w:val="bottom"/>
          </w:tcPr>
          <w:p w14:paraId="294459D7"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2.362 €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3E3753C3"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28.346 €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6B9544B1"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40%</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587926DF"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41%</w:t>
            </w:r>
          </w:p>
        </w:tc>
      </w:tr>
      <w:tr w:rsidR="00E72C66" w14:paraId="31CB719D"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vAlign w:val="bottom"/>
          </w:tcPr>
          <w:p w14:paraId="1C6639AE"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País Vasco</w:t>
            </w:r>
          </w:p>
        </w:tc>
        <w:tc>
          <w:tcPr>
            <w:tcW w:w="1275" w:type="dxa"/>
            <w:tcBorders>
              <w:top w:val="single" w:sz="4" w:space="0" w:color="2E74B5"/>
              <w:left w:val="nil"/>
              <w:bottom w:val="single" w:sz="4" w:space="0" w:color="2E74B5"/>
              <w:right w:val="single" w:sz="4" w:space="0" w:color="2E74B5"/>
            </w:tcBorders>
            <w:shd w:val="clear" w:color="auto" w:fill="auto"/>
            <w:vAlign w:val="bottom"/>
          </w:tcPr>
          <w:p w14:paraId="18BF7CE3"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Álava/</w:t>
            </w:r>
            <w:proofErr w:type="spellStart"/>
            <w:r>
              <w:rPr>
                <w:rFonts w:ascii="Open Sans" w:eastAsia="Open Sans" w:hAnsi="Open Sans" w:cs="Open Sans"/>
                <w:color w:val="000000"/>
                <w:sz w:val="20"/>
                <w:szCs w:val="20"/>
              </w:rPr>
              <w:t>Áraba</w:t>
            </w:r>
            <w:proofErr w:type="spellEnd"/>
          </w:p>
        </w:tc>
        <w:tc>
          <w:tcPr>
            <w:tcW w:w="1134" w:type="dxa"/>
            <w:tcBorders>
              <w:top w:val="single" w:sz="4" w:space="0" w:color="2E74B5"/>
              <w:left w:val="nil"/>
              <w:bottom w:val="single" w:sz="4" w:space="0" w:color="2E74B5"/>
              <w:right w:val="single" w:sz="4" w:space="0" w:color="2E74B5"/>
            </w:tcBorders>
            <w:shd w:val="clear" w:color="auto" w:fill="auto"/>
            <w:vAlign w:val="bottom"/>
          </w:tcPr>
          <w:p w14:paraId="0526DE8B"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10,65 €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3F343850"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10.224 €</w:t>
            </w:r>
          </w:p>
        </w:tc>
        <w:tc>
          <w:tcPr>
            <w:tcW w:w="1276" w:type="dxa"/>
            <w:tcBorders>
              <w:top w:val="single" w:sz="4" w:space="0" w:color="2E74B5"/>
              <w:left w:val="nil"/>
              <w:bottom w:val="single" w:sz="4" w:space="0" w:color="2E74B5"/>
              <w:right w:val="single" w:sz="4" w:space="0" w:color="2E74B5"/>
            </w:tcBorders>
            <w:shd w:val="clear" w:color="auto" w:fill="auto"/>
            <w:vAlign w:val="bottom"/>
          </w:tcPr>
          <w:p w14:paraId="51612948"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2.288 €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17798F4B"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27.461 €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2D7AE572"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44%</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5EC11EE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37%</w:t>
            </w:r>
          </w:p>
        </w:tc>
      </w:tr>
      <w:tr w:rsidR="00E72C66" w14:paraId="367A10AA"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vAlign w:val="bottom"/>
          </w:tcPr>
          <w:p w14:paraId="64D26AE0"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País Vasco</w:t>
            </w:r>
          </w:p>
        </w:tc>
        <w:tc>
          <w:tcPr>
            <w:tcW w:w="1275" w:type="dxa"/>
            <w:tcBorders>
              <w:top w:val="single" w:sz="4" w:space="0" w:color="2E74B5"/>
              <w:left w:val="nil"/>
              <w:bottom w:val="single" w:sz="4" w:space="0" w:color="2E74B5"/>
              <w:right w:val="single" w:sz="4" w:space="0" w:color="2E74B5"/>
            </w:tcBorders>
            <w:shd w:val="clear" w:color="auto" w:fill="auto"/>
            <w:vAlign w:val="bottom"/>
          </w:tcPr>
          <w:p w14:paraId="775B0138"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Guipúzcoa/</w:t>
            </w:r>
            <w:proofErr w:type="spellStart"/>
            <w:r>
              <w:rPr>
                <w:rFonts w:ascii="Open Sans" w:eastAsia="Open Sans" w:hAnsi="Open Sans" w:cs="Open Sans"/>
                <w:color w:val="000000"/>
                <w:sz w:val="20"/>
                <w:szCs w:val="20"/>
              </w:rPr>
              <w:t>Guipuzkoa</w:t>
            </w:r>
            <w:proofErr w:type="spellEnd"/>
          </w:p>
        </w:tc>
        <w:tc>
          <w:tcPr>
            <w:tcW w:w="1134" w:type="dxa"/>
            <w:tcBorders>
              <w:top w:val="single" w:sz="4" w:space="0" w:color="2E74B5"/>
              <w:left w:val="nil"/>
              <w:bottom w:val="single" w:sz="4" w:space="0" w:color="2E74B5"/>
              <w:right w:val="single" w:sz="4" w:space="0" w:color="2E74B5"/>
            </w:tcBorders>
            <w:shd w:val="clear" w:color="auto" w:fill="auto"/>
            <w:vAlign w:val="bottom"/>
          </w:tcPr>
          <w:p w14:paraId="794AA61E"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18,40 €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3FD3D8F1"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17.664 €</w:t>
            </w:r>
          </w:p>
        </w:tc>
        <w:tc>
          <w:tcPr>
            <w:tcW w:w="1276" w:type="dxa"/>
            <w:tcBorders>
              <w:top w:val="single" w:sz="4" w:space="0" w:color="2E74B5"/>
              <w:left w:val="nil"/>
              <w:bottom w:val="single" w:sz="4" w:space="0" w:color="2E74B5"/>
              <w:right w:val="single" w:sz="4" w:space="0" w:color="2E74B5"/>
            </w:tcBorders>
            <w:shd w:val="clear" w:color="auto" w:fill="auto"/>
            <w:vAlign w:val="bottom"/>
          </w:tcPr>
          <w:p w14:paraId="3D365BC2"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2.482 €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696B02E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29.787 €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495A7709"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2E95736E"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59%</w:t>
            </w:r>
          </w:p>
        </w:tc>
      </w:tr>
      <w:tr w:rsidR="00E72C66" w14:paraId="241C4909"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vAlign w:val="bottom"/>
          </w:tcPr>
          <w:p w14:paraId="03DE0B19"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País Vasco</w:t>
            </w:r>
          </w:p>
        </w:tc>
        <w:tc>
          <w:tcPr>
            <w:tcW w:w="1275" w:type="dxa"/>
            <w:tcBorders>
              <w:top w:val="single" w:sz="4" w:space="0" w:color="2E74B5"/>
              <w:left w:val="nil"/>
              <w:bottom w:val="single" w:sz="4" w:space="0" w:color="2E74B5"/>
              <w:right w:val="single" w:sz="4" w:space="0" w:color="2E74B5"/>
            </w:tcBorders>
            <w:shd w:val="clear" w:color="auto" w:fill="auto"/>
            <w:vAlign w:val="bottom"/>
          </w:tcPr>
          <w:p w14:paraId="785C808A"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Vizcaya/Bizkaia</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0FBC32C2"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16,26 €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41F4036F"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15.610 €</w:t>
            </w:r>
          </w:p>
        </w:tc>
        <w:tc>
          <w:tcPr>
            <w:tcW w:w="1276" w:type="dxa"/>
            <w:tcBorders>
              <w:top w:val="single" w:sz="4" w:space="0" w:color="2E74B5"/>
              <w:left w:val="nil"/>
              <w:bottom w:val="single" w:sz="4" w:space="0" w:color="2E74B5"/>
              <w:right w:val="single" w:sz="4" w:space="0" w:color="2E74B5"/>
            </w:tcBorders>
            <w:shd w:val="clear" w:color="auto" w:fill="auto"/>
            <w:vAlign w:val="bottom"/>
          </w:tcPr>
          <w:p w14:paraId="493493B0"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2.331 €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0112A307"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27.967 €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43050016"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52%</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31E11CD8"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56%</w:t>
            </w:r>
          </w:p>
        </w:tc>
      </w:tr>
      <w:tr w:rsidR="00E72C66" w14:paraId="4BBD3A5B"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vAlign w:val="bottom"/>
          </w:tcPr>
          <w:p w14:paraId="6C2AAB71"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Región de Murcia</w:t>
            </w:r>
          </w:p>
        </w:tc>
        <w:tc>
          <w:tcPr>
            <w:tcW w:w="1275" w:type="dxa"/>
            <w:tcBorders>
              <w:top w:val="single" w:sz="4" w:space="0" w:color="2E74B5"/>
              <w:left w:val="nil"/>
              <w:bottom w:val="single" w:sz="4" w:space="0" w:color="2E74B5"/>
              <w:right w:val="single" w:sz="4" w:space="0" w:color="2E74B5"/>
            </w:tcBorders>
            <w:shd w:val="clear" w:color="auto" w:fill="auto"/>
            <w:vAlign w:val="bottom"/>
          </w:tcPr>
          <w:p w14:paraId="3C0011B3" w14:textId="77777777" w:rsidR="00E72C6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Murcia</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69B3DF69"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9,35 €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348EA1C0"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8.976 €</w:t>
            </w:r>
          </w:p>
        </w:tc>
        <w:tc>
          <w:tcPr>
            <w:tcW w:w="1276" w:type="dxa"/>
            <w:tcBorders>
              <w:top w:val="single" w:sz="4" w:space="0" w:color="2E74B5"/>
              <w:left w:val="nil"/>
              <w:bottom w:val="single" w:sz="4" w:space="0" w:color="2E74B5"/>
              <w:right w:val="single" w:sz="4" w:space="0" w:color="2E74B5"/>
            </w:tcBorders>
            <w:shd w:val="clear" w:color="auto" w:fill="auto"/>
            <w:vAlign w:val="bottom"/>
          </w:tcPr>
          <w:p w14:paraId="5EE01E16"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2.265 €</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56EF1BF1"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27.175 €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2E0FC03F" w14:textId="77777777" w:rsidR="00E72C6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30%</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2D4F069B" w14:textId="77777777" w:rsidR="00E72C66" w:rsidRDefault="00000000">
            <w:pPr>
              <w:jc w:val="center"/>
              <w:rPr>
                <w:rFonts w:ascii="Open Sans" w:eastAsia="Open Sans" w:hAnsi="Open Sans" w:cs="Open Sans"/>
                <w:b/>
                <w:color w:val="1F4E79"/>
                <w:sz w:val="20"/>
                <w:szCs w:val="20"/>
              </w:rPr>
            </w:pPr>
            <w:r>
              <w:rPr>
                <w:rFonts w:ascii="Open Sans" w:eastAsia="Open Sans" w:hAnsi="Open Sans" w:cs="Open Sans"/>
                <w:b/>
                <w:color w:val="1F4E79"/>
                <w:sz w:val="20"/>
                <w:szCs w:val="20"/>
              </w:rPr>
              <w:t>33%</w:t>
            </w:r>
          </w:p>
        </w:tc>
      </w:tr>
    </w:tbl>
    <w:p w14:paraId="35748AED" w14:textId="77777777" w:rsidR="00E72C66" w:rsidRDefault="00E72C66">
      <w:pPr>
        <w:ind w:right="-574"/>
        <w:jc w:val="right"/>
        <w:rPr>
          <w:rFonts w:ascii="Open Sans Light" w:eastAsia="Open Sans Light" w:hAnsi="Open Sans Light" w:cs="Open Sans Light"/>
          <w:b/>
          <w:color w:val="303AB2"/>
        </w:rPr>
      </w:pPr>
    </w:p>
    <w:p w14:paraId="53028614" w14:textId="77777777" w:rsidR="00E72C66" w:rsidRDefault="00E72C66">
      <w:pPr>
        <w:ind w:right="-574"/>
        <w:jc w:val="right"/>
        <w:rPr>
          <w:rFonts w:ascii="Open Sans Light" w:eastAsia="Open Sans Light" w:hAnsi="Open Sans Light" w:cs="Open Sans Light"/>
          <w:b/>
          <w:color w:val="303AB2"/>
        </w:rPr>
      </w:pPr>
    </w:p>
    <w:p w14:paraId="22DEA142" w14:textId="77777777" w:rsidR="00E72C66" w:rsidRDefault="00E72C66">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p>
    <w:p w14:paraId="51DD1B58" w14:textId="77777777" w:rsidR="00E72C66"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Nota metodológica del análisis: </w:t>
      </w:r>
    </w:p>
    <w:p w14:paraId="2A6EEBEB" w14:textId="77777777" w:rsidR="00E72C66" w:rsidRDefault="00E72C66">
      <w:pPr>
        <w:spacing w:line="276" w:lineRule="auto"/>
        <w:ind w:right="-574"/>
        <w:jc w:val="right"/>
        <w:rPr>
          <w:rFonts w:ascii="Open Sans Light" w:eastAsia="Open Sans Light" w:hAnsi="Open Sans Light" w:cs="Open Sans Light"/>
          <w:b/>
          <w:color w:val="303AB2"/>
        </w:rPr>
      </w:pPr>
    </w:p>
    <w:p w14:paraId="7C5D4DE4" w14:textId="77777777" w:rsidR="00E72C66"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datos de este análisis han sido obtenidos calculando la relación entre el salario promedio bruto anual ofrecido por las empresas en InfoJobs en 2024, que según los datos del </w:t>
      </w:r>
      <w:r>
        <w:rPr>
          <w:rFonts w:ascii="Open Sans" w:eastAsia="Open Sans" w:hAnsi="Open Sans" w:cs="Open Sans"/>
          <w:sz w:val="22"/>
          <w:szCs w:val="22"/>
        </w:rPr>
        <w:t>i</w:t>
      </w:r>
      <w:r>
        <w:rPr>
          <w:rFonts w:ascii="Open Sans" w:eastAsia="Open Sans" w:hAnsi="Open Sans" w:cs="Open Sans"/>
          <w:color w:val="000000"/>
          <w:sz w:val="22"/>
          <w:szCs w:val="22"/>
        </w:rPr>
        <w:t>nforme InfoJobs-</w:t>
      </w:r>
      <w:proofErr w:type="spellStart"/>
      <w:r>
        <w:rPr>
          <w:rFonts w:ascii="Open Sans" w:eastAsia="Open Sans" w:hAnsi="Open Sans" w:cs="Open Sans"/>
          <w:color w:val="000000"/>
          <w:sz w:val="22"/>
          <w:szCs w:val="22"/>
        </w:rPr>
        <w:t>Esade</w:t>
      </w:r>
      <w:proofErr w:type="spellEnd"/>
      <w:r>
        <w:rPr>
          <w:rFonts w:ascii="Open Sans" w:eastAsia="Open Sans" w:hAnsi="Open Sans" w:cs="Open Sans"/>
          <w:sz w:val="22"/>
          <w:szCs w:val="22"/>
        </w:rPr>
        <w:t xml:space="preserve"> </w:t>
      </w:r>
      <w:hyperlink r:id="rId22">
        <w:r>
          <w:rPr>
            <w:rFonts w:ascii="Open Sans" w:eastAsia="Open Sans" w:hAnsi="Open Sans" w:cs="Open Sans"/>
            <w:i/>
            <w:color w:val="1155CC"/>
            <w:sz w:val="22"/>
            <w:szCs w:val="22"/>
            <w:u w:val="single"/>
          </w:rPr>
          <w:t>Estado del mercado laboral en España</w:t>
        </w:r>
      </w:hyperlink>
      <w:r>
        <w:rPr>
          <w:rFonts w:ascii="Open Sans" w:eastAsia="Open Sans" w:hAnsi="Open Sans" w:cs="Open Sans"/>
          <w:color w:val="000000"/>
          <w:sz w:val="22"/>
          <w:szCs w:val="22"/>
        </w:rPr>
        <w:t xml:space="preserve"> se situaba en 27.060 euros anuales, y el precio medio de vivienda, que calcula el portal Fotocasa a través de su índice inmobiliario desde hace más de 20 años. Más concretamente, se refiere al alquiler de una vivienda media en España,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cuyo coste es de 13,29 euros el metro cuadrado al mes (a fecha de diciembre de 2024).</w:t>
      </w:r>
    </w:p>
    <w:p w14:paraId="22821486" w14:textId="77777777" w:rsidR="00E72C66" w:rsidRDefault="00E72C66">
      <w:pPr>
        <w:pBdr>
          <w:top w:val="nil"/>
          <w:left w:val="nil"/>
          <w:bottom w:val="nil"/>
          <w:right w:val="nil"/>
          <w:between w:val="nil"/>
        </w:pBdr>
        <w:shd w:val="clear" w:color="auto" w:fill="FFFFFF"/>
        <w:spacing w:line="276" w:lineRule="auto"/>
        <w:ind w:right="-574"/>
        <w:jc w:val="both"/>
        <w:rPr>
          <w:rFonts w:ascii="Open Sans Light" w:eastAsia="Open Sans Light" w:hAnsi="Open Sans Light" w:cs="Open Sans Light"/>
          <w:b/>
          <w:color w:val="303AB2"/>
        </w:rPr>
      </w:pPr>
    </w:p>
    <w:p w14:paraId="735A1359" w14:textId="77777777" w:rsidR="00E72C66"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1A51FC9" w14:textId="77777777" w:rsidR="00E72C66" w:rsidRDefault="00000000">
      <w:pPr>
        <w:spacing w:line="276" w:lineRule="auto"/>
        <w:ind w:right="-574"/>
        <w:jc w:val="both"/>
        <w:rPr>
          <w:rFonts w:ascii="Open Sans" w:eastAsia="Open Sans" w:hAnsi="Open Sans" w:cs="Open Sans"/>
          <w:color w:val="222222"/>
          <w:sz w:val="22"/>
          <w:szCs w:val="22"/>
        </w:rPr>
      </w:pPr>
      <w:r>
        <w:rPr>
          <w:rFonts w:ascii="Open Sans" w:eastAsia="Open Sans" w:hAnsi="Open Sans" w:cs="Open Sans"/>
          <w:color w:val="000000"/>
          <w:sz w:val="22"/>
          <w:szCs w:val="22"/>
        </w:rPr>
        <w:t>Portal inmobiliario que cuenta con inmuebles de segunda mano, promociones de obra nueva y viviendas de alquiler. Mensualmente elabora el </w:t>
      </w:r>
      <w:hyperlink r:id="rId23">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Además, desde hace varios años cuenta con un consolidado departamento de estudios, bajo el nombre de </w:t>
      </w:r>
      <w:r>
        <w:rPr>
          <w:rFonts w:ascii="Open Sans" w:eastAsia="Open Sans" w:hAnsi="Open Sans" w:cs="Open Sans"/>
          <w:b/>
          <w:i/>
          <w:sz w:val="22"/>
          <w:szCs w:val="22"/>
        </w:rPr>
        <w:t xml:space="preserve">Fotocasa </w:t>
      </w:r>
      <w:proofErr w:type="spellStart"/>
      <w:r>
        <w:rPr>
          <w:rFonts w:ascii="Open Sans" w:eastAsia="Open Sans" w:hAnsi="Open Sans" w:cs="Open Sans"/>
          <w:b/>
          <w:i/>
          <w:sz w:val="22"/>
          <w:szCs w:val="22"/>
        </w:rPr>
        <w:t>Research</w:t>
      </w:r>
      <w:proofErr w:type="spellEnd"/>
      <w:r>
        <w:rPr>
          <w:rFonts w:ascii="Open Sans" w:eastAsia="Open Sans" w:hAnsi="Open Sans" w:cs="Open Sans"/>
          <w:color w:val="000000"/>
          <w:sz w:val="22"/>
          <w:szCs w:val="22"/>
        </w:rPr>
        <w:t xml:space="preserve">, que analizan los cambios y tendencias del sector inmobiliario. </w:t>
      </w:r>
    </w:p>
    <w:p w14:paraId="16C155F0" w14:textId="77777777" w:rsidR="00E72C66" w:rsidRDefault="00E72C66">
      <w:pPr>
        <w:spacing w:line="276" w:lineRule="auto"/>
        <w:ind w:right="-574"/>
        <w:rPr>
          <w:rFonts w:ascii="Open Sans Light" w:eastAsia="Open Sans Light" w:hAnsi="Open Sans Light" w:cs="Open Sans Light"/>
          <w:b/>
          <w:color w:val="303AB2"/>
        </w:rPr>
      </w:pPr>
    </w:p>
    <w:p w14:paraId="120A8B97" w14:textId="77777777" w:rsidR="00E72C66"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InfoJobs</w:t>
      </w:r>
    </w:p>
    <w:p w14:paraId="3999EA8F" w14:textId="77777777" w:rsidR="00E72C66" w:rsidRDefault="00000000">
      <w:pPr>
        <w:spacing w:line="276" w:lineRule="auto"/>
        <w:ind w:right="-574"/>
        <w:jc w:val="both"/>
        <w:rPr>
          <w:rFonts w:ascii="Open Sans" w:eastAsia="Open Sans" w:hAnsi="Open Sans" w:cs="Open Sans"/>
          <w:color w:val="000000"/>
          <w:sz w:val="22"/>
          <w:szCs w:val="22"/>
          <w:highlight w:val="white"/>
        </w:rPr>
      </w:pPr>
      <w:r>
        <w:rPr>
          <w:rFonts w:ascii="Open Sans" w:eastAsia="Open Sans" w:hAnsi="Open Sans" w:cs="Open Sans"/>
          <w:color w:val="000000"/>
          <w:sz w:val="22"/>
          <w:szCs w:val="22"/>
          <w:highlight w:val="white"/>
        </w:rPr>
        <w:t xml:space="preserve">Plataforma líder en España para encontrar las mejores oportunidades profesionales y el mejor talento. En el último año, InfoJobs ha publicado </w:t>
      </w:r>
      <w:r>
        <w:rPr>
          <w:rFonts w:ascii="Open Sans" w:eastAsia="Open Sans" w:hAnsi="Open Sans" w:cs="Open Sans"/>
          <w:sz w:val="22"/>
          <w:szCs w:val="22"/>
          <w:highlight w:val="white"/>
        </w:rPr>
        <w:t>2,4</w:t>
      </w:r>
      <w:r>
        <w:rPr>
          <w:rFonts w:ascii="Open Sans" w:eastAsia="Open Sans" w:hAnsi="Open Sans" w:cs="Open Sans"/>
          <w:color w:val="000000"/>
          <w:sz w:val="22"/>
          <w:szCs w:val="22"/>
          <w:highlight w:val="white"/>
        </w:rPr>
        <w:t xml:space="preserve"> millones de posiciones vacantes. Cuenta cada mes con 40 millones de visitas (más del 80% proceden de dispositivos móviles) y 1,2 millones de usuarios </w:t>
      </w:r>
      <w:r>
        <w:rPr>
          <w:rFonts w:ascii="Open Sans" w:eastAsia="Open Sans" w:hAnsi="Open Sans" w:cs="Open Sans"/>
          <w:sz w:val="22"/>
          <w:szCs w:val="22"/>
          <w:highlight w:val="white"/>
        </w:rPr>
        <w:t>únicos mensuales</w:t>
      </w:r>
      <w:r>
        <w:rPr>
          <w:rFonts w:ascii="Open Sans" w:eastAsia="Open Sans" w:hAnsi="Open Sans" w:cs="Open Sans"/>
          <w:color w:val="000000"/>
          <w:sz w:val="22"/>
          <w:szCs w:val="22"/>
          <w:highlight w:val="white"/>
        </w:rPr>
        <w:t>. Gracias a InfoJ</w:t>
      </w:r>
      <w:r>
        <w:rPr>
          <w:rFonts w:ascii="Open Sans" w:eastAsia="Open Sans" w:hAnsi="Open Sans" w:cs="Open Sans"/>
          <w:sz w:val="22"/>
          <w:szCs w:val="22"/>
          <w:highlight w:val="white"/>
        </w:rPr>
        <w:t>o</w:t>
      </w:r>
      <w:r>
        <w:rPr>
          <w:rFonts w:ascii="Open Sans" w:eastAsia="Open Sans" w:hAnsi="Open Sans" w:cs="Open Sans"/>
          <w:color w:val="000000"/>
          <w:sz w:val="22"/>
          <w:szCs w:val="22"/>
          <w:highlight w:val="white"/>
        </w:rPr>
        <w:t xml:space="preserve">bs se firma un nuevo contrato de trabajo cada </w:t>
      </w:r>
      <w:r>
        <w:rPr>
          <w:rFonts w:ascii="Open Sans" w:eastAsia="Open Sans" w:hAnsi="Open Sans" w:cs="Open Sans"/>
          <w:sz w:val="22"/>
          <w:szCs w:val="22"/>
          <w:highlight w:val="white"/>
        </w:rPr>
        <w:t>23</w:t>
      </w:r>
      <w:r>
        <w:rPr>
          <w:rFonts w:ascii="Open Sans" w:eastAsia="Open Sans" w:hAnsi="Open Sans" w:cs="Open Sans"/>
          <w:color w:val="000000"/>
          <w:sz w:val="22"/>
          <w:szCs w:val="22"/>
          <w:highlight w:val="white"/>
        </w:rPr>
        <w:t xml:space="preserve"> segundos.</w:t>
      </w:r>
    </w:p>
    <w:p w14:paraId="60C84D75" w14:textId="77777777" w:rsidR="00E72C66" w:rsidRDefault="00E72C66">
      <w:pPr>
        <w:spacing w:line="276" w:lineRule="auto"/>
        <w:ind w:right="-574"/>
        <w:jc w:val="both"/>
        <w:rPr>
          <w:rFonts w:ascii="Open Sans" w:eastAsia="Open Sans" w:hAnsi="Open Sans" w:cs="Open Sans"/>
          <w:sz w:val="22"/>
          <w:szCs w:val="22"/>
        </w:rPr>
      </w:pPr>
    </w:p>
    <w:p w14:paraId="7F5075B7" w14:textId="77777777" w:rsidR="00E72C66" w:rsidRDefault="00000000">
      <w:pPr>
        <w:spacing w:line="276" w:lineRule="auto"/>
        <w:ind w:right="-574"/>
        <w:jc w:val="both"/>
        <w:rPr>
          <w:rFonts w:ascii="Open Sans" w:eastAsia="Open Sans" w:hAnsi="Open Sans" w:cs="Open Sans"/>
          <w:sz w:val="22"/>
          <w:szCs w:val="22"/>
        </w:rPr>
      </w:pPr>
      <w:hyperlink r:id="rId24">
        <w:r>
          <w:rPr>
            <w:rFonts w:ascii="Open Sans" w:eastAsia="Open Sans" w:hAnsi="Open Sans" w:cs="Open Sans"/>
            <w:b/>
            <w:color w:val="0000FF"/>
            <w:sz w:val="22"/>
            <w:szCs w:val="22"/>
            <w:u w:val="single"/>
          </w:rPr>
          <w:t>Fotocasa</w:t>
        </w:r>
      </w:hyperlink>
      <w:r>
        <w:rPr>
          <w:rFonts w:ascii="Open Sans" w:eastAsia="Open Sans" w:hAnsi="Open Sans" w:cs="Open Sans"/>
          <w:sz w:val="22"/>
          <w:szCs w:val="22"/>
        </w:rPr>
        <w:t xml:space="preserve"> e </w:t>
      </w:r>
      <w:hyperlink r:id="rId25">
        <w:r>
          <w:rPr>
            <w:rFonts w:ascii="Open Sans" w:eastAsia="Open Sans" w:hAnsi="Open Sans" w:cs="Open Sans"/>
            <w:b/>
            <w:color w:val="0000FF"/>
            <w:sz w:val="22"/>
            <w:szCs w:val="22"/>
            <w:u w:val="single"/>
          </w:rPr>
          <w:t>InfoJobs</w:t>
        </w:r>
      </w:hyperlink>
      <w:r>
        <w:rPr>
          <w:rFonts w:ascii="Open Sans" w:eastAsia="Open Sans" w:hAnsi="Open Sans" w:cs="Open Sans"/>
          <w:sz w:val="22"/>
          <w:szCs w:val="22"/>
        </w:rPr>
        <w:t xml:space="preserve"> pertenecen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fldChar w:fldCharType="end"/>
      </w:r>
      <w:r>
        <w:rPr>
          <w:rFonts w:ascii="Open Sans" w:eastAsia="Open Sans" w:hAnsi="Open Sans" w:cs="Open Sans"/>
          <w:sz w:val="22"/>
          <w:szCs w:val="22"/>
        </w:rPr>
        <w:t xml:space="preserve">,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6">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y </w:t>
      </w:r>
      <w:proofErr w:type="spellStart"/>
      <w:r>
        <w:fldChar w:fldCharType="begin"/>
      </w:r>
      <w:r>
        <w:instrText>HYPERLINK "https://www.habitaclia.com/" \h</w:instrText>
      </w:r>
      <w:r>
        <w:fldChar w:fldCharType="separate"/>
      </w:r>
      <w:r>
        <w:rPr>
          <w:rFonts w:ascii="Open Sans" w:eastAsia="Open Sans" w:hAnsi="Open Sans" w:cs="Open Sans"/>
          <w:color w:val="0000FF"/>
          <w:sz w:val="22"/>
          <w:szCs w:val="22"/>
          <w:u w:val="single"/>
        </w:rPr>
        <w:t>habitaclia</w:t>
      </w:r>
      <w:proofErr w:type="spellEnd"/>
      <w:r>
        <w:fldChar w:fldCharType="end"/>
      </w:r>
      <w:r>
        <w:rPr>
          <w:rFonts w:ascii="Open Sans" w:eastAsia="Open Sans" w:hAnsi="Open Sans" w:cs="Open Sans"/>
          <w:sz w:val="22"/>
          <w:szCs w:val="22"/>
        </w:rPr>
        <w:t>), empleo (</w:t>
      </w:r>
      <w:hyperlink r:id="rId27">
        <w:r>
          <w:rPr>
            <w:rFonts w:ascii="Open Sans" w:eastAsia="Open Sans" w:hAnsi="Open Sans" w:cs="Open Sans"/>
            <w:color w:val="0000FF"/>
            <w:sz w:val="22"/>
            <w:szCs w:val="22"/>
            <w:u w:val="single"/>
          </w:rPr>
          <w:t>InfoJobs</w:t>
        </w:r>
      </w:hyperlink>
      <w:r>
        <w:rPr>
          <w:rFonts w:ascii="Open Sans" w:eastAsia="Open Sans" w:hAnsi="Open Sans" w:cs="Open Sans"/>
          <w:sz w:val="22"/>
          <w:szCs w:val="22"/>
        </w:rPr>
        <w:t>), motor (</w:t>
      </w:r>
      <w:hyperlink r:id="rId28">
        <w:r>
          <w:rPr>
            <w:rFonts w:ascii="Open Sans" w:eastAsia="Open Sans" w:hAnsi="Open Sans" w:cs="Open Sans"/>
            <w:color w:val="0000FF"/>
            <w:sz w:val="22"/>
            <w:szCs w:val="22"/>
            <w:u w:val="single"/>
          </w:rPr>
          <w:t>coches.net</w:t>
        </w:r>
      </w:hyperlink>
      <w:r>
        <w:rPr>
          <w:rFonts w:ascii="Open Sans" w:eastAsia="Open Sans" w:hAnsi="Open Sans" w:cs="Open Sans"/>
          <w:sz w:val="22"/>
          <w:szCs w:val="22"/>
        </w:rPr>
        <w:t> y </w:t>
      </w:r>
      <w:hyperlink r:id="rId29">
        <w:r>
          <w:rPr>
            <w:rFonts w:ascii="Open Sans" w:eastAsia="Open Sans" w:hAnsi="Open Sans" w:cs="Open Sans"/>
            <w:color w:val="0000FF"/>
            <w:sz w:val="22"/>
            <w:szCs w:val="22"/>
            <w:u w:val="single"/>
          </w:rPr>
          <w:t>motos.ne</w:t>
        </w:r>
      </w:hyperlink>
      <w:r>
        <w:rPr>
          <w:rFonts w:ascii="Open Sans" w:eastAsia="Open Sans" w:hAnsi="Open Sans" w:cs="Open Sans"/>
          <w:sz w:val="22"/>
          <w:szCs w:val="22"/>
        </w:rPr>
        <w:t>t) y compraventa de artículos de segunda mano (</w:t>
      </w:r>
      <w:proofErr w:type="spellStart"/>
      <w:r>
        <w:fldChar w:fldCharType="begin"/>
      </w:r>
      <w:r>
        <w:instrText>HYPERLINK "https://www.milanuncios.es/" \h</w:instrText>
      </w:r>
      <w:r>
        <w:fldChar w:fldCharType="separate"/>
      </w:r>
      <w:r>
        <w:rPr>
          <w:rFonts w:ascii="Open Sans" w:eastAsia="Open Sans" w:hAnsi="Open Sans" w:cs="Open Sans"/>
          <w:color w:val="0000FF"/>
          <w:sz w:val="22"/>
          <w:szCs w:val="22"/>
          <w:u w:val="single"/>
        </w:rPr>
        <w:t>Milanuncios</w:t>
      </w:r>
      <w:proofErr w:type="spellEnd"/>
      <w:r>
        <w:fldChar w:fldCharType="end"/>
      </w:r>
      <w:r>
        <w:rPr>
          <w:rFonts w:ascii="Open Sans" w:eastAsia="Open Sans" w:hAnsi="Open Sans" w:cs="Open Sans"/>
          <w:sz w:val="22"/>
          <w:szCs w:val="22"/>
        </w:rPr>
        <w:t>).</w:t>
      </w:r>
    </w:p>
    <w:p w14:paraId="4CC0E31E" w14:textId="77777777" w:rsidR="00E72C66" w:rsidRDefault="00000000">
      <w:pPr>
        <w:spacing w:before="143" w:after="200"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w:t>
      </w:r>
    </w:p>
    <w:p w14:paraId="1ED5D6A2" w14:textId="77777777" w:rsidR="00E72C66" w:rsidRDefault="00000000">
      <w:pPr>
        <w:spacing w:before="143" w:after="200" w:line="276" w:lineRule="auto"/>
        <w:ind w:right="-574"/>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w:t>
      </w:r>
      <w:r>
        <w:rPr>
          <w:rFonts w:ascii="Open Sans" w:eastAsia="Open Sans" w:hAnsi="Open Sans" w:cs="Open Sans"/>
          <w:sz w:val="22"/>
          <w:szCs w:val="22"/>
        </w:rPr>
        <w:t>2.500</w:t>
      </w:r>
      <w:r>
        <w:rPr>
          <w:rFonts w:ascii="Open Sans" w:eastAsia="Open Sans" w:hAnsi="Open Sans" w:cs="Open Sans"/>
          <w:color w:val="000000"/>
          <w:sz w:val="22"/>
          <w:szCs w:val="22"/>
        </w:rPr>
        <w:t xml:space="preserve"> millones de visitas cada mes. </w:t>
      </w:r>
    </w:p>
    <w:p w14:paraId="0C97CB70" w14:textId="77777777" w:rsidR="00E72C66" w:rsidRDefault="00000000">
      <w:pPr>
        <w:spacing w:after="160" w:line="276" w:lineRule="auto"/>
        <w:ind w:right="-574"/>
        <w:jc w:val="both"/>
      </w:pPr>
      <w:r>
        <w:rPr>
          <w:rFonts w:ascii="Open Sans" w:eastAsia="Open Sans" w:hAnsi="Open Sans" w:cs="Open Sans"/>
          <w:sz w:val="22"/>
          <w:szCs w:val="22"/>
        </w:rPr>
        <w:t xml:space="preserve">Más información en </w:t>
      </w:r>
      <w:hyperlink r:id="rId30">
        <w:r>
          <w:rPr>
            <w:rFonts w:ascii="Open Sans" w:eastAsia="Open Sans" w:hAnsi="Open Sans" w:cs="Open Sans"/>
            <w:color w:val="1155CC"/>
            <w:sz w:val="22"/>
            <w:szCs w:val="22"/>
            <w:u w:val="single"/>
          </w:rPr>
          <w:t>adevinta.es</w:t>
        </w:r>
      </w:hyperlink>
    </w:p>
    <w:p w14:paraId="36643F36" w14:textId="77777777" w:rsidR="00E72C66" w:rsidRDefault="00E72C66">
      <w:pPr>
        <w:spacing w:after="160" w:line="276" w:lineRule="auto"/>
        <w:ind w:right="-574"/>
        <w:jc w:val="both"/>
        <w:rPr>
          <w:rFonts w:ascii="Open Sans" w:eastAsia="Open Sans" w:hAnsi="Open Sans" w:cs="Open Sans"/>
          <w:color w:val="0000FF"/>
          <w:sz w:val="22"/>
          <w:szCs w:val="22"/>
          <w:u w:val="single"/>
        </w:rPr>
      </w:pPr>
    </w:p>
    <w:p w14:paraId="3ED9C4F2" w14:textId="77777777" w:rsidR="00E72C66" w:rsidRDefault="00000000">
      <w:pPr>
        <w:pBdr>
          <w:top w:val="nil"/>
          <w:left w:val="nil"/>
          <w:bottom w:val="nil"/>
          <w:right w:val="nil"/>
          <w:between w:val="nil"/>
        </w:pBdr>
        <w:shd w:val="clear" w:color="auto" w:fill="FFFFFF"/>
        <w:spacing w:before="280" w:line="276" w:lineRule="auto"/>
        <w:ind w:right="-567"/>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Departamento de Comunicación de Fotocasa</w:t>
      </w:r>
    </w:p>
    <w:p w14:paraId="436558F2" w14:textId="77777777" w:rsidR="00E72C66" w:rsidRDefault="00000000">
      <w:pPr>
        <w:pBdr>
          <w:top w:val="nil"/>
          <w:left w:val="nil"/>
          <w:bottom w:val="nil"/>
          <w:right w:val="nil"/>
          <w:between w:val="nil"/>
        </w:pBdr>
        <w:shd w:val="clear" w:color="auto" w:fill="FFFFFF"/>
        <w:spacing w:line="276" w:lineRule="auto"/>
        <w:ind w:right="-567"/>
        <w:rPr>
          <w:rFonts w:ascii="Open Sans" w:eastAsia="Open Sans" w:hAnsi="Open Sans" w:cs="Open Sans"/>
          <w:b/>
          <w:color w:val="000000"/>
          <w:sz w:val="21"/>
          <w:szCs w:val="21"/>
        </w:rPr>
      </w:pPr>
      <w:r>
        <w:rPr>
          <w:rFonts w:ascii="Open Sans" w:eastAsia="Open Sans" w:hAnsi="Open Sans" w:cs="Open Sans"/>
          <w:b/>
          <w:color w:val="000000"/>
          <w:sz w:val="21"/>
          <w:szCs w:val="21"/>
        </w:rPr>
        <w:t>Anaïs López</w:t>
      </w:r>
    </w:p>
    <w:p w14:paraId="22121E5F" w14:textId="77777777" w:rsidR="00E72C66" w:rsidRDefault="00000000">
      <w:pPr>
        <w:pBdr>
          <w:top w:val="nil"/>
          <w:left w:val="nil"/>
          <w:bottom w:val="nil"/>
          <w:right w:val="nil"/>
          <w:between w:val="nil"/>
        </w:pBdr>
        <w:shd w:val="clear" w:color="auto" w:fill="FFFFFF"/>
        <w:spacing w:line="276" w:lineRule="auto"/>
        <w:ind w:right="-567"/>
        <w:rPr>
          <w:rFonts w:ascii="Open Sans" w:eastAsia="Open Sans" w:hAnsi="Open Sans" w:cs="Open Sans"/>
          <w:color w:val="000000"/>
          <w:sz w:val="21"/>
          <w:szCs w:val="21"/>
        </w:rPr>
      </w:pPr>
      <w:r>
        <w:rPr>
          <w:rFonts w:ascii="Open Sans" w:eastAsia="Open Sans" w:hAnsi="Open Sans" w:cs="Open Sans"/>
          <w:color w:val="000000"/>
          <w:sz w:val="21"/>
          <w:szCs w:val="21"/>
        </w:rPr>
        <w:t>Móvil: 620 66 29 26</w:t>
      </w:r>
    </w:p>
    <w:p w14:paraId="2C23EFEA" w14:textId="77777777" w:rsidR="00E72C66" w:rsidRDefault="00000000">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hyperlink r:id="rId31">
        <w:r>
          <w:rPr>
            <w:rFonts w:ascii="Open Sans" w:eastAsia="Open Sans" w:hAnsi="Open Sans" w:cs="Open Sans"/>
            <w:color w:val="0000FF"/>
            <w:sz w:val="21"/>
            <w:szCs w:val="21"/>
            <w:u w:val="single"/>
          </w:rPr>
          <w:t>comunicacion@fotocasa.es</w:t>
        </w:r>
      </w:hyperlink>
    </w:p>
    <w:p w14:paraId="79B7AFD5" w14:textId="77777777" w:rsidR="00E72C66" w:rsidRDefault="00000000">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hyperlink r:id="rId32">
        <w:r>
          <w:rPr>
            <w:rFonts w:ascii="Open Sans" w:eastAsia="Open Sans" w:hAnsi="Open Sans" w:cs="Open Sans"/>
            <w:color w:val="0000FF"/>
            <w:sz w:val="21"/>
            <w:szCs w:val="21"/>
            <w:u w:val="single"/>
          </w:rPr>
          <w:t>http://prensa.fotocasa.es</w:t>
        </w:r>
      </w:hyperlink>
    </w:p>
    <w:p w14:paraId="16E177B1" w14:textId="77777777" w:rsidR="00E72C66" w:rsidRDefault="00E72C66">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p>
    <w:p w14:paraId="62B977C6" w14:textId="77777777" w:rsidR="00E72C66" w:rsidRDefault="00000000">
      <w:pPr>
        <w:shd w:val="clear" w:color="auto" w:fill="FFFFFF"/>
        <w:spacing w:before="280" w:line="276" w:lineRule="auto"/>
        <w:ind w:right="-567"/>
        <w:rPr>
          <w:rFonts w:ascii="Open Sans Light" w:eastAsia="Open Sans Light" w:hAnsi="Open Sans Light" w:cs="Open Sans Light"/>
          <w:b/>
          <w:color w:val="303AB2"/>
          <w:highlight w:val="white"/>
        </w:rPr>
      </w:pPr>
      <w:r>
        <w:rPr>
          <w:rFonts w:ascii="Open Sans Light" w:eastAsia="Open Sans Light" w:hAnsi="Open Sans Light" w:cs="Open Sans Light"/>
          <w:b/>
          <w:color w:val="303AB2"/>
          <w:highlight w:val="white"/>
        </w:rPr>
        <w:t>Departamento de Comunicación de InfoJobs</w:t>
      </w:r>
    </w:p>
    <w:p w14:paraId="0034C2CC" w14:textId="77777777" w:rsidR="00E72C66" w:rsidRDefault="00000000">
      <w:pPr>
        <w:shd w:val="clear" w:color="auto" w:fill="FFFFFF"/>
        <w:ind w:right="-567"/>
        <w:rPr>
          <w:rFonts w:ascii="Open Sans" w:eastAsia="Open Sans" w:hAnsi="Open Sans" w:cs="Open Sans"/>
          <w:b/>
          <w:sz w:val="21"/>
          <w:szCs w:val="21"/>
          <w:highlight w:val="white"/>
        </w:rPr>
      </w:pPr>
      <w:r>
        <w:rPr>
          <w:rFonts w:ascii="Open Sans" w:eastAsia="Open Sans" w:hAnsi="Open Sans" w:cs="Open Sans"/>
          <w:b/>
          <w:sz w:val="21"/>
          <w:szCs w:val="21"/>
          <w:highlight w:val="white"/>
        </w:rPr>
        <w:t>Mónica Pérez</w:t>
      </w:r>
    </w:p>
    <w:p w14:paraId="0321B3C0" w14:textId="77777777" w:rsidR="00E72C66" w:rsidRDefault="00000000">
      <w:pPr>
        <w:shd w:val="clear" w:color="auto" w:fill="FFFFFF"/>
        <w:ind w:right="-567"/>
        <w:rPr>
          <w:rFonts w:ascii="Open Sans" w:eastAsia="Open Sans" w:hAnsi="Open Sans" w:cs="Open Sans"/>
          <w:b/>
          <w:sz w:val="21"/>
          <w:szCs w:val="21"/>
          <w:highlight w:val="white"/>
        </w:rPr>
      </w:pPr>
      <w:r>
        <w:rPr>
          <w:rFonts w:ascii="Open Sans" w:eastAsia="Open Sans" w:hAnsi="Open Sans" w:cs="Open Sans"/>
          <w:b/>
          <w:sz w:val="21"/>
          <w:szCs w:val="21"/>
          <w:highlight w:val="white"/>
        </w:rPr>
        <w:t xml:space="preserve">Marc </w:t>
      </w:r>
      <w:proofErr w:type="spellStart"/>
      <w:r>
        <w:rPr>
          <w:rFonts w:ascii="Open Sans" w:eastAsia="Open Sans" w:hAnsi="Open Sans" w:cs="Open Sans"/>
          <w:b/>
          <w:sz w:val="21"/>
          <w:szCs w:val="21"/>
          <w:highlight w:val="white"/>
        </w:rPr>
        <w:t>Vizcarro</w:t>
      </w:r>
      <w:proofErr w:type="spellEnd"/>
      <w:r>
        <w:rPr>
          <w:rFonts w:ascii="Open Sans" w:eastAsia="Open Sans" w:hAnsi="Open Sans" w:cs="Open Sans"/>
          <w:b/>
          <w:sz w:val="21"/>
          <w:szCs w:val="21"/>
          <w:highlight w:val="white"/>
        </w:rPr>
        <w:t xml:space="preserve"> / Andrea Vallejo</w:t>
      </w:r>
    </w:p>
    <w:p w14:paraId="3EF98399" w14:textId="77777777" w:rsidR="00E72C66" w:rsidRDefault="00000000">
      <w:pPr>
        <w:shd w:val="clear" w:color="auto" w:fill="FFFFFF"/>
        <w:ind w:right="-567"/>
        <w:rPr>
          <w:rFonts w:ascii="Open Sans" w:eastAsia="Open Sans" w:hAnsi="Open Sans" w:cs="Open Sans"/>
          <w:sz w:val="21"/>
          <w:szCs w:val="21"/>
          <w:highlight w:val="white"/>
        </w:rPr>
      </w:pPr>
      <w:r>
        <w:rPr>
          <w:rFonts w:ascii="Open Sans" w:eastAsia="Open Sans" w:hAnsi="Open Sans" w:cs="Open Sans"/>
          <w:sz w:val="21"/>
          <w:szCs w:val="21"/>
          <w:highlight w:val="white"/>
        </w:rPr>
        <w:t>Móvil: 676 86 98 56</w:t>
      </w:r>
    </w:p>
    <w:p w14:paraId="053A6B4D" w14:textId="77777777" w:rsidR="00E72C66" w:rsidRDefault="00000000">
      <w:pPr>
        <w:shd w:val="clear" w:color="auto" w:fill="FFFFFF"/>
        <w:spacing w:line="276" w:lineRule="auto"/>
        <w:ind w:right="-574"/>
        <w:rPr>
          <w:rFonts w:ascii="Open Sans" w:eastAsia="Open Sans" w:hAnsi="Open Sans" w:cs="Open Sans"/>
          <w:sz w:val="21"/>
          <w:szCs w:val="21"/>
          <w:highlight w:val="white"/>
        </w:rPr>
      </w:pPr>
      <w:hyperlink r:id="rId33">
        <w:r>
          <w:rPr>
            <w:rFonts w:ascii="Open Sans" w:eastAsia="Open Sans" w:hAnsi="Open Sans" w:cs="Open Sans"/>
            <w:color w:val="1155CC"/>
            <w:sz w:val="21"/>
            <w:szCs w:val="21"/>
            <w:highlight w:val="white"/>
            <w:u w:val="single"/>
          </w:rPr>
          <w:t>prensa@infojobs.net</w:t>
        </w:r>
      </w:hyperlink>
      <w:r>
        <w:rPr>
          <w:rFonts w:ascii="Open Sans" w:eastAsia="Open Sans" w:hAnsi="Open Sans" w:cs="Open Sans"/>
          <w:sz w:val="21"/>
          <w:szCs w:val="21"/>
          <w:highlight w:val="white"/>
        </w:rPr>
        <w:t xml:space="preserve"> </w:t>
      </w:r>
    </w:p>
    <w:p w14:paraId="2D331DA6" w14:textId="77777777" w:rsidR="00E72C66" w:rsidRDefault="00E72C66">
      <w:pPr>
        <w:shd w:val="clear" w:color="auto" w:fill="FFFFFF"/>
        <w:spacing w:line="276" w:lineRule="auto"/>
        <w:ind w:right="-574"/>
        <w:rPr>
          <w:rFonts w:ascii="Open Sans" w:eastAsia="Open Sans" w:hAnsi="Open Sans" w:cs="Open Sans"/>
          <w:sz w:val="21"/>
          <w:szCs w:val="21"/>
        </w:rPr>
      </w:pPr>
    </w:p>
    <w:p w14:paraId="1D053762" w14:textId="77777777" w:rsidR="00E72C66" w:rsidRDefault="00E72C66">
      <w:pPr>
        <w:spacing w:line="276" w:lineRule="auto"/>
        <w:ind w:right="-574"/>
        <w:jc w:val="right"/>
        <w:rPr>
          <w:rFonts w:ascii="Open Sans" w:eastAsia="Open Sans" w:hAnsi="Open Sans" w:cs="Open Sans"/>
          <w:sz w:val="21"/>
          <w:szCs w:val="21"/>
        </w:rPr>
      </w:pPr>
    </w:p>
    <w:sectPr w:rsidR="00E72C66">
      <w:headerReference w:type="default" r:id="rId34"/>
      <w:footerReference w:type="default" r:id="rId35"/>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6BF4B" w14:textId="77777777" w:rsidR="00CA58FB" w:rsidRDefault="00CA58FB">
      <w:r>
        <w:separator/>
      </w:r>
    </w:p>
  </w:endnote>
  <w:endnote w:type="continuationSeparator" w:id="0">
    <w:p w14:paraId="1BF23F0A" w14:textId="77777777" w:rsidR="00CA58FB" w:rsidRDefault="00CA5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A9B9943-3058-4034-8A7D-BC383DCE456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FA70247-FBB1-49CB-97FB-F33836BAC039}"/>
    <w:embedBold r:id="rId3" w:fontKey="{106AF9DF-8D6C-4172-AB45-D1D649AAC41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01D20B8-0E81-4A39-A924-A09CB7B27191}"/>
  </w:font>
  <w:font w:name="Georgia">
    <w:panose1 w:val="02040502050405020303"/>
    <w:charset w:val="00"/>
    <w:family w:val="roman"/>
    <w:pitch w:val="variable"/>
    <w:sig w:usb0="00000287" w:usb1="00000000" w:usb2="00000000" w:usb3="00000000" w:csb0="0000009F" w:csb1="00000000"/>
    <w:embedRegular r:id="rId5" w:fontKey="{2AD05013-FF03-414A-884A-A9E6A5A38D9D}"/>
    <w:embedItalic r:id="rId6" w:fontKey="{5F75C156-8440-474D-84C3-8EFB42E071B2}"/>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Regular r:id="rId7" w:fontKey="{B38FEAB3-F1A2-4117-A43B-0EA748594B2C}"/>
    <w:embedBold r:id="rId8" w:fontKey="{B97271A3-BC65-4AE2-90AA-EB2BCFFC9F96}"/>
  </w:font>
  <w:font w:name="Open Sans">
    <w:charset w:val="00"/>
    <w:family w:val="swiss"/>
    <w:pitch w:val="variable"/>
    <w:sig w:usb0="E00002EF" w:usb1="4000205B" w:usb2="00000028" w:usb3="00000000" w:csb0="0000019F" w:csb1="00000000"/>
    <w:embedRegular r:id="rId9" w:fontKey="{0A3ECD16-14D2-474E-88BF-2CC68759252B}"/>
    <w:embedBold r:id="rId10" w:fontKey="{5731B264-3276-4961-AB18-CC1DA51BB196}"/>
    <w:embedItalic r:id="rId11" w:fontKey="{39F7B0AC-B831-447B-B310-68DE890DFA9D}"/>
    <w:embedBoldItalic r:id="rId12" w:fontKey="{6C01B0A0-9DDB-432E-9094-8AAF30BDF38B}"/>
  </w:font>
  <w:font w:name="Calibri Light">
    <w:panose1 w:val="020F0302020204030204"/>
    <w:charset w:val="00"/>
    <w:family w:val="swiss"/>
    <w:pitch w:val="variable"/>
    <w:sig w:usb0="E4002EFF" w:usb1="C000247B" w:usb2="00000009" w:usb3="00000000" w:csb0="000001FF" w:csb1="00000000"/>
    <w:embedRegular r:id="rId13" w:fontKey="{8C3EC1DF-E8B7-414A-9198-B26DE169CF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85644" w14:textId="77777777" w:rsidR="00E72C6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0" locked="0" layoutInCell="1" hidden="0" allowOverlap="1" wp14:anchorId="2DB43322" wp14:editId="751A754B">
          <wp:simplePos x="0" y="0"/>
          <wp:positionH relativeFrom="column">
            <wp:posOffset>-1080134</wp:posOffset>
          </wp:positionH>
          <wp:positionV relativeFrom="paragraph">
            <wp:posOffset>228600</wp:posOffset>
          </wp:positionV>
          <wp:extent cx="7670550" cy="451315"/>
          <wp:effectExtent l="0" t="0" r="0" b="0"/>
          <wp:wrapSquare wrapText="bothSides" distT="0" distB="0" distL="0" distR="0"/>
          <wp:docPr id="17994442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BC78E" w14:textId="77777777" w:rsidR="00CA58FB" w:rsidRDefault="00CA58FB">
      <w:r>
        <w:separator/>
      </w:r>
    </w:p>
  </w:footnote>
  <w:footnote w:type="continuationSeparator" w:id="0">
    <w:p w14:paraId="63C0E4D2" w14:textId="77777777" w:rsidR="00CA58FB" w:rsidRDefault="00CA5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641FE" w14:textId="77777777" w:rsidR="00E72C66" w:rsidRDefault="00000000">
    <w:pPr>
      <w:pBdr>
        <w:top w:val="nil"/>
        <w:left w:val="nil"/>
        <w:bottom w:val="nil"/>
        <w:right w:val="nil"/>
        <w:between w:val="nil"/>
      </w:pBdr>
      <w:tabs>
        <w:tab w:val="center" w:pos="4252"/>
        <w:tab w:val="right" w:pos="8504"/>
      </w:tabs>
      <w:rPr>
        <w:color w:val="000000"/>
      </w:rPr>
    </w:pPr>
    <w:r>
      <w:rPr>
        <w:color w:val="000000"/>
      </w:rPr>
      <w:t xml:space="preserve">                                               </w:t>
    </w:r>
    <w:r>
      <w:rPr>
        <w:rFonts w:ascii="National" w:eastAsia="National" w:hAnsi="National" w:cs="National"/>
        <w:b/>
        <w:color w:val="303AB2"/>
        <w:sz w:val="32"/>
        <w:szCs w:val="32"/>
      </w:rPr>
      <w:t>#InformeInfoJobsFotocasa</w:t>
    </w:r>
    <w:r>
      <w:rPr>
        <w:noProof/>
      </w:rPr>
      <w:drawing>
        <wp:anchor distT="0" distB="0" distL="114300" distR="114300" simplePos="0" relativeHeight="251658240" behindDoc="0" locked="0" layoutInCell="1" hidden="0" allowOverlap="1" wp14:anchorId="36BC57C4" wp14:editId="727FD8FC">
          <wp:simplePos x="0" y="0"/>
          <wp:positionH relativeFrom="column">
            <wp:posOffset>3890010</wp:posOffset>
          </wp:positionH>
          <wp:positionV relativeFrom="paragraph">
            <wp:posOffset>-224787</wp:posOffset>
          </wp:positionV>
          <wp:extent cx="2465949" cy="668401"/>
          <wp:effectExtent l="0" t="0" r="0" b="0"/>
          <wp:wrapNone/>
          <wp:docPr id="17994442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465949" cy="668401"/>
                  </a:xfrm>
                  <a:prstGeom prst="rect">
                    <a:avLst/>
                  </a:prstGeom>
                  <a:ln/>
                </pic:spPr>
              </pic:pic>
            </a:graphicData>
          </a:graphic>
        </wp:anchor>
      </w:drawing>
    </w:r>
  </w:p>
  <w:p w14:paraId="034EAD8E" w14:textId="77777777" w:rsidR="00E72C66" w:rsidRDefault="00E72C66">
    <w:pPr>
      <w:pBdr>
        <w:top w:val="nil"/>
        <w:left w:val="nil"/>
        <w:bottom w:val="nil"/>
        <w:right w:val="nil"/>
        <w:between w:val="nil"/>
      </w:pBdr>
      <w:tabs>
        <w:tab w:val="center" w:pos="4252"/>
        <w:tab w:val="right" w:pos="8504"/>
      </w:tabs>
      <w:rPr>
        <w:color w:val="000000"/>
      </w:rPr>
    </w:pPr>
  </w:p>
  <w:p w14:paraId="7C64D2DC" w14:textId="77777777" w:rsidR="00E72C66" w:rsidRDefault="00E72C66">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136DD8"/>
    <w:multiLevelType w:val="multilevel"/>
    <w:tmpl w:val="99E0AEB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5790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C66"/>
    <w:rsid w:val="002224D7"/>
    <w:rsid w:val="003D34E4"/>
    <w:rsid w:val="00CA58FB"/>
    <w:rsid w:val="00E72C66"/>
    <w:rsid w:val="00F57D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85F2E"/>
  <w15:docId w15:val="{AAA803F5-745D-448B-855A-AD7014787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5A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A70933"/>
    <w:rPr>
      <w:color w:val="605E5C"/>
      <w:shd w:val="clear" w:color="auto" w:fill="E1DFDD"/>
    </w:rPr>
  </w:style>
  <w:style w:type="table" w:styleId="Tablaconcuadrcula">
    <w:name w:val="Table Grid"/>
    <w:basedOn w:val="Tablanormal"/>
    <w:uiPriority w:val="39"/>
    <w:rsid w:val="00BD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5F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5FBC"/>
    <w:rPr>
      <w:rFonts w:ascii="Segoe UI" w:hAnsi="Segoe UI" w:cs="Segoe UI"/>
      <w:sz w:val="18"/>
      <w:szCs w:val="18"/>
    </w:rPr>
  </w:style>
  <w:style w:type="character" w:styleId="Hipervnculovisitado">
    <w:name w:val="FollowedHyperlink"/>
    <w:basedOn w:val="Fuentedeprrafopredeter"/>
    <w:uiPriority w:val="99"/>
    <w:semiHidden/>
    <w:unhideWhenUsed/>
    <w:rsid w:val="00802470"/>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10"/>
    <w:tblPr>
      <w:tblStyleRowBandSize w:val="1"/>
      <w:tblStyleColBandSize w:val="1"/>
      <w:tblCellMar>
        <w:left w:w="70" w:type="dxa"/>
        <w:right w:w="70" w:type="dxa"/>
      </w:tblCellMar>
    </w:tblPr>
  </w:style>
  <w:style w:type="table" w:customStyle="1" w:styleId="3">
    <w:name w:val="3"/>
    <w:basedOn w:val="TableNormal10"/>
    <w:tblPr>
      <w:tblStyleRowBandSize w:val="1"/>
      <w:tblStyleColBandSize w:val="1"/>
      <w:tblCellMar>
        <w:left w:w="70" w:type="dxa"/>
        <w:right w:w="70" w:type="dxa"/>
      </w:tblCellMar>
    </w:tblPr>
  </w:style>
  <w:style w:type="table" w:customStyle="1" w:styleId="2">
    <w:name w:val="2"/>
    <w:basedOn w:val="TableNormal10"/>
    <w:tblPr>
      <w:tblStyleRowBandSize w:val="1"/>
      <w:tblStyleColBandSize w:val="1"/>
      <w:tblCellMar>
        <w:left w:w="70" w:type="dxa"/>
        <w:right w:w="70" w:type="dxa"/>
      </w:tblCellMar>
    </w:tblPr>
  </w:style>
  <w:style w:type="table" w:customStyle="1" w:styleId="1">
    <w:name w:val="1"/>
    <w:basedOn w:val="TableNormal10"/>
    <w:tblPr>
      <w:tblStyleRowBandSize w:val="1"/>
      <w:tblStyleColBandSize w:val="1"/>
      <w:tblCellMar>
        <w:left w:w="70" w:type="dxa"/>
        <w:right w:w="70" w:type="dxa"/>
      </w:tblCellMar>
    </w:tblPr>
  </w:style>
  <w:style w:type="paragraph" w:styleId="Asuntodelcomentario">
    <w:name w:val="annotation subject"/>
    <w:basedOn w:val="Textocomentario"/>
    <w:next w:val="Textocomentario"/>
    <w:link w:val="AsuntodelcomentarioCar"/>
    <w:uiPriority w:val="99"/>
    <w:semiHidden/>
    <w:unhideWhenUsed/>
    <w:rsid w:val="00BF560E"/>
    <w:rPr>
      <w:b/>
      <w:bCs/>
    </w:rPr>
  </w:style>
  <w:style w:type="character" w:customStyle="1" w:styleId="AsuntodelcomentarioCar">
    <w:name w:val="Asunto del comentario Car"/>
    <w:basedOn w:val="TextocomentarioCar"/>
    <w:link w:val="Asuntodelcomentario"/>
    <w:uiPriority w:val="99"/>
    <w:semiHidden/>
    <w:rsid w:val="00BF560E"/>
    <w:rPr>
      <w:b/>
      <w:bCs/>
      <w:sz w:val="20"/>
      <w:szCs w:val="20"/>
    </w:rPr>
  </w:style>
  <w:style w:type="table" w:customStyle="1" w:styleId="8">
    <w:name w:val="8"/>
    <w:basedOn w:val="TableNormal10"/>
    <w:tblPr>
      <w:tblStyleRowBandSize w:val="1"/>
      <w:tblStyleColBandSize w:val="1"/>
      <w:tblCellMar>
        <w:left w:w="70" w:type="dxa"/>
        <w:right w:w="70" w:type="dxa"/>
      </w:tblCellMar>
    </w:tblPr>
  </w:style>
  <w:style w:type="table" w:customStyle="1" w:styleId="7">
    <w:name w:val="7"/>
    <w:basedOn w:val="TableNormal10"/>
    <w:tblPr>
      <w:tblStyleRowBandSize w:val="1"/>
      <w:tblStyleColBandSize w:val="1"/>
      <w:tblCellMar>
        <w:left w:w="70" w:type="dxa"/>
        <w:right w:w="70" w:type="dxa"/>
      </w:tblCellMar>
    </w:tblPr>
  </w:style>
  <w:style w:type="table" w:customStyle="1" w:styleId="6">
    <w:name w:val="6"/>
    <w:basedOn w:val="TableNormal20"/>
    <w:tblPr>
      <w:tblStyleRowBandSize w:val="1"/>
      <w:tblStyleColBandSize w:val="1"/>
      <w:tblCellMar>
        <w:left w:w="70" w:type="dxa"/>
        <w:right w:w="70" w:type="dxa"/>
      </w:tblCellMar>
    </w:tblPr>
  </w:style>
  <w:style w:type="table" w:customStyle="1" w:styleId="5">
    <w:name w:val="5"/>
    <w:basedOn w:val="TableNormal20"/>
    <w:tblPr>
      <w:tblStyleRowBandSize w:val="1"/>
      <w:tblStyleColBandSize w:val="1"/>
      <w:tblCellMar>
        <w:left w:w="70" w:type="dxa"/>
        <w:right w:w="70" w:type="dxa"/>
      </w:tblCellMar>
    </w:tbl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g"/><Relationship Id="rId26" Type="http://schemas.openxmlformats.org/officeDocument/2006/relationships/hyperlink" Target="http://www.fotocasa.es/" TargetMode="Externa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s://youtu.be/62lHVCTZRNI" TargetMode="External"/><Relationship Id="rId25" Type="http://schemas.openxmlformats.org/officeDocument/2006/relationships/hyperlink" Target="https://www.infojobs.net/" TargetMode="External"/><Relationship Id="rId33" Type="http://schemas.openxmlformats.org/officeDocument/2006/relationships/hyperlink" Target="mailto:prensa@infojob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http://www.fotocasa.es" TargetMode="External"/><Relationship Id="rId29"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jobs.net/" TargetMode="External"/><Relationship Id="rId24" Type="http://schemas.openxmlformats.org/officeDocument/2006/relationships/hyperlink" Target="http://www.fotocasa.es" TargetMode="External"/><Relationship Id="rId32" Type="http://schemas.openxmlformats.org/officeDocument/2006/relationships/hyperlink" Target="http://prensa.fotocasa.e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https://www.fotocasa.es/indice/" TargetMode="External"/><Relationship Id="rId28" Type="http://schemas.openxmlformats.org/officeDocument/2006/relationships/hyperlink" Target="https://www.coches.net/" TargetMode="External"/><Relationship Id="rId36" Type="http://schemas.openxmlformats.org/officeDocument/2006/relationships/fontTable" Target="fontTable.xml"/><Relationship Id="rId10" Type="http://schemas.openxmlformats.org/officeDocument/2006/relationships/hyperlink" Target="https://youtu.be/62lHVCTZRNI" TargetMode="External"/><Relationship Id="rId19" Type="http://schemas.openxmlformats.org/officeDocument/2006/relationships/hyperlink" Target="https://www.infojobs.net/"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recursos-humanos.infojobs.net/wp-content/uploads/2025/03/Informe_Mercado_Laboral_InfoJobs_Esade_2024_Digital.pdf" TargetMode="External"/><Relationship Id="rId27" Type="http://schemas.openxmlformats.org/officeDocument/2006/relationships/hyperlink" Target="https://www.infojobs.net/" TargetMode="External"/><Relationship Id="rId30" Type="http://schemas.openxmlformats.org/officeDocument/2006/relationships/hyperlink" Target="http://adevinta.e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oleObject" Target="file:///I:\Mi%20unidad\01-SCHIBSTED\04-ESTUDIO%20NdP\INFOJOBS\02-SUELDOS%20MEDIOS\NdP%202024\ALQUILER\PRENSA%20%20IJ&amp;FC%20-%20ALQUILER%202024.xlsm" TargetMode="External"/><Relationship Id="rId5" Type="http://schemas.openxmlformats.org/officeDocument/2006/relationships/image" Target="../media/image4.png"/><Relationship Id="rId4" Type="http://schemas.openxmlformats.org/officeDocument/2006/relationships/image" Target="../media/image3.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[PRENSA  IJ&amp;FC - ALQUILER 2024.xlsm]tablas ALQ CCAA!TablaDinámica5</c:name>
    <c:fmtId val="-1"/>
  </c:pivotSource>
  <c:chart>
    <c:autoTitleDeleted val="1"/>
    <c:pivotFmts>
      <c:pivotFmt>
        <c:idx val="0"/>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1">
                      <a:lumMod val="7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5"/>
            <a:stretch>
              <a:fillRect/>
            </a:stretch>
          </a:blipFill>
          <a:ln>
            <a:noFill/>
          </a:ln>
          <a:effectLst/>
        </c:spPr>
      </c:pivotFmt>
      <c:pivotFmt>
        <c:idx val="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1">
                      <a:lumMod val="7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2"/>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1">
                      <a:lumMod val="7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'tablas ALQ CCAA'!$B$1:$B$2</c:f>
              <c:strCache>
                <c:ptCount val="1"/>
                <c:pt idx="0">
                  <c:v>España</c:v>
                </c:pt>
              </c:strCache>
            </c:strRef>
          </c:tx>
          <c:spPr>
            <a:blipFill>
              <a:blip xmlns:r="http://schemas.openxmlformats.org/officeDocument/2006/relationships" r:embed="rId4"/>
              <a:stretch>
                <a:fillRect/>
              </a:stretch>
            </a:blipFill>
            <a:ln>
              <a:noFill/>
            </a:ln>
            <a:effectLst/>
          </c:spPr>
          <c:invertIfNegative val="0"/>
          <c:dPt>
            <c:idx val="2"/>
            <c:invertIfNegative val="0"/>
            <c:bubble3D val="0"/>
            <c:extLst>
              <c:ext xmlns:c16="http://schemas.microsoft.com/office/drawing/2014/chart" uri="{C3380CC4-5D6E-409C-BE32-E72D297353CC}">
                <c16:uniqueId val="{00000000-A915-4882-A10A-2DF8C51583A3}"/>
              </c:ext>
            </c:extLst>
          </c:dPt>
          <c:dPt>
            <c:idx val="3"/>
            <c:invertIfNegative val="0"/>
            <c:bubble3D val="0"/>
            <c:extLst>
              <c:ext xmlns:c16="http://schemas.microsoft.com/office/drawing/2014/chart" uri="{C3380CC4-5D6E-409C-BE32-E72D297353CC}">
                <c16:uniqueId val="{00000001-A915-4882-A10A-2DF8C51583A3}"/>
              </c:ext>
            </c:extLst>
          </c:dPt>
          <c:dPt>
            <c:idx val="6"/>
            <c:invertIfNegative val="0"/>
            <c:bubble3D val="0"/>
            <c:extLst>
              <c:ext xmlns:c16="http://schemas.microsoft.com/office/drawing/2014/chart" uri="{C3380CC4-5D6E-409C-BE32-E72D297353CC}">
                <c16:uniqueId val="{00000002-A915-4882-A10A-2DF8C51583A3}"/>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lumMod val="7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ALQ CCAA'!$A$3:$A$8</c:f>
              <c:strCache>
                <c:ptCount val="6"/>
                <c:pt idx="0">
                  <c:v>2019</c:v>
                </c:pt>
                <c:pt idx="1">
                  <c:v>2020</c:v>
                </c:pt>
                <c:pt idx="2">
                  <c:v>2021</c:v>
                </c:pt>
                <c:pt idx="3">
                  <c:v>2022</c:v>
                </c:pt>
                <c:pt idx="4">
                  <c:v>2023</c:v>
                </c:pt>
                <c:pt idx="5">
                  <c:v>2024</c:v>
                </c:pt>
              </c:strCache>
            </c:strRef>
          </c:cat>
          <c:val>
            <c:numRef>
              <c:f>'tablas ALQ CCAA'!$B$3:$B$8</c:f>
              <c:numCache>
                <c:formatCode>0%</c:formatCode>
                <c:ptCount val="6"/>
                <c:pt idx="0">
                  <c:v>0.38475064500872419</c:v>
                </c:pt>
                <c:pt idx="1">
                  <c:v>0.40281296476964795</c:v>
                </c:pt>
                <c:pt idx="2">
                  <c:v>0.39134766650607211</c:v>
                </c:pt>
                <c:pt idx="3">
                  <c:v>0.40974480673954877</c:v>
                </c:pt>
                <c:pt idx="4">
                  <c:v>0.42650041310708581</c:v>
                </c:pt>
                <c:pt idx="5">
                  <c:v>0.47148558758314846</c:v>
                </c:pt>
              </c:numCache>
            </c:numRef>
          </c:val>
          <c:extLst>
            <c:ext xmlns:c16="http://schemas.microsoft.com/office/drawing/2014/chart" uri="{C3380CC4-5D6E-409C-BE32-E72D297353CC}">
              <c16:uniqueId val="{00000003-A915-4882-A10A-2DF8C51583A3}"/>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accent1">
                    <a:lumMod val="75000"/>
                  </a:schemeClr>
                </a:solidFill>
                <a:latin typeface="+mn-lt"/>
                <a:ea typeface="+mn-ea"/>
                <a:cs typeface="+mn-cs"/>
              </a:defRPr>
            </a:pPr>
            <a:endParaRPr lang="es-ES"/>
          </a:p>
        </c:txPr>
        <c:crossAx val="663677872"/>
        <c:crosses val="autoZero"/>
        <c:auto val="1"/>
        <c:lblAlgn val="ctr"/>
        <c:lblOffset val="100"/>
        <c:noMultiLvlLbl val="0"/>
      </c:catAx>
      <c:valAx>
        <c:axId val="663677872"/>
        <c:scaling>
          <c:orientation val="minMax"/>
        </c:scaling>
        <c:delete val="1"/>
        <c:axPos val="l"/>
        <c:numFmt formatCode="0%" sourceLinked="1"/>
        <c:majorTickMark val="none"/>
        <c:minorTickMark val="none"/>
        <c:tickLblPos val="nextTo"/>
        <c:crossAx val="158793635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s-ES"/>
    </a:p>
  </c:txPr>
  <c:externalData r:id="rId6">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soGrkrLl/KMUKEEIcDdY+g9MMg==">CgMxLjAyCGguZ2pkZ3hzOABqJgoUc3VnZ2VzdC5qYWcyOTVocWFxcDISDkFuZ2VsZXMgR2FyY2lhaiYKFHN1Z2dlc3QuMTV6MGp4cGZvdTU5Eg5BbmdlbGVzIEdhcmNpYWomChRzdWdnZXN0LmtvZHZrcmg2ZzA2ZhIOQW5nZWxlcyBHYXJjaWFyITFwN1pHZTJoSHFvZXpVajRLaEpNYVRPNEd6OFNlTlNTNQ==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2191</Words>
  <Characters>12052</Characters>
  <Application>Microsoft Office Word</Application>
  <DocSecurity>0</DocSecurity>
  <Lines>100</Lines>
  <Paragraphs>28</Paragraphs>
  <ScaleCrop>false</ScaleCrop>
  <Company/>
  <LinksUpToDate>false</LinksUpToDate>
  <CharactersWithSpaces>14215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pranilla@hotmail.com</dc:creator>
  <cp:lastModifiedBy>Anaïs López García</cp:lastModifiedBy>
  <cp:revision>3</cp:revision>
  <cp:lastPrinted>2025-04-16T21:15:00Z</cp:lastPrinted>
  <dcterms:created xsi:type="dcterms:W3CDTF">2022-04-18T16:00:00Z</dcterms:created>
  <dcterms:modified xsi:type="dcterms:W3CDTF">2025-04-16T21:18:00Z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2024-04-29T14:29:41Z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eb2266d3-5345-4155-af96-338b9d682b41</vt:lpwstr>
  </property>
  <property fmtid="{D5CDD505-2E9C-101B-9397-08002B2CF9AE}" pid="8" name="MSIP_Label_defa4170-0d19-0005-0004-bc88714345d2_ContentBits">
    <vt:lpwstr>0</vt:lpwstr>
  </property>
</Properties>
</file>