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4B2A6" w14:textId="77777777" w:rsidR="003127E9" w:rsidRDefault="00000000">
      <w:r>
        <w:rPr>
          <w:noProof/>
        </w:rPr>
        <w:drawing>
          <wp:anchor distT="0" distB="0" distL="114300" distR="114300" simplePos="0" relativeHeight="251658240" behindDoc="0" locked="0" layoutInCell="1" hidden="0" allowOverlap="1" wp14:anchorId="7DFD0AEA" wp14:editId="6F98C052">
            <wp:simplePos x="0" y="0"/>
            <wp:positionH relativeFrom="column">
              <wp:posOffset>-1080118</wp:posOffset>
            </wp:positionH>
            <wp:positionV relativeFrom="paragraph">
              <wp:posOffset>-654667</wp:posOffset>
            </wp:positionV>
            <wp:extent cx="7581265" cy="1019175"/>
            <wp:effectExtent l="0" t="0" r="0" b="0"/>
            <wp:wrapNone/>
            <wp:docPr id="20668166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44A6487F" w14:textId="77777777" w:rsidR="003127E9" w:rsidRDefault="003127E9">
      <w:pPr>
        <w:jc w:val="right"/>
        <w:rPr>
          <w:rFonts w:ascii="National" w:eastAsia="National" w:hAnsi="National" w:cs="National"/>
          <w:color w:val="303AB2"/>
          <w:sz w:val="36"/>
          <w:szCs w:val="36"/>
        </w:rPr>
      </w:pPr>
    </w:p>
    <w:p w14:paraId="3A3800D6" w14:textId="77777777" w:rsidR="003127E9" w:rsidRDefault="003127E9">
      <w:pPr>
        <w:jc w:val="center"/>
        <w:rPr>
          <w:rFonts w:ascii="National" w:eastAsia="National" w:hAnsi="National" w:cs="National"/>
          <w:b/>
          <w:color w:val="1DBDC5"/>
          <w:sz w:val="34"/>
          <w:szCs w:val="34"/>
        </w:rPr>
      </w:pPr>
    </w:p>
    <w:p w14:paraId="1184DD46" w14:textId="77777777" w:rsidR="003127E9" w:rsidRDefault="00000000">
      <w:pPr>
        <w:jc w:val="center"/>
        <w:rPr>
          <w:rFonts w:ascii="National" w:eastAsia="National" w:hAnsi="National" w:cs="National"/>
          <w:b/>
          <w:color w:val="1DBDC5"/>
          <w:sz w:val="34"/>
          <w:szCs w:val="34"/>
        </w:rPr>
      </w:pPr>
      <w:r>
        <w:rPr>
          <w:rFonts w:ascii="National" w:eastAsia="National" w:hAnsi="National" w:cs="National"/>
          <w:b/>
          <w:color w:val="1DBDC5"/>
          <w:sz w:val="34"/>
          <w:szCs w:val="34"/>
        </w:rPr>
        <w:t>EFECTO DE LA BAJADA DE LOS TIPOS DE INTERÉS EN EL MERCADO INMOBILIARIO</w:t>
      </w:r>
    </w:p>
    <w:p w14:paraId="31297D81" w14:textId="77777777" w:rsidR="003127E9" w:rsidRPr="00280E3F" w:rsidRDefault="00000000">
      <w:pPr>
        <w:jc w:val="center"/>
        <w:rPr>
          <w:rFonts w:ascii="National" w:eastAsia="National" w:hAnsi="National" w:cs="National"/>
          <w:b/>
          <w:color w:val="303AB2"/>
          <w:sz w:val="46"/>
          <w:szCs w:val="46"/>
        </w:rPr>
      </w:pPr>
      <w:r w:rsidRPr="00280E3F">
        <w:rPr>
          <w:rFonts w:ascii="National" w:eastAsia="National" w:hAnsi="National" w:cs="National"/>
          <w:b/>
          <w:color w:val="303AB2"/>
          <w:sz w:val="46"/>
          <w:szCs w:val="46"/>
        </w:rPr>
        <w:t>El 21% de los españoles han reactivado la compra de vivienda ante las actuales rebajas de las hipotecas</w:t>
      </w:r>
    </w:p>
    <w:p w14:paraId="1FC084BF" w14:textId="77777777" w:rsidR="003127E9" w:rsidRDefault="003127E9">
      <w:pPr>
        <w:jc w:val="center"/>
        <w:rPr>
          <w:rFonts w:ascii="Open Sans" w:eastAsia="Open Sans" w:hAnsi="Open Sans" w:cs="Open Sans"/>
          <w:color w:val="303AB2"/>
        </w:rPr>
      </w:pPr>
    </w:p>
    <w:p w14:paraId="37B166C8" w14:textId="77777777" w:rsidR="003127E9"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Un 7% afirma que las condiciones hipotecarias han impactado mucho en su intención de compra</w:t>
      </w:r>
    </w:p>
    <w:p w14:paraId="2BC0E6DE" w14:textId="77777777" w:rsidR="003127E9"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Los jóvenes son los que más aprovechan las mejoras de la financiación: un tercio de ellos entran en el mercado de compraventa gracias a la caída del euríbor</w:t>
      </w:r>
    </w:p>
    <w:p w14:paraId="22658ED1" w14:textId="77777777" w:rsidR="003127E9"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A nivel territorial, Andalucía es la comunidad donde más demanda se ha generado a causa de la relajación de las condiciones hipotecarias</w:t>
      </w:r>
    </w:p>
    <w:p w14:paraId="2D24BC4C" w14:textId="77777777" w:rsidR="003127E9" w:rsidRDefault="003127E9">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75587750" w14:textId="77777777" w:rsidR="003127E9"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2 de abril de 2025</w:t>
      </w:r>
    </w:p>
    <w:p w14:paraId="5DE631BF" w14:textId="77777777" w:rsidR="003127E9" w:rsidRDefault="003127E9">
      <w:pPr>
        <w:pBdr>
          <w:top w:val="nil"/>
          <w:left w:val="nil"/>
          <w:bottom w:val="nil"/>
          <w:right w:val="nil"/>
          <w:between w:val="nil"/>
        </w:pBdr>
        <w:spacing w:line="276" w:lineRule="auto"/>
        <w:jc w:val="both"/>
        <w:rPr>
          <w:rFonts w:ascii="Open Sans" w:eastAsia="Open Sans" w:hAnsi="Open Sans" w:cs="Open Sans"/>
        </w:rPr>
      </w:pPr>
    </w:p>
    <w:p w14:paraId="630F45A0" w14:textId="77777777" w:rsidR="003127E9"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Uno de cada cinco españoles (21%) han reactivado la compra de vivienda ante el abaratamiento de la financiación hipotecaria provocado por el descenso continuado del euríbor en los últimos meses. Concretamente,</w:t>
      </w:r>
      <w:r>
        <w:rPr>
          <w:rFonts w:ascii="Open Sans" w:eastAsia="Open Sans" w:hAnsi="Open Sans" w:cs="Open Sans"/>
          <w:b/>
        </w:rPr>
        <w:t xml:space="preserve"> un 7% de los encuestados afirman que las rebajas en las condiciones de las hipotecas han impactado mucho en su intención de compra de una vivienda, ya que no estaban en búsqueda activa, pero han adquirido un inmueble a raíz del descenso de los tipos de interés</w:t>
      </w:r>
      <w:r>
        <w:rPr>
          <w:rFonts w:ascii="Open Sans" w:eastAsia="Open Sans" w:hAnsi="Open Sans" w:cs="Open Sans"/>
        </w:rPr>
        <w:t xml:space="preserve">. Por otro lado, un 14% de los encuestados señalan que no estaban dispuestos a entrar en el mercado inmobiliario de compraventa, pero que el descenso en los precios de las hipotecas les ha impulsado a buscar una vivienda en propiedad, según los datos extraídos a partir de una encuesta de </w:t>
      </w:r>
      <w:r>
        <w:rPr>
          <w:rFonts w:ascii="Open Sans" w:eastAsia="Open Sans" w:hAnsi="Open Sans" w:cs="Open Sans"/>
          <w:b/>
          <w:i/>
        </w:rPr>
        <w:t xml:space="preserve">Fotocasa </w:t>
      </w:r>
      <w:proofErr w:type="spellStart"/>
      <w:r>
        <w:rPr>
          <w:rFonts w:ascii="Open Sans" w:eastAsia="Open Sans" w:hAnsi="Open Sans" w:cs="Open Sans"/>
          <w:b/>
          <w:i/>
        </w:rPr>
        <w:t>Research</w:t>
      </w:r>
      <w:proofErr w:type="spellEnd"/>
      <w:r>
        <w:rPr>
          <w:rFonts w:ascii="Open Sans" w:eastAsia="Open Sans" w:hAnsi="Open Sans" w:cs="Open Sans"/>
        </w:rPr>
        <w:t xml:space="preserve"> realizada en febrero de 2025.</w:t>
      </w:r>
    </w:p>
    <w:p w14:paraId="5BEEF1C6" w14:textId="77777777" w:rsidR="003127E9" w:rsidRDefault="003127E9">
      <w:pPr>
        <w:pBdr>
          <w:top w:val="nil"/>
          <w:left w:val="nil"/>
          <w:bottom w:val="nil"/>
          <w:right w:val="nil"/>
          <w:between w:val="nil"/>
        </w:pBdr>
        <w:spacing w:line="276" w:lineRule="auto"/>
        <w:jc w:val="both"/>
        <w:rPr>
          <w:rFonts w:ascii="Open Sans" w:eastAsia="Open Sans" w:hAnsi="Open Sans" w:cs="Open Sans"/>
        </w:rPr>
      </w:pPr>
    </w:p>
    <w:p w14:paraId="78BE3349" w14:textId="1FA2E9CC" w:rsidR="003127E9"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Banco Central Europeo inició en junio de 2024 una política monetaria de desescalada de los tipos de interés, que habían ascendido hasta el 4% tras dos años de subidas ininterrumpidas en el precio del euro. </w:t>
      </w:r>
      <w:r>
        <w:rPr>
          <w:rFonts w:ascii="Open Sans" w:eastAsia="Open Sans" w:hAnsi="Open Sans" w:cs="Open Sans"/>
          <w:b/>
        </w:rPr>
        <w:t xml:space="preserve">A partir de la segunda mitad de 2024, Frankfurt ha mantenido una política continuada de rebajas </w:t>
      </w:r>
      <w:r>
        <w:rPr>
          <w:rFonts w:ascii="Open Sans" w:eastAsia="Open Sans" w:hAnsi="Open Sans" w:cs="Open Sans"/>
          <w:b/>
        </w:rPr>
        <w:lastRenderedPageBreak/>
        <w:t>en los tipos de interés, que se han reducido hasta un 2,5%</w:t>
      </w:r>
      <w:r>
        <w:rPr>
          <w:rFonts w:ascii="Open Sans" w:eastAsia="Open Sans" w:hAnsi="Open Sans" w:cs="Open Sans"/>
        </w:rPr>
        <w:t xml:space="preserve"> tras la última reunión del BCE en marzo. Esta dinámica ha llevado a una progresiva moderación en el euríbor a partir de la segunda mitad del año pasado, lo que ha provocado también un abaratamiento de las condiciones hipotecarias en España y, por lo tanto, una eventual mayor facilidad para financiar la compra de vivienda en nuestro país.</w:t>
      </w:r>
    </w:p>
    <w:p w14:paraId="33C2691D" w14:textId="77777777" w:rsidR="003127E9" w:rsidRDefault="003127E9">
      <w:pPr>
        <w:pBdr>
          <w:top w:val="nil"/>
          <w:left w:val="nil"/>
          <w:bottom w:val="nil"/>
          <w:right w:val="nil"/>
          <w:between w:val="nil"/>
        </w:pBdr>
        <w:spacing w:line="276" w:lineRule="auto"/>
        <w:jc w:val="both"/>
        <w:rPr>
          <w:rFonts w:ascii="Open Sans" w:eastAsia="Open Sans" w:hAnsi="Open Sans" w:cs="Open Sans"/>
        </w:rPr>
      </w:pPr>
    </w:p>
    <w:p w14:paraId="44473F19" w14:textId="77777777" w:rsidR="003127E9"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Con todo, todavía son mayoría los españoles que no han cambiado su posición con relación al mercado inmobiliario español, a pesar de las mejoras en las hipotecas. Y es que </w:t>
      </w:r>
      <w:r>
        <w:rPr>
          <w:rFonts w:ascii="Open Sans" w:eastAsia="Open Sans" w:hAnsi="Open Sans" w:cs="Open Sans"/>
          <w:b/>
        </w:rPr>
        <w:t>un 53% de los encuestados no tenían ninguna intención de comprar vivienda, o bien siguen sin participar en el mercado con independencia de la evolución de los tipos de interés</w:t>
      </w:r>
      <w:r>
        <w:rPr>
          <w:rFonts w:ascii="Open Sans" w:eastAsia="Open Sans" w:hAnsi="Open Sans" w:cs="Open Sans"/>
        </w:rPr>
        <w:t>, mientras que el 9% ni tan siquiera tenían conocimiento alguno sobre novedades con relación a las hipotecas. Por otro lado, un 17% de los españoles se encuentran inactivos en el mercado, pero desearían tener más información sobre el mercado hipotecario para decidir qué harán en el futuro.</w:t>
      </w:r>
    </w:p>
    <w:p w14:paraId="7C4C7972" w14:textId="77777777" w:rsidR="003127E9" w:rsidRDefault="003127E9">
      <w:pPr>
        <w:pBdr>
          <w:top w:val="nil"/>
          <w:left w:val="nil"/>
          <w:bottom w:val="nil"/>
          <w:right w:val="nil"/>
          <w:between w:val="nil"/>
        </w:pBdr>
        <w:spacing w:line="276" w:lineRule="auto"/>
        <w:jc w:val="both"/>
        <w:rPr>
          <w:rFonts w:ascii="Open Sans" w:eastAsia="Open Sans" w:hAnsi="Open Sans" w:cs="Open Sans"/>
        </w:rPr>
      </w:pPr>
    </w:p>
    <w:p w14:paraId="1CDC02AD" w14:textId="08CBE928" w:rsidR="003127E9"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“Que más del 20% de la demanda de compra esté condicionada por el impacto del abaratamiento de la financiación hipotecaria es una señal clara de la estrecha relación entre el coste del crédito y el acceso a la vivienda. Unas condiciones hipotecarias favorables estimulan el mercado y movilizan a nuevos compradores que, o bien no se lo p</w:t>
      </w:r>
      <w:r w:rsidR="001E42A5">
        <w:rPr>
          <w:rFonts w:ascii="Open Sans" w:eastAsia="Open Sans" w:hAnsi="Open Sans" w:cs="Open Sans"/>
        </w:rPr>
        <w:t>l</w:t>
      </w:r>
      <w:r>
        <w:rPr>
          <w:rFonts w:ascii="Open Sans" w:eastAsia="Open Sans" w:hAnsi="Open Sans" w:cs="Open Sans"/>
        </w:rPr>
        <w:t xml:space="preserve">anteaban o estaban esperando más bajadas de tipos. Este contexto nos hace reflexionar sobre la potencial demanda que se va a desarrollar en los próximos meses cuando la nueva política monetaria se consolide en el mercado inmobiliario”, explica </w:t>
      </w:r>
      <w:r>
        <w:rPr>
          <w:rFonts w:ascii="Open Sans" w:eastAsia="Open Sans" w:hAnsi="Open Sans" w:cs="Open Sans"/>
          <w:b/>
        </w:rPr>
        <w:t xml:space="preserve">María Matos, directora de Estudios y portavoz de </w:t>
      </w:r>
      <w:hyperlink r:id="rId9" w:history="1">
        <w:r w:rsidRPr="00B111AA">
          <w:rPr>
            <w:rStyle w:val="Hipervnculo"/>
            <w:rFonts w:ascii="Open Sans" w:eastAsia="Open Sans" w:hAnsi="Open Sans" w:cs="Open Sans"/>
            <w:b/>
          </w:rPr>
          <w:t>Fotocasa</w:t>
        </w:r>
      </w:hyperlink>
      <w:r>
        <w:rPr>
          <w:rFonts w:ascii="Open Sans" w:eastAsia="Open Sans" w:hAnsi="Open Sans" w:cs="Open Sans"/>
        </w:rPr>
        <w:t>.</w:t>
      </w:r>
    </w:p>
    <w:p w14:paraId="3F5F6EDB" w14:textId="77777777" w:rsidR="003127E9" w:rsidRDefault="003127E9">
      <w:pPr>
        <w:pBdr>
          <w:top w:val="nil"/>
          <w:left w:val="nil"/>
          <w:bottom w:val="nil"/>
          <w:right w:val="nil"/>
          <w:between w:val="nil"/>
        </w:pBdr>
        <w:spacing w:line="276" w:lineRule="auto"/>
        <w:jc w:val="both"/>
        <w:rPr>
          <w:rFonts w:ascii="Open Sans" w:eastAsia="Open Sans" w:hAnsi="Open Sans" w:cs="Open Sans"/>
        </w:rPr>
      </w:pPr>
    </w:p>
    <w:p w14:paraId="4B2C9063" w14:textId="77777777" w:rsidR="003127E9" w:rsidRDefault="00000000">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El mercado andaluz es el que más se ha reactivado gracias a la rebaja de las hipotecas</w:t>
      </w:r>
    </w:p>
    <w:p w14:paraId="07AC1516" w14:textId="77777777" w:rsidR="003127E9" w:rsidRDefault="003127E9">
      <w:pPr>
        <w:spacing w:line="276" w:lineRule="auto"/>
        <w:jc w:val="both"/>
        <w:rPr>
          <w:rFonts w:ascii="National" w:eastAsia="National" w:hAnsi="National" w:cs="National"/>
          <w:b/>
          <w:color w:val="303AB2"/>
          <w:sz w:val="32"/>
          <w:szCs w:val="32"/>
        </w:rPr>
      </w:pPr>
    </w:p>
    <w:p w14:paraId="6FB1AEC7" w14:textId="77777777" w:rsidR="003127E9"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rPr>
        <w:t>A nivel territorial, esta tendencia a la reactivación del mercado de la compraventa de viviendas gracias a la moderación del euríbor se encuentra repartida de forma bastante equitativa</w:t>
      </w:r>
      <w:r>
        <w:rPr>
          <w:rFonts w:ascii="Open Sans" w:eastAsia="Open Sans" w:hAnsi="Open Sans" w:cs="Open Sans"/>
        </w:rPr>
        <w:t xml:space="preserve">. Con datos de febrero de 2025, es en Andalucía donde los encuestados afirman tener una mayor propensión a incrementar su participación en dicho mercado: un 9% de los andaluces no estaban en búsqueda activa, pero han adquirido una vivienda gracias a la bajada </w:t>
      </w:r>
      <w:r>
        <w:rPr>
          <w:rFonts w:ascii="Open Sans" w:eastAsia="Open Sans" w:hAnsi="Open Sans" w:cs="Open Sans"/>
        </w:rPr>
        <w:lastRenderedPageBreak/>
        <w:t>de los tipos de interés. En conjunto, en la comunidad andaluza, un 23% de los encuestados consideran que la mayor accesibilidad al crédito hipotecario les ha afectado mucho o bastante en su intención de comprar de forma efectiva o buscar una vivienda en propiedad.</w:t>
      </w:r>
    </w:p>
    <w:p w14:paraId="0E8AF491" w14:textId="77777777" w:rsidR="003127E9" w:rsidRDefault="003127E9">
      <w:pPr>
        <w:pBdr>
          <w:top w:val="nil"/>
          <w:left w:val="nil"/>
          <w:bottom w:val="nil"/>
          <w:right w:val="nil"/>
          <w:between w:val="nil"/>
        </w:pBdr>
        <w:spacing w:line="276" w:lineRule="auto"/>
        <w:jc w:val="both"/>
        <w:rPr>
          <w:rFonts w:ascii="Open Sans" w:eastAsia="Open Sans" w:hAnsi="Open Sans" w:cs="Open Sans"/>
        </w:rPr>
      </w:pPr>
    </w:p>
    <w:p w14:paraId="03D5244A" w14:textId="0DED882C" w:rsidR="003127E9" w:rsidRDefault="00000000">
      <w:pPr>
        <w:pBdr>
          <w:top w:val="nil"/>
          <w:left w:val="nil"/>
          <w:bottom w:val="nil"/>
          <w:right w:val="nil"/>
          <w:between w:val="nil"/>
        </w:pBdr>
        <w:spacing w:line="276" w:lineRule="auto"/>
        <w:jc w:val="both"/>
        <w:rPr>
          <w:rFonts w:ascii="National" w:eastAsia="National" w:hAnsi="National" w:cs="National"/>
          <w:b/>
          <w:color w:val="303AB2"/>
          <w:sz w:val="32"/>
          <w:szCs w:val="32"/>
        </w:rPr>
      </w:pPr>
      <w:r>
        <w:rPr>
          <w:rFonts w:ascii="Open Sans" w:eastAsia="Open Sans" w:hAnsi="Open Sans" w:cs="Open Sans"/>
        </w:rPr>
        <w:t xml:space="preserve">En el resto de los principales mercados inmobiliarios de España, esta tendencia se encuentra algo más atenuada, pero siempre en porcentajes muy parecidos. </w:t>
      </w:r>
      <w:r>
        <w:rPr>
          <w:rFonts w:ascii="Open Sans" w:eastAsia="Open Sans" w:hAnsi="Open Sans" w:cs="Open Sans"/>
          <w:b/>
        </w:rPr>
        <w:t xml:space="preserve">En Cataluña, un 22% de los encuestados afirman que la caída de los tipos de interés </w:t>
      </w:r>
      <w:proofErr w:type="gramStart"/>
      <w:r w:rsidR="00280E3F">
        <w:rPr>
          <w:rFonts w:ascii="Open Sans" w:eastAsia="Open Sans" w:hAnsi="Open Sans" w:cs="Open Sans"/>
          <w:b/>
        </w:rPr>
        <w:t>les</w:t>
      </w:r>
      <w:proofErr w:type="gramEnd"/>
      <w:r>
        <w:rPr>
          <w:rFonts w:ascii="Open Sans" w:eastAsia="Open Sans" w:hAnsi="Open Sans" w:cs="Open Sans"/>
          <w:b/>
        </w:rPr>
        <w:t xml:space="preserve"> ha animado a comprar o buscar una vivienda en propiedad</w:t>
      </w:r>
      <w:r>
        <w:rPr>
          <w:rFonts w:ascii="Open Sans" w:eastAsia="Open Sans" w:hAnsi="Open Sans" w:cs="Open Sans"/>
        </w:rPr>
        <w:t>, mientras que este porcentaje disminuye al 21% en el caso de Madrid y al 20% en relación con la Comunidad Valenciana. En el resto de las comunidades autónomas, esta tasa se ha situado en un 19% de media.</w:t>
      </w:r>
    </w:p>
    <w:p w14:paraId="22DDD48C" w14:textId="77777777" w:rsidR="003127E9" w:rsidRDefault="003127E9">
      <w:pPr>
        <w:pBdr>
          <w:top w:val="nil"/>
          <w:left w:val="nil"/>
          <w:bottom w:val="nil"/>
          <w:right w:val="nil"/>
          <w:between w:val="nil"/>
        </w:pBdr>
        <w:spacing w:line="276" w:lineRule="auto"/>
        <w:jc w:val="both"/>
        <w:rPr>
          <w:rFonts w:ascii="Open Sans" w:eastAsia="Open Sans" w:hAnsi="Open Sans" w:cs="Open Sans"/>
        </w:rPr>
      </w:pPr>
    </w:p>
    <w:p w14:paraId="332FB209" w14:textId="77777777" w:rsidR="003127E9" w:rsidRDefault="00000000">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La moderación de los tipos de interés impulsa especialmente a los jóvenes a la compra de una vivienda</w:t>
      </w:r>
    </w:p>
    <w:p w14:paraId="47CDDF6E" w14:textId="77777777" w:rsidR="003127E9" w:rsidRDefault="003127E9">
      <w:pPr>
        <w:pBdr>
          <w:top w:val="nil"/>
          <w:left w:val="nil"/>
          <w:bottom w:val="nil"/>
          <w:right w:val="nil"/>
          <w:between w:val="nil"/>
        </w:pBdr>
        <w:spacing w:line="276" w:lineRule="auto"/>
        <w:jc w:val="both"/>
        <w:rPr>
          <w:rFonts w:ascii="Open Sans" w:eastAsia="Open Sans" w:hAnsi="Open Sans" w:cs="Open Sans"/>
        </w:rPr>
      </w:pPr>
    </w:p>
    <w:p w14:paraId="400168D6" w14:textId="77777777" w:rsidR="003127E9"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lo contrario, en lo referente a la edad, sí existen diferencias significativas entre grupos poblacionales en relación con el efecto de la reducción de los tipos de interés sobre la búsqueda activa de vivienda: </w:t>
      </w:r>
      <w:r>
        <w:rPr>
          <w:rFonts w:ascii="Open Sans" w:eastAsia="Open Sans" w:hAnsi="Open Sans" w:cs="Open Sans"/>
          <w:b/>
        </w:rPr>
        <w:t>a menor edad, más está influyendo el mejor acceso a la financiación hipotecaria. De esta manera, casi un tercio (32%) de los jóvenes entre 18 y 24 años señalan que el descenso del euríbor ha afectado mucho o bastante su reactivación en el mercado inmobiliario de compraventa</w:t>
      </w:r>
      <w:r>
        <w:rPr>
          <w:rFonts w:ascii="Open Sans" w:eastAsia="Open Sans" w:hAnsi="Open Sans" w:cs="Open Sans"/>
        </w:rPr>
        <w:t>. De estos, un 12% ha procedido ya a la adquisición de una vivienda gracias a esta situación.</w:t>
      </w:r>
    </w:p>
    <w:p w14:paraId="111FA679" w14:textId="77777777" w:rsidR="003127E9" w:rsidRDefault="003127E9">
      <w:pPr>
        <w:pBdr>
          <w:top w:val="nil"/>
          <w:left w:val="nil"/>
          <w:bottom w:val="nil"/>
          <w:right w:val="nil"/>
          <w:between w:val="nil"/>
        </w:pBdr>
        <w:spacing w:line="276" w:lineRule="auto"/>
        <w:jc w:val="both"/>
        <w:rPr>
          <w:rFonts w:ascii="Open Sans" w:eastAsia="Open Sans" w:hAnsi="Open Sans" w:cs="Open Sans"/>
        </w:rPr>
      </w:pPr>
    </w:p>
    <w:p w14:paraId="06422370" w14:textId="77777777" w:rsidR="003127E9"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No obstante, a medida que aumenta la edad, esta proporción va disminuyendo: </w:t>
      </w:r>
      <w:r>
        <w:rPr>
          <w:rFonts w:ascii="Open Sans" w:eastAsia="Open Sans" w:hAnsi="Open Sans" w:cs="Open Sans"/>
          <w:b/>
        </w:rPr>
        <w:t>un 31% de los encuestados entre 25 y 34 años indican que la mejora de las condiciones hipotecarias ha impactado en su decisión de buscar vivienda (con un 10% de ellos que han realizado una compra de forma efectiva).</w:t>
      </w:r>
      <w:r>
        <w:rPr>
          <w:rFonts w:ascii="Open Sans" w:eastAsia="Open Sans" w:hAnsi="Open Sans" w:cs="Open Sans"/>
        </w:rPr>
        <w:t xml:space="preserve"> Mientras, un 22% de los españoles de 35 a 44 años consideran que la rebaja de tipos les ha afectado mucho o bastante en su entrada en el mercado inmobiliario de compra (un porcentaje que incluye un 8% de encuestados que han adquirido formalmente una vivienda).</w:t>
      </w:r>
    </w:p>
    <w:p w14:paraId="32562AFF" w14:textId="77777777" w:rsidR="003127E9" w:rsidRDefault="003127E9">
      <w:pPr>
        <w:pBdr>
          <w:top w:val="nil"/>
          <w:left w:val="nil"/>
          <w:bottom w:val="nil"/>
          <w:right w:val="nil"/>
          <w:between w:val="nil"/>
        </w:pBdr>
        <w:spacing w:line="276" w:lineRule="auto"/>
        <w:jc w:val="both"/>
        <w:rPr>
          <w:rFonts w:ascii="Open Sans" w:eastAsia="Open Sans" w:hAnsi="Open Sans" w:cs="Open Sans"/>
        </w:rPr>
      </w:pPr>
    </w:p>
    <w:p w14:paraId="2EBC5207" w14:textId="77777777" w:rsidR="003127E9"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último, </w:t>
      </w:r>
      <w:r>
        <w:rPr>
          <w:rFonts w:ascii="Open Sans" w:eastAsia="Open Sans" w:hAnsi="Open Sans" w:cs="Open Sans"/>
          <w:b/>
        </w:rPr>
        <w:t>los grupos de población de mayor edad son los que se encuentran menos afectados por la relajación de las hipotecas</w:t>
      </w:r>
      <w:r>
        <w:rPr>
          <w:rFonts w:ascii="Open Sans" w:eastAsia="Open Sans" w:hAnsi="Open Sans" w:cs="Open Sans"/>
        </w:rPr>
        <w:t xml:space="preserve">. Únicamente el 17% de las personas entre 45 y 54 se ha mostrado muy o bastante afectado por estas en su </w:t>
      </w:r>
      <w:r>
        <w:rPr>
          <w:rFonts w:ascii="Open Sans" w:eastAsia="Open Sans" w:hAnsi="Open Sans" w:cs="Open Sans"/>
        </w:rPr>
        <w:lastRenderedPageBreak/>
        <w:t>decisión de participar en la compra de una vivienda (siendo el 6% de estos los que han realizado una adquisición de forma efectiva). En el grupo entre 55 y 75 años esta tasa de activación gracias a la caída de los tipos de interés se reduce al 14% (con solo un 3% de estos ejecutando realmente la compra de una vivienda).</w:t>
      </w:r>
    </w:p>
    <w:p w14:paraId="09A3A4C6" w14:textId="77777777" w:rsidR="003127E9" w:rsidRDefault="003127E9">
      <w:pPr>
        <w:pBdr>
          <w:top w:val="nil"/>
          <w:left w:val="nil"/>
          <w:bottom w:val="nil"/>
          <w:right w:val="nil"/>
          <w:between w:val="nil"/>
        </w:pBdr>
        <w:spacing w:line="276" w:lineRule="auto"/>
        <w:jc w:val="both"/>
        <w:rPr>
          <w:rFonts w:ascii="Open Sans" w:eastAsia="Open Sans" w:hAnsi="Open Sans" w:cs="Open Sans"/>
        </w:rPr>
      </w:pPr>
    </w:p>
    <w:p w14:paraId="65F4E551" w14:textId="77777777" w:rsidR="003127E9" w:rsidRDefault="003127E9">
      <w:pPr>
        <w:spacing w:line="276" w:lineRule="auto"/>
        <w:jc w:val="right"/>
        <w:rPr>
          <w:rFonts w:ascii="Open Sans Light" w:eastAsia="Open Sans Light" w:hAnsi="Open Sans Light" w:cs="Open Sans Light"/>
          <w:b/>
          <w:color w:val="303AB2"/>
        </w:rPr>
      </w:pPr>
    </w:p>
    <w:p w14:paraId="44CC5696" w14:textId="77777777" w:rsidR="003127E9" w:rsidRDefault="003127E9">
      <w:pPr>
        <w:spacing w:line="276" w:lineRule="auto"/>
        <w:jc w:val="right"/>
        <w:rPr>
          <w:rFonts w:ascii="Open Sans Light" w:eastAsia="Open Sans Light" w:hAnsi="Open Sans Light" w:cs="Open Sans Light"/>
          <w:b/>
          <w:color w:val="303AB2"/>
        </w:rPr>
      </w:pPr>
    </w:p>
    <w:p w14:paraId="6E22951A" w14:textId="77777777" w:rsidR="003127E9"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3FBEF3C4" w14:textId="77777777" w:rsidR="003127E9"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0">
        <w:r w:rsidR="003127E9">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1B9A80A5" w14:textId="77777777" w:rsidR="003127E9"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1">
        <w:r w:rsidR="003127E9">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1145F6A3" w14:textId="77777777" w:rsidR="003127E9"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441383A3" w14:textId="77777777" w:rsidR="003127E9"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3BADD570" w14:textId="77777777" w:rsidR="003127E9"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2">
        <w:r w:rsidR="003127E9">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3">
        <w:proofErr w:type="spellStart"/>
        <w:r w:rsidR="003127E9">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4">
        <w:r w:rsidR="003127E9">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5">
        <w:r w:rsidR="003127E9">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6">
        <w:r w:rsidR="003127E9">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rsidR="003127E9">
        <w:fldChar w:fldCharType="begin"/>
      </w:r>
      <w:r w:rsidR="003127E9">
        <w:instrText>HYPERLINK "https://www.milanuncios.com/" \h</w:instrText>
      </w:r>
      <w:r w:rsidR="003127E9">
        <w:fldChar w:fldCharType="separate"/>
      </w:r>
      <w:r w:rsidR="003127E9">
        <w:rPr>
          <w:rFonts w:ascii="Open Sans" w:eastAsia="Open Sans" w:hAnsi="Open Sans" w:cs="Open Sans"/>
          <w:color w:val="1155CC"/>
          <w:sz w:val="22"/>
          <w:szCs w:val="22"/>
          <w:u w:val="single"/>
        </w:rPr>
        <w:t>Milanuncios</w:t>
      </w:r>
      <w:proofErr w:type="spellEnd"/>
      <w:r w:rsidR="003127E9">
        <w:fldChar w:fldCharType="end"/>
      </w:r>
      <w:r>
        <w:rPr>
          <w:rFonts w:ascii="Open Sans" w:eastAsia="Open Sans" w:hAnsi="Open Sans" w:cs="Open Sans"/>
          <w:sz w:val="22"/>
          <w:szCs w:val="22"/>
        </w:rPr>
        <w:t>).</w:t>
      </w:r>
    </w:p>
    <w:p w14:paraId="16E1FFA2" w14:textId="77777777" w:rsidR="003127E9"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7718AA70" w14:textId="77777777" w:rsidR="003127E9"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084F7A8F" w14:textId="77777777" w:rsidR="003127E9" w:rsidRDefault="00000000">
      <w:pPr>
        <w:spacing w:before="143" w:after="200"/>
        <w:jc w:val="both"/>
      </w:pPr>
      <w:r>
        <w:rPr>
          <w:rFonts w:ascii="Open Sans" w:eastAsia="Open Sans" w:hAnsi="Open Sans" w:cs="Open Sans"/>
          <w:sz w:val="22"/>
          <w:szCs w:val="22"/>
        </w:rPr>
        <w:t xml:space="preserve">Más información en </w:t>
      </w:r>
      <w:hyperlink r:id="rId17">
        <w:r w:rsidR="003127E9">
          <w:rPr>
            <w:rFonts w:ascii="Open Sans" w:eastAsia="Open Sans" w:hAnsi="Open Sans" w:cs="Open Sans"/>
            <w:color w:val="1155CC"/>
            <w:sz w:val="22"/>
            <w:szCs w:val="22"/>
            <w:u w:val="single"/>
          </w:rPr>
          <w:t>adevinta.es</w:t>
        </w:r>
      </w:hyperlink>
    </w:p>
    <w:p w14:paraId="6C1D7AC4" w14:textId="77777777" w:rsidR="003127E9" w:rsidRDefault="003127E9">
      <w:pPr>
        <w:spacing w:before="143" w:after="200"/>
        <w:jc w:val="both"/>
        <w:rPr>
          <w:rFonts w:ascii="Open Sans" w:eastAsia="Open Sans" w:hAnsi="Open Sans" w:cs="Open Sans"/>
        </w:rPr>
      </w:pPr>
    </w:p>
    <w:p w14:paraId="41FBA199" w14:textId="77777777" w:rsidR="003127E9"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6D732FBD" w14:textId="77777777" w:rsidR="003127E9"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76FB5899" w14:textId="77777777" w:rsidR="003127E9" w:rsidRDefault="003127E9">
      <w:pPr>
        <w:shd w:val="clear" w:color="auto" w:fill="FFFFFF"/>
        <w:spacing w:line="276" w:lineRule="auto"/>
        <w:rPr>
          <w:rFonts w:ascii="Open Sans" w:eastAsia="Open Sans" w:hAnsi="Open Sans" w:cs="Open Sans"/>
          <w:color w:val="0000FF"/>
          <w:sz w:val="22"/>
          <w:szCs w:val="22"/>
          <w:u w:val="single"/>
        </w:rPr>
      </w:pPr>
      <w:hyperlink r:id="rId18">
        <w:r>
          <w:rPr>
            <w:rFonts w:ascii="Open Sans" w:eastAsia="Open Sans" w:hAnsi="Open Sans" w:cs="Open Sans"/>
            <w:color w:val="0000FF"/>
            <w:sz w:val="22"/>
            <w:szCs w:val="22"/>
            <w:u w:val="single"/>
          </w:rPr>
          <w:t>comunicacion@fotocasa.es</w:t>
        </w:r>
      </w:hyperlink>
    </w:p>
    <w:p w14:paraId="2B588542" w14:textId="0685DC0F" w:rsidR="003127E9" w:rsidRDefault="00000000" w:rsidP="001E42A5">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3127E9">
      <w:footerReference w:type="default" r:id="rId19"/>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4959ED" w14:textId="77777777" w:rsidR="00EB79C9" w:rsidRDefault="00EB79C9">
      <w:r>
        <w:separator/>
      </w:r>
    </w:p>
  </w:endnote>
  <w:endnote w:type="continuationSeparator" w:id="0">
    <w:p w14:paraId="22391CC3" w14:textId="77777777" w:rsidR="00EB79C9" w:rsidRDefault="00EB7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C778E25-6945-477E-8B2C-91D0824F6EC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62F7FB3-8E0D-4323-B0E3-834B66A14F28}"/>
    <w:embedBold r:id="rId3" w:fontKey="{64B350C9-D393-46DD-8C74-5D95A603727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B96ECD75-A15E-4CDF-A9FD-4BFBF7A7BFF3}"/>
    <w:embedItalic r:id="rId5" w:fontKey="{8656DC08-31DA-43D3-AE34-E1E631783994}"/>
  </w:font>
  <w:font w:name="Cambria">
    <w:panose1 w:val="02040503050406030204"/>
    <w:charset w:val="00"/>
    <w:family w:val="roman"/>
    <w:pitch w:val="variable"/>
    <w:sig w:usb0="E00006FF" w:usb1="420024FF" w:usb2="02000000" w:usb3="00000000" w:csb0="0000019F" w:csb1="00000000"/>
    <w:embedRegular r:id="rId6" w:fontKey="{04D536B1-18DF-41AA-9716-8F4CE658132C}"/>
  </w:font>
  <w:font w:name="National">
    <w:altName w:val="Calibri"/>
    <w:charset w:val="00"/>
    <w:family w:val="auto"/>
    <w:pitch w:val="default"/>
  </w:font>
  <w:font w:name="Open Sans">
    <w:altName w:val="Tahoma"/>
    <w:charset w:val="00"/>
    <w:family w:val="swiss"/>
    <w:pitch w:val="variable"/>
    <w:sig w:usb0="E00002EF" w:usb1="4000205B" w:usb2="00000028" w:usb3="00000000" w:csb0="0000019F" w:csb1="00000000"/>
    <w:embedRegular r:id="rId7" w:fontKey="{CE48B460-6BB9-4C1E-90CF-2A1A4346544A}"/>
    <w:embedBold r:id="rId8" w:fontKey="{9D4523A4-5A79-44A1-A144-B601D2D6F8BD}"/>
    <w:embedBoldItalic r:id="rId9" w:fontKey="{EC001E92-3494-47FE-BE4A-82236195715D}"/>
  </w:font>
  <w:font w:name="Open Sans Light">
    <w:altName w:val="Corbel"/>
    <w:charset w:val="00"/>
    <w:family w:val="swiss"/>
    <w:pitch w:val="variable"/>
    <w:sig w:usb0="E00002EF" w:usb1="4000205B" w:usb2="00000028" w:usb3="00000000" w:csb0="0000019F" w:csb1="00000000"/>
    <w:embedRegular r:id="rId10" w:fontKey="{D68C8B7B-23A1-4BBB-9C9B-AA0A773FE566}"/>
    <w:embedBold r:id="rId11" w:fontKey="{BEA8EB4A-5EB3-4D53-93FF-2009F0F2A5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CF0C3" w14:textId="77777777" w:rsidR="003127E9"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03B2E470" wp14:editId="00F258A2">
          <wp:simplePos x="0" y="0"/>
          <wp:positionH relativeFrom="column">
            <wp:posOffset>-1068043</wp:posOffset>
          </wp:positionH>
          <wp:positionV relativeFrom="paragraph">
            <wp:posOffset>174608</wp:posOffset>
          </wp:positionV>
          <wp:extent cx="7670550" cy="451315"/>
          <wp:effectExtent l="0" t="0" r="0" b="0"/>
          <wp:wrapNone/>
          <wp:docPr id="20668166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5C198F" w14:textId="77777777" w:rsidR="00EB79C9" w:rsidRDefault="00EB79C9">
      <w:r>
        <w:separator/>
      </w:r>
    </w:p>
  </w:footnote>
  <w:footnote w:type="continuationSeparator" w:id="0">
    <w:p w14:paraId="37D68417" w14:textId="77777777" w:rsidR="00EB79C9" w:rsidRDefault="00EB79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82051D"/>
    <w:multiLevelType w:val="multilevel"/>
    <w:tmpl w:val="A528A1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791257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7E9"/>
    <w:rsid w:val="000A643A"/>
    <w:rsid w:val="001E42A5"/>
    <w:rsid w:val="001E495E"/>
    <w:rsid w:val="00280E3F"/>
    <w:rsid w:val="003127E9"/>
    <w:rsid w:val="00350A3F"/>
    <w:rsid w:val="00361C6F"/>
    <w:rsid w:val="00662D5B"/>
    <w:rsid w:val="00B111AA"/>
    <w:rsid w:val="00EA644B"/>
    <w:rsid w:val="00EB79C9"/>
    <w:rsid w:val="00FB770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F3D7F"/>
  <w15:docId w15:val="{5D3503B4-D635-4E9B-A71A-A059D63C5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6"/>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6"/>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3"/>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3"/>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8"/>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habitaclia.com/" TargetMode="External"/><Relationship Id="rId18" Type="http://schemas.openxmlformats.org/officeDocument/2006/relationships/hyperlink" Target="mailto:comunicacion@fotocasa.e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otocasa.es/es/" TargetMode="External"/><Relationship Id="rId17" Type="http://schemas.openxmlformats.org/officeDocument/2006/relationships/hyperlink" Target="http://adevinta.es" TargetMode="External"/><Relationship Id="rId2" Type="http://schemas.openxmlformats.org/officeDocument/2006/relationships/numbering" Target="numbering.xml"/><Relationship Id="rId16" Type="http://schemas.openxmlformats.org/officeDocument/2006/relationships/hyperlink" Target="https://motos.coches.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ensa.fotocasa.es" TargetMode="External"/><Relationship Id="rId5" Type="http://schemas.openxmlformats.org/officeDocument/2006/relationships/webSettings" Target="webSettings.xml"/><Relationship Id="rId15" Type="http://schemas.openxmlformats.org/officeDocument/2006/relationships/hyperlink" Target="https://www.coches.net/" TargetMode="External"/><Relationship Id="rId10" Type="http://schemas.openxmlformats.org/officeDocument/2006/relationships/hyperlink" Target="https://www.fotocasa.es/indic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s://www.infojobs.ne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zc2ZFnoCsAoVhBLz8LnUm299Pw==">CgMxLjAyCWguMnM4ZXlvMTgAciExbXRIZWxZNk9vVExSRFhJbjdiVkhHOHAzWmRBWVVPczQ=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1324</Words>
  <Characters>7288</Characters>
  <Application>Microsoft Office Word</Application>
  <DocSecurity>0</DocSecurity>
  <Lines>60</Lines>
  <Paragraphs>17</Paragraphs>
  <ScaleCrop>false</ScaleCrop>
  <Company/>
  <LinksUpToDate>false</LinksUpToDate>
  <CharactersWithSpaces>8595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6</cp:revision>
  <dcterms:created xsi:type="dcterms:W3CDTF">2024-02-06T13:46:00Z</dcterms:created>
  <dcterms:modified xsi:type="dcterms:W3CDTF">2025-03-25T11:37:00Z</dcterms:modified>
</cp:coreProperties>
</file>