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177F8" w14:textId="77777777" w:rsidR="00947E5F" w:rsidRDefault="00000000">
      <w:r>
        <w:rPr>
          <w:noProof/>
        </w:rPr>
        <w:drawing>
          <wp:anchor distT="0" distB="0" distL="114300" distR="114300" simplePos="0" relativeHeight="251658240" behindDoc="0" locked="0" layoutInCell="1" hidden="0" allowOverlap="1" wp14:anchorId="3CB47463" wp14:editId="71E1D9A5">
            <wp:simplePos x="0" y="0"/>
            <wp:positionH relativeFrom="column">
              <wp:posOffset>-1080117</wp:posOffset>
            </wp:positionH>
            <wp:positionV relativeFrom="paragraph">
              <wp:posOffset>-654666</wp:posOffset>
            </wp:positionV>
            <wp:extent cx="7581265" cy="1019175"/>
            <wp:effectExtent l="0" t="0" r="0" b="0"/>
            <wp:wrapNone/>
            <wp:docPr id="20668166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8244D2B" w14:textId="77777777" w:rsidR="00947E5F" w:rsidRDefault="00947E5F">
      <w:pPr>
        <w:jc w:val="right"/>
        <w:rPr>
          <w:rFonts w:ascii="National" w:eastAsia="National" w:hAnsi="National" w:cs="National"/>
          <w:color w:val="303AB2"/>
          <w:sz w:val="36"/>
          <w:szCs w:val="36"/>
        </w:rPr>
      </w:pPr>
    </w:p>
    <w:p w14:paraId="23B15000" w14:textId="77777777" w:rsidR="00947E5F" w:rsidRDefault="00947E5F">
      <w:pPr>
        <w:jc w:val="center"/>
        <w:rPr>
          <w:rFonts w:ascii="National" w:eastAsia="National" w:hAnsi="National" w:cs="National"/>
          <w:b/>
          <w:color w:val="1DBDC5"/>
          <w:sz w:val="34"/>
          <w:szCs w:val="34"/>
        </w:rPr>
      </w:pPr>
    </w:p>
    <w:p w14:paraId="6456E0B2" w14:textId="77777777" w:rsidR="00947E5F" w:rsidRDefault="00000000">
      <w:pPr>
        <w:jc w:val="center"/>
        <w:rPr>
          <w:rFonts w:ascii="National" w:eastAsia="National" w:hAnsi="National" w:cs="National"/>
          <w:b/>
          <w:color w:val="1DBDC5"/>
          <w:sz w:val="32"/>
          <w:szCs w:val="32"/>
        </w:rPr>
      </w:pPr>
      <w:r>
        <w:rPr>
          <w:rFonts w:ascii="National" w:eastAsia="National" w:hAnsi="National" w:cs="National"/>
          <w:b/>
          <w:color w:val="1DBDC5"/>
          <w:sz w:val="32"/>
          <w:szCs w:val="32"/>
        </w:rPr>
        <w:t>CREACIÓN EMPRESA PÚBLICA DE VIVIENDA</w:t>
      </w:r>
    </w:p>
    <w:p w14:paraId="73F6FE8D" w14:textId="77777777" w:rsidR="00947E5F"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 xml:space="preserve">El 36% de los españoles cree que la creación de la empresa pública de vivienda del Gobierno facilitará el acceso a una vivienda de alquiler </w:t>
      </w:r>
    </w:p>
    <w:p w14:paraId="65906B05" w14:textId="77777777" w:rsidR="00947E5F" w:rsidRDefault="00947E5F">
      <w:pPr>
        <w:jc w:val="center"/>
        <w:rPr>
          <w:rFonts w:ascii="Open Sans" w:eastAsia="Open Sans" w:hAnsi="Open Sans" w:cs="Open Sans"/>
          <w:color w:val="303AB2"/>
        </w:rPr>
      </w:pPr>
    </w:p>
    <w:p w14:paraId="70668C22" w14:textId="77777777" w:rsidR="00947E5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No obstante, aún hay mucho desconocimiento por parte de la sociedad: menos del 40% de los españoles conoce el proyecto</w:t>
      </w:r>
    </w:p>
    <w:p w14:paraId="291AF515" w14:textId="77777777" w:rsidR="00947E5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activos en el mercado inmobiliario tienen un grado de conocimiento más elevado de la iniciativa, especialmente los arrendadores (58%)</w:t>
      </w:r>
    </w:p>
    <w:p w14:paraId="0A38DC82" w14:textId="77777777" w:rsidR="00947E5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A nivel territorial, Cataluña es la comunidad donde más confianza existe en el efecto de la nueva sociedad estatal sobre el mercado del alquiler</w:t>
      </w:r>
    </w:p>
    <w:p w14:paraId="42700B58" w14:textId="77777777" w:rsidR="00947E5F" w:rsidRDefault="00947E5F">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5F6FF793" w14:textId="7B4AACBA" w:rsidR="00947E5F"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AF64CD">
        <w:rPr>
          <w:rFonts w:ascii="Open Sans Light" w:eastAsia="Open Sans Light" w:hAnsi="Open Sans Light" w:cs="Open Sans Light"/>
          <w:b/>
          <w:color w:val="303AB2"/>
        </w:rPr>
        <w:t>6 de mayo</w:t>
      </w:r>
      <w:r>
        <w:rPr>
          <w:rFonts w:ascii="Open Sans Light" w:eastAsia="Open Sans Light" w:hAnsi="Open Sans Light" w:cs="Open Sans Light"/>
          <w:b/>
          <w:color w:val="303AB2"/>
        </w:rPr>
        <w:t xml:space="preserve"> de 2025</w:t>
      </w:r>
    </w:p>
    <w:p w14:paraId="65799C9D" w14:textId="77777777" w:rsidR="00947E5F" w:rsidRDefault="00947E5F">
      <w:pPr>
        <w:pBdr>
          <w:top w:val="nil"/>
          <w:left w:val="nil"/>
          <w:bottom w:val="nil"/>
          <w:right w:val="nil"/>
          <w:between w:val="nil"/>
        </w:pBdr>
        <w:spacing w:line="276" w:lineRule="auto"/>
        <w:jc w:val="both"/>
        <w:rPr>
          <w:rFonts w:ascii="Open Sans" w:eastAsia="Open Sans" w:hAnsi="Open Sans" w:cs="Open Sans"/>
        </w:rPr>
      </w:pPr>
    </w:p>
    <w:p w14:paraId="057A278D" w14:textId="77777777" w:rsidR="00947E5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Únicamente el 38% de los españoles conoce el proyecto de creación de una empresa pública de vivienda por parte del Gobierno. Entre estos, un 12% afirma tener información en profundidad de esta medida, mientras que un 26% admite haber recibido referencias sobre la cuestión, pero no están familiarizados con ella. Por el contrario, un 62% de los españoles no tiene ningún conocimiento sobre esta nueva empresa pública de vivienda, según los datos extraídos a partir de una encuesta de </w:t>
      </w:r>
      <w:r>
        <w:rPr>
          <w:rFonts w:ascii="Open Sans" w:eastAsia="Open Sans" w:hAnsi="Open Sans" w:cs="Open Sans"/>
          <w:b/>
          <w:i/>
        </w:rPr>
        <w:t>Fotocasa Research</w:t>
      </w:r>
      <w:r>
        <w:rPr>
          <w:rFonts w:ascii="Open Sans" w:eastAsia="Open Sans" w:hAnsi="Open Sans" w:cs="Open Sans"/>
        </w:rPr>
        <w:t xml:space="preserve"> realizada en febrero de 2025.</w:t>
      </w:r>
    </w:p>
    <w:p w14:paraId="3A4C1102" w14:textId="77777777" w:rsidR="00947E5F" w:rsidRDefault="00947E5F">
      <w:pPr>
        <w:pBdr>
          <w:top w:val="nil"/>
          <w:left w:val="nil"/>
          <w:bottom w:val="nil"/>
          <w:right w:val="nil"/>
          <w:between w:val="nil"/>
        </w:pBdr>
        <w:spacing w:line="276" w:lineRule="auto"/>
        <w:jc w:val="both"/>
        <w:rPr>
          <w:rFonts w:ascii="Open Sans" w:eastAsia="Open Sans" w:hAnsi="Open Sans" w:cs="Open Sans"/>
        </w:rPr>
      </w:pPr>
    </w:p>
    <w:p w14:paraId="133549D4" w14:textId="77777777" w:rsidR="00947E5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nueva empresa pública de vivienda dependerá del Gobierno central y se nutrirá de la transferencia de la propiedad o de la gestión de miles de inmuebles de varias sociedades estatales hacia la ya existente Entidad Pública Empresarial de Suelo (Sepes). </w:t>
      </w:r>
      <w:r>
        <w:rPr>
          <w:rFonts w:ascii="Open Sans" w:eastAsia="Open Sans" w:hAnsi="Open Sans" w:cs="Open Sans"/>
          <w:b/>
        </w:rPr>
        <w:t>Con esta iniciativa, el Ejecutivo pretende actuar de forma más activa en el mercado inmobiliario</w:t>
      </w:r>
      <w:r>
        <w:rPr>
          <w:rFonts w:ascii="Open Sans" w:eastAsia="Open Sans" w:hAnsi="Open Sans" w:cs="Open Sans"/>
        </w:rPr>
        <w:t>, participando directamente en la promoción, construcción, gestión y comercialización de vivienda pública, con el fin de incrementar la oferta a precios más asequibles.</w:t>
      </w:r>
    </w:p>
    <w:p w14:paraId="7E5E0428" w14:textId="77777777" w:rsidR="00947E5F" w:rsidRDefault="00947E5F">
      <w:pPr>
        <w:pBdr>
          <w:top w:val="nil"/>
          <w:left w:val="nil"/>
          <w:bottom w:val="nil"/>
          <w:right w:val="nil"/>
          <w:between w:val="nil"/>
        </w:pBdr>
        <w:spacing w:line="276" w:lineRule="auto"/>
        <w:jc w:val="both"/>
        <w:rPr>
          <w:rFonts w:ascii="Open Sans" w:eastAsia="Open Sans" w:hAnsi="Open Sans" w:cs="Open Sans"/>
        </w:rPr>
      </w:pPr>
    </w:p>
    <w:p w14:paraId="77D270EF" w14:textId="77777777" w:rsidR="00947E5F" w:rsidRDefault="00947E5F">
      <w:pPr>
        <w:pBdr>
          <w:top w:val="nil"/>
          <w:left w:val="nil"/>
          <w:bottom w:val="nil"/>
          <w:right w:val="nil"/>
          <w:between w:val="nil"/>
        </w:pBdr>
        <w:spacing w:line="276" w:lineRule="auto"/>
        <w:jc w:val="both"/>
        <w:rPr>
          <w:rFonts w:ascii="Open Sans" w:eastAsia="Open Sans" w:hAnsi="Open Sans" w:cs="Open Sans"/>
        </w:rPr>
      </w:pPr>
    </w:p>
    <w:p w14:paraId="5F436B25" w14:textId="18A32A3F" w:rsidR="00947E5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“Enfocar los esfuerzos en la necesidad de más vivienda pública es clave, ya que es donde reside realmente el problema de las subidas de precios. Construir más viviendas protegidas sería una de las medidas que ayudarían a sanear el parque, ya que en estos momentos España cuenta con menos del 3,5% de vivienda social. Incrementar la oferta de viviendas protegidas contribuiría significativamente a equilibrar el mercado y ayudar en el acceso a los colectivos más vulnerables.</w:t>
      </w:r>
      <w:r w:rsidR="002228D2">
        <w:rPr>
          <w:rFonts w:ascii="Open Sans" w:eastAsia="Open Sans" w:hAnsi="Open Sans" w:cs="Open Sans"/>
        </w:rPr>
        <w:t xml:space="preserve"> </w:t>
      </w:r>
      <w:r>
        <w:rPr>
          <w:rFonts w:ascii="Open Sans" w:eastAsia="Open Sans" w:hAnsi="Open Sans" w:cs="Open Sans"/>
        </w:rPr>
        <w:t xml:space="preserve">Aunque esta medida es positiva para ampliar el parque público, resulta esencial definir cómo se financiará esta empresa, dado el alto presupuesto necesario. La viabilidad económica de esta acción será crucial para garantizar su impacto y sostenibilidad a largo plazo”, explica </w:t>
      </w:r>
      <w:r>
        <w:rPr>
          <w:rFonts w:ascii="Open Sans" w:eastAsia="Open Sans" w:hAnsi="Open Sans" w:cs="Open Sans"/>
          <w:b/>
        </w:rPr>
        <w:t xml:space="preserve">María Matos, directora de Estudios y portavoz de </w:t>
      </w:r>
      <w:hyperlink r:id="rId9" w:history="1">
        <w:r w:rsidR="00947E5F" w:rsidRPr="002228D2">
          <w:rPr>
            <w:rStyle w:val="Hipervnculo"/>
            <w:rFonts w:ascii="Open Sans" w:eastAsia="Open Sans" w:hAnsi="Open Sans" w:cs="Open Sans"/>
            <w:b/>
          </w:rPr>
          <w:t>Fotocasa</w:t>
        </w:r>
      </w:hyperlink>
      <w:r>
        <w:rPr>
          <w:rFonts w:ascii="Open Sans" w:eastAsia="Open Sans" w:hAnsi="Open Sans" w:cs="Open Sans"/>
        </w:rPr>
        <w:t>.</w:t>
      </w:r>
    </w:p>
    <w:p w14:paraId="3872610E" w14:textId="77777777" w:rsidR="00947E5F" w:rsidRDefault="00947E5F">
      <w:pPr>
        <w:pBdr>
          <w:top w:val="nil"/>
          <w:left w:val="nil"/>
          <w:bottom w:val="nil"/>
          <w:right w:val="nil"/>
          <w:between w:val="nil"/>
        </w:pBdr>
        <w:spacing w:line="276" w:lineRule="auto"/>
        <w:jc w:val="both"/>
        <w:rPr>
          <w:rFonts w:ascii="Open Sans" w:eastAsia="Open Sans" w:hAnsi="Open Sans" w:cs="Open Sans"/>
          <w:highlight w:val="yellow"/>
        </w:rPr>
      </w:pPr>
    </w:p>
    <w:p w14:paraId="17021E2B" w14:textId="77777777" w:rsidR="00947E5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segmentos de mercado, </w:t>
      </w:r>
      <w:r>
        <w:rPr>
          <w:rFonts w:ascii="Open Sans" w:eastAsia="Open Sans" w:hAnsi="Open Sans" w:cs="Open Sans"/>
          <w:b/>
        </w:rPr>
        <w:t>son los propietarios arrendadores (58%) los que más conocen esta medida, mientras que los inquilinos son quienes tienen un menor conocimiento del proyecto (41%)</w:t>
      </w:r>
      <w:r>
        <w:rPr>
          <w:rFonts w:ascii="Open Sans" w:eastAsia="Open Sans" w:hAnsi="Open Sans" w:cs="Open Sans"/>
        </w:rPr>
        <w:t xml:space="preserve">. Por su lado, tanto compradores (45%) como vendedores (46%) de vivienda tienen un nivel de conocimiento similar. Se puede observar que estos públicos objetivos que están activos en el mercado tienen un grado de conocimiento superior sobre el proyecto en comparación con la población general. </w:t>
      </w:r>
    </w:p>
    <w:p w14:paraId="474C276B" w14:textId="77777777" w:rsidR="00947E5F" w:rsidRDefault="00947E5F">
      <w:pPr>
        <w:pBdr>
          <w:top w:val="nil"/>
          <w:left w:val="nil"/>
          <w:bottom w:val="nil"/>
          <w:right w:val="nil"/>
          <w:between w:val="nil"/>
        </w:pBdr>
        <w:spacing w:line="276" w:lineRule="auto"/>
        <w:jc w:val="both"/>
        <w:rPr>
          <w:rFonts w:ascii="Open Sans" w:eastAsia="Open Sans" w:hAnsi="Open Sans" w:cs="Open Sans"/>
        </w:rPr>
      </w:pPr>
    </w:p>
    <w:p w14:paraId="4F911EDE" w14:textId="77777777" w:rsidR="00947E5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otro lado, </w:t>
      </w:r>
      <w:r>
        <w:rPr>
          <w:rFonts w:ascii="Open Sans" w:eastAsia="Open Sans" w:hAnsi="Open Sans" w:cs="Open Sans"/>
          <w:b/>
        </w:rPr>
        <w:t>el nivel de familiarización con la nueva empresa estatal de vivienda incrementa según la edad</w:t>
      </w:r>
      <w:r>
        <w:rPr>
          <w:rFonts w:ascii="Open Sans" w:eastAsia="Open Sans" w:hAnsi="Open Sans" w:cs="Open Sans"/>
        </w:rPr>
        <w:t>. Así, conocen la iniciativa el 30% de los jóvenes entre 18 y 24 años, mientras que este porcentaje va aumentando en la franja entre 25 y 34 años (33%), y sigue esta tendencia ascendente en los cohortes de 35 a 44 años y de 45 a 54 años (ambos en un 37%), para terminar en un 44% de conocimiento en el grupo de 55 a 75 años.</w:t>
      </w:r>
    </w:p>
    <w:p w14:paraId="0D5A132D" w14:textId="77777777" w:rsidR="00947E5F" w:rsidRDefault="00947E5F">
      <w:pPr>
        <w:pBdr>
          <w:top w:val="nil"/>
          <w:left w:val="nil"/>
          <w:bottom w:val="nil"/>
          <w:right w:val="nil"/>
          <w:between w:val="nil"/>
        </w:pBdr>
        <w:spacing w:line="276" w:lineRule="auto"/>
        <w:jc w:val="both"/>
        <w:rPr>
          <w:rFonts w:ascii="Open Sans" w:eastAsia="Open Sans" w:hAnsi="Open Sans" w:cs="Open Sans"/>
        </w:rPr>
      </w:pPr>
    </w:p>
    <w:p w14:paraId="539E67BC" w14:textId="77777777" w:rsidR="00947E5F"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El 36% considera que favorecerá el acceso a la vivienda de alquiler</w:t>
      </w:r>
    </w:p>
    <w:p w14:paraId="7EFE6E96" w14:textId="77777777" w:rsidR="00947E5F" w:rsidRDefault="00947E5F">
      <w:pPr>
        <w:spacing w:line="276" w:lineRule="auto"/>
        <w:jc w:val="both"/>
        <w:rPr>
          <w:rFonts w:ascii="National" w:eastAsia="National" w:hAnsi="National" w:cs="National"/>
          <w:b/>
          <w:color w:val="303AB2"/>
          <w:sz w:val="32"/>
          <w:szCs w:val="32"/>
        </w:rPr>
      </w:pPr>
    </w:p>
    <w:p w14:paraId="01E561CA" w14:textId="77777777" w:rsidR="00947E5F" w:rsidRDefault="00000000">
      <w:pPr>
        <w:spacing w:line="276" w:lineRule="auto"/>
        <w:jc w:val="both"/>
        <w:rPr>
          <w:rFonts w:ascii="Open Sans" w:eastAsia="Open Sans" w:hAnsi="Open Sans" w:cs="Open Sans"/>
        </w:rPr>
      </w:pPr>
      <w:r>
        <w:rPr>
          <w:rFonts w:ascii="Open Sans" w:eastAsia="Open Sans" w:hAnsi="Open Sans" w:cs="Open Sans"/>
        </w:rPr>
        <w:t xml:space="preserve">Con relación al impacto de la medida, un 36% de los encuestados opina que favorecerá el acceso de potenciales inquilinos a una vivienda de alquiler, mientras que el 26% cree lo contrario. Por su lado, un 38% considera que la nueva empresa pública de vivienda no tendrá ningún efecto claro en el mercado. De forma opuesta, </w:t>
      </w:r>
      <w:r>
        <w:rPr>
          <w:rFonts w:ascii="Open Sans" w:eastAsia="Open Sans" w:hAnsi="Open Sans" w:cs="Open Sans"/>
          <w:b/>
        </w:rPr>
        <w:t>el 31% de los españoles prevé que la creación de la nueva sociedad dificultará a los propietarios alquilar una vivienda como arrendadores</w:t>
      </w:r>
      <w:r>
        <w:rPr>
          <w:rFonts w:ascii="Open Sans" w:eastAsia="Open Sans" w:hAnsi="Open Sans" w:cs="Open Sans"/>
        </w:rPr>
        <w:t>, frente a un 25% que indica que la iniciativa favorecerá este proceso. Un 44% de los encuestados se muestra neutro ante este aspecto.</w:t>
      </w:r>
    </w:p>
    <w:p w14:paraId="57E52812" w14:textId="77777777" w:rsidR="00947E5F" w:rsidRDefault="00947E5F">
      <w:pPr>
        <w:pBdr>
          <w:top w:val="nil"/>
          <w:left w:val="nil"/>
          <w:bottom w:val="nil"/>
          <w:right w:val="nil"/>
          <w:between w:val="nil"/>
        </w:pBdr>
        <w:spacing w:line="276" w:lineRule="auto"/>
        <w:jc w:val="both"/>
        <w:rPr>
          <w:rFonts w:ascii="Open Sans" w:eastAsia="Open Sans" w:hAnsi="Open Sans" w:cs="Open Sans"/>
        </w:rPr>
      </w:pPr>
    </w:p>
    <w:p w14:paraId="0D3F2265" w14:textId="77777777" w:rsidR="00947E5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A pesar de que el objetivo del Gobierno es que la nueva sociedad pública retenga la propiedad del parque inmobiliario bajo su gestión</w:t>
      </w:r>
      <w:r>
        <w:rPr>
          <w:rFonts w:ascii="Open Sans" w:eastAsia="Open Sans" w:hAnsi="Open Sans" w:cs="Open Sans"/>
          <w:b/>
        </w:rPr>
        <w:t>, la encuesta también señala que un 30% de los españoles considera que el proyecto dificultará la venta de una vivienda</w:t>
      </w:r>
      <w:r>
        <w:rPr>
          <w:rFonts w:ascii="Open Sans" w:eastAsia="Open Sans" w:hAnsi="Open Sans" w:cs="Open Sans"/>
        </w:rPr>
        <w:t>, mientras que el 21% opina que lo hará más fácil. El 49% restante se muestran neutros en este punto. Por otro lado, con relación a la compra, un 33% de los encuestados afirma que la iniciativa facilitará adquirir un inmueble, mientras que el 27% opina lo contrario. El 40% restante son indiferentes sobre esta cuestión.</w:t>
      </w:r>
    </w:p>
    <w:p w14:paraId="4A173DBB" w14:textId="77777777" w:rsidR="00947E5F" w:rsidRDefault="00947E5F">
      <w:pPr>
        <w:spacing w:line="276" w:lineRule="auto"/>
        <w:jc w:val="both"/>
        <w:rPr>
          <w:rFonts w:ascii="National" w:eastAsia="National" w:hAnsi="National" w:cs="National"/>
          <w:b/>
          <w:color w:val="303AB2"/>
          <w:sz w:val="32"/>
          <w:szCs w:val="32"/>
        </w:rPr>
      </w:pPr>
    </w:p>
    <w:p w14:paraId="78A7FBE2" w14:textId="77777777" w:rsidR="00947E5F"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Los catalanes son quienes más confían en que el proyecto ayude a mejorar el acceso al alquiler</w:t>
      </w:r>
    </w:p>
    <w:p w14:paraId="5F76FBD8" w14:textId="77777777" w:rsidR="00947E5F" w:rsidRDefault="00947E5F">
      <w:pPr>
        <w:pBdr>
          <w:top w:val="nil"/>
          <w:left w:val="nil"/>
          <w:bottom w:val="nil"/>
          <w:right w:val="nil"/>
          <w:between w:val="nil"/>
        </w:pBdr>
        <w:spacing w:line="276" w:lineRule="auto"/>
        <w:jc w:val="both"/>
        <w:rPr>
          <w:rFonts w:ascii="Open Sans" w:eastAsia="Open Sans" w:hAnsi="Open Sans" w:cs="Open Sans"/>
          <w:b/>
        </w:rPr>
      </w:pPr>
    </w:p>
    <w:p w14:paraId="72A8794A" w14:textId="77777777" w:rsidR="00947E5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 xml:space="preserve">A nivel territorial, la Comunidad de Madrid es donde más encuestados (48%) aseguran tener conocimiento de la creación de la nueva empresa pública de vivienda. </w:t>
      </w:r>
      <w:r>
        <w:rPr>
          <w:rFonts w:ascii="Open Sans" w:eastAsia="Open Sans" w:hAnsi="Open Sans" w:cs="Open Sans"/>
        </w:rPr>
        <w:t>Por su lado, otras autonomías como la Comunidad Valenciana (38%) presentan un grado de conocimiento inferior a Madrid, como también es el caso de Andalucía (35%) y Cataluña (33%). La media del resto de comunidades autónomas se sitúa en el 38%.</w:t>
      </w:r>
    </w:p>
    <w:p w14:paraId="4441F455" w14:textId="77777777" w:rsidR="00947E5F" w:rsidRDefault="00947E5F">
      <w:pPr>
        <w:pBdr>
          <w:top w:val="nil"/>
          <w:left w:val="nil"/>
          <w:bottom w:val="nil"/>
          <w:right w:val="nil"/>
          <w:between w:val="nil"/>
        </w:pBdr>
        <w:spacing w:line="276" w:lineRule="auto"/>
        <w:jc w:val="both"/>
        <w:rPr>
          <w:rFonts w:ascii="Open Sans" w:eastAsia="Open Sans" w:hAnsi="Open Sans" w:cs="Open Sans"/>
        </w:rPr>
      </w:pPr>
    </w:p>
    <w:p w14:paraId="314742D0" w14:textId="77777777" w:rsidR="00947E5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Asimismo, si se observa el impacto esperado de la creación de la empresa pública de vivienda en el mercado, </w:t>
      </w:r>
      <w:r>
        <w:rPr>
          <w:rFonts w:ascii="Open Sans" w:eastAsia="Open Sans" w:hAnsi="Open Sans" w:cs="Open Sans"/>
          <w:b/>
        </w:rPr>
        <w:t>es en Cataluña donde más encuestados (36%) opinan que facilitará a los inquilinos poder alquilar un inmueble</w:t>
      </w:r>
      <w:r>
        <w:rPr>
          <w:rFonts w:ascii="Open Sans" w:eastAsia="Open Sans" w:hAnsi="Open Sans" w:cs="Open Sans"/>
        </w:rPr>
        <w:t xml:space="preserve">, seguida de la Comunidad Valenciana (35%), Madrid (35%), y Andalucía (34%). La media del resto de autonomías se sitúa en un 37% de favorables a este punto. En todas las regiones, quienes tienen una visión optimista de esta cuestión superan a sus detractores, aunque hay importantes porcentajes de encuestados que se mantienen neutros. </w:t>
      </w:r>
    </w:p>
    <w:p w14:paraId="15DAE88D" w14:textId="77777777" w:rsidR="00947E5F" w:rsidRDefault="00947E5F">
      <w:pPr>
        <w:pBdr>
          <w:top w:val="nil"/>
          <w:left w:val="nil"/>
          <w:bottom w:val="nil"/>
          <w:right w:val="nil"/>
          <w:between w:val="nil"/>
        </w:pBdr>
        <w:spacing w:line="276" w:lineRule="auto"/>
        <w:jc w:val="both"/>
        <w:rPr>
          <w:rFonts w:ascii="Open Sans" w:eastAsia="Open Sans" w:hAnsi="Open Sans" w:cs="Open Sans"/>
        </w:rPr>
      </w:pPr>
    </w:p>
    <w:p w14:paraId="0A182B8A" w14:textId="77777777" w:rsidR="00947E5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Si se atiende a la posibilidad de alquilar una propiedad como arrendador, se invierte la situación. En la mayoría de las comunidades pesan más quienes opinan que la empresa pública dificultará esta opción</w:t>
      </w:r>
      <w:r>
        <w:rPr>
          <w:rFonts w:ascii="Open Sans" w:eastAsia="Open Sans" w:hAnsi="Open Sans" w:cs="Open Sans"/>
        </w:rPr>
        <w:t xml:space="preserve">: representan el 35% de los andaluces (frente a un 23% de favorables a la iniciativa), el 33% de los valencianos (contra un 25% de defensores), el 32% de los madrileños (ante un 23% de partidarios) y el 30% de la media del resto de autonomías (por solo un 26% que se muestran a favor). Únicamente en Cataluña se da el caso contrario y hay más </w:t>
      </w:r>
      <w:r>
        <w:rPr>
          <w:rFonts w:ascii="Open Sans" w:eastAsia="Open Sans" w:hAnsi="Open Sans" w:cs="Open Sans"/>
        </w:rPr>
        <w:lastRenderedPageBreak/>
        <w:t>personas (28%) que señalan que la medida facilitará alquilar un piso como arrendador que encuestados que piensan lo contrario (25%). Con todo, el porcentaje de personas que se muestran neutras es mayoritario en todas las zonas.</w:t>
      </w:r>
    </w:p>
    <w:p w14:paraId="5C4AF717" w14:textId="77777777" w:rsidR="00947E5F" w:rsidRDefault="00947E5F">
      <w:pPr>
        <w:pBdr>
          <w:top w:val="nil"/>
          <w:left w:val="nil"/>
          <w:bottom w:val="nil"/>
          <w:right w:val="nil"/>
          <w:between w:val="nil"/>
        </w:pBdr>
        <w:spacing w:line="276" w:lineRule="auto"/>
        <w:jc w:val="both"/>
        <w:rPr>
          <w:rFonts w:ascii="Open Sans" w:eastAsia="Open Sans" w:hAnsi="Open Sans" w:cs="Open Sans"/>
        </w:rPr>
      </w:pPr>
    </w:p>
    <w:p w14:paraId="42F622C5" w14:textId="77777777" w:rsidR="00947E5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lo relativo a la venta, los niveles de incertidumbre todavía son aún más altos (alrededor del 50% en todas las autonomías). </w:t>
      </w:r>
      <w:r>
        <w:rPr>
          <w:rFonts w:ascii="Open Sans" w:eastAsia="Open Sans" w:hAnsi="Open Sans" w:cs="Open Sans"/>
          <w:b/>
        </w:rPr>
        <w:t>Sobre el efecto de la empresa pública en la venta de una vivienda, hay más encuestados en todas las comunidades que señalan que ahora será más difícil esta posibilidad en comparación con quienes prevén que será más fácil</w:t>
      </w:r>
      <w:r>
        <w:rPr>
          <w:rFonts w:ascii="Open Sans" w:eastAsia="Open Sans" w:hAnsi="Open Sans" w:cs="Open Sans"/>
        </w:rPr>
        <w:t xml:space="preserve">: Andalucía (35% vs. 20%), Comunidad Valenciana (32% vs. 19%), Madrid (31% vs. 19%), y Cataluña (24% vs. 22%), además de un 30% vs. 22% en el resto de España. </w:t>
      </w:r>
    </w:p>
    <w:p w14:paraId="77A0AB3E" w14:textId="77777777" w:rsidR="00947E5F" w:rsidRDefault="00947E5F">
      <w:pPr>
        <w:pBdr>
          <w:top w:val="nil"/>
          <w:left w:val="nil"/>
          <w:bottom w:val="nil"/>
          <w:right w:val="nil"/>
          <w:between w:val="nil"/>
        </w:pBdr>
        <w:spacing w:line="276" w:lineRule="auto"/>
        <w:jc w:val="both"/>
        <w:rPr>
          <w:rFonts w:ascii="Open Sans" w:eastAsia="Open Sans" w:hAnsi="Open Sans" w:cs="Open Sans"/>
        </w:rPr>
      </w:pPr>
    </w:p>
    <w:p w14:paraId="69D654E5" w14:textId="77777777" w:rsidR="00947E5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cambio, </w:t>
      </w:r>
      <w:r>
        <w:rPr>
          <w:rFonts w:ascii="Open Sans" w:eastAsia="Open Sans" w:hAnsi="Open Sans" w:cs="Open Sans"/>
          <w:b/>
        </w:rPr>
        <w:t>el porcentaje de optimistas supera al de pesimistas en todas las regiones en lo referente a la compra</w:t>
      </w:r>
      <w:r>
        <w:rPr>
          <w:rFonts w:ascii="Open Sans" w:eastAsia="Open Sans" w:hAnsi="Open Sans" w:cs="Open Sans"/>
        </w:rPr>
        <w:t>. Opinan que será más fácil adquirir una vivienda gracias a la empresa pública el 34% de los valencianos (frente al 30% que creen lo contrario), el 33% de los andaluces (versus un 31% de pesimistas), el 32% de los madrileños (vs. un 29%), el 31% de los catalanes (vs. un 22%), y el 35% del resto de españoles (vs. un 25%).</w:t>
      </w:r>
    </w:p>
    <w:p w14:paraId="5E83BA45" w14:textId="77777777" w:rsidR="00947E5F" w:rsidRDefault="00947E5F">
      <w:pPr>
        <w:spacing w:line="276" w:lineRule="auto"/>
        <w:jc w:val="right"/>
        <w:rPr>
          <w:rFonts w:ascii="Open Sans Light" w:eastAsia="Open Sans Light" w:hAnsi="Open Sans Light" w:cs="Open Sans Light"/>
          <w:b/>
          <w:color w:val="303AB2"/>
        </w:rPr>
      </w:pPr>
    </w:p>
    <w:p w14:paraId="62FA28A8" w14:textId="77777777" w:rsidR="002228D2" w:rsidRDefault="002228D2">
      <w:pPr>
        <w:spacing w:line="276" w:lineRule="auto"/>
        <w:jc w:val="right"/>
        <w:rPr>
          <w:rFonts w:ascii="Open Sans Light" w:eastAsia="Open Sans Light" w:hAnsi="Open Sans Light" w:cs="Open Sans Light"/>
          <w:b/>
          <w:color w:val="303AB2"/>
        </w:rPr>
      </w:pPr>
    </w:p>
    <w:p w14:paraId="21CCE540" w14:textId="46987CD7" w:rsidR="00947E5F"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C837D73" w14:textId="77777777" w:rsidR="00947E5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0">
        <w:r w:rsidR="00947E5F">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B707D44" w14:textId="77777777" w:rsidR="00947E5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1">
        <w:r w:rsidR="00947E5F">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55828766" w14:textId="77777777" w:rsidR="00947E5F"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0B912AE6" w14:textId="77777777" w:rsidR="00947E5F"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5B278109" w14:textId="77777777" w:rsidR="00947E5F" w:rsidRDefault="0000000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2">
        <w:r w:rsidR="00947E5F">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3">
        <w:r w:rsidR="00947E5F">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4">
        <w:r w:rsidR="00947E5F">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5">
        <w:r w:rsidR="00947E5F">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r w:rsidR="00947E5F">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17">
        <w:r w:rsidR="00947E5F">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158E1B0D" w14:textId="77777777" w:rsidR="00947E5F"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lastRenderedPageBreak/>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07B080F7" w14:textId="77777777" w:rsidR="00947E5F"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195042E6" w14:textId="77777777" w:rsidR="00947E5F" w:rsidRDefault="00000000">
      <w:pPr>
        <w:spacing w:before="143" w:after="200"/>
        <w:jc w:val="both"/>
      </w:pPr>
      <w:r>
        <w:rPr>
          <w:rFonts w:ascii="Open Sans" w:eastAsia="Open Sans" w:hAnsi="Open Sans" w:cs="Open Sans"/>
          <w:sz w:val="22"/>
          <w:szCs w:val="22"/>
        </w:rPr>
        <w:t xml:space="preserve">Más información en </w:t>
      </w:r>
      <w:hyperlink r:id="rId18">
        <w:r w:rsidR="00947E5F">
          <w:rPr>
            <w:rFonts w:ascii="Open Sans" w:eastAsia="Open Sans" w:hAnsi="Open Sans" w:cs="Open Sans"/>
            <w:color w:val="1155CC"/>
            <w:sz w:val="22"/>
            <w:szCs w:val="22"/>
            <w:u w:val="single"/>
          </w:rPr>
          <w:t>adevinta.es</w:t>
        </w:r>
      </w:hyperlink>
    </w:p>
    <w:p w14:paraId="372329C0" w14:textId="77777777" w:rsidR="00947E5F" w:rsidRDefault="00947E5F">
      <w:pPr>
        <w:spacing w:before="143" w:after="200"/>
        <w:jc w:val="both"/>
        <w:rPr>
          <w:rFonts w:ascii="Open Sans" w:eastAsia="Open Sans" w:hAnsi="Open Sans" w:cs="Open Sans"/>
        </w:rPr>
      </w:pPr>
    </w:p>
    <w:p w14:paraId="5B058D6E" w14:textId="77777777" w:rsidR="00947E5F"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7F0F9743" w14:textId="77777777" w:rsidR="00947E5F"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42AF189" w14:textId="77777777" w:rsidR="00947E5F" w:rsidRDefault="00947E5F">
      <w:pPr>
        <w:shd w:val="clear" w:color="auto" w:fill="FFFFFF"/>
        <w:spacing w:line="276" w:lineRule="auto"/>
        <w:rPr>
          <w:rFonts w:ascii="Open Sans" w:eastAsia="Open Sans" w:hAnsi="Open Sans" w:cs="Open Sans"/>
          <w:color w:val="0000FF"/>
          <w:sz w:val="22"/>
          <w:szCs w:val="22"/>
          <w:u w:val="single"/>
        </w:rPr>
      </w:pPr>
      <w:hyperlink r:id="rId19">
        <w:r>
          <w:rPr>
            <w:rFonts w:ascii="Open Sans" w:eastAsia="Open Sans" w:hAnsi="Open Sans" w:cs="Open Sans"/>
            <w:color w:val="0000FF"/>
            <w:sz w:val="22"/>
            <w:szCs w:val="22"/>
            <w:u w:val="single"/>
          </w:rPr>
          <w:t>comunicacion@fotocasa.es</w:t>
        </w:r>
      </w:hyperlink>
    </w:p>
    <w:p w14:paraId="4E80C28D" w14:textId="77777777" w:rsidR="00947E5F"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947E5F">
      <w:footerReference w:type="default" r:id="rId20"/>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913EF" w14:textId="77777777" w:rsidR="00D00C95" w:rsidRDefault="00D00C95">
      <w:r>
        <w:separator/>
      </w:r>
    </w:p>
  </w:endnote>
  <w:endnote w:type="continuationSeparator" w:id="0">
    <w:p w14:paraId="7C4F980A" w14:textId="77777777" w:rsidR="00D00C95" w:rsidRDefault="00D00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E7AB8EE-74B0-40D6-B37B-690C4E83632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267AA7C-C7A7-40B2-904E-D6EB0E02D15C}"/>
    <w:embedBold r:id="rId3" w:fontKey="{C9858E7C-0A64-4F2E-AB4C-F2DE4D888E0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82C0C61-E0FF-49E9-AD40-724DC063AD5C}"/>
    <w:embedItalic r:id="rId5" w:fontKey="{69C6D739-7E7B-4B8C-8567-D0027D65BF00}"/>
  </w:font>
  <w:font w:name="Cambria">
    <w:panose1 w:val="02040503050406030204"/>
    <w:charset w:val="00"/>
    <w:family w:val="roman"/>
    <w:pitch w:val="variable"/>
    <w:sig w:usb0="E00006FF" w:usb1="420024FF" w:usb2="02000000" w:usb3="00000000" w:csb0="0000019F" w:csb1="00000000"/>
    <w:embedRegular r:id="rId6" w:fontKey="{17DA0E2A-BE7E-46E9-855D-A6B9938631B1}"/>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D4D41A60-385C-4FFB-89CD-BD71545682AE}"/>
    <w:embedBold r:id="rId8" w:fontKey="{70C2B05B-03D4-4736-AF44-16EC52ADF7EB}"/>
    <w:embedBoldItalic r:id="rId9" w:fontKey="{BF98D176-E20A-47DA-934A-E0DE227047D5}"/>
  </w:font>
  <w:font w:name="Open Sans Light">
    <w:charset w:val="00"/>
    <w:family w:val="swiss"/>
    <w:pitch w:val="variable"/>
    <w:sig w:usb0="E00002EF" w:usb1="4000205B" w:usb2="00000028" w:usb3="00000000" w:csb0="0000019F" w:csb1="00000000"/>
    <w:embedRegular r:id="rId10" w:fontKey="{EC45DF61-E1B9-49C3-9947-59DD0B0B0995}"/>
    <w:embedBold r:id="rId11" w:fontKey="{EC7B57B4-A17B-4AA4-A774-4E8B68F118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140AB" w14:textId="77777777" w:rsidR="00947E5F"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4C22D13" wp14:editId="084820CD">
          <wp:simplePos x="0" y="0"/>
          <wp:positionH relativeFrom="column">
            <wp:posOffset>-1068041</wp:posOffset>
          </wp:positionH>
          <wp:positionV relativeFrom="paragraph">
            <wp:posOffset>174608</wp:posOffset>
          </wp:positionV>
          <wp:extent cx="7670550" cy="451315"/>
          <wp:effectExtent l="0" t="0" r="0" b="0"/>
          <wp:wrapNone/>
          <wp:docPr id="20668166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4F44B" w14:textId="77777777" w:rsidR="00D00C95" w:rsidRDefault="00D00C95">
      <w:r>
        <w:separator/>
      </w:r>
    </w:p>
  </w:footnote>
  <w:footnote w:type="continuationSeparator" w:id="0">
    <w:p w14:paraId="405CF910" w14:textId="77777777" w:rsidR="00D00C95" w:rsidRDefault="00D00C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D65691"/>
    <w:multiLevelType w:val="multilevel"/>
    <w:tmpl w:val="84B6D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55565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E5F"/>
    <w:rsid w:val="002228D2"/>
    <w:rsid w:val="007309A2"/>
    <w:rsid w:val="00947E5F"/>
    <w:rsid w:val="00AC738F"/>
    <w:rsid w:val="00AF64CD"/>
    <w:rsid w:val="00B770E6"/>
    <w:rsid w:val="00D00C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D4655"/>
  <w15:docId w15:val="{3FCA12ED-A246-4D57-AEC8-E55874D96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abitaclia.com/" TargetMode="External"/><Relationship Id="rId18"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s://www.milanuncios.com/" TargetMode="External"/><Relationship Id="rId2" Type="http://schemas.openxmlformats.org/officeDocument/2006/relationships/numbering" Target="numbering.xml"/><Relationship Id="rId16" Type="http://schemas.openxmlformats.org/officeDocument/2006/relationships/hyperlink" Target="https://motos.coches.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ensa.fotocasa.es" TargetMode="External"/><Relationship Id="rId5" Type="http://schemas.openxmlformats.org/officeDocument/2006/relationships/webSettings" Target="webSettings.xml"/><Relationship Id="rId15" Type="http://schemas.openxmlformats.org/officeDocument/2006/relationships/hyperlink" Target="https://www.coches.net/" TargetMode="External"/><Relationship Id="rId10" Type="http://schemas.openxmlformats.org/officeDocument/2006/relationships/hyperlink" Target="https://www.fotocasa.es/indice/" TargetMode="External"/><Relationship Id="rId19" Type="http://schemas.openxmlformats.org/officeDocument/2006/relationships/hyperlink" Target="mailto:comunicacion@fotocasa.es"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infojobs.ne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Ei6ypkbOWoCZ8nsR1xRHzhcXlA==">CgMxLjAyCWguMnM4ZXlvMTgAciExR3RkWVZrSjlHUmRMTlpndWVESVcxUzBKQkNEWlIzLXk=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1466</Words>
  <Characters>8066</Characters>
  <Application>Microsoft Office Word</Application>
  <DocSecurity>0</DocSecurity>
  <Lines>67</Lines>
  <Paragraphs>19</Paragraphs>
  <ScaleCrop>false</ScaleCrop>
  <Company/>
  <LinksUpToDate>false</LinksUpToDate>
  <CharactersWithSpaces>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2025-04-29T08:09:00Z</dcterms:modified>
</cp:coreProperties>
</file>