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4FBFD" w14:textId="584F69D0" w:rsidR="00C82FDA" w:rsidRDefault="00CA77BC">
      <w:pPr>
        <w:widowControl w:val="0"/>
        <w:pBdr>
          <w:top w:val="nil"/>
          <w:left w:val="nil"/>
          <w:bottom w:val="nil"/>
          <w:right w:val="nil"/>
          <w:between w:val="nil"/>
        </w:pBdr>
        <w:spacing w:line="276" w:lineRule="auto"/>
        <w:ind w:right="-560"/>
      </w:pPr>
      <w:r>
        <w:rPr>
          <w:noProof/>
        </w:rPr>
        <w:drawing>
          <wp:anchor distT="0" distB="0" distL="114300" distR="114300" simplePos="0" relativeHeight="251659264" behindDoc="0" locked="0" layoutInCell="1" hidden="0" allowOverlap="1" wp14:anchorId="4841628B" wp14:editId="4A4F5224">
            <wp:simplePos x="0" y="0"/>
            <wp:positionH relativeFrom="column">
              <wp:posOffset>4116070</wp:posOffset>
            </wp:positionH>
            <wp:positionV relativeFrom="paragraph">
              <wp:posOffset>0</wp:posOffset>
            </wp:positionV>
            <wp:extent cx="1744345" cy="660400"/>
            <wp:effectExtent l="0" t="0" r="0" b="0"/>
            <wp:wrapSquare wrapText="bothSides" distT="0" distB="0" distL="114300" distR="114300"/>
            <wp:docPr id="16" name="image2.png" descr="Un dibujo de un animal&#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 animal&#10;&#10;Descripción generada automáticamente con confianza media"/>
                    <pic:cNvPicPr preferRelativeResize="0"/>
                  </pic:nvPicPr>
                  <pic:blipFill>
                    <a:blip r:embed="rId8"/>
                    <a:srcRect/>
                    <a:stretch>
                      <a:fillRect/>
                    </a:stretch>
                  </pic:blipFill>
                  <pic:spPr>
                    <a:xfrm>
                      <a:off x="0" y="0"/>
                      <a:ext cx="1744345" cy="66040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4348046E" wp14:editId="73AE9E3A">
            <wp:simplePos x="0" y="0"/>
            <wp:positionH relativeFrom="column">
              <wp:posOffset>-1036320</wp:posOffset>
            </wp:positionH>
            <wp:positionV relativeFrom="paragraph">
              <wp:posOffset>-450215</wp:posOffset>
            </wp:positionV>
            <wp:extent cx="2939415" cy="101917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338" r="62569"/>
                    <a:stretch>
                      <a:fillRect/>
                    </a:stretch>
                  </pic:blipFill>
                  <pic:spPr>
                    <a:xfrm>
                      <a:off x="0" y="0"/>
                      <a:ext cx="2939415" cy="1019175"/>
                    </a:xfrm>
                    <a:prstGeom prst="rect">
                      <a:avLst/>
                    </a:prstGeom>
                    <a:ln/>
                  </pic:spPr>
                </pic:pic>
              </a:graphicData>
            </a:graphic>
          </wp:anchor>
        </w:drawing>
      </w:r>
      <w:r w:rsidR="007C551B">
        <w:t xml:space="preserve">  </w:t>
      </w:r>
    </w:p>
    <w:p w14:paraId="15E3E0EB" w14:textId="77777777" w:rsidR="00C82FDA" w:rsidRDefault="00C82FDA">
      <w:pPr>
        <w:widowControl w:val="0"/>
        <w:pBdr>
          <w:top w:val="nil"/>
          <w:left w:val="nil"/>
          <w:bottom w:val="nil"/>
          <w:right w:val="nil"/>
          <w:between w:val="nil"/>
        </w:pBdr>
        <w:spacing w:line="276" w:lineRule="auto"/>
        <w:ind w:right="-560"/>
      </w:pPr>
    </w:p>
    <w:p w14:paraId="62386033" w14:textId="67EF4DD8" w:rsidR="00C82FDA" w:rsidRDefault="00C82FDA">
      <w:pPr>
        <w:ind w:right="-560"/>
      </w:pPr>
      <w:bookmarkStart w:id="0" w:name="_heading=h.gjdgxs" w:colFirst="0" w:colLast="0"/>
      <w:bookmarkEnd w:id="0"/>
    </w:p>
    <w:p w14:paraId="27CF73A6" w14:textId="77777777" w:rsidR="00C82FDA" w:rsidRDefault="00C82FDA">
      <w:pPr>
        <w:ind w:right="-560"/>
        <w:jc w:val="right"/>
        <w:rPr>
          <w:rFonts w:ascii="National" w:eastAsia="National" w:hAnsi="National" w:cs="National"/>
          <w:color w:val="303AB2"/>
          <w:sz w:val="36"/>
          <w:szCs w:val="36"/>
        </w:rPr>
      </w:pPr>
    </w:p>
    <w:p w14:paraId="77167D05" w14:textId="2B44A49E" w:rsidR="00C82FDA" w:rsidRDefault="00B65D01">
      <w:pPr>
        <w:spacing w:line="276" w:lineRule="auto"/>
        <w:ind w:right="-560"/>
        <w:jc w:val="center"/>
        <w:rPr>
          <w:rFonts w:ascii="National" w:eastAsia="National" w:hAnsi="National" w:cs="National"/>
          <w:b/>
          <w:color w:val="1DBDC5"/>
          <w:sz w:val="32"/>
          <w:szCs w:val="32"/>
        </w:rPr>
      </w:pPr>
      <w:r>
        <w:rPr>
          <w:rFonts w:ascii="National" w:eastAsia="National" w:hAnsi="National" w:cs="National"/>
          <w:b/>
          <w:color w:val="1DBDC5"/>
          <w:sz w:val="32"/>
          <w:szCs w:val="32"/>
        </w:rPr>
        <w:t xml:space="preserve">INFORME “LA SOSTENIBILIDAD EN LA </w:t>
      </w:r>
      <w:r w:rsidR="00CA77BC">
        <w:rPr>
          <w:rFonts w:ascii="National" w:eastAsia="National" w:hAnsi="National" w:cs="National"/>
          <w:b/>
          <w:color w:val="1DBDC5"/>
          <w:sz w:val="32"/>
          <w:szCs w:val="32"/>
        </w:rPr>
        <w:t>DEMANDA</w:t>
      </w:r>
    </w:p>
    <w:p w14:paraId="34C7183C" w14:textId="77777777" w:rsidR="00C82FDA" w:rsidRDefault="00B65D01">
      <w:pPr>
        <w:spacing w:line="276" w:lineRule="auto"/>
        <w:ind w:right="-560"/>
        <w:jc w:val="center"/>
        <w:rPr>
          <w:rFonts w:ascii="National" w:eastAsia="National" w:hAnsi="National" w:cs="National"/>
          <w:b/>
          <w:color w:val="1DBDC5"/>
          <w:sz w:val="42"/>
          <w:szCs w:val="42"/>
        </w:rPr>
      </w:pPr>
      <w:r>
        <w:rPr>
          <w:rFonts w:ascii="National" w:eastAsia="National" w:hAnsi="National" w:cs="National"/>
          <w:b/>
          <w:color w:val="1DBDC5"/>
          <w:sz w:val="32"/>
          <w:szCs w:val="32"/>
        </w:rPr>
        <w:t>DE VIVIENDA EN ESPAÑA”</w:t>
      </w:r>
    </w:p>
    <w:p w14:paraId="059DAB2A" w14:textId="003610C3" w:rsidR="00C82FDA" w:rsidRPr="00CA77BC" w:rsidRDefault="00B65D01">
      <w:pPr>
        <w:ind w:right="-560"/>
        <w:jc w:val="center"/>
        <w:rPr>
          <w:rFonts w:ascii="National" w:eastAsia="National" w:hAnsi="National" w:cs="National"/>
          <w:b/>
          <w:color w:val="303AB2"/>
          <w:sz w:val="48"/>
          <w:szCs w:val="48"/>
        </w:rPr>
      </w:pPr>
      <w:r w:rsidRPr="00CA77BC">
        <w:rPr>
          <w:rFonts w:ascii="National" w:eastAsia="National" w:hAnsi="National" w:cs="National"/>
          <w:b/>
          <w:color w:val="303AB2"/>
          <w:sz w:val="48"/>
          <w:szCs w:val="48"/>
        </w:rPr>
        <w:t xml:space="preserve">El </w:t>
      </w:r>
      <w:r w:rsidR="00E33A0B" w:rsidRPr="00CA77BC">
        <w:rPr>
          <w:rFonts w:ascii="National" w:eastAsia="National" w:hAnsi="National" w:cs="National"/>
          <w:b/>
          <w:color w:val="303AB2"/>
          <w:sz w:val="48"/>
          <w:szCs w:val="48"/>
        </w:rPr>
        <w:t>96% de los españoles valora la sostenibilidad como un factor importante a la hora de elegir vivienda</w:t>
      </w:r>
    </w:p>
    <w:p w14:paraId="0CBC2D2C" w14:textId="77777777" w:rsidR="00C82FDA" w:rsidRDefault="00C82FDA">
      <w:pPr>
        <w:spacing w:line="276" w:lineRule="auto"/>
        <w:ind w:right="-560"/>
        <w:jc w:val="both"/>
        <w:rPr>
          <w:rFonts w:ascii="Open Sans" w:eastAsia="Open Sans" w:hAnsi="Open Sans" w:cs="Open Sans"/>
          <w:color w:val="303AB2"/>
        </w:rPr>
      </w:pPr>
    </w:p>
    <w:p w14:paraId="2A1DAC54" w14:textId="2C22CE01" w:rsidR="00C82FDA" w:rsidRDefault="00750779">
      <w:pPr>
        <w:numPr>
          <w:ilvl w:val="0"/>
          <w:numId w:val="1"/>
        </w:numPr>
        <w:spacing w:line="276" w:lineRule="auto"/>
        <w:ind w:right="-560"/>
        <w:jc w:val="both"/>
        <w:rPr>
          <w:rFonts w:ascii="Open Sans" w:eastAsia="Open Sans" w:hAnsi="Open Sans" w:cs="Open Sans"/>
          <w:color w:val="303AB2"/>
        </w:rPr>
      </w:pPr>
      <w:r w:rsidRPr="00750779">
        <w:rPr>
          <w:rFonts w:ascii="Open Sans" w:eastAsia="Open Sans" w:hAnsi="Open Sans" w:cs="Open Sans"/>
          <w:color w:val="303AB2"/>
        </w:rPr>
        <w:t xml:space="preserve">La principal razón que señalan los encuestados </w:t>
      </w:r>
      <w:r>
        <w:rPr>
          <w:rFonts w:ascii="Open Sans" w:eastAsia="Open Sans" w:hAnsi="Open Sans" w:cs="Open Sans"/>
          <w:color w:val="303AB2"/>
        </w:rPr>
        <w:t xml:space="preserve">(45%) </w:t>
      </w:r>
      <w:r w:rsidRPr="00750779">
        <w:rPr>
          <w:rFonts w:ascii="Open Sans" w:eastAsia="Open Sans" w:hAnsi="Open Sans" w:cs="Open Sans"/>
          <w:color w:val="303AB2"/>
        </w:rPr>
        <w:t xml:space="preserve">es que la sostenibilidad de una vivienda genera un ahorro para su bolsillo </w:t>
      </w:r>
      <w:r>
        <w:rPr>
          <w:rFonts w:ascii="Open Sans" w:eastAsia="Open Sans" w:hAnsi="Open Sans" w:cs="Open Sans"/>
          <w:color w:val="303AB2"/>
        </w:rPr>
        <w:t>y un menor impacto medioambiental</w:t>
      </w:r>
    </w:p>
    <w:p w14:paraId="4F68E6F6" w14:textId="65218A30" w:rsidR="00C82FDA" w:rsidRDefault="00B65D01">
      <w:pPr>
        <w:numPr>
          <w:ilvl w:val="0"/>
          <w:numId w:val="1"/>
        </w:numPr>
        <w:spacing w:line="276" w:lineRule="auto"/>
        <w:ind w:right="-560"/>
        <w:jc w:val="both"/>
        <w:rPr>
          <w:rFonts w:ascii="Open Sans" w:eastAsia="Open Sans" w:hAnsi="Open Sans" w:cs="Open Sans"/>
          <w:color w:val="303AB2"/>
        </w:rPr>
      </w:pPr>
      <w:r>
        <w:rPr>
          <w:rFonts w:ascii="Open Sans" w:eastAsia="Open Sans" w:hAnsi="Open Sans" w:cs="Open Sans"/>
          <w:color w:val="303AB2"/>
        </w:rPr>
        <w:t>L</w:t>
      </w:r>
      <w:r w:rsidR="00750779">
        <w:rPr>
          <w:rFonts w:ascii="Open Sans" w:eastAsia="Open Sans" w:hAnsi="Open Sans" w:cs="Open Sans"/>
          <w:color w:val="303AB2"/>
        </w:rPr>
        <w:t xml:space="preserve">os sistemas de aislamiento (42%), la ventilación (37,9%), la eficiencia de la calefacción </w:t>
      </w:r>
      <w:r w:rsidR="00705E50">
        <w:rPr>
          <w:rFonts w:ascii="Open Sans" w:eastAsia="Open Sans" w:hAnsi="Open Sans" w:cs="Open Sans"/>
          <w:color w:val="303AB2"/>
        </w:rPr>
        <w:t>y la</w:t>
      </w:r>
      <w:r w:rsidR="00750779">
        <w:rPr>
          <w:rFonts w:ascii="Open Sans" w:eastAsia="Open Sans" w:hAnsi="Open Sans" w:cs="Open Sans"/>
          <w:color w:val="303AB2"/>
        </w:rPr>
        <w:t xml:space="preserve"> iluminación (36%)</w:t>
      </w:r>
      <w:r w:rsidR="00705E50">
        <w:rPr>
          <w:rFonts w:ascii="Open Sans" w:eastAsia="Open Sans" w:hAnsi="Open Sans" w:cs="Open Sans"/>
          <w:color w:val="303AB2"/>
        </w:rPr>
        <w:t>,</w:t>
      </w:r>
      <w:r w:rsidR="00750779">
        <w:rPr>
          <w:rFonts w:ascii="Open Sans" w:eastAsia="Open Sans" w:hAnsi="Open Sans" w:cs="Open Sans"/>
          <w:color w:val="303AB2"/>
        </w:rPr>
        <w:t xml:space="preserve"> y los electrodomésticos con etiquetado energético son los elementos más valorados por los compradores</w:t>
      </w:r>
    </w:p>
    <w:p w14:paraId="40CC8732" w14:textId="209F7427" w:rsidR="00C82FDA" w:rsidRPr="00C211A3" w:rsidRDefault="00B65D01" w:rsidP="00C211A3">
      <w:pPr>
        <w:numPr>
          <w:ilvl w:val="0"/>
          <w:numId w:val="1"/>
        </w:numPr>
        <w:spacing w:line="276" w:lineRule="auto"/>
        <w:ind w:right="-560"/>
        <w:jc w:val="both"/>
        <w:rPr>
          <w:rFonts w:ascii="Open Sans" w:eastAsia="Open Sans" w:hAnsi="Open Sans" w:cs="Open Sans"/>
          <w:color w:val="303AB2"/>
        </w:rPr>
      </w:pPr>
      <w:r>
        <w:rPr>
          <w:rFonts w:ascii="Open Sans" w:eastAsia="Open Sans" w:hAnsi="Open Sans" w:cs="Open Sans"/>
          <w:color w:val="303AB2"/>
        </w:rPr>
        <w:t>E</w:t>
      </w:r>
      <w:r w:rsidR="00C211A3" w:rsidRPr="00C211A3">
        <w:rPr>
          <w:rFonts w:ascii="Open Sans" w:eastAsia="Open Sans" w:hAnsi="Open Sans" w:cs="Open Sans"/>
          <w:color w:val="303AB2"/>
        </w:rPr>
        <w:t xml:space="preserve">l </w:t>
      </w:r>
      <w:r w:rsidR="0085164B">
        <w:rPr>
          <w:rFonts w:ascii="Open Sans" w:eastAsia="Open Sans" w:hAnsi="Open Sans" w:cs="Open Sans"/>
          <w:color w:val="303AB2"/>
        </w:rPr>
        <w:t>criterio de sostenibilidad está presente de forma mayoritaria, tanto en obra nueva como en rehabilitación, con la eficiencia energética como uno de los puntos más destacados</w:t>
      </w:r>
    </w:p>
    <w:p w14:paraId="016B62C8" w14:textId="77777777" w:rsidR="00C82FDA" w:rsidRDefault="00C82FDA">
      <w:pPr>
        <w:pBdr>
          <w:top w:val="nil"/>
          <w:left w:val="nil"/>
          <w:bottom w:val="nil"/>
          <w:right w:val="nil"/>
          <w:between w:val="nil"/>
        </w:pBdr>
        <w:spacing w:line="276" w:lineRule="auto"/>
        <w:ind w:right="-560"/>
        <w:jc w:val="both"/>
        <w:rPr>
          <w:rFonts w:ascii="Open Sans Light" w:eastAsia="Open Sans Light" w:hAnsi="Open Sans Light" w:cs="Open Sans Light"/>
          <w:b/>
          <w:color w:val="303AB2"/>
        </w:rPr>
      </w:pPr>
    </w:p>
    <w:p w14:paraId="0FB94F6D" w14:textId="5B51D7FC" w:rsidR="00C82FDA" w:rsidRDefault="00B65D01">
      <w:pPr>
        <w:spacing w:line="276" w:lineRule="auto"/>
        <w:ind w:right="-560"/>
        <w:rPr>
          <w:rFonts w:ascii="Open Sans" w:eastAsia="Open Sans" w:hAnsi="Open Sans" w:cs="Open Sans"/>
          <w:b/>
          <w:color w:val="303AB2"/>
          <w:sz w:val="22"/>
          <w:szCs w:val="22"/>
        </w:rPr>
      </w:pPr>
      <w:r>
        <w:rPr>
          <w:rFonts w:ascii="Open Sans" w:eastAsia="Open Sans" w:hAnsi="Open Sans" w:cs="Open Sans"/>
          <w:b/>
          <w:color w:val="303AB2"/>
          <w:sz w:val="22"/>
          <w:szCs w:val="22"/>
        </w:rPr>
        <w:t xml:space="preserve">Madrid, </w:t>
      </w:r>
      <w:r w:rsidR="00CA77BC">
        <w:rPr>
          <w:rFonts w:ascii="Open Sans" w:eastAsia="Open Sans" w:hAnsi="Open Sans" w:cs="Open Sans"/>
          <w:b/>
          <w:color w:val="303AB2"/>
          <w:sz w:val="22"/>
          <w:szCs w:val="22"/>
        </w:rPr>
        <w:t>13 de mayo de 2025</w:t>
      </w:r>
    </w:p>
    <w:p w14:paraId="5328C7FD" w14:textId="77777777" w:rsidR="00C82FDA" w:rsidRDefault="00C82FDA">
      <w:pPr>
        <w:spacing w:line="276" w:lineRule="auto"/>
        <w:ind w:right="-560"/>
        <w:jc w:val="both"/>
        <w:rPr>
          <w:rFonts w:ascii="Open Sans" w:eastAsia="Open Sans" w:hAnsi="Open Sans" w:cs="Open Sans"/>
          <w:sz w:val="22"/>
          <w:szCs w:val="22"/>
        </w:rPr>
      </w:pPr>
    </w:p>
    <w:p w14:paraId="18E90F9D" w14:textId="258CDFB8" w:rsidR="004B0036" w:rsidRDefault="00E33A0B" w:rsidP="00E33A0B">
      <w:pPr>
        <w:spacing w:line="276" w:lineRule="auto"/>
        <w:ind w:right="-560"/>
        <w:jc w:val="both"/>
        <w:rPr>
          <w:rFonts w:ascii="Open Sans" w:eastAsia="Open Sans" w:hAnsi="Open Sans" w:cs="Open Sans"/>
          <w:sz w:val="22"/>
          <w:szCs w:val="22"/>
        </w:rPr>
      </w:pPr>
      <w:bookmarkStart w:id="1" w:name="_Hlk182300706"/>
      <w:r>
        <w:rPr>
          <w:rFonts w:ascii="Open Sans" w:eastAsia="Open Sans" w:hAnsi="Open Sans" w:cs="Open Sans"/>
          <w:sz w:val="22"/>
          <w:szCs w:val="22"/>
        </w:rPr>
        <w:t>El 95,8</w:t>
      </w:r>
      <w:r w:rsidR="00F374F3">
        <w:rPr>
          <w:rFonts w:ascii="Open Sans" w:eastAsia="Open Sans" w:hAnsi="Open Sans" w:cs="Open Sans"/>
          <w:sz w:val="22"/>
          <w:szCs w:val="22"/>
        </w:rPr>
        <w:t>%</w:t>
      </w:r>
      <w:r>
        <w:rPr>
          <w:rFonts w:ascii="Open Sans" w:eastAsia="Open Sans" w:hAnsi="Open Sans" w:cs="Open Sans"/>
          <w:sz w:val="22"/>
          <w:szCs w:val="22"/>
        </w:rPr>
        <w:t xml:space="preserve"> de los españoles considera que la sostenibilidad ambiental es un elemento importante en el momento de elegir una vivienda</w:t>
      </w:r>
      <w:r w:rsidR="002E2FCD">
        <w:rPr>
          <w:rFonts w:ascii="Open Sans" w:eastAsia="Open Sans" w:hAnsi="Open Sans" w:cs="Open Sans"/>
          <w:sz w:val="22"/>
          <w:szCs w:val="22"/>
        </w:rPr>
        <w:t xml:space="preserve">, según muestra el informe </w:t>
      </w:r>
      <w:r w:rsidR="002E2FCD">
        <w:rPr>
          <w:rFonts w:ascii="Open Sans" w:eastAsia="Open Sans" w:hAnsi="Open Sans" w:cs="Open Sans"/>
          <w:b/>
          <w:sz w:val="22"/>
          <w:szCs w:val="22"/>
        </w:rPr>
        <w:t>‘</w:t>
      </w:r>
      <w:hyperlink r:id="rId10" w:history="1">
        <w:r w:rsidR="002E2FCD" w:rsidRPr="00F374F3">
          <w:rPr>
            <w:rStyle w:val="Hipervnculo"/>
            <w:rFonts w:ascii="Open Sans" w:eastAsia="Open Sans" w:hAnsi="Open Sans" w:cs="Open Sans"/>
            <w:b/>
            <w:sz w:val="22"/>
            <w:szCs w:val="22"/>
          </w:rPr>
          <w:t>La sostenibilidad en la demanda de vivienda en España</w:t>
        </w:r>
      </w:hyperlink>
      <w:r w:rsidR="002E2FCD">
        <w:rPr>
          <w:rFonts w:ascii="Open Sans" w:eastAsia="Open Sans" w:hAnsi="Open Sans" w:cs="Open Sans"/>
          <w:b/>
          <w:sz w:val="22"/>
          <w:szCs w:val="22"/>
        </w:rPr>
        <w:t>’</w:t>
      </w:r>
      <w:r w:rsidR="002E2FCD">
        <w:rPr>
          <w:rFonts w:ascii="Open Sans" w:eastAsia="Open Sans" w:hAnsi="Open Sans" w:cs="Open Sans"/>
          <w:sz w:val="22"/>
          <w:szCs w:val="22"/>
        </w:rPr>
        <w:t xml:space="preserve"> elaborado conjuntamente entre </w:t>
      </w:r>
      <w:hyperlink r:id="rId11">
        <w:r w:rsidR="00C82FDA">
          <w:rPr>
            <w:rFonts w:ascii="Open Sans" w:eastAsia="Open Sans" w:hAnsi="Open Sans" w:cs="Open Sans"/>
            <w:b/>
            <w:color w:val="1155CC"/>
            <w:sz w:val="22"/>
            <w:szCs w:val="22"/>
            <w:u w:val="single"/>
          </w:rPr>
          <w:t>Fotocasa</w:t>
        </w:r>
      </w:hyperlink>
      <w:r w:rsidR="002E2FCD">
        <w:rPr>
          <w:rFonts w:ascii="Open Sans" w:eastAsia="Open Sans" w:hAnsi="Open Sans" w:cs="Open Sans"/>
          <w:sz w:val="22"/>
          <w:szCs w:val="22"/>
        </w:rPr>
        <w:t xml:space="preserve"> y </w:t>
      </w:r>
      <w:hyperlink r:id="rId12">
        <w:r w:rsidR="00C82FDA">
          <w:rPr>
            <w:rFonts w:ascii="Open Sans" w:eastAsia="Open Sans" w:hAnsi="Open Sans" w:cs="Open Sans"/>
            <w:b/>
            <w:color w:val="1155CC"/>
            <w:sz w:val="22"/>
            <w:szCs w:val="22"/>
            <w:u w:val="single"/>
          </w:rPr>
          <w:t>Solvia</w:t>
        </w:r>
      </w:hyperlink>
      <w:r w:rsidR="002E2FCD">
        <w:rPr>
          <w:rFonts w:ascii="Open Sans" w:eastAsia="Open Sans" w:hAnsi="Open Sans" w:cs="Open Sans"/>
          <w:sz w:val="22"/>
          <w:szCs w:val="22"/>
        </w:rPr>
        <w:t xml:space="preserve">. </w:t>
      </w:r>
      <w:r>
        <w:rPr>
          <w:rFonts w:ascii="Open Sans" w:eastAsia="Open Sans" w:hAnsi="Open Sans" w:cs="Open Sans"/>
          <w:sz w:val="22"/>
          <w:szCs w:val="22"/>
        </w:rPr>
        <w:t>Esta tendencia es especialmente marcada entre quienes se disponen a com</w:t>
      </w:r>
      <w:r w:rsidRPr="00E33A0B">
        <w:rPr>
          <w:rFonts w:ascii="Open Sans" w:eastAsia="Open Sans" w:hAnsi="Open Sans" w:cs="Open Sans"/>
          <w:sz w:val="22"/>
          <w:szCs w:val="22"/>
        </w:rPr>
        <w:t>prar, con un 96,2%, frente al 94,9% de los que tienen intención de cambiarse en alquiler</w:t>
      </w:r>
      <w:r>
        <w:rPr>
          <w:rFonts w:ascii="Open Sans" w:eastAsia="Open Sans" w:hAnsi="Open Sans" w:cs="Open Sans"/>
          <w:sz w:val="22"/>
          <w:szCs w:val="22"/>
        </w:rPr>
        <w:t xml:space="preserve">. </w:t>
      </w:r>
      <w:r w:rsidRPr="00750779">
        <w:rPr>
          <w:rFonts w:ascii="Open Sans" w:eastAsia="Open Sans" w:hAnsi="Open Sans" w:cs="Open Sans"/>
          <w:b/>
          <w:bCs/>
          <w:sz w:val="22"/>
          <w:szCs w:val="22"/>
        </w:rPr>
        <w:t>La principal razón que señalan los encuestados es que la sostenibilidad de una vivienda genera un ahorro para su bolsillo (en un 45% de los casos)</w:t>
      </w:r>
      <w:r>
        <w:rPr>
          <w:rFonts w:ascii="Open Sans" w:eastAsia="Open Sans" w:hAnsi="Open Sans" w:cs="Open Sans"/>
          <w:sz w:val="22"/>
          <w:szCs w:val="22"/>
        </w:rPr>
        <w:t xml:space="preserve">, mientras que un 27,6% opina que es importante cuidar del medioambiente. Por el contrario, hay un 4,2% de los encuestados que no considera la sostenibilidad como un motivo </w:t>
      </w:r>
      <w:r w:rsidR="00705E50">
        <w:rPr>
          <w:rFonts w:ascii="Open Sans" w:eastAsia="Open Sans" w:hAnsi="Open Sans" w:cs="Open Sans"/>
          <w:sz w:val="22"/>
          <w:szCs w:val="22"/>
        </w:rPr>
        <w:t>para</w:t>
      </w:r>
      <w:r>
        <w:rPr>
          <w:rFonts w:ascii="Open Sans" w:eastAsia="Open Sans" w:hAnsi="Open Sans" w:cs="Open Sans"/>
          <w:sz w:val="22"/>
          <w:szCs w:val="22"/>
        </w:rPr>
        <w:t xml:space="preserve"> tener en cuenta a la hora de elegir vivienda. </w:t>
      </w:r>
    </w:p>
    <w:p w14:paraId="28CFE1F1" w14:textId="77777777" w:rsidR="00E33A0B" w:rsidRDefault="00E33A0B" w:rsidP="00E33A0B">
      <w:pPr>
        <w:spacing w:line="276" w:lineRule="auto"/>
        <w:ind w:right="-560"/>
        <w:jc w:val="both"/>
        <w:rPr>
          <w:rFonts w:ascii="Open Sans" w:eastAsia="Open Sans" w:hAnsi="Open Sans" w:cs="Open Sans"/>
          <w:sz w:val="22"/>
          <w:szCs w:val="22"/>
        </w:rPr>
      </w:pPr>
    </w:p>
    <w:p w14:paraId="1F9A2368" w14:textId="1366664E" w:rsidR="00E33A0B" w:rsidRDefault="00750779" w:rsidP="00750779">
      <w:pPr>
        <w:spacing w:line="276" w:lineRule="auto"/>
        <w:ind w:right="-560"/>
        <w:jc w:val="both"/>
        <w:rPr>
          <w:rFonts w:ascii="Open Sans" w:eastAsia="Open Sans" w:hAnsi="Open Sans" w:cs="Open Sans"/>
          <w:sz w:val="22"/>
          <w:szCs w:val="22"/>
        </w:rPr>
      </w:pPr>
      <w:r w:rsidRPr="00750779">
        <w:rPr>
          <w:rFonts w:ascii="Open Sans" w:eastAsia="Open Sans" w:hAnsi="Open Sans" w:cs="Open Sans"/>
          <w:sz w:val="22"/>
          <w:szCs w:val="22"/>
        </w:rPr>
        <w:t xml:space="preserve">En cuanto a los elementos relacionados con la sostenibilidad que están teniendo en cuenta en su búsqueda, </w:t>
      </w:r>
      <w:r w:rsidRPr="00750779">
        <w:rPr>
          <w:rFonts w:ascii="Open Sans" w:eastAsia="Open Sans" w:hAnsi="Open Sans" w:cs="Open Sans"/>
          <w:b/>
          <w:bCs/>
          <w:sz w:val="22"/>
          <w:szCs w:val="22"/>
        </w:rPr>
        <w:t>los que optan por una vivienda en propiedad priman, por encima de todo, un buen sistema de aislamiento térmico (42,3%)</w:t>
      </w:r>
      <w:r w:rsidRPr="00750779">
        <w:rPr>
          <w:rFonts w:ascii="Open Sans" w:eastAsia="Open Sans" w:hAnsi="Open Sans" w:cs="Open Sans"/>
          <w:sz w:val="22"/>
          <w:szCs w:val="22"/>
        </w:rPr>
        <w:t xml:space="preserve">, un sistema de </w:t>
      </w:r>
      <w:r w:rsidRPr="00750779">
        <w:rPr>
          <w:rFonts w:ascii="Open Sans" w:eastAsia="Open Sans" w:hAnsi="Open Sans" w:cs="Open Sans"/>
          <w:sz w:val="22"/>
          <w:szCs w:val="22"/>
        </w:rPr>
        <w:lastRenderedPageBreak/>
        <w:t>ventilación óptimo (37,9%) y equipos eficientes de calefacción e iluminación (36,1%). Por su parte, los encuestados que buscan alquilar priorizan una buena ventilación (35,1%), un buen sistema de aislamiento térmico (34,1%) y equipos eficientes de calefacción e iluminación (31,9%).</w:t>
      </w:r>
    </w:p>
    <w:p w14:paraId="15A250A9" w14:textId="77777777" w:rsidR="00750779" w:rsidRDefault="00750779" w:rsidP="00750779">
      <w:pPr>
        <w:spacing w:line="276" w:lineRule="auto"/>
        <w:ind w:right="-560"/>
        <w:jc w:val="both"/>
        <w:rPr>
          <w:rFonts w:ascii="Open Sans" w:eastAsia="Open Sans" w:hAnsi="Open Sans" w:cs="Open Sans"/>
          <w:sz w:val="22"/>
          <w:szCs w:val="22"/>
        </w:rPr>
      </w:pPr>
    </w:p>
    <w:p w14:paraId="20AAC06F" w14:textId="340D1B6C" w:rsidR="00750779" w:rsidRDefault="00302203" w:rsidP="00750779">
      <w:pPr>
        <w:spacing w:line="276" w:lineRule="auto"/>
        <w:ind w:right="-560"/>
        <w:jc w:val="center"/>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4C583D60" wp14:editId="70553267">
            <wp:extent cx="5384165" cy="3233420"/>
            <wp:effectExtent l="0" t="0" r="6985" b="5080"/>
            <wp:docPr id="18274321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4165" cy="3233420"/>
                    </a:xfrm>
                    <a:prstGeom prst="rect">
                      <a:avLst/>
                    </a:prstGeom>
                    <a:noFill/>
                    <a:ln>
                      <a:noFill/>
                    </a:ln>
                  </pic:spPr>
                </pic:pic>
              </a:graphicData>
            </a:graphic>
          </wp:inline>
        </w:drawing>
      </w:r>
    </w:p>
    <w:p w14:paraId="719FD5A3" w14:textId="77777777" w:rsidR="00E33A0B" w:rsidRDefault="00E33A0B" w:rsidP="00E33A0B">
      <w:pPr>
        <w:spacing w:line="276" w:lineRule="auto"/>
        <w:ind w:right="-560"/>
        <w:jc w:val="both"/>
        <w:rPr>
          <w:rFonts w:ascii="Open Sans" w:eastAsia="Open Sans" w:hAnsi="Open Sans" w:cs="Open Sans"/>
          <w:sz w:val="22"/>
          <w:szCs w:val="22"/>
        </w:rPr>
      </w:pPr>
    </w:p>
    <w:p w14:paraId="25FF8CB2" w14:textId="1786C78E" w:rsidR="00750779" w:rsidRPr="00935CFE" w:rsidRDefault="00750779" w:rsidP="00750779">
      <w:pPr>
        <w:spacing w:line="276" w:lineRule="auto"/>
        <w:ind w:right="-560"/>
        <w:jc w:val="both"/>
        <w:rPr>
          <w:rFonts w:ascii="Open Sans" w:eastAsia="Open Sans" w:hAnsi="Open Sans" w:cs="Open Sans"/>
          <w:color w:val="303AB2"/>
        </w:rPr>
      </w:pPr>
      <w:r>
        <w:rPr>
          <w:rFonts w:ascii="Open Sans" w:eastAsia="Open Sans" w:hAnsi="Open Sans" w:cs="Open Sans"/>
          <w:color w:val="303AB2"/>
        </w:rPr>
        <w:t>La sostenibilidad, factor clave en la rehabilitación de viviendas</w:t>
      </w:r>
    </w:p>
    <w:p w14:paraId="1086FF5F" w14:textId="77777777" w:rsidR="00750779" w:rsidRDefault="00750779" w:rsidP="00E33A0B">
      <w:pPr>
        <w:spacing w:line="276" w:lineRule="auto"/>
        <w:ind w:right="-560"/>
        <w:jc w:val="both"/>
        <w:rPr>
          <w:rFonts w:ascii="Open Sans" w:eastAsia="Open Sans" w:hAnsi="Open Sans" w:cs="Open Sans"/>
          <w:sz w:val="22"/>
          <w:szCs w:val="22"/>
        </w:rPr>
      </w:pPr>
    </w:p>
    <w:p w14:paraId="1A872568" w14:textId="5A6F72EF" w:rsidR="00E33A0B" w:rsidRDefault="00750779" w:rsidP="00750779">
      <w:pPr>
        <w:spacing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La sostenibilidad también tiene un papel importante en lo relativo a la rehabilitación de viviendas. </w:t>
      </w:r>
      <w:r w:rsidRPr="00750779">
        <w:rPr>
          <w:rFonts w:ascii="Open Sans" w:eastAsia="Open Sans" w:hAnsi="Open Sans" w:cs="Open Sans"/>
          <w:sz w:val="22"/>
          <w:szCs w:val="22"/>
        </w:rPr>
        <w:t xml:space="preserve">Dentro del 47% de españoles que tiene pensado adquirir una vivienda de segunda mano, el 85% tiene claro que tendrá que reformar el inmueble. </w:t>
      </w:r>
      <w:r w:rsidRPr="00750779">
        <w:rPr>
          <w:rFonts w:ascii="Open Sans" w:eastAsia="Open Sans" w:hAnsi="Open Sans" w:cs="Open Sans"/>
          <w:b/>
          <w:bCs/>
          <w:sz w:val="22"/>
          <w:szCs w:val="22"/>
        </w:rPr>
        <w:t>Para acometer esta rehabilitación, el 82% afirma que se guiará por criterios sostenibles.</w:t>
      </w:r>
      <w:r>
        <w:rPr>
          <w:rFonts w:ascii="Open Sans" w:eastAsia="Open Sans" w:hAnsi="Open Sans" w:cs="Open Sans"/>
          <w:sz w:val="22"/>
          <w:szCs w:val="22"/>
        </w:rPr>
        <w:t xml:space="preserve"> </w:t>
      </w:r>
      <w:r w:rsidRPr="00750779">
        <w:rPr>
          <w:rFonts w:ascii="Open Sans" w:eastAsia="Open Sans" w:hAnsi="Open Sans" w:cs="Open Sans"/>
          <w:sz w:val="22"/>
          <w:szCs w:val="22"/>
        </w:rPr>
        <w:t>En este sentido, los principales aspectos que se tendrán en cuenta en el proceso de rehabilitación serán: sacar el máximo provecho de la luz o el agua para reducir el consumo energético (62,7%), dotar a la vivienda de electrodomésticos eficientes (56,6%)</w:t>
      </w:r>
      <w:r w:rsidR="00705E50">
        <w:rPr>
          <w:rFonts w:ascii="Open Sans" w:eastAsia="Open Sans" w:hAnsi="Open Sans" w:cs="Open Sans"/>
          <w:sz w:val="22"/>
          <w:szCs w:val="22"/>
        </w:rPr>
        <w:t>,</w:t>
      </w:r>
      <w:r w:rsidRPr="00750779">
        <w:rPr>
          <w:rFonts w:ascii="Open Sans" w:eastAsia="Open Sans" w:hAnsi="Open Sans" w:cs="Open Sans"/>
          <w:sz w:val="22"/>
          <w:szCs w:val="22"/>
        </w:rPr>
        <w:t xml:space="preserve"> o utilizar fuentes de energía renovables (55,9%).</w:t>
      </w:r>
    </w:p>
    <w:p w14:paraId="5F6087F6" w14:textId="77777777" w:rsidR="00E33A0B" w:rsidRDefault="00E33A0B" w:rsidP="00E33A0B">
      <w:pPr>
        <w:spacing w:line="276" w:lineRule="auto"/>
        <w:ind w:right="-560"/>
        <w:jc w:val="both"/>
        <w:rPr>
          <w:rFonts w:ascii="Open Sans" w:eastAsia="Open Sans" w:hAnsi="Open Sans" w:cs="Open Sans"/>
          <w:sz w:val="22"/>
          <w:szCs w:val="22"/>
        </w:rPr>
      </w:pPr>
    </w:p>
    <w:p w14:paraId="409D3091" w14:textId="0BBF2403" w:rsidR="00E33A0B" w:rsidRDefault="00302203" w:rsidP="00302203">
      <w:pPr>
        <w:spacing w:line="276" w:lineRule="auto"/>
        <w:ind w:right="-560"/>
        <w:jc w:val="both"/>
        <w:rPr>
          <w:rFonts w:ascii="Open Sans" w:eastAsia="Open Sans" w:hAnsi="Open Sans" w:cs="Open Sans"/>
          <w:sz w:val="22"/>
          <w:szCs w:val="22"/>
        </w:rPr>
      </w:pPr>
      <w:r w:rsidRPr="00302203">
        <w:rPr>
          <w:rFonts w:ascii="Open Sans" w:eastAsia="Open Sans" w:hAnsi="Open Sans" w:cs="Open Sans"/>
          <w:sz w:val="22"/>
          <w:szCs w:val="22"/>
        </w:rPr>
        <w:t xml:space="preserve">Por otro lado, </w:t>
      </w:r>
      <w:r w:rsidRPr="00705E50">
        <w:rPr>
          <w:rFonts w:ascii="Open Sans" w:eastAsia="Open Sans" w:hAnsi="Open Sans" w:cs="Open Sans"/>
          <w:b/>
          <w:bCs/>
          <w:sz w:val="22"/>
          <w:szCs w:val="22"/>
        </w:rPr>
        <w:t>el 5% declara que no va a guiarse por criterios sostenibles a la hora de rehabilitar su casa de segunda mano</w:t>
      </w:r>
      <w:r w:rsidRPr="00302203">
        <w:rPr>
          <w:rFonts w:ascii="Open Sans" w:eastAsia="Open Sans" w:hAnsi="Open Sans" w:cs="Open Sans"/>
          <w:sz w:val="22"/>
          <w:szCs w:val="22"/>
        </w:rPr>
        <w:t>. Esto se debe a que consideran que este tipo de intervenciones tendrían que estar subvencionadas por la Administración (47,9%) o que supondría un desembolso más elevado (40,9%). También creen que no tiene sentido invertir en la sostenibilidad de una vivienda (10,2%), que no les interesa este aspecto (8,8%) o, directamente, que no entienden qué es la sostenibilidad en un inmueble (4,7%).</w:t>
      </w:r>
    </w:p>
    <w:p w14:paraId="16D53686" w14:textId="77777777" w:rsidR="0085164B" w:rsidRDefault="0085164B" w:rsidP="00302203">
      <w:pPr>
        <w:spacing w:line="276" w:lineRule="auto"/>
        <w:ind w:right="-560"/>
        <w:jc w:val="both"/>
        <w:rPr>
          <w:rFonts w:ascii="Open Sans" w:eastAsia="Open Sans" w:hAnsi="Open Sans" w:cs="Open Sans"/>
          <w:sz w:val="22"/>
          <w:szCs w:val="22"/>
        </w:rPr>
      </w:pPr>
    </w:p>
    <w:p w14:paraId="080FEF46" w14:textId="305A9986" w:rsidR="00302203" w:rsidRDefault="007443BA" w:rsidP="00302203">
      <w:pPr>
        <w:spacing w:line="276" w:lineRule="auto"/>
        <w:ind w:right="-560"/>
        <w:jc w:val="center"/>
        <w:rPr>
          <w:rFonts w:ascii="Open Sans" w:eastAsia="Open Sans" w:hAnsi="Open Sans" w:cs="Open Sans"/>
          <w:sz w:val="22"/>
          <w:szCs w:val="22"/>
        </w:rPr>
      </w:pPr>
      <w:r>
        <w:rPr>
          <w:rFonts w:ascii="Open Sans" w:eastAsia="Open Sans" w:hAnsi="Open Sans" w:cs="Open Sans"/>
          <w:noProof/>
          <w:sz w:val="22"/>
          <w:szCs w:val="22"/>
        </w:rPr>
        <w:lastRenderedPageBreak/>
        <w:drawing>
          <wp:inline distT="0" distB="0" distL="0" distR="0" wp14:anchorId="5339183D" wp14:editId="5C7C872C">
            <wp:extent cx="5391150" cy="3262630"/>
            <wp:effectExtent l="0" t="0" r="0" b="0"/>
            <wp:docPr id="319735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262630"/>
                    </a:xfrm>
                    <a:prstGeom prst="rect">
                      <a:avLst/>
                    </a:prstGeom>
                    <a:noFill/>
                    <a:ln>
                      <a:noFill/>
                    </a:ln>
                  </pic:spPr>
                </pic:pic>
              </a:graphicData>
            </a:graphic>
          </wp:inline>
        </w:drawing>
      </w:r>
    </w:p>
    <w:p w14:paraId="0410221E" w14:textId="77777777" w:rsidR="00F04D09" w:rsidRDefault="00F04D09">
      <w:pPr>
        <w:spacing w:line="276" w:lineRule="auto"/>
        <w:ind w:right="-560"/>
        <w:jc w:val="both"/>
        <w:rPr>
          <w:rFonts w:ascii="Open Sans" w:eastAsia="Open Sans" w:hAnsi="Open Sans" w:cs="Open Sans"/>
          <w:sz w:val="22"/>
          <w:szCs w:val="22"/>
        </w:rPr>
      </w:pPr>
    </w:p>
    <w:p w14:paraId="7422678F" w14:textId="2FFF6EE8" w:rsidR="00935CFE" w:rsidRPr="00935CFE" w:rsidRDefault="00935CFE">
      <w:pPr>
        <w:spacing w:line="276" w:lineRule="auto"/>
        <w:ind w:right="-560"/>
        <w:jc w:val="both"/>
        <w:rPr>
          <w:rFonts w:ascii="Open Sans" w:eastAsia="Open Sans" w:hAnsi="Open Sans" w:cs="Open Sans"/>
          <w:color w:val="303AB2"/>
        </w:rPr>
      </w:pPr>
      <w:r>
        <w:rPr>
          <w:rFonts w:ascii="Open Sans" w:eastAsia="Open Sans" w:hAnsi="Open Sans" w:cs="Open Sans"/>
          <w:color w:val="303AB2"/>
        </w:rPr>
        <w:t>L</w:t>
      </w:r>
      <w:r w:rsidR="00302203">
        <w:rPr>
          <w:rFonts w:ascii="Open Sans" w:eastAsia="Open Sans" w:hAnsi="Open Sans" w:cs="Open Sans"/>
          <w:color w:val="303AB2"/>
        </w:rPr>
        <w:t>a eficiencia y la generación de energía limpia, elementos destacados en la compra de obra nueva</w:t>
      </w:r>
    </w:p>
    <w:p w14:paraId="01B9F620" w14:textId="77777777" w:rsidR="00935CFE" w:rsidRDefault="00935CFE">
      <w:pPr>
        <w:spacing w:line="276" w:lineRule="auto"/>
        <w:ind w:right="-560"/>
        <w:jc w:val="both"/>
        <w:rPr>
          <w:rFonts w:ascii="Open Sans" w:eastAsia="Open Sans" w:hAnsi="Open Sans" w:cs="Open Sans"/>
          <w:sz w:val="22"/>
          <w:szCs w:val="22"/>
        </w:rPr>
      </w:pPr>
    </w:p>
    <w:p w14:paraId="592FE55C" w14:textId="555B6554" w:rsidR="00C211A3" w:rsidRDefault="00302203" w:rsidP="00302203">
      <w:pPr>
        <w:spacing w:line="276" w:lineRule="auto"/>
        <w:ind w:right="-560"/>
        <w:jc w:val="both"/>
        <w:rPr>
          <w:rFonts w:ascii="Open Sans" w:eastAsia="Open Sans" w:hAnsi="Open Sans" w:cs="Open Sans"/>
          <w:sz w:val="22"/>
          <w:szCs w:val="22"/>
        </w:rPr>
      </w:pPr>
      <w:r w:rsidRPr="00302203">
        <w:rPr>
          <w:rFonts w:ascii="Open Sans" w:eastAsia="Open Sans" w:hAnsi="Open Sans" w:cs="Open Sans"/>
          <w:sz w:val="22"/>
          <w:szCs w:val="22"/>
        </w:rPr>
        <w:t xml:space="preserve">Por su parte, </w:t>
      </w:r>
      <w:r w:rsidRPr="00302203">
        <w:rPr>
          <w:rFonts w:ascii="Open Sans" w:eastAsia="Open Sans" w:hAnsi="Open Sans" w:cs="Open Sans"/>
          <w:b/>
          <w:bCs/>
          <w:sz w:val="22"/>
          <w:szCs w:val="22"/>
        </w:rPr>
        <w:t>la mitad (49%) de los compradores piensa adquirir una casa de obra nueva y, dentro de este porcentaje, al 92% le parece importante que sea sostenible</w:t>
      </w:r>
      <w:r w:rsidRPr="00302203">
        <w:rPr>
          <w:rFonts w:ascii="Open Sans" w:eastAsia="Open Sans" w:hAnsi="Open Sans" w:cs="Open Sans"/>
          <w:sz w:val="22"/>
          <w:szCs w:val="22"/>
        </w:rPr>
        <w:t>. En este caso, les importa, sobre todo, que la vivienda cuente con fuentes de energía renovables (58,6%), que tenga un buen sistema de ventilación (56,6%) o que los electrodomésticos sean eficientes (56,4%).</w:t>
      </w:r>
      <w:r>
        <w:rPr>
          <w:rFonts w:ascii="Open Sans" w:eastAsia="Open Sans" w:hAnsi="Open Sans" w:cs="Open Sans"/>
          <w:sz w:val="22"/>
          <w:szCs w:val="22"/>
        </w:rPr>
        <w:t xml:space="preserve"> </w:t>
      </w:r>
      <w:r w:rsidRPr="00302203">
        <w:rPr>
          <w:rFonts w:ascii="Open Sans" w:eastAsia="Open Sans" w:hAnsi="Open Sans" w:cs="Open Sans"/>
          <w:sz w:val="22"/>
          <w:szCs w:val="22"/>
        </w:rPr>
        <w:t>Por último, quienes van a comprar una vivienda nueva y no van a tener en cuenta la sostenibilidad (el 8%), destacan que esta premisa tiene un precio más elevado para el usuario (38,7%), piensan que debería subvencionarlo la Administración (33,1%), admiten no estar interesados por la sostenibilidad en los hogares (19,4%), no creen que tenga sentido (16,9%) o no entienden qué es este término (10,5%).</w:t>
      </w:r>
    </w:p>
    <w:p w14:paraId="42C6D15E" w14:textId="77777777" w:rsidR="00C211A3" w:rsidRDefault="00C211A3">
      <w:pPr>
        <w:spacing w:line="276" w:lineRule="auto"/>
        <w:ind w:right="-560"/>
        <w:jc w:val="both"/>
        <w:rPr>
          <w:rFonts w:ascii="Open Sans" w:eastAsia="Open Sans" w:hAnsi="Open Sans" w:cs="Open Sans"/>
          <w:sz w:val="22"/>
          <w:szCs w:val="22"/>
        </w:rPr>
      </w:pPr>
    </w:p>
    <w:p w14:paraId="406448FA" w14:textId="6BDD1DC8" w:rsidR="00C82FDA" w:rsidRDefault="00B65D01">
      <w:pPr>
        <w:spacing w:line="276" w:lineRule="auto"/>
        <w:ind w:right="-560"/>
        <w:jc w:val="both"/>
        <w:rPr>
          <w:rFonts w:ascii="Open Sans" w:eastAsia="Open Sans" w:hAnsi="Open Sans" w:cs="Open Sans"/>
          <w:sz w:val="22"/>
          <w:szCs w:val="22"/>
        </w:rPr>
      </w:pPr>
      <w:r>
        <w:rPr>
          <w:rFonts w:ascii="Open Sans" w:eastAsia="Open Sans" w:hAnsi="Open Sans" w:cs="Open Sans"/>
          <w:sz w:val="22"/>
          <w:szCs w:val="22"/>
        </w:rPr>
        <w:t>“</w:t>
      </w:r>
      <w:r w:rsidR="00C211A3">
        <w:rPr>
          <w:rFonts w:ascii="Open Sans" w:eastAsia="Open Sans" w:hAnsi="Open Sans" w:cs="Open Sans"/>
          <w:sz w:val="22"/>
          <w:szCs w:val="22"/>
        </w:rPr>
        <w:t xml:space="preserve">La sostenibilidad ha entrado ya de lleno entre las consideraciones de los españoles a la hora de adquirir o alquilar una vivienda. La mitad de los encuestados tiene en cuenta este factor cuando actúa en el mercado inmobiliario, una cifra que se mantiene con ligeras variaciones en los últimos años. </w:t>
      </w:r>
      <w:r w:rsidR="00C211A3" w:rsidRPr="00C211A3">
        <w:rPr>
          <w:rFonts w:ascii="Open Sans" w:eastAsia="Open Sans" w:hAnsi="Open Sans" w:cs="Open Sans"/>
          <w:b/>
          <w:bCs/>
          <w:sz w:val="22"/>
          <w:szCs w:val="22"/>
        </w:rPr>
        <w:t>Además, una parte importante de la ciudadanía está dispuesta a realizar un esfuerzo económico mayor a cambio de vivir en un inmueble que sea respetuoso con el medio ambiente</w:t>
      </w:r>
      <w:r w:rsidR="00C211A3">
        <w:rPr>
          <w:rFonts w:ascii="Open Sans" w:eastAsia="Open Sans" w:hAnsi="Open Sans" w:cs="Open Sans"/>
          <w:sz w:val="22"/>
          <w:szCs w:val="22"/>
        </w:rPr>
        <w:t>. Y lo más importante: la apuesta por la sostenibilidad ya no se percibe únicamente como una cuestión de consciencia, si no que la mayoría de los españoles defiende que se trata de una buena inversión económica a largo plazo</w:t>
      </w:r>
      <w:r>
        <w:rPr>
          <w:rFonts w:ascii="Open Sans" w:eastAsia="Open Sans" w:hAnsi="Open Sans" w:cs="Open Sans"/>
          <w:sz w:val="22"/>
          <w:szCs w:val="22"/>
        </w:rPr>
        <w:t xml:space="preserve">”, </w:t>
      </w:r>
      <w:r w:rsidRPr="00F374F3">
        <w:rPr>
          <w:rFonts w:ascii="Open Sans" w:eastAsia="Open Sans" w:hAnsi="Open Sans" w:cs="Open Sans"/>
          <w:b/>
          <w:bCs/>
          <w:sz w:val="22"/>
          <w:szCs w:val="22"/>
        </w:rPr>
        <w:t>afirma María Matos, directora de Estudios y portavoz de</w:t>
      </w:r>
      <w:r>
        <w:rPr>
          <w:rFonts w:ascii="Open Sans" w:eastAsia="Open Sans" w:hAnsi="Open Sans" w:cs="Open Sans"/>
          <w:sz w:val="22"/>
          <w:szCs w:val="22"/>
        </w:rPr>
        <w:t xml:space="preserve"> </w:t>
      </w:r>
      <w:hyperlink r:id="rId15">
        <w:r w:rsidR="00F374F3">
          <w:rPr>
            <w:rFonts w:ascii="Open Sans" w:eastAsia="Open Sans" w:hAnsi="Open Sans" w:cs="Open Sans"/>
            <w:b/>
            <w:color w:val="1155CC"/>
            <w:sz w:val="22"/>
            <w:szCs w:val="22"/>
            <w:u w:val="single"/>
          </w:rPr>
          <w:t>Fotocasa</w:t>
        </w:r>
      </w:hyperlink>
      <w:r>
        <w:rPr>
          <w:rFonts w:ascii="Open Sans" w:eastAsia="Open Sans" w:hAnsi="Open Sans" w:cs="Open Sans"/>
          <w:sz w:val="22"/>
          <w:szCs w:val="22"/>
        </w:rPr>
        <w:t>.</w:t>
      </w:r>
    </w:p>
    <w:p w14:paraId="55108F94" w14:textId="77777777" w:rsidR="00F374F3" w:rsidRDefault="00F374F3">
      <w:pPr>
        <w:spacing w:line="276" w:lineRule="auto"/>
        <w:ind w:right="-560"/>
        <w:jc w:val="both"/>
        <w:rPr>
          <w:rFonts w:ascii="Open Sans" w:eastAsia="Open Sans" w:hAnsi="Open Sans" w:cs="Open Sans"/>
          <w:sz w:val="22"/>
          <w:szCs w:val="22"/>
        </w:rPr>
      </w:pPr>
    </w:p>
    <w:p w14:paraId="5DC00663" w14:textId="1E3625DC" w:rsidR="00F374F3" w:rsidRPr="0021344D" w:rsidRDefault="0021344D">
      <w:pPr>
        <w:spacing w:line="276" w:lineRule="auto"/>
        <w:ind w:right="-560"/>
        <w:jc w:val="both"/>
        <w:rPr>
          <w:rFonts w:ascii="Open Sans" w:eastAsia="Open Sans" w:hAnsi="Open Sans" w:cs="Open Sans"/>
          <w:b/>
          <w:bCs/>
          <w:sz w:val="22"/>
          <w:szCs w:val="22"/>
        </w:rPr>
      </w:pPr>
      <w:r w:rsidRPr="0021344D">
        <w:rPr>
          <w:rFonts w:ascii="Open Sans" w:eastAsia="Open Sans" w:hAnsi="Open Sans" w:cs="Open Sans"/>
          <w:sz w:val="22"/>
          <w:szCs w:val="22"/>
        </w:rPr>
        <w:lastRenderedPageBreak/>
        <w:t>“</w:t>
      </w:r>
      <w:r>
        <w:rPr>
          <w:rFonts w:ascii="Open Sans" w:eastAsia="Open Sans" w:hAnsi="Open Sans" w:cs="Open Sans"/>
          <w:sz w:val="22"/>
          <w:szCs w:val="22"/>
        </w:rPr>
        <w:t xml:space="preserve">La mayor concienciación de la sociedad en materia de sostenibilidad está ayudando a todo el sector inmobiliario a impulsar el desarrollo de espacios y viviendas que nos permitan vivir mejor reduciendo nuestro impacto en el medio ambiente. Esta </w:t>
      </w:r>
      <w:r w:rsidRPr="0021344D">
        <w:rPr>
          <w:rFonts w:ascii="Open Sans" w:eastAsia="Open Sans" w:hAnsi="Open Sans" w:cs="Open Sans"/>
          <w:b/>
          <w:bCs/>
          <w:sz w:val="22"/>
          <w:szCs w:val="22"/>
        </w:rPr>
        <w:t>inversión consciente redunda en beneficios para toda la ciudadanía</w:t>
      </w:r>
      <w:r>
        <w:rPr>
          <w:rFonts w:ascii="Open Sans" w:eastAsia="Open Sans" w:hAnsi="Open Sans" w:cs="Open Sans"/>
          <w:sz w:val="22"/>
          <w:szCs w:val="22"/>
        </w:rPr>
        <w:t xml:space="preserve">, aunque sin duda alguna contempla un esfuerzo inicial que no puede ser abordado de la misma forma por todas las personas en búsqueda de un nuevo hogar”, apunta </w:t>
      </w:r>
      <w:r w:rsidRPr="0021344D">
        <w:rPr>
          <w:rFonts w:ascii="Open Sans" w:eastAsia="Open Sans" w:hAnsi="Open Sans" w:cs="Open Sans"/>
          <w:b/>
          <w:bCs/>
          <w:sz w:val="22"/>
          <w:szCs w:val="22"/>
        </w:rPr>
        <w:t xml:space="preserve">Víctor González, director de Comunicación y Marca de </w:t>
      </w:r>
      <w:hyperlink r:id="rId16" w:history="1">
        <w:r w:rsidRPr="0021344D">
          <w:rPr>
            <w:rStyle w:val="Hipervnculo"/>
            <w:rFonts w:ascii="Open Sans" w:eastAsia="Open Sans" w:hAnsi="Open Sans" w:cs="Open Sans"/>
            <w:b/>
            <w:bCs/>
            <w:sz w:val="22"/>
            <w:szCs w:val="22"/>
          </w:rPr>
          <w:t>Solvia</w:t>
        </w:r>
      </w:hyperlink>
      <w:r w:rsidRPr="0021344D">
        <w:rPr>
          <w:rFonts w:ascii="Open Sans" w:eastAsia="Open Sans" w:hAnsi="Open Sans" w:cs="Open Sans"/>
          <w:b/>
          <w:bCs/>
          <w:sz w:val="22"/>
          <w:szCs w:val="22"/>
        </w:rPr>
        <w:t>.</w:t>
      </w:r>
    </w:p>
    <w:p w14:paraId="77E4B0AD" w14:textId="77777777" w:rsidR="0085164B" w:rsidRPr="0021344D" w:rsidRDefault="0085164B">
      <w:pPr>
        <w:spacing w:line="276" w:lineRule="auto"/>
        <w:ind w:right="-560"/>
        <w:jc w:val="both"/>
        <w:rPr>
          <w:rFonts w:ascii="Open Sans" w:eastAsia="Open Sans" w:hAnsi="Open Sans" w:cs="Open Sans"/>
          <w:sz w:val="22"/>
          <w:szCs w:val="22"/>
        </w:rPr>
      </w:pPr>
    </w:p>
    <w:bookmarkEnd w:id="1"/>
    <w:p w14:paraId="62506FD2" w14:textId="1825EC8C" w:rsidR="00C82FDA" w:rsidRDefault="0085164B">
      <w:pPr>
        <w:spacing w:line="276" w:lineRule="auto"/>
        <w:ind w:right="-560"/>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0382D8DE" wp14:editId="50EEB2FB">
            <wp:extent cx="5391150" cy="2889250"/>
            <wp:effectExtent l="0" t="0" r="0" b="6350"/>
            <wp:docPr id="10397435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2889250"/>
                    </a:xfrm>
                    <a:prstGeom prst="rect">
                      <a:avLst/>
                    </a:prstGeom>
                    <a:noFill/>
                    <a:ln>
                      <a:noFill/>
                    </a:ln>
                  </pic:spPr>
                </pic:pic>
              </a:graphicData>
            </a:graphic>
          </wp:inline>
        </w:drawing>
      </w:r>
    </w:p>
    <w:p w14:paraId="722CB7C3" w14:textId="6D69F650" w:rsidR="00C82FDA" w:rsidRDefault="00CA77BC">
      <w:pPr>
        <w:spacing w:before="672" w:line="360" w:lineRule="auto"/>
        <w:ind w:right="-560"/>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w:t>
      </w:r>
      <w:r w:rsidR="00B65D01">
        <w:rPr>
          <w:rFonts w:ascii="Open Sans Light" w:eastAsia="Open Sans Light" w:hAnsi="Open Sans Light" w:cs="Open Sans Light"/>
          <w:b/>
          <w:color w:val="303AB2"/>
        </w:rPr>
        <w:t>obre el informe “La sostenibilidad en la demanda de vivienda en España”</w:t>
      </w:r>
    </w:p>
    <w:p w14:paraId="3892A369" w14:textId="73DBCECE" w:rsidR="00C82FDA" w:rsidRDefault="00B65D01">
      <w:pPr>
        <w:shd w:val="clear" w:color="auto" w:fill="FFFFFF"/>
        <w:spacing w:before="120"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El portal inmobiliario </w:t>
      </w:r>
      <w:hyperlink r:id="rId18">
        <w:r w:rsidR="00C82FDA">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y la inmobiliaria </w:t>
      </w:r>
      <w:hyperlink r:id="rId19">
        <w:r w:rsidR="00C82FDA">
          <w:rPr>
            <w:rFonts w:ascii="Open Sans" w:eastAsia="Open Sans" w:hAnsi="Open Sans" w:cs="Open Sans"/>
            <w:color w:val="0000FF"/>
            <w:sz w:val="22"/>
            <w:szCs w:val="22"/>
            <w:u w:val="single"/>
          </w:rPr>
          <w:t>Solvia</w:t>
        </w:r>
      </w:hyperlink>
      <w:r>
        <w:rPr>
          <w:rFonts w:ascii="Open Sans" w:eastAsia="Open Sans" w:hAnsi="Open Sans" w:cs="Open Sans"/>
          <w:sz w:val="22"/>
          <w:szCs w:val="22"/>
        </w:rPr>
        <w:t xml:space="preserve"> han realizado el informe</w:t>
      </w:r>
      <w:r>
        <w:rPr>
          <w:rFonts w:ascii="Open Sans" w:eastAsia="Open Sans" w:hAnsi="Open Sans" w:cs="Open Sans"/>
          <w:b/>
          <w:i/>
          <w:sz w:val="22"/>
          <w:szCs w:val="22"/>
        </w:rPr>
        <w:t xml:space="preserve"> “La sostenibilidad en la demanda de vivienda en España” </w:t>
      </w:r>
      <w:r>
        <w:rPr>
          <w:rFonts w:ascii="Open Sans" w:eastAsia="Open Sans" w:hAnsi="Open Sans" w:cs="Open Sans"/>
          <w:sz w:val="22"/>
          <w:szCs w:val="22"/>
        </w:rPr>
        <w:t>en base a un exhaustivo análisis durante 2024 en España.</w:t>
      </w:r>
    </w:p>
    <w:p w14:paraId="6C93B873" w14:textId="77777777" w:rsidR="00C82FDA" w:rsidRDefault="00B65D01">
      <w:pPr>
        <w:shd w:val="clear" w:color="auto" w:fill="FFFFFF"/>
        <w:spacing w:before="120" w:line="276" w:lineRule="auto"/>
        <w:ind w:right="-560"/>
        <w:jc w:val="both"/>
        <w:rPr>
          <w:rFonts w:ascii="Open Sans" w:eastAsia="Open Sans" w:hAnsi="Open Sans" w:cs="Open Sans"/>
          <w:sz w:val="22"/>
          <w:szCs w:val="22"/>
        </w:rPr>
      </w:pPr>
      <w:r>
        <w:rPr>
          <w:rFonts w:ascii="Open Sans" w:eastAsia="Open Sans" w:hAnsi="Open Sans" w:cs="Open Sans"/>
          <w:sz w:val="22"/>
          <w:szCs w:val="22"/>
        </w:rPr>
        <w:t>El estudio pone de relieve la creciente relevancia de la sostenibilidad en el proceso de búsqueda de vivienda, abordando dos aspectos clave en el sector inmobiliario actual: por un lado, examina el perfil sociodemográfico de las personas que consideran cambiar de vivienda, ya sea en régimen de compra o alquiler, así como la tipología de inmueble que prefieren; por otro lado, realiza un análisis detallado sobre la importancia de la sostenibilidad, incluidas las certificaciones energéticas, en la toma de decisiones de los demandantes de vivienda.</w:t>
      </w:r>
    </w:p>
    <w:p w14:paraId="7A1814A7" w14:textId="77777777" w:rsidR="00C82FDA" w:rsidRDefault="00B65D01">
      <w:pPr>
        <w:spacing w:before="240" w:line="276" w:lineRule="auto"/>
        <w:ind w:right="-560"/>
        <w:jc w:val="both"/>
        <w:rPr>
          <w:rFonts w:ascii="Open Sans" w:eastAsia="Open Sans" w:hAnsi="Open Sans" w:cs="Open Sans"/>
          <w:sz w:val="22"/>
          <w:szCs w:val="22"/>
        </w:rPr>
      </w:pPr>
      <w:r>
        <w:rPr>
          <w:rFonts w:ascii="Open Sans" w:eastAsia="Open Sans" w:hAnsi="Open Sans" w:cs="Open Sans"/>
          <w:sz w:val="22"/>
          <w:szCs w:val="22"/>
        </w:rPr>
        <w:t>El informe se ha realizado sobre un panel independiente con una muestra de 3.000 personas, de más de 18 años residentes en España, representativas de la sociedad española que están en proceso de búsqueda de casa, tanto de alquiler como de compra. Error muestral +-1,82%.</w:t>
      </w:r>
    </w:p>
    <w:p w14:paraId="293B450A" w14:textId="407750FE" w:rsidR="00C82FDA" w:rsidRDefault="00B65D01">
      <w:pPr>
        <w:spacing w:before="240" w:line="276" w:lineRule="auto"/>
        <w:ind w:right="-560"/>
        <w:jc w:val="right"/>
        <w:rPr>
          <w:rFonts w:ascii="Open Sans Light" w:eastAsia="Open Sans Light" w:hAnsi="Open Sans Light" w:cs="Open Sans Light"/>
          <w:b/>
          <w:color w:val="303AB2"/>
        </w:rPr>
      </w:pPr>
      <w:bookmarkStart w:id="2" w:name="_Hlk191392271"/>
      <w:r>
        <w:rPr>
          <w:rFonts w:ascii="Open Sans Light" w:eastAsia="Open Sans Light" w:hAnsi="Open Sans Light" w:cs="Open Sans Light"/>
          <w:b/>
          <w:color w:val="303AB2"/>
        </w:rPr>
        <w:lastRenderedPageBreak/>
        <w:t>Sobre Solvia</w:t>
      </w:r>
    </w:p>
    <w:p w14:paraId="61D46932" w14:textId="11B226A8" w:rsidR="00C82FDA" w:rsidRDefault="00B65D01">
      <w:pPr>
        <w:spacing w:before="240" w:line="276" w:lineRule="auto"/>
        <w:ind w:right="-560"/>
        <w:jc w:val="both"/>
        <w:rPr>
          <w:rFonts w:ascii="Open Sans" w:eastAsia="Open Sans" w:hAnsi="Open Sans" w:cs="Open Sans"/>
          <w:sz w:val="22"/>
          <w:szCs w:val="22"/>
        </w:rPr>
      </w:pPr>
      <w:r>
        <w:rPr>
          <w:rFonts w:ascii="Open Sans" w:eastAsia="Open Sans" w:hAnsi="Open Sans" w:cs="Open Sans"/>
          <w:sz w:val="22"/>
          <w:szCs w:val="22"/>
        </w:rPr>
        <w:t>Solvia es una firma líder en servicios inmobiliarios para particulares, empresas e inversores que opera en todos los segmentos del mercado. Con una cartera de más 1</w:t>
      </w:r>
      <w:r w:rsidR="0021344D">
        <w:rPr>
          <w:rFonts w:ascii="Open Sans" w:eastAsia="Open Sans" w:hAnsi="Open Sans" w:cs="Open Sans"/>
          <w:sz w:val="22"/>
          <w:szCs w:val="22"/>
        </w:rPr>
        <w:t>5</w:t>
      </w:r>
      <w:r>
        <w:rPr>
          <w:rFonts w:ascii="Open Sans" w:eastAsia="Open Sans" w:hAnsi="Open Sans" w:cs="Open Sans"/>
          <w:sz w:val="22"/>
          <w:szCs w:val="22"/>
        </w:rPr>
        <w:t xml:space="preserve">0.000 activos bajo gestión, más de 17.000 de ellos en alquiler, cuenta con una contrastada capacidad de gestión y mantenimiento de todo tipo de activos inmobiliarios, tanto residenciales como terciarios y singulares. </w:t>
      </w:r>
    </w:p>
    <w:p w14:paraId="2CD497D4" w14:textId="77777777" w:rsidR="00C82FDA" w:rsidRDefault="00B65D01">
      <w:pPr>
        <w:spacing w:before="240"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Entre sus servicios destacan la comercialización de inmuebles para compra, venta o alquiler, la gestión de carteras de crédito, así como la consultoría, valoración y </w:t>
      </w:r>
      <w:proofErr w:type="spellStart"/>
      <w:r>
        <w:rPr>
          <w:rFonts w:ascii="Open Sans" w:eastAsia="Open Sans" w:hAnsi="Open Sans" w:cs="Open Sans"/>
          <w:sz w:val="22"/>
          <w:szCs w:val="22"/>
        </w:rPr>
        <w:t>advisory</w:t>
      </w:r>
      <w:proofErr w:type="spellEnd"/>
      <w:r>
        <w:rPr>
          <w:rFonts w:ascii="Open Sans" w:eastAsia="Open Sans" w:hAnsi="Open Sans" w:cs="Open Sans"/>
          <w:sz w:val="22"/>
          <w:szCs w:val="22"/>
        </w:rPr>
        <w:t xml:space="preserve"> para inversores. Solvia cuenta con una gran capilaridad gracias a la mayor red comercial del mercado. Para más información, visite </w:t>
      </w:r>
      <w:hyperlink r:id="rId20">
        <w:r w:rsidR="00C82FDA">
          <w:rPr>
            <w:rFonts w:ascii="Open Sans" w:eastAsia="Open Sans" w:hAnsi="Open Sans" w:cs="Open Sans"/>
            <w:color w:val="0000FF"/>
            <w:sz w:val="22"/>
            <w:szCs w:val="22"/>
            <w:u w:val="single"/>
          </w:rPr>
          <w:t>www.solvia.es</w:t>
        </w:r>
      </w:hyperlink>
    </w:p>
    <w:bookmarkEnd w:id="2"/>
    <w:p w14:paraId="0707D719" w14:textId="77777777" w:rsidR="00317DAB" w:rsidRDefault="00317DAB" w:rsidP="008E784B">
      <w:pPr>
        <w:spacing w:line="276" w:lineRule="auto"/>
        <w:ind w:right="-574"/>
        <w:jc w:val="right"/>
        <w:rPr>
          <w:rFonts w:ascii="Open Sans Light" w:eastAsia="Open Sans Light" w:hAnsi="Open Sans Light" w:cs="Open Sans Light"/>
          <w:b/>
          <w:color w:val="303AB2"/>
        </w:rPr>
      </w:pPr>
    </w:p>
    <w:p w14:paraId="5CF1652D" w14:textId="1C0F038C" w:rsidR="008E784B" w:rsidRDefault="008E784B" w:rsidP="008E784B">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3C35C98" w14:textId="77777777" w:rsidR="008E784B" w:rsidRDefault="008E784B" w:rsidP="008E784B">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8C4069D" w14:textId="77777777" w:rsidR="008E784B" w:rsidRDefault="008E784B" w:rsidP="008E784B">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3" w:name="_heading=h.2s8eyo1" w:colFirst="0" w:colLast="0"/>
    <w:bookmarkEnd w:id="3"/>
    <w:p w14:paraId="433E953E" w14:textId="77777777" w:rsidR="008E784B" w:rsidRDefault="008E784B" w:rsidP="008E784B">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2F04E0E" w14:textId="77777777" w:rsidR="008E784B" w:rsidRDefault="008E784B" w:rsidP="008E784B">
      <w:pPr>
        <w:spacing w:line="276" w:lineRule="auto"/>
        <w:ind w:right="-574"/>
        <w:jc w:val="right"/>
        <w:rPr>
          <w:rFonts w:ascii="Open Sans Light" w:eastAsia="Open Sans Light" w:hAnsi="Open Sans Light" w:cs="Open Sans Light"/>
          <w:b/>
          <w:color w:val="303AB2"/>
        </w:rPr>
      </w:pPr>
    </w:p>
    <w:p w14:paraId="63A7EC1D" w14:textId="04B9C081" w:rsidR="008E784B" w:rsidRDefault="008E784B" w:rsidP="008E784B">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C19FC76" w14:textId="77777777" w:rsidR="008E784B" w:rsidRPr="007C551B" w:rsidRDefault="008E784B" w:rsidP="008E784B">
      <w:pPr>
        <w:shd w:val="clear" w:color="auto" w:fill="FFFFFF"/>
        <w:spacing w:line="276" w:lineRule="auto"/>
        <w:ind w:right="-574"/>
        <w:rPr>
          <w:rFonts w:ascii="Open Sans" w:eastAsia="Open Sans" w:hAnsi="Open Sans" w:cs="Open Sans"/>
          <w:b/>
          <w:color w:val="000000"/>
          <w:sz w:val="22"/>
          <w:szCs w:val="22"/>
          <w:lang w:val="fr-FR"/>
        </w:rPr>
      </w:pPr>
      <w:r w:rsidRPr="007C551B">
        <w:rPr>
          <w:rFonts w:ascii="Open Sans" w:eastAsia="Open Sans" w:hAnsi="Open Sans" w:cs="Open Sans"/>
          <w:b/>
          <w:color w:val="000000"/>
          <w:sz w:val="22"/>
          <w:szCs w:val="22"/>
          <w:lang w:val="fr-FR"/>
        </w:rPr>
        <w:t>Anaïs López</w:t>
      </w:r>
    </w:p>
    <w:p w14:paraId="4BF7123C" w14:textId="77777777" w:rsidR="008E784B" w:rsidRPr="007C551B" w:rsidRDefault="008E784B" w:rsidP="008E784B">
      <w:pPr>
        <w:shd w:val="clear" w:color="auto" w:fill="FFFFFF"/>
        <w:spacing w:line="276" w:lineRule="auto"/>
        <w:ind w:right="-574"/>
        <w:rPr>
          <w:rFonts w:ascii="Open Sans" w:eastAsia="Open Sans" w:hAnsi="Open Sans" w:cs="Open Sans"/>
          <w:color w:val="0000FF"/>
          <w:sz w:val="22"/>
          <w:szCs w:val="22"/>
          <w:u w:val="single"/>
          <w:lang w:val="fr-FR"/>
        </w:rPr>
      </w:pPr>
      <w:hyperlink r:id="rId23">
        <w:r w:rsidRPr="007C551B">
          <w:rPr>
            <w:rFonts w:ascii="Open Sans" w:eastAsia="Open Sans" w:hAnsi="Open Sans" w:cs="Open Sans"/>
            <w:color w:val="0000FF"/>
            <w:sz w:val="22"/>
            <w:szCs w:val="22"/>
            <w:u w:val="single"/>
            <w:lang w:val="fr-FR"/>
          </w:rPr>
          <w:t>comunicacion@fotocasa.es</w:t>
        </w:r>
      </w:hyperlink>
    </w:p>
    <w:p w14:paraId="608359B1" w14:textId="77777777" w:rsidR="008E784B" w:rsidRDefault="008E784B" w:rsidP="008E784B">
      <w:pPr>
        <w:shd w:val="clear" w:color="auto" w:fill="FFFFFF"/>
        <w:spacing w:line="276" w:lineRule="auto"/>
        <w:ind w:right="-574"/>
        <w:rPr>
          <w:rFonts w:ascii="Open Sans" w:eastAsia="Open Sans" w:hAnsi="Open Sans" w:cs="Open Sans"/>
          <w:color w:val="000000"/>
          <w:sz w:val="22"/>
          <w:szCs w:val="22"/>
          <w:lang w:val="fr-FR"/>
        </w:rPr>
      </w:pPr>
      <w:r w:rsidRPr="007C551B">
        <w:rPr>
          <w:rFonts w:ascii="Open Sans" w:eastAsia="Open Sans" w:hAnsi="Open Sans" w:cs="Open Sans"/>
          <w:color w:val="000000"/>
          <w:sz w:val="22"/>
          <w:szCs w:val="22"/>
          <w:lang w:val="fr-FR"/>
        </w:rPr>
        <w:t>620 66 29 26</w:t>
      </w:r>
    </w:p>
    <w:p w14:paraId="7A13D3A7" w14:textId="77777777" w:rsidR="0087654C" w:rsidRDefault="0087654C" w:rsidP="008E784B">
      <w:pPr>
        <w:shd w:val="clear" w:color="auto" w:fill="FFFFFF"/>
        <w:spacing w:line="276" w:lineRule="auto"/>
        <w:ind w:right="-574"/>
        <w:rPr>
          <w:rFonts w:ascii="Open Sans" w:eastAsia="Open Sans" w:hAnsi="Open Sans" w:cs="Open Sans"/>
          <w:color w:val="000000"/>
          <w:sz w:val="22"/>
          <w:szCs w:val="22"/>
          <w:lang w:val="fr-FR"/>
        </w:rPr>
      </w:pPr>
    </w:p>
    <w:p w14:paraId="05907D51" w14:textId="77777777" w:rsidR="0087654C" w:rsidRPr="007C551B" w:rsidRDefault="0087654C" w:rsidP="008E784B">
      <w:pPr>
        <w:shd w:val="clear" w:color="auto" w:fill="FFFFFF"/>
        <w:spacing w:line="276" w:lineRule="auto"/>
        <w:ind w:right="-574"/>
        <w:rPr>
          <w:rFonts w:ascii="Open Sans" w:eastAsia="Open Sans" w:hAnsi="Open Sans" w:cs="Open Sans"/>
          <w:color w:val="000000"/>
          <w:sz w:val="22"/>
          <w:szCs w:val="22"/>
          <w:lang w:val="fr-FR"/>
        </w:rPr>
      </w:pPr>
    </w:p>
    <w:p w14:paraId="064C6431" w14:textId="77777777" w:rsidR="0087654C" w:rsidRDefault="0087654C" w:rsidP="0087654C">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Departamento Comunicación Solvia                  </w:t>
      </w:r>
    </w:p>
    <w:p w14:paraId="3BAC6891" w14:textId="77777777" w:rsidR="0087654C" w:rsidRDefault="0087654C" w:rsidP="0087654C">
      <w:pPr>
        <w:shd w:val="clear" w:color="auto" w:fill="FFFFFF"/>
        <w:ind w:right="-716"/>
        <w:rPr>
          <w:rFonts w:ascii="Times New Roman" w:eastAsia="Times New Roman" w:hAnsi="Times New Roman" w:cs="Times New Roman"/>
        </w:rPr>
      </w:pPr>
      <w:proofErr w:type="spellStart"/>
      <w:r>
        <w:rPr>
          <w:rFonts w:ascii="Open Sans" w:eastAsia="Open Sans" w:hAnsi="Open Sans" w:cs="Open Sans"/>
          <w:b/>
          <w:sz w:val="19"/>
          <w:szCs w:val="19"/>
        </w:rPr>
        <w:t>Victor</w:t>
      </w:r>
      <w:proofErr w:type="spellEnd"/>
      <w:r>
        <w:rPr>
          <w:rFonts w:ascii="Open Sans" w:eastAsia="Open Sans" w:hAnsi="Open Sans" w:cs="Open Sans"/>
          <w:b/>
          <w:sz w:val="19"/>
          <w:szCs w:val="19"/>
        </w:rPr>
        <w:t xml:space="preserve"> González</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w:t>
      </w:r>
      <w:r>
        <w:rPr>
          <w:rFonts w:ascii="Open Sans" w:eastAsia="Open Sans" w:hAnsi="Open Sans" w:cs="Open Sans"/>
          <w:b/>
          <w:sz w:val="19"/>
          <w:szCs w:val="19"/>
        </w:rPr>
        <w:t xml:space="preserve">                         </w:t>
      </w:r>
    </w:p>
    <w:p w14:paraId="6034686D" w14:textId="77777777" w:rsidR="0087654C" w:rsidRDefault="0087654C" w:rsidP="0087654C">
      <w:pPr>
        <w:shd w:val="clear" w:color="auto" w:fill="FFFFFF"/>
        <w:spacing w:line="276" w:lineRule="auto"/>
        <w:ind w:right="-57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victor.gonzalez@intrum.com</w:t>
        </w:r>
      </w:hyperlink>
      <w:r>
        <w:rPr>
          <w:rFonts w:ascii="Open Sans" w:eastAsia="Open Sans" w:hAnsi="Open Sans" w:cs="Open Sans"/>
          <w:color w:val="0000FF"/>
          <w:sz w:val="22"/>
          <w:szCs w:val="22"/>
          <w:u w:val="single"/>
        </w:rPr>
        <w:t xml:space="preserve"> </w:t>
      </w:r>
    </w:p>
    <w:p w14:paraId="55971110" w14:textId="77777777" w:rsidR="0087654C" w:rsidRDefault="0087654C" w:rsidP="0087654C">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 xml:space="preserve">619 46 16 40      </w:t>
      </w:r>
      <w:r>
        <w:rPr>
          <w:rFonts w:ascii="Open Sans" w:eastAsia="Open Sans" w:hAnsi="Open Sans" w:cs="Open Sans"/>
          <w:color w:val="000000"/>
          <w:sz w:val="22"/>
          <w:szCs w:val="22"/>
        </w:rPr>
        <w:tab/>
      </w:r>
      <w:r>
        <w:rPr>
          <w:rFonts w:ascii="Open Sans" w:eastAsia="Open Sans" w:hAnsi="Open Sans" w:cs="Open Sans"/>
          <w:color w:val="000000"/>
          <w:sz w:val="22"/>
          <w:szCs w:val="22"/>
        </w:rPr>
        <w:tab/>
      </w:r>
    </w:p>
    <w:p w14:paraId="5663873D" w14:textId="77777777" w:rsidR="00C82FDA" w:rsidRPr="007C551B" w:rsidRDefault="00C82FDA" w:rsidP="008E784B">
      <w:pPr>
        <w:spacing w:before="240" w:line="276" w:lineRule="auto"/>
        <w:ind w:right="-574"/>
        <w:jc w:val="both"/>
        <w:rPr>
          <w:rFonts w:ascii="Open Sans" w:eastAsia="Open Sans" w:hAnsi="Open Sans" w:cs="Open Sans"/>
          <w:sz w:val="22"/>
          <w:szCs w:val="22"/>
          <w:lang w:val="fr-FR"/>
        </w:rPr>
      </w:pPr>
    </w:p>
    <w:sectPr w:rsidR="00C82FDA" w:rsidRPr="007C551B">
      <w:footerReference w:type="default" r:id="rId2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FD4E3" w14:textId="77777777" w:rsidR="00D5055B" w:rsidRDefault="00D5055B">
      <w:r>
        <w:separator/>
      </w:r>
    </w:p>
  </w:endnote>
  <w:endnote w:type="continuationSeparator" w:id="0">
    <w:p w14:paraId="31D57FF6" w14:textId="77777777" w:rsidR="00D5055B" w:rsidRDefault="00D5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B9C5E75-4936-4913-8EE4-163AD25591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F483B0B-7A0E-415D-B068-D80D96039698}"/>
    <w:embedBold r:id="rId3" w:fontKey="{974C9C86-B632-4E69-A175-DBC706168E1B}"/>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A6F760D8-9034-4516-AE00-9B46C3FC81B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2B1AA16-E827-4232-986A-5E0412455F2E}"/>
    <w:embedItalic r:id="rId6" w:fontKey="{1C08E56A-A754-4DA5-A34F-3DC362183D1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0F54F2B9-BFF2-4B1F-BCA4-298AE35A8B51}"/>
    <w:embedBold r:id="rId8" w:fontKey="{9CB9C32D-8BB8-4C91-92BD-57C2346B73CD}"/>
    <w:embedBoldItalic r:id="rId9" w:fontKey="{E7D61DE0-0DB2-4B33-A1B8-2EBCFB2FAA16}"/>
  </w:font>
  <w:font w:name="Open Sans Light">
    <w:charset w:val="00"/>
    <w:family w:val="swiss"/>
    <w:pitch w:val="variable"/>
    <w:sig w:usb0="E00002EF" w:usb1="4000205B" w:usb2="00000028" w:usb3="00000000" w:csb0="0000019F" w:csb1="00000000"/>
    <w:embedRegular r:id="rId10" w:fontKey="{8F00EEE2-179B-4775-9053-C11D1A4630A7}"/>
    <w:embedBold r:id="rId11" w:fontKey="{7AEA92DE-C080-4439-B922-47870EA0156B}"/>
  </w:font>
  <w:font w:name="Calibri Light">
    <w:panose1 w:val="020F0302020204030204"/>
    <w:charset w:val="00"/>
    <w:family w:val="swiss"/>
    <w:pitch w:val="variable"/>
    <w:sig w:usb0="E4002EFF" w:usb1="C000247B" w:usb2="00000009" w:usb3="00000000" w:csb0="000001FF" w:csb1="00000000"/>
    <w:embedRegular r:id="rId12" w:fontKey="{CAF0DBBE-6D18-4DC2-9FFE-019EC6111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AC6E" w14:textId="67253236" w:rsidR="00C82FDA" w:rsidRDefault="00CA77BC">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460298DC" wp14:editId="1449F229">
          <wp:simplePos x="0" y="0"/>
          <wp:positionH relativeFrom="page">
            <wp:align>left</wp:align>
          </wp:positionH>
          <wp:positionV relativeFrom="paragraph">
            <wp:posOffset>228600</wp:posOffset>
          </wp:positionV>
          <wp:extent cx="7670550" cy="451315"/>
          <wp:effectExtent l="0" t="0" r="0" b="6350"/>
          <wp:wrapSquare wrapText="bothSides" distT="0" distB="0" distL="0" distR="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AC4F1" w14:textId="77777777" w:rsidR="00D5055B" w:rsidRDefault="00D5055B">
      <w:r>
        <w:separator/>
      </w:r>
    </w:p>
  </w:footnote>
  <w:footnote w:type="continuationSeparator" w:id="0">
    <w:p w14:paraId="43D0D59C" w14:textId="77777777" w:rsidR="00D5055B" w:rsidRDefault="00D50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D4397"/>
    <w:multiLevelType w:val="multilevel"/>
    <w:tmpl w:val="60343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3483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FDA"/>
    <w:rsid w:val="000A2A2B"/>
    <w:rsid w:val="000A696F"/>
    <w:rsid w:val="000D42C9"/>
    <w:rsid w:val="00173857"/>
    <w:rsid w:val="0021344D"/>
    <w:rsid w:val="002B78E1"/>
    <w:rsid w:val="002C4D57"/>
    <w:rsid w:val="002E2FCD"/>
    <w:rsid w:val="002E6DFA"/>
    <w:rsid w:val="00302203"/>
    <w:rsid w:val="00317DAB"/>
    <w:rsid w:val="003B0630"/>
    <w:rsid w:val="004B0036"/>
    <w:rsid w:val="006C3153"/>
    <w:rsid w:val="00705E50"/>
    <w:rsid w:val="007263E8"/>
    <w:rsid w:val="007443BA"/>
    <w:rsid w:val="00750779"/>
    <w:rsid w:val="007C551B"/>
    <w:rsid w:val="007D4101"/>
    <w:rsid w:val="0084792E"/>
    <w:rsid w:val="0085164B"/>
    <w:rsid w:val="008756D5"/>
    <w:rsid w:val="0087654C"/>
    <w:rsid w:val="008A27E1"/>
    <w:rsid w:val="008E784B"/>
    <w:rsid w:val="00935CFE"/>
    <w:rsid w:val="00956095"/>
    <w:rsid w:val="009B3E61"/>
    <w:rsid w:val="00B65D01"/>
    <w:rsid w:val="00BB39A1"/>
    <w:rsid w:val="00C211A3"/>
    <w:rsid w:val="00C82FDA"/>
    <w:rsid w:val="00CA77BC"/>
    <w:rsid w:val="00D215AD"/>
    <w:rsid w:val="00D5055B"/>
    <w:rsid w:val="00E33A0B"/>
    <w:rsid w:val="00ED0850"/>
    <w:rsid w:val="00F04D09"/>
    <w:rsid w:val="00F374F3"/>
    <w:rsid w:val="00F931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3B62B"/>
  <w15:docId w15:val="{E7359A97-1340-4AD1-88B1-8E5A9401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3"/>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2"/>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2"/>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fotocasa.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otocasa.es/indice/" TargetMode="External"/><Relationship Id="rId7" Type="http://schemas.openxmlformats.org/officeDocument/2006/relationships/endnotes" Target="endnotes.xml"/><Relationship Id="rId12" Type="http://schemas.openxmlformats.org/officeDocument/2006/relationships/hyperlink" Target="https://www.solvia.es/es/home/1"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olvia.es/" TargetMode="External"/><Relationship Id="rId20" Type="http://schemas.openxmlformats.org/officeDocument/2006/relationships/hyperlink" Target="http://www.solvi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victor.gonzalez@intrum.com"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mailto:comunicacion@fotocasa.es" TargetMode="External"/><Relationship Id="rId10" Type="http://schemas.openxmlformats.org/officeDocument/2006/relationships/hyperlink" Target="https://s36360.pcdn.co/wp-content/uploads/2024/11/Informe-la-sostenibilidad-en-la-busqueda-de-vivienda.pdf" TargetMode="External"/><Relationship Id="rId19" Type="http://schemas.openxmlformats.org/officeDocument/2006/relationships/hyperlink" Target="https://www.solvia.es/es/home/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prensa.fotocasa.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aYfTAiHROJO7lyCkDe8AfexhOA==">CgMxLjAyCGguZ2pkZ3hzMgloLjJzOGV5bzE4AHIhMTBFTnlMSVJueG9acW5TZ21BcHU0U08tQkdSUVFnbEZH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1342</Words>
  <Characters>7382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dcterms:created xsi:type="dcterms:W3CDTF">2025-03-06T11:58:00Z</dcterms:created>
  <dcterms:modified xsi:type="dcterms:W3CDTF">2025-04-30T23:13:00Z</dcterms:modified>
</cp:coreProperties>
</file>