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81E89" w14:textId="16DC89F0" w:rsidR="00995C12" w:rsidRDefault="00EE55EC">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INFORME “EL MERCADO DE LA VIVIENDA DE LUJO EN ESPAÑA EN 2024”</w:t>
      </w:r>
    </w:p>
    <w:p w14:paraId="557847D6" w14:textId="6E3C5742" w:rsidR="00995C12" w:rsidRDefault="00433A3E" w:rsidP="00433A3E">
      <w:pPr>
        <w:spacing w:line="276" w:lineRule="auto"/>
        <w:ind w:right="4"/>
        <w:jc w:val="center"/>
        <w:rPr>
          <w:rFonts w:ascii="Open Sans" w:eastAsia="Open Sans" w:hAnsi="Open Sans" w:cs="Open Sans"/>
          <w:color w:val="303AB2"/>
        </w:rPr>
      </w:pPr>
      <w:r w:rsidRPr="00433A3E">
        <w:rPr>
          <w:rFonts w:ascii="National" w:eastAsia="National" w:hAnsi="National" w:cs="National"/>
          <w:b/>
          <w:color w:val="303AB2"/>
          <w:sz w:val="48"/>
          <w:szCs w:val="48"/>
        </w:rPr>
        <w:t>Los chalets</w:t>
      </w:r>
      <w:r>
        <w:rPr>
          <w:rFonts w:ascii="National" w:eastAsia="National" w:hAnsi="National" w:cs="National"/>
          <w:b/>
          <w:color w:val="303AB2"/>
          <w:sz w:val="48"/>
          <w:szCs w:val="48"/>
        </w:rPr>
        <w:t xml:space="preserve"> </w:t>
      </w:r>
      <w:r w:rsidRPr="00433A3E">
        <w:rPr>
          <w:rFonts w:ascii="National" w:eastAsia="National" w:hAnsi="National" w:cs="National"/>
          <w:b/>
          <w:color w:val="303AB2"/>
          <w:sz w:val="48"/>
          <w:szCs w:val="48"/>
        </w:rPr>
        <w:t xml:space="preserve">concentran el 62% del stock del mercado inmobiliario de lujo en España, con un precio medio </w:t>
      </w:r>
      <w:r>
        <w:rPr>
          <w:rFonts w:ascii="National" w:eastAsia="National" w:hAnsi="National" w:cs="National"/>
          <w:b/>
          <w:color w:val="303AB2"/>
          <w:sz w:val="48"/>
          <w:szCs w:val="48"/>
        </w:rPr>
        <w:t>de</w:t>
      </w:r>
      <w:r w:rsidRPr="00433A3E">
        <w:rPr>
          <w:rFonts w:ascii="National" w:eastAsia="National" w:hAnsi="National" w:cs="National"/>
          <w:b/>
          <w:color w:val="303AB2"/>
          <w:sz w:val="48"/>
          <w:szCs w:val="48"/>
        </w:rPr>
        <w:t xml:space="preserve"> 2</w:t>
      </w:r>
      <w:r>
        <w:rPr>
          <w:rFonts w:ascii="National" w:eastAsia="National" w:hAnsi="National" w:cs="National"/>
          <w:b/>
          <w:color w:val="303AB2"/>
          <w:sz w:val="48"/>
          <w:szCs w:val="48"/>
        </w:rPr>
        <w:t>M€</w:t>
      </w:r>
    </w:p>
    <w:p w14:paraId="50A03F33" w14:textId="09BA039A" w:rsidR="00433A3E" w:rsidRPr="00433A3E" w:rsidRDefault="00433A3E" w:rsidP="00433A3E">
      <w:pPr>
        <w:numPr>
          <w:ilvl w:val="0"/>
          <w:numId w:val="1"/>
        </w:numPr>
        <w:pBdr>
          <w:top w:val="nil"/>
          <w:left w:val="nil"/>
          <w:bottom w:val="nil"/>
          <w:right w:val="nil"/>
          <w:between w:val="nil"/>
        </w:pBdr>
        <w:shd w:val="clear" w:color="auto" w:fill="FFFFFF"/>
        <w:spacing w:before="100" w:beforeAutospacing="1" w:after="100" w:afterAutospacing="1" w:line="276" w:lineRule="auto"/>
        <w:jc w:val="both"/>
        <w:rPr>
          <w:rFonts w:ascii="Open Sans" w:eastAsia="Open Sans" w:hAnsi="Open Sans" w:cs="Open Sans"/>
          <w:color w:val="000000"/>
          <w:sz w:val="22"/>
          <w:szCs w:val="22"/>
        </w:rPr>
      </w:pPr>
      <w:r w:rsidRPr="00433A3E">
        <w:rPr>
          <w:rFonts w:ascii="Open Sans" w:eastAsia="Open Sans" w:hAnsi="Open Sans" w:cs="Open Sans"/>
          <w:sz w:val="22"/>
          <w:szCs w:val="22"/>
        </w:rPr>
        <w:t>L</w:t>
      </w:r>
      <w:r>
        <w:rPr>
          <w:rFonts w:ascii="Open Sans" w:eastAsia="Open Sans" w:hAnsi="Open Sans" w:cs="Open Sans"/>
          <w:sz w:val="22"/>
          <w:szCs w:val="22"/>
        </w:rPr>
        <w:t xml:space="preserve">as casas unifamiliares </w:t>
      </w:r>
      <w:r w:rsidRPr="00433A3E">
        <w:rPr>
          <w:rFonts w:ascii="Open Sans" w:eastAsia="Open Sans" w:hAnsi="Open Sans" w:cs="Open Sans"/>
          <w:sz w:val="22"/>
          <w:szCs w:val="22"/>
        </w:rPr>
        <w:t>son también los inmuebles de alta gama más demandados (42%)</w:t>
      </w:r>
      <w:r>
        <w:rPr>
          <w:rFonts w:ascii="Open Sans" w:eastAsia="Open Sans" w:hAnsi="Open Sans" w:cs="Open Sans"/>
          <w:sz w:val="22"/>
          <w:szCs w:val="22"/>
        </w:rPr>
        <w:t xml:space="preserve"> en el mercado nacional</w:t>
      </w:r>
    </w:p>
    <w:p w14:paraId="515A4CB3" w14:textId="4F6AD579" w:rsidR="00995C12" w:rsidRDefault="00433A3E" w:rsidP="00433A3E">
      <w:pPr>
        <w:pStyle w:val="Prrafodelista"/>
        <w:numPr>
          <w:ilvl w:val="0"/>
          <w:numId w:val="1"/>
        </w:numPr>
        <w:rPr>
          <w:rFonts w:ascii="Open Sans" w:eastAsia="Open Sans" w:hAnsi="Open Sans" w:cs="Open Sans"/>
          <w:color w:val="000000"/>
          <w:sz w:val="22"/>
          <w:szCs w:val="22"/>
        </w:rPr>
      </w:pPr>
      <w:r w:rsidRPr="00433A3E">
        <w:rPr>
          <w:rFonts w:ascii="Open Sans" w:eastAsia="Open Sans" w:hAnsi="Open Sans" w:cs="Open Sans"/>
          <w:color w:val="000000"/>
          <w:sz w:val="22"/>
          <w:szCs w:val="22"/>
        </w:rPr>
        <w:t>Los compradores valoran factores como la ubicación, la calidad del inmueble</w:t>
      </w:r>
      <w:r>
        <w:rPr>
          <w:rFonts w:ascii="Open Sans" w:eastAsia="Open Sans" w:hAnsi="Open Sans" w:cs="Open Sans"/>
          <w:color w:val="000000"/>
          <w:sz w:val="22"/>
          <w:szCs w:val="22"/>
        </w:rPr>
        <w:t>,</w:t>
      </w:r>
      <w:r w:rsidRPr="00433A3E">
        <w:rPr>
          <w:rFonts w:ascii="Open Sans" w:eastAsia="Open Sans" w:hAnsi="Open Sans" w:cs="Open Sans"/>
          <w:color w:val="000000"/>
          <w:sz w:val="22"/>
          <w:szCs w:val="22"/>
        </w:rPr>
        <w:t xml:space="preserve"> y la disponibilidad de garaje privado, piscina particular, terraza o zonas deportivas </w:t>
      </w:r>
    </w:p>
    <w:p w14:paraId="29458E92" w14:textId="77777777" w:rsidR="00433A3E" w:rsidRPr="00433A3E" w:rsidRDefault="00433A3E" w:rsidP="00433A3E">
      <w:pPr>
        <w:pStyle w:val="Prrafodelista"/>
        <w:rPr>
          <w:rFonts w:ascii="Open Sans" w:eastAsia="Open Sans" w:hAnsi="Open Sans" w:cs="Open Sans"/>
          <w:color w:val="000000"/>
          <w:sz w:val="22"/>
          <w:szCs w:val="22"/>
        </w:rPr>
      </w:pPr>
    </w:p>
    <w:p w14:paraId="103D6233" w14:textId="4E8F01F6" w:rsidR="00995C12" w:rsidRDefault="00565987">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Tarragona</w:t>
      </w:r>
      <w:r w:rsidR="00EE55EC" w:rsidRPr="00322AE7">
        <w:rPr>
          <w:rFonts w:ascii="Open Sans Light" w:eastAsia="Open Sans Light" w:hAnsi="Open Sans Light" w:cs="Open Sans Light"/>
          <w:b/>
          <w:color w:val="303AB2"/>
        </w:rPr>
        <w:t xml:space="preserve">, </w:t>
      </w:r>
      <w:r w:rsidR="007E6853">
        <w:rPr>
          <w:rFonts w:ascii="Open Sans Light" w:eastAsia="Open Sans Light" w:hAnsi="Open Sans Light" w:cs="Open Sans Light"/>
          <w:b/>
          <w:color w:val="303AB2"/>
        </w:rPr>
        <w:t xml:space="preserve">7 de mayo </w:t>
      </w:r>
      <w:r w:rsidR="00EE55EC" w:rsidRPr="00322AE7">
        <w:rPr>
          <w:rFonts w:ascii="Open Sans Light" w:eastAsia="Open Sans Light" w:hAnsi="Open Sans Light" w:cs="Open Sans Light"/>
          <w:b/>
          <w:color w:val="303AB2"/>
        </w:rPr>
        <w:t>de 202</w:t>
      </w:r>
      <w:r w:rsidR="00433A3E">
        <w:rPr>
          <w:rFonts w:ascii="Open Sans Light" w:eastAsia="Open Sans Light" w:hAnsi="Open Sans Light" w:cs="Open Sans Light"/>
          <w:b/>
          <w:color w:val="303AB2"/>
        </w:rPr>
        <w:t>5</w:t>
      </w:r>
    </w:p>
    <w:p w14:paraId="0F21AC37" w14:textId="77777777" w:rsidR="00491575" w:rsidRPr="00322AE7" w:rsidRDefault="00491575">
      <w:pPr>
        <w:pBdr>
          <w:top w:val="nil"/>
          <w:left w:val="nil"/>
          <w:bottom w:val="nil"/>
          <w:right w:val="nil"/>
          <w:between w:val="nil"/>
        </w:pBdr>
        <w:spacing w:line="276" w:lineRule="auto"/>
        <w:jc w:val="both"/>
        <w:rPr>
          <w:rFonts w:ascii="Open Sans Light" w:eastAsia="Open Sans Light" w:hAnsi="Open Sans Light" w:cs="Open Sans Light"/>
          <w:b/>
          <w:color w:val="303AB2"/>
        </w:rPr>
      </w:pPr>
    </w:p>
    <w:p w14:paraId="4F65F3C5" w14:textId="73DC4AD6" w:rsidR="00433A3E" w:rsidRDefault="00433A3E" w:rsidP="00433A3E">
      <w:pPr>
        <w:spacing w:line="276" w:lineRule="auto"/>
        <w:ind w:right="4"/>
        <w:jc w:val="both"/>
        <w:rPr>
          <w:rFonts w:ascii="Open Sans" w:eastAsia="Open Sans" w:hAnsi="Open Sans" w:cs="Open Sans"/>
          <w:sz w:val="22"/>
          <w:szCs w:val="22"/>
        </w:rPr>
      </w:pPr>
      <w:r w:rsidRPr="00433A3E">
        <w:rPr>
          <w:rFonts w:ascii="Open Sans" w:eastAsia="Open Sans" w:hAnsi="Open Sans" w:cs="Open Sans"/>
          <w:bCs/>
          <w:sz w:val="22"/>
          <w:szCs w:val="22"/>
        </w:rPr>
        <w:t>Las casa</w:t>
      </w:r>
      <w:r>
        <w:rPr>
          <w:rFonts w:ascii="Open Sans" w:eastAsia="Open Sans" w:hAnsi="Open Sans" w:cs="Open Sans"/>
          <w:bCs/>
          <w:sz w:val="22"/>
          <w:szCs w:val="22"/>
        </w:rPr>
        <w:t xml:space="preserve">s unifamiliares concentran el 62% de la oferta del mercado inmobiliario de lujo en España y tienen un precio medio que supera los dos millones de euros. Si se analizan </w:t>
      </w:r>
      <w:r w:rsidR="00882D9C">
        <w:rPr>
          <w:rFonts w:ascii="Open Sans" w:eastAsia="Open Sans" w:hAnsi="Open Sans" w:cs="Open Sans"/>
          <w:bCs/>
          <w:sz w:val="22"/>
          <w:szCs w:val="22"/>
        </w:rPr>
        <w:t>datos de mercado correspondientes a septiembre de 2024, al chalet le</w:t>
      </w:r>
      <w:r w:rsidRPr="00433A3E">
        <w:rPr>
          <w:rFonts w:ascii="Open Sans" w:eastAsia="Open Sans" w:hAnsi="Open Sans" w:cs="Open Sans"/>
          <w:bCs/>
          <w:sz w:val="22"/>
          <w:szCs w:val="22"/>
        </w:rPr>
        <w:t xml:space="preserve"> siguen el piso de lujo (con un 13% de la oferta y un precio medio de 1,5 millones), la finca rústica (7% del total y precio promedio de 2,2 millones), el ático (6% de la oferta y con un valor de 1,6 millones de media), el apartamento (5% y 1,6 millones) y la casa adosada (4% y 1,4 millones).</w:t>
      </w:r>
      <w:r>
        <w:rPr>
          <w:rFonts w:ascii="Open Sans" w:eastAsia="Open Sans" w:hAnsi="Open Sans" w:cs="Open Sans"/>
          <w:bCs/>
          <w:sz w:val="22"/>
          <w:szCs w:val="22"/>
        </w:rPr>
        <w:t xml:space="preserve"> </w:t>
      </w:r>
      <w:r w:rsidRPr="00AF671C">
        <w:rPr>
          <w:rFonts w:ascii="Open Sans" w:eastAsia="Open Sans" w:hAnsi="Open Sans" w:cs="Open Sans"/>
          <w:sz w:val="22"/>
          <w:szCs w:val="22"/>
        </w:rPr>
        <w:t xml:space="preserve">Estas son algunas de las principales conclusiones que se extraen del informe </w:t>
      </w:r>
      <w:r w:rsidRPr="00433A3E">
        <w:rPr>
          <w:rFonts w:ascii="Open Sans" w:eastAsia="Open Sans" w:hAnsi="Open Sans" w:cs="Open Sans"/>
          <w:sz w:val="22"/>
          <w:szCs w:val="22"/>
        </w:rPr>
        <w:t>“</w:t>
      </w:r>
      <w:r w:rsidRPr="00433A3E">
        <w:rPr>
          <w:rFonts w:ascii="Open Sans" w:eastAsia="Open Sans" w:hAnsi="Open Sans" w:cs="Open Sans"/>
          <w:b/>
          <w:bCs/>
          <w:sz w:val="22"/>
          <w:szCs w:val="22"/>
        </w:rPr>
        <w:t>El mercado de la vivienda de lujo en España en 2024</w:t>
      </w:r>
      <w:r w:rsidRPr="00433A3E">
        <w:rPr>
          <w:rFonts w:ascii="Open Sans" w:eastAsia="Open Sans" w:hAnsi="Open Sans" w:cs="Open Sans"/>
          <w:sz w:val="22"/>
          <w:szCs w:val="22"/>
        </w:rPr>
        <w:t>”,</w:t>
      </w:r>
      <w:r w:rsidRPr="00AF671C">
        <w:rPr>
          <w:rFonts w:ascii="Open Sans" w:eastAsia="Open Sans" w:hAnsi="Open Sans" w:cs="Open Sans"/>
          <w:sz w:val="22"/>
          <w:szCs w:val="22"/>
        </w:rPr>
        <w:t xml:space="preserve"> elaborado por </w:t>
      </w:r>
      <w:hyperlink r:id="rId8" w:history="1">
        <w:r w:rsidRPr="002E2AC3">
          <w:rPr>
            <w:rStyle w:val="Hipervnculo"/>
            <w:rFonts w:ascii="Open Sans" w:eastAsia="Open Sans" w:hAnsi="Open Sans" w:cs="Open Sans"/>
            <w:sz w:val="22"/>
            <w:szCs w:val="22"/>
          </w:rPr>
          <w:t>Fotocasa</w:t>
        </w:r>
      </w:hyperlink>
      <w:r w:rsidRPr="00AF671C">
        <w:rPr>
          <w:rFonts w:ascii="Open Sans" w:eastAsia="Open Sans" w:hAnsi="Open Sans" w:cs="Open Sans"/>
          <w:sz w:val="22"/>
          <w:szCs w:val="22"/>
        </w:rPr>
        <w:t xml:space="preserve"> </w:t>
      </w:r>
      <w:r>
        <w:rPr>
          <w:rFonts w:ascii="Open Sans" w:eastAsia="Open Sans" w:hAnsi="Open Sans" w:cs="Open Sans"/>
          <w:sz w:val="22"/>
          <w:szCs w:val="22"/>
        </w:rPr>
        <w:t xml:space="preserve">e </w:t>
      </w:r>
      <w:hyperlink r:id="rId9" w:history="1">
        <w:r>
          <w:rPr>
            <w:rStyle w:val="Hipervnculo"/>
            <w:rFonts w:ascii="Open Sans" w:eastAsia="Open Sans" w:hAnsi="Open Sans" w:cs="Open Sans"/>
            <w:sz w:val="22"/>
            <w:szCs w:val="22"/>
          </w:rPr>
          <w:t>INFINIT</w:t>
        </w:r>
        <w:r>
          <w:rPr>
            <w:rStyle w:val="Hipervnculo"/>
            <w:rFonts w:ascii="Open Sans" w:eastAsia="Open Sans" w:hAnsi="Open Sans" w:cs="Open Sans"/>
            <w:sz w:val="22"/>
            <w:szCs w:val="22"/>
          </w:rPr>
          <w:t>U</w:t>
        </w:r>
        <w:r>
          <w:rPr>
            <w:rStyle w:val="Hipervnculo"/>
            <w:rFonts w:ascii="Open Sans" w:eastAsia="Open Sans" w:hAnsi="Open Sans" w:cs="Open Sans"/>
            <w:sz w:val="22"/>
            <w:szCs w:val="22"/>
          </w:rPr>
          <w:t>M</w:t>
        </w:r>
      </w:hyperlink>
      <w:r w:rsidRPr="00AF671C">
        <w:rPr>
          <w:rFonts w:ascii="Open Sans" w:eastAsia="Open Sans" w:hAnsi="Open Sans" w:cs="Open Sans"/>
          <w:sz w:val="22"/>
          <w:szCs w:val="22"/>
        </w:rPr>
        <w:t xml:space="preserve">, </w:t>
      </w:r>
      <w:r w:rsidRPr="0009282A">
        <w:rPr>
          <w:rFonts w:ascii="Open Sans" w:eastAsia="Open Sans" w:hAnsi="Open Sans" w:cs="Open Sans"/>
          <w:b/>
          <w:bCs/>
          <w:sz w:val="22"/>
          <w:szCs w:val="22"/>
        </w:rPr>
        <w:t>en el que se analiza el comportamiento de la oferta y de la demanda, así como las tipologías de inmuebles y los perfiles de los compradores de vivienda de lujo en el mercado nacional.</w:t>
      </w:r>
    </w:p>
    <w:p w14:paraId="24633D8A" w14:textId="1545A522" w:rsidR="00433A3E" w:rsidRDefault="00433A3E" w:rsidP="00433A3E">
      <w:pPr>
        <w:pBdr>
          <w:top w:val="nil"/>
          <w:left w:val="nil"/>
          <w:bottom w:val="nil"/>
          <w:right w:val="nil"/>
          <w:between w:val="nil"/>
        </w:pBdr>
        <w:spacing w:line="276" w:lineRule="auto"/>
        <w:jc w:val="both"/>
        <w:rPr>
          <w:rFonts w:ascii="Open Sans" w:eastAsia="Open Sans" w:hAnsi="Open Sans" w:cs="Open Sans"/>
          <w:bCs/>
          <w:sz w:val="22"/>
          <w:szCs w:val="22"/>
        </w:rPr>
      </w:pPr>
    </w:p>
    <w:p w14:paraId="1DECE99D" w14:textId="0E171767" w:rsidR="00995C12" w:rsidRDefault="00433A3E" w:rsidP="00433A3E">
      <w:pPr>
        <w:pBdr>
          <w:top w:val="nil"/>
          <w:left w:val="nil"/>
          <w:bottom w:val="nil"/>
          <w:right w:val="nil"/>
          <w:between w:val="nil"/>
        </w:pBdr>
        <w:spacing w:line="276" w:lineRule="auto"/>
        <w:jc w:val="both"/>
        <w:rPr>
          <w:rFonts w:ascii="Open Sans" w:eastAsia="Open Sans" w:hAnsi="Open Sans" w:cs="Open Sans"/>
          <w:bCs/>
          <w:sz w:val="22"/>
          <w:szCs w:val="22"/>
        </w:rPr>
      </w:pPr>
      <w:r w:rsidRPr="00433A3E">
        <w:rPr>
          <w:rFonts w:ascii="Open Sans" w:eastAsia="Open Sans" w:hAnsi="Open Sans" w:cs="Open Sans"/>
          <w:bCs/>
          <w:sz w:val="22"/>
          <w:szCs w:val="22"/>
        </w:rPr>
        <w:t xml:space="preserve">De hecho, el predominio de </w:t>
      </w:r>
      <w:r w:rsidRPr="00882D9C">
        <w:rPr>
          <w:rFonts w:ascii="Open Sans" w:eastAsia="Open Sans" w:hAnsi="Open Sans" w:cs="Open Sans"/>
          <w:b/>
          <w:sz w:val="22"/>
          <w:szCs w:val="22"/>
        </w:rPr>
        <w:t>los</w:t>
      </w:r>
      <w:r w:rsidRPr="00433A3E">
        <w:rPr>
          <w:rFonts w:ascii="Open Sans" w:eastAsia="Open Sans" w:hAnsi="Open Sans" w:cs="Open Sans"/>
          <w:bCs/>
          <w:sz w:val="22"/>
          <w:szCs w:val="22"/>
        </w:rPr>
        <w:t xml:space="preserve"> </w:t>
      </w:r>
      <w:r w:rsidRPr="00882D9C">
        <w:rPr>
          <w:rFonts w:ascii="Open Sans" w:eastAsia="Open Sans" w:hAnsi="Open Sans" w:cs="Open Sans"/>
          <w:b/>
          <w:sz w:val="22"/>
          <w:szCs w:val="22"/>
        </w:rPr>
        <w:t xml:space="preserve">chalets como tipo de inmueble residencial de lujo </w:t>
      </w:r>
      <w:r w:rsidR="00C84F24" w:rsidRPr="00AF671C">
        <w:rPr>
          <w:rFonts w:ascii="Open Sans" w:eastAsia="Open Sans" w:hAnsi="Open Sans" w:cs="Open Sans"/>
          <w:b/>
          <w:sz w:val="22"/>
          <w:szCs w:val="22"/>
        </w:rPr>
        <w:t>(por encima de los 800.000 euros)</w:t>
      </w:r>
      <w:r w:rsidR="00C84F24">
        <w:rPr>
          <w:rFonts w:ascii="Open Sans" w:eastAsia="Open Sans" w:hAnsi="Open Sans" w:cs="Open Sans"/>
          <w:b/>
          <w:sz w:val="22"/>
          <w:szCs w:val="22"/>
        </w:rPr>
        <w:t xml:space="preserve"> </w:t>
      </w:r>
      <w:r w:rsidRPr="00882D9C">
        <w:rPr>
          <w:rFonts w:ascii="Open Sans" w:eastAsia="Open Sans" w:hAnsi="Open Sans" w:cs="Open Sans"/>
          <w:b/>
          <w:sz w:val="22"/>
          <w:szCs w:val="22"/>
        </w:rPr>
        <w:t xml:space="preserve">con mayor oferta en el </w:t>
      </w:r>
      <w:r w:rsidR="00882D9C" w:rsidRPr="00882D9C">
        <w:rPr>
          <w:rFonts w:ascii="Open Sans" w:eastAsia="Open Sans" w:hAnsi="Open Sans" w:cs="Open Sans"/>
          <w:b/>
          <w:sz w:val="22"/>
          <w:szCs w:val="22"/>
        </w:rPr>
        <w:t>mercado</w:t>
      </w:r>
      <w:r w:rsidRPr="00882D9C">
        <w:rPr>
          <w:rFonts w:ascii="Open Sans" w:eastAsia="Open Sans" w:hAnsi="Open Sans" w:cs="Open Sans"/>
          <w:b/>
          <w:sz w:val="22"/>
          <w:szCs w:val="22"/>
        </w:rPr>
        <w:t xml:space="preserve"> español se remonta al inicio de la serie histórica, puesto que ya en enero de 2019 representaba el 59% del stock global</w:t>
      </w:r>
      <w:r w:rsidRPr="00433A3E">
        <w:rPr>
          <w:rFonts w:ascii="Open Sans" w:eastAsia="Open Sans" w:hAnsi="Open Sans" w:cs="Open Sans"/>
          <w:bCs/>
          <w:sz w:val="22"/>
          <w:szCs w:val="22"/>
        </w:rPr>
        <w:t>, muy cerca del porcentaje actual, pero con un importe medio que era entonces de 1,6 millones de euros. A continuación, la segunda tipología de vivienda era el piso de lujo (con el 21% de la oferta y un precio de 1,4 millones de promedio), seguido de la finca rústica (6% del total y valor medio de 1,7 millones), el ático (4% y 1,4 millones), la casa adosada (4% y 1,3 millones), y el apartamento (2% y 1,4 millones).</w:t>
      </w:r>
    </w:p>
    <w:p w14:paraId="7C4A5198" w14:textId="77777777" w:rsidR="001A79A2" w:rsidRDefault="001A79A2" w:rsidP="00433A3E">
      <w:pPr>
        <w:pBdr>
          <w:top w:val="nil"/>
          <w:left w:val="nil"/>
          <w:bottom w:val="nil"/>
          <w:right w:val="nil"/>
          <w:between w:val="nil"/>
        </w:pBdr>
        <w:spacing w:line="276" w:lineRule="auto"/>
        <w:jc w:val="both"/>
        <w:rPr>
          <w:rFonts w:ascii="Open Sans" w:eastAsia="Open Sans" w:hAnsi="Open Sans" w:cs="Open Sans"/>
          <w:bCs/>
          <w:sz w:val="22"/>
          <w:szCs w:val="22"/>
        </w:rPr>
      </w:pPr>
    </w:p>
    <w:p w14:paraId="7FDF0C62" w14:textId="77777777" w:rsidR="00882D9C" w:rsidRPr="00433A3E" w:rsidRDefault="00882D9C" w:rsidP="00433A3E">
      <w:pPr>
        <w:pBdr>
          <w:top w:val="nil"/>
          <w:left w:val="nil"/>
          <w:bottom w:val="nil"/>
          <w:right w:val="nil"/>
          <w:between w:val="nil"/>
        </w:pBdr>
        <w:spacing w:line="276" w:lineRule="auto"/>
        <w:jc w:val="both"/>
        <w:rPr>
          <w:rFonts w:ascii="Open Sans" w:eastAsia="Open Sans" w:hAnsi="Open Sans" w:cs="Open Sans"/>
          <w:bCs/>
          <w:sz w:val="22"/>
          <w:szCs w:val="22"/>
        </w:rPr>
      </w:pPr>
    </w:p>
    <w:p w14:paraId="0C00790B" w14:textId="77777777" w:rsidR="00882D9C" w:rsidRDefault="00882D9C" w:rsidP="00882D9C">
      <w:pPr>
        <w:spacing w:line="276" w:lineRule="auto"/>
        <w:ind w:right="4"/>
        <w:jc w:val="both"/>
        <w:rPr>
          <w:rFonts w:ascii="Open Sans" w:eastAsia="Open Sans" w:hAnsi="Open Sans" w:cs="Open Sans"/>
          <w:sz w:val="22"/>
          <w:szCs w:val="22"/>
        </w:rPr>
      </w:pPr>
      <w:r w:rsidRPr="00882D9C">
        <w:rPr>
          <w:rFonts w:ascii="Open Sans" w:eastAsia="Open Sans" w:hAnsi="Open Sans" w:cs="Open Sans"/>
          <w:sz w:val="22"/>
          <w:szCs w:val="22"/>
        </w:rPr>
        <w:lastRenderedPageBreak/>
        <w:t xml:space="preserve">Si se atiende al tipo de vivienda de lujo más demandada, la categoría reina es de nuevo la casa-chalet, que representa el 42% de las solicitudes totales, seguida del piso, que concentra el 35% de los usuarios que buscan este tipo de inmuebles, según datos de Fotocasa correspondientes a septiembre de 2024. A gran distancia, se encuentra la casa adosada, que atrae a un 7% de potenciales compradores, mientras que un 6% de ellos se interesa por los áticos. Las fincas rústicas completan este top 5 con más de un 4% de los demandantes, seguidas de los apartamentos, que se acercan al 3%, mientras que los dúplex se sitúan en el 1,5% de las peticiones, y el resto de las categorías (como </w:t>
      </w:r>
      <w:proofErr w:type="spellStart"/>
      <w:r w:rsidRPr="00882D9C">
        <w:rPr>
          <w:rFonts w:ascii="Open Sans" w:eastAsia="Open Sans" w:hAnsi="Open Sans" w:cs="Open Sans"/>
          <w:sz w:val="22"/>
          <w:szCs w:val="22"/>
        </w:rPr>
        <w:t>lofts</w:t>
      </w:r>
      <w:proofErr w:type="spellEnd"/>
      <w:r w:rsidRPr="00882D9C">
        <w:rPr>
          <w:rFonts w:ascii="Open Sans" w:eastAsia="Open Sans" w:hAnsi="Open Sans" w:cs="Open Sans"/>
          <w:sz w:val="22"/>
          <w:szCs w:val="22"/>
        </w:rPr>
        <w:t xml:space="preserve"> o plantas bajas) están por debajo del 1%.</w:t>
      </w:r>
    </w:p>
    <w:p w14:paraId="05F3D797" w14:textId="77777777" w:rsidR="00C84F24" w:rsidRDefault="00C84F24" w:rsidP="00882D9C">
      <w:pPr>
        <w:spacing w:line="276" w:lineRule="auto"/>
        <w:ind w:right="4"/>
        <w:jc w:val="both"/>
        <w:rPr>
          <w:rFonts w:ascii="Open Sans" w:eastAsia="Open Sans" w:hAnsi="Open Sans" w:cs="Open Sans"/>
          <w:sz w:val="22"/>
          <w:szCs w:val="22"/>
        </w:rPr>
      </w:pPr>
    </w:p>
    <w:p w14:paraId="780F9397" w14:textId="77777777" w:rsidR="00882D9C" w:rsidRDefault="00882D9C" w:rsidP="00882D9C">
      <w:pPr>
        <w:spacing w:line="276" w:lineRule="auto"/>
        <w:ind w:right="4"/>
        <w:jc w:val="both"/>
        <w:rPr>
          <w:rFonts w:ascii="Open Sans" w:eastAsia="Open Sans" w:hAnsi="Open Sans" w:cs="Open Sans"/>
          <w:sz w:val="22"/>
          <w:szCs w:val="22"/>
        </w:rPr>
      </w:pPr>
    </w:p>
    <w:p w14:paraId="1E0E4052" w14:textId="234F78BD" w:rsidR="00882D9C" w:rsidRDefault="00882D9C" w:rsidP="00882D9C">
      <w:pPr>
        <w:spacing w:line="276" w:lineRule="auto"/>
        <w:ind w:right="4"/>
        <w:jc w:val="both"/>
        <w:rPr>
          <w:rFonts w:ascii="Open Sans" w:eastAsia="Open Sans" w:hAnsi="Open Sans" w:cs="Open Sans"/>
          <w:sz w:val="22"/>
          <w:szCs w:val="22"/>
        </w:rPr>
      </w:pPr>
      <w:r>
        <w:rPr>
          <w:rFonts w:ascii="Open Sans" w:eastAsia="Open Sans" w:hAnsi="Open Sans" w:cs="Open Sans"/>
          <w:bCs/>
          <w:noProof/>
          <w:sz w:val="22"/>
          <w:szCs w:val="22"/>
        </w:rPr>
        <w:drawing>
          <wp:inline distT="0" distB="0" distL="0" distR="0" wp14:anchorId="3AD7BC55" wp14:editId="7CD53F4A">
            <wp:extent cx="5753100" cy="3752850"/>
            <wp:effectExtent l="0" t="0" r="0" b="0"/>
            <wp:docPr id="61245463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454637" name="Imagen 1" descr="Gráfico, Gráfico de barras&#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3752850"/>
                    </a:xfrm>
                    <a:prstGeom prst="rect">
                      <a:avLst/>
                    </a:prstGeom>
                    <a:noFill/>
                    <a:ln>
                      <a:noFill/>
                    </a:ln>
                  </pic:spPr>
                </pic:pic>
              </a:graphicData>
            </a:graphic>
          </wp:inline>
        </w:drawing>
      </w:r>
    </w:p>
    <w:p w14:paraId="68F9B9DA" w14:textId="77777777" w:rsidR="00882D9C" w:rsidRDefault="00882D9C" w:rsidP="00882D9C">
      <w:pPr>
        <w:spacing w:line="276" w:lineRule="auto"/>
        <w:ind w:right="4"/>
        <w:jc w:val="both"/>
        <w:rPr>
          <w:rFonts w:ascii="Open Sans" w:eastAsia="Open Sans" w:hAnsi="Open Sans" w:cs="Open Sans"/>
          <w:sz w:val="22"/>
          <w:szCs w:val="22"/>
        </w:rPr>
      </w:pPr>
    </w:p>
    <w:p w14:paraId="5247EE06" w14:textId="77777777" w:rsidR="00C84F24" w:rsidRDefault="00C84F24" w:rsidP="00882D9C">
      <w:pPr>
        <w:spacing w:line="276" w:lineRule="auto"/>
        <w:ind w:right="4"/>
        <w:jc w:val="both"/>
        <w:rPr>
          <w:rFonts w:ascii="Open Sans" w:eastAsia="Open Sans" w:hAnsi="Open Sans" w:cs="Open Sans"/>
          <w:sz w:val="22"/>
          <w:szCs w:val="22"/>
        </w:rPr>
      </w:pPr>
    </w:p>
    <w:p w14:paraId="70180463" w14:textId="5206973E" w:rsidR="0009282A" w:rsidRDefault="00882D9C" w:rsidP="00882D9C">
      <w:pPr>
        <w:spacing w:line="276" w:lineRule="auto"/>
        <w:ind w:right="4"/>
        <w:jc w:val="both"/>
        <w:rPr>
          <w:rFonts w:ascii="Open Sans" w:eastAsia="Open Sans" w:hAnsi="Open Sans" w:cs="Open Sans"/>
          <w:sz w:val="22"/>
          <w:szCs w:val="22"/>
        </w:rPr>
      </w:pPr>
      <w:r w:rsidRPr="00882D9C">
        <w:rPr>
          <w:rFonts w:ascii="Open Sans" w:eastAsia="Open Sans" w:hAnsi="Open Sans" w:cs="Open Sans"/>
          <w:sz w:val="22"/>
          <w:szCs w:val="22"/>
        </w:rPr>
        <w:t xml:space="preserve">Si se observa en retrospectiva esta demanda por tipologías de viviendas de lujo, el resultado es bastante parecido al escenario actual. Con datos de enero de 2019, la casa-chalet repite como la opción más deseada, con un 42% de la demanda, mientras que los pisos de lujo atraen a un 36% de los interesados. Los áticos representaban hace cinco años el 7% de la demanda, mientras que un 5% de los usuarios tenía interés en adquirir una finca rústica, y un 4% del total se inclinaban por una casa adosada. Los dúplex, con un 2%, y los apartamentos, ligeramente por encima del 1%, concentraban el resto del </w:t>
      </w:r>
      <w:r w:rsidR="00C84F24">
        <w:rPr>
          <w:rFonts w:ascii="Open Sans" w:eastAsia="Open Sans" w:hAnsi="Open Sans" w:cs="Open Sans"/>
          <w:sz w:val="22"/>
          <w:szCs w:val="22"/>
        </w:rPr>
        <w:t xml:space="preserve">principal </w:t>
      </w:r>
      <w:r w:rsidRPr="00882D9C">
        <w:rPr>
          <w:rFonts w:ascii="Open Sans" w:eastAsia="Open Sans" w:hAnsi="Open Sans" w:cs="Open Sans"/>
          <w:sz w:val="22"/>
          <w:szCs w:val="22"/>
        </w:rPr>
        <w:t xml:space="preserve">volumen de demandantes, con </w:t>
      </w:r>
      <w:r w:rsidR="00C84F24">
        <w:rPr>
          <w:rFonts w:ascii="Open Sans" w:eastAsia="Open Sans" w:hAnsi="Open Sans" w:cs="Open Sans"/>
          <w:sz w:val="22"/>
          <w:szCs w:val="22"/>
        </w:rPr>
        <w:t xml:space="preserve">las otras </w:t>
      </w:r>
      <w:r w:rsidRPr="00882D9C">
        <w:rPr>
          <w:rFonts w:ascii="Open Sans" w:eastAsia="Open Sans" w:hAnsi="Open Sans" w:cs="Open Sans"/>
          <w:sz w:val="22"/>
          <w:szCs w:val="22"/>
        </w:rPr>
        <w:t>categorías por debajo del 1%.</w:t>
      </w:r>
    </w:p>
    <w:p w14:paraId="2D3AD33B" w14:textId="2AFB7991" w:rsidR="00C802E3" w:rsidRDefault="00882D9C" w:rsidP="00EE55EC">
      <w:pPr>
        <w:spacing w:line="276" w:lineRule="auto"/>
        <w:ind w:right="4"/>
        <w:jc w:val="both"/>
        <w:rPr>
          <w:rFonts w:ascii="Open Sans" w:eastAsia="Open Sans" w:hAnsi="Open Sans" w:cs="Open Sans"/>
          <w:sz w:val="22"/>
          <w:szCs w:val="22"/>
        </w:rPr>
      </w:pPr>
      <w:r>
        <w:rPr>
          <w:rFonts w:ascii="Open Sans" w:eastAsia="Open Sans" w:hAnsi="Open Sans" w:cs="Open Sans"/>
          <w:noProof/>
          <w:sz w:val="22"/>
          <w:szCs w:val="22"/>
        </w:rPr>
        <w:lastRenderedPageBreak/>
        <w:drawing>
          <wp:inline distT="0" distB="0" distL="0" distR="0" wp14:anchorId="76E666D5" wp14:editId="40021564">
            <wp:extent cx="5753100" cy="3629025"/>
            <wp:effectExtent l="0" t="0" r="0" b="9525"/>
            <wp:docPr id="2679862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629025"/>
                    </a:xfrm>
                    <a:prstGeom prst="rect">
                      <a:avLst/>
                    </a:prstGeom>
                    <a:noFill/>
                    <a:ln>
                      <a:noFill/>
                    </a:ln>
                  </pic:spPr>
                </pic:pic>
              </a:graphicData>
            </a:graphic>
          </wp:inline>
        </w:drawing>
      </w:r>
    </w:p>
    <w:p w14:paraId="45221923" w14:textId="77777777" w:rsidR="00882D9C" w:rsidRDefault="00882D9C" w:rsidP="0009282A">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p>
    <w:p w14:paraId="3BC83D85" w14:textId="0C737A28" w:rsidR="0009282A" w:rsidRDefault="00882D9C" w:rsidP="0009282A">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Naturaleza, seguridad, piscina, garaje o golf: demandas de los potenciales compradores de viviendas de lujo</w:t>
      </w:r>
    </w:p>
    <w:p w14:paraId="2B10BA4F" w14:textId="77777777" w:rsidR="0009282A" w:rsidRDefault="0009282A" w:rsidP="00EE55EC">
      <w:pPr>
        <w:spacing w:line="276" w:lineRule="auto"/>
        <w:ind w:right="4"/>
        <w:jc w:val="both"/>
        <w:rPr>
          <w:rFonts w:ascii="Open Sans" w:eastAsia="Open Sans" w:hAnsi="Open Sans" w:cs="Open Sans"/>
          <w:sz w:val="22"/>
          <w:szCs w:val="22"/>
        </w:rPr>
      </w:pPr>
    </w:p>
    <w:p w14:paraId="1308130A" w14:textId="08C3F47B" w:rsidR="00433A3E" w:rsidRDefault="00433A3E" w:rsidP="00433A3E">
      <w:pPr>
        <w:spacing w:line="276" w:lineRule="auto"/>
        <w:ind w:right="4"/>
        <w:jc w:val="both"/>
        <w:rPr>
          <w:rFonts w:ascii="Open Sans" w:eastAsia="Open Sans" w:hAnsi="Open Sans" w:cs="Open Sans"/>
          <w:bCs/>
          <w:sz w:val="22"/>
          <w:szCs w:val="22"/>
        </w:rPr>
      </w:pPr>
      <w:r w:rsidRPr="00433A3E">
        <w:rPr>
          <w:rFonts w:ascii="Open Sans" w:eastAsia="Open Sans" w:hAnsi="Open Sans" w:cs="Open Sans"/>
          <w:bCs/>
          <w:sz w:val="22"/>
          <w:szCs w:val="22"/>
        </w:rPr>
        <w:t xml:space="preserve">Además, </w:t>
      </w:r>
      <w:r w:rsidRPr="00882D9C">
        <w:rPr>
          <w:rFonts w:ascii="Open Sans" w:eastAsia="Open Sans" w:hAnsi="Open Sans" w:cs="Open Sans"/>
          <w:b/>
          <w:sz w:val="22"/>
          <w:szCs w:val="22"/>
        </w:rPr>
        <w:t>el demandante de viviendas de lujo tiende a valorar características y servicios adicionales que van más allá de la alta calidad del inmueble y el acceso a un estilo de vida único y diferente</w:t>
      </w:r>
      <w:r w:rsidRPr="00433A3E">
        <w:rPr>
          <w:rFonts w:ascii="Open Sans" w:eastAsia="Open Sans" w:hAnsi="Open Sans" w:cs="Open Sans"/>
          <w:bCs/>
          <w:sz w:val="22"/>
          <w:szCs w:val="22"/>
        </w:rPr>
        <w:t xml:space="preserve">. Según los datos de </w:t>
      </w:r>
      <w:r>
        <w:rPr>
          <w:rFonts w:ascii="Open Sans" w:eastAsia="Open Sans" w:hAnsi="Open Sans" w:cs="Open Sans"/>
          <w:bCs/>
          <w:sz w:val="22"/>
          <w:szCs w:val="22"/>
        </w:rPr>
        <w:t>INFINITUM</w:t>
      </w:r>
      <w:r w:rsidRPr="00433A3E">
        <w:rPr>
          <w:rFonts w:ascii="Open Sans" w:eastAsia="Open Sans" w:hAnsi="Open Sans" w:cs="Open Sans"/>
          <w:bCs/>
          <w:sz w:val="22"/>
          <w:szCs w:val="22"/>
        </w:rPr>
        <w:t xml:space="preserve">, además de estos aspectos mencionados, las personas interesadas en adquirir este tipo de activos en el resort de la Costa Dorada también tienen en cuenta otros factores como la ubicación (17,1%), las piscinas y el </w:t>
      </w:r>
      <w:proofErr w:type="spellStart"/>
      <w:r w:rsidRPr="00433A3E">
        <w:rPr>
          <w:rFonts w:ascii="Open Sans" w:eastAsia="Open Sans" w:hAnsi="Open Sans" w:cs="Open Sans"/>
          <w:bCs/>
          <w:sz w:val="22"/>
          <w:szCs w:val="22"/>
        </w:rPr>
        <w:t>beach</w:t>
      </w:r>
      <w:proofErr w:type="spellEnd"/>
      <w:r w:rsidRPr="00433A3E">
        <w:rPr>
          <w:rFonts w:ascii="Open Sans" w:eastAsia="Open Sans" w:hAnsi="Open Sans" w:cs="Open Sans"/>
          <w:bCs/>
          <w:sz w:val="22"/>
          <w:szCs w:val="22"/>
        </w:rPr>
        <w:t xml:space="preserve"> club (22,9%), la naturaleza, el mar y la tra</w:t>
      </w:r>
      <w:r>
        <w:rPr>
          <w:rFonts w:ascii="Open Sans" w:eastAsia="Open Sans" w:hAnsi="Open Sans" w:cs="Open Sans"/>
          <w:bCs/>
          <w:sz w:val="22"/>
          <w:szCs w:val="22"/>
        </w:rPr>
        <w:t>n</w:t>
      </w:r>
      <w:r w:rsidRPr="00433A3E">
        <w:rPr>
          <w:rFonts w:ascii="Open Sans" w:eastAsia="Open Sans" w:hAnsi="Open Sans" w:cs="Open Sans"/>
          <w:bCs/>
          <w:sz w:val="22"/>
          <w:szCs w:val="22"/>
        </w:rPr>
        <w:t xml:space="preserve">quilidad (8,6%), los acabados del residencial (14,3%), la seguridad (17,1%), los servicios incluidos -como el gimnasio- (5,7%), o los servicios adicionales como el golf (14,3%). En este caso, deportes exclusivos como el golf representan un atractivo notable en la captación de potenciales demandantes de viviendas de lujo: uno de cada cuatro compradores de inmuebles de </w:t>
      </w:r>
      <w:r>
        <w:rPr>
          <w:rFonts w:ascii="Open Sans" w:eastAsia="Open Sans" w:hAnsi="Open Sans" w:cs="Open Sans"/>
          <w:bCs/>
          <w:sz w:val="22"/>
          <w:szCs w:val="22"/>
        </w:rPr>
        <w:t>INFINITUM</w:t>
      </w:r>
      <w:r w:rsidRPr="00433A3E">
        <w:rPr>
          <w:rFonts w:ascii="Open Sans" w:eastAsia="Open Sans" w:hAnsi="Open Sans" w:cs="Open Sans"/>
          <w:bCs/>
          <w:sz w:val="22"/>
          <w:szCs w:val="22"/>
        </w:rPr>
        <w:t xml:space="preserve"> son jugadores activos de este deporte.</w:t>
      </w:r>
    </w:p>
    <w:p w14:paraId="7584850B" w14:textId="77777777" w:rsidR="00433A3E" w:rsidRPr="00433A3E" w:rsidRDefault="00433A3E" w:rsidP="00433A3E">
      <w:pPr>
        <w:spacing w:line="276" w:lineRule="auto"/>
        <w:ind w:right="4"/>
        <w:jc w:val="both"/>
        <w:rPr>
          <w:rFonts w:ascii="Open Sans" w:eastAsia="Open Sans" w:hAnsi="Open Sans" w:cs="Open Sans"/>
          <w:bCs/>
          <w:sz w:val="22"/>
          <w:szCs w:val="22"/>
        </w:rPr>
      </w:pPr>
    </w:p>
    <w:p w14:paraId="358B7BDE" w14:textId="4AB69315" w:rsidR="00433A3E" w:rsidRPr="00433A3E" w:rsidRDefault="00433A3E" w:rsidP="00433A3E">
      <w:pPr>
        <w:spacing w:line="276" w:lineRule="auto"/>
        <w:ind w:right="4"/>
        <w:jc w:val="both"/>
        <w:rPr>
          <w:rFonts w:ascii="Open Sans" w:eastAsia="Open Sans" w:hAnsi="Open Sans" w:cs="Open Sans"/>
          <w:bCs/>
          <w:sz w:val="22"/>
          <w:szCs w:val="22"/>
        </w:rPr>
      </w:pPr>
      <w:r w:rsidRPr="00433A3E">
        <w:rPr>
          <w:rFonts w:ascii="Open Sans" w:eastAsia="Open Sans" w:hAnsi="Open Sans" w:cs="Open Sans"/>
          <w:bCs/>
          <w:sz w:val="22"/>
          <w:szCs w:val="22"/>
        </w:rPr>
        <w:t xml:space="preserve">Este perfil se puede complementar con los datos de Fotocasa sobre los servicios más </w:t>
      </w:r>
      <w:r w:rsidR="00882D9C">
        <w:rPr>
          <w:rFonts w:ascii="Open Sans" w:eastAsia="Open Sans" w:hAnsi="Open Sans" w:cs="Open Sans"/>
          <w:bCs/>
          <w:sz w:val="22"/>
          <w:szCs w:val="22"/>
        </w:rPr>
        <w:t>solicitados</w:t>
      </w:r>
      <w:r w:rsidRPr="00433A3E">
        <w:rPr>
          <w:rFonts w:ascii="Open Sans" w:eastAsia="Open Sans" w:hAnsi="Open Sans" w:cs="Open Sans"/>
          <w:bCs/>
          <w:sz w:val="22"/>
          <w:szCs w:val="22"/>
        </w:rPr>
        <w:t xml:space="preserve"> por los demandantes de viviendas de lujo. Al margen de básicos como serían la calefacción doméstica (que se exige en un 88,6% de los casos), </w:t>
      </w:r>
      <w:r w:rsidRPr="00882D9C">
        <w:rPr>
          <w:rFonts w:ascii="Open Sans" w:eastAsia="Open Sans" w:hAnsi="Open Sans" w:cs="Open Sans"/>
          <w:b/>
          <w:sz w:val="22"/>
          <w:szCs w:val="22"/>
        </w:rPr>
        <w:t>las principales reclamaciones de los potenciales compradores son el garaje privado (84,5%), el aire acondicionado (82,3%), o la piscina particular (79,6%).</w:t>
      </w:r>
      <w:r w:rsidRPr="00433A3E">
        <w:rPr>
          <w:rFonts w:ascii="Open Sans" w:eastAsia="Open Sans" w:hAnsi="Open Sans" w:cs="Open Sans"/>
          <w:bCs/>
          <w:sz w:val="22"/>
          <w:szCs w:val="22"/>
        </w:rPr>
        <w:t xml:space="preserve"> También con porcentajes muy </w:t>
      </w:r>
      <w:r w:rsidRPr="00433A3E">
        <w:rPr>
          <w:rFonts w:ascii="Open Sans" w:eastAsia="Open Sans" w:hAnsi="Open Sans" w:cs="Open Sans"/>
          <w:bCs/>
          <w:sz w:val="22"/>
          <w:szCs w:val="22"/>
        </w:rPr>
        <w:lastRenderedPageBreak/>
        <w:t xml:space="preserve">elevados, aparecen servicios como la cocina equipada (76,3%), el jardín privado (76,1%), la disponibilidad de balcones o terrazas (con un 69,1% y un 68,3%, respectivamente), o la puerta blindada (64,1%). Como ocurre con el golf en el caso de </w:t>
      </w:r>
      <w:r>
        <w:rPr>
          <w:rFonts w:ascii="Open Sans" w:eastAsia="Open Sans" w:hAnsi="Open Sans" w:cs="Open Sans"/>
          <w:bCs/>
          <w:sz w:val="22"/>
          <w:szCs w:val="22"/>
        </w:rPr>
        <w:t>INFINITUM</w:t>
      </w:r>
      <w:r w:rsidRPr="00433A3E">
        <w:rPr>
          <w:rFonts w:ascii="Open Sans" w:eastAsia="Open Sans" w:hAnsi="Open Sans" w:cs="Open Sans"/>
          <w:bCs/>
          <w:sz w:val="22"/>
          <w:szCs w:val="22"/>
        </w:rPr>
        <w:t>, los demandantes de viviendas de lujo también buscan servicios premium en espacios exteriores como es el caso de la piscina com</w:t>
      </w:r>
      <w:r>
        <w:rPr>
          <w:rFonts w:ascii="Open Sans" w:eastAsia="Open Sans" w:hAnsi="Open Sans" w:cs="Open Sans"/>
          <w:bCs/>
          <w:sz w:val="22"/>
          <w:szCs w:val="22"/>
        </w:rPr>
        <w:t>u</w:t>
      </w:r>
      <w:r w:rsidRPr="00433A3E">
        <w:rPr>
          <w:rFonts w:ascii="Open Sans" w:eastAsia="Open Sans" w:hAnsi="Open Sans" w:cs="Open Sans"/>
          <w:bCs/>
          <w:sz w:val="22"/>
          <w:szCs w:val="22"/>
        </w:rPr>
        <w:t>nitaria (63%), pistas de tenis (55,3%), o zonas deportivas (53,5%), según los datos de Fotocasa.</w:t>
      </w:r>
    </w:p>
    <w:p w14:paraId="1976AAD0" w14:textId="77777777" w:rsidR="00433A3E" w:rsidRDefault="00433A3E" w:rsidP="00C937F0">
      <w:pPr>
        <w:spacing w:line="276" w:lineRule="auto"/>
        <w:ind w:right="4"/>
        <w:jc w:val="both"/>
        <w:rPr>
          <w:rFonts w:ascii="Open Sans" w:eastAsia="Open Sans" w:hAnsi="Open Sans" w:cs="Open Sans"/>
          <w:b/>
          <w:sz w:val="22"/>
          <w:szCs w:val="22"/>
        </w:rPr>
      </w:pPr>
    </w:p>
    <w:p w14:paraId="36722AD1" w14:textId="1E115293" w:rsidR="0009282A" w:rsidRDefault="00C937F0" w:rsidP="00C937F0">
      <w:pPr>
        <w:spacing w:line="276" w:lineRule="auto"/>
        <w:ind w:right="4"/>
        <w:jc w:val="both"/>
        <w:rPr>
          <w:rFonts w:ascii="Open Sans" w:eastAsia="Open Sans" w:hAnsi="Open Sans" w:cs="Open Sans"/>
          <w:bCs/>
          <w:sz w:val="22"/>
          <w:szCs w:val="22"/>
        </w:rPr>
      </w:pPr>
      <w:r>
        <w:rPr>
          <w:rFonts w:ascii="Open Sans" w:eastAsia="Open Sans" w:hAnsi="Open Sans" w:cs="Open Sans"/>
          <w:bCs/>
          <w:sz w:val="22"/>
          <w:szCs w:val="22"/>
        </w:rPr>
        <w:t>“El mercado inmobiliario de lujo está experimentando un boom en España. L</w:t>
      </w:r>
      <w:r w:rsidRPr="00C937F0">
        <w:rPr>
          <w:rFonts w:ascii="Open Sans" w:eastAsia="Open Sans" w:hAnsi="Open Sans" w:cs="Open Sans"/>
          <w:bCs/>
          <w:sz w:val="22"/>
          <w:szCs w:val="22"/>
        </w:rPr>
        <w:t>a oferta</w:t>
      </w:r>
      <w:r>
        <w:rPr>
          <w:rFonts w:ascii="Open Sans" w:eastAsia="Open Sans" w:hAnsi="Open Sans" w:cs="Open Sans"/>
          <w:bCs/>
          <w:sz w:val="22"/>
          <w:szCs w:val="22"/>
        </w:rPr>
        <w:t xml:space="preserve"> y </w:t>
      </w:r>
      <w:r w:rsidRPr="00C937F0">
        <w:rPr>
          <w:rFonts w:ascii="Open Sans" w:eastAsia="Open Sans" w:hAnsi="Open Sans" w:cs="Open Sans"/>
          <w:bCs/>
          <w:sz w:val="22"/>
          <w:szCs w:val="22"/>
        </w:rPr>
        <w:t>la demanda, así como los precios</w:t>
      </w:r>
      <w:r>
        <w:rPr>
          <w:rFonts w:ascii="Open Sans" w:eastAsia="Open Sans" w:hAnsi="Open Sans" w:cs="Open Sans"/>
          <w:bCs/>
          <w:sz w:val="22"/>
          <w:szCs w:val="22"/>
        </w:rPr>
        <w:t xml:space="preserve"> de este tipo de inmuebles</w:t>
      </w:r>
      <w:r w:rsidRPr="00C937F0">
        <w:rPr>
          <w:rFonts w:ascii="Open Sans" w:eastAsia="Open Sans" w:hAnsi="Open Sans" w:cs="Open Sans"/>
          <w:bCs/>
          <w:sz w:val="22"/>
          <w:szCs w:val="22"/>
        </w:rPr>
        <w:t>, están registrando un notable auge</w:t>
      </w:r>
      <w:r>
        <w:rPr>
          <w:rFonts w:ascii="Open Sans" w:eastAsia="Open Sans" w:hAnsi="Open Sans" w:cs="Open Sans"/>
          <w:bCs/>
          <w:sz w:val="22"/>
          <w:szCs w:val="22"/>
        </w:rPr>
        <w:t xml:space="preserve"> en nuestro país</w:t>
      </w:r>
      <w:r w:rsidRPr="00C937F0">
        <w:rPr>
          <w:rFonts w:ascii="Open Sans" w:eastAsia="Open Sans" w:hAnsi="Open Sans" w:cs="Open Sans"/>
          <w:bCs/>
          <w:sz w:val="22"/>
          <w:szCs w:val="22"/>
        </w:rPr>
        <w:t xml:space="preserve">. </w:t>
      </w:r>
      <w:r>
        <w:rPr>
          <w:rFonts w:ascii="Open Sans" w:eastAsia="Open Sans" w:hAnsi="Open Sans" w:cs="Open Sans"/>
          <w:bCs/>
          <w:sz w:val="22"/>
          <w:szCs w:val="22"/>
        </w:rPr>
        <w:t>Además, l</w:t>
      </w:r>
      <w:r w:rsidRPr="00C937F0">
        <w:rPr>
          <w:rFonts w:ascii="Open Sans" w:eastAsia="Open Sans" w:hAnsi="Open Sans" w:cs="Open Sans"/>
          <w:bCs/>
          <w:sz w:val="22"/>
          <w:szCs w:val="22"/>
        </w:rPr>
        <w:t>as preferencias de los potenciales compradores han evolucionado durante el último lustro. Ya no se trata únicamente de adquirir una vivienda</w:t>
      </w:r>
      <w:r>
        <w:rPr>
          <w:rFonts w:ascii="Open Sans" w:eastAsia="Open Sans" w:hAnsi="Open Sans" w:cs="Open Sans"/>
          <w:bCs/>
          <w:sz w:val="22"/>
          <w:szCs w:val="22"/>
        </w:rPr>
        <w:t xml:space="preserve"> de calidad</w:t>
      </w:r>
      <w:r w:rsidRPr="00C937F0">
        <w:rPr>
          <w:rFonts w:ascii="Open Sans" w:eastAsia="Open Sans" w:hAnsi="Open Sans" w:cs="Open Sans"/>
          <w:bCs/>
          <w:sz w:val="22"/>
          <w:szCs w:val="22"/>
        </w:rPr>
        <w:t>, sino de invertir en un estilo de vida que abarca aspectos como la sostenibilidad, la tecnología de vanguardia y la privacidad. Por otro lado, las preferencias también muestran que, si bien las grandes áreas metropolitanas de Madrid y Barcelona mantienen sus buenas posiciones en lo referente al segmento del lujo residencial, varias zonas del levante y sur mediterráneo lideran ya la exclusiva oferta en este mercado</w:t>
      </w:r>
      <w:r w:rsidR="0009282A" w:rsidRPr="00AF671C">
        <w:rPr>
          <w:rFonts w:ascii="Open Sans" w:eastAsia="Open Sans" w:hAnsi="Open Sans" w:cs="Open Sans"/>
          <w:bCs/>
          <w:sz w:val="22"/>
          <w:szCs w:val="22"/>
        </w:rPr>
        <w:t>”</w:t>
      </w:r>
      <w:r>
        <w:rPr>
          <w:rFonts w:ascii="Open Sans" w:eastAsia="Open Sans" w:hAnsi="Open Sans" w:cs="Open Sans"/>
          <w:bCs/>
          <w:sz w:val="22"/>
          <w:szCs w:val="22"/>
        </w:rPr>
        <w:t xml:space="preserve">, señala </w:t>
      </w:r>
      <w:r w:rsidRPr="00C937F0">
        <w:rPr>
          <w:rFonts w:ascii="Open Sans" w:eastAsia="Open Sans" w:hAnsi="Open Sans" w:cs="Open Sans"/>
          <w:b/>
          <w:sz w:val="22"/>
          <w:szCs w:val="22"/>
        </w:rPr>
        <w:t xml:space="preserve">María Matos, </w:t>
      </w:r>
      <w:r w:rsidR="00B64208">
        <w:rPr>
          <w:rFonts w:ascii="Open Sans" w:eastAsia="Open Sans" w:hAnsi="Open Sans" w:cs="Open Sans"/>
          <w:b/>
          <w:sz w:val="22"/>
          <w:szCs w:val="22"/>
        </w:rPr>
        <w:t>d</w:t>
      </w:r>
      <w:r w:rsidRPr="00C937F0">
        <w:rPr>
          <w:rFonts w:ascii="Open Sans" w:eastAsia="Open Sans" w:hAnsi="Open Sans" w:cs="Open Sans"/>
          <w:b/>
          <w:sz w:val="22"/>
          <w:szCs w:val="22"/>
        </w:rPr>
        <w:t xml:space="preserve">irectora de Estudios y Portavoz de </w:t>
      </w:r>
      <w:hyperlink r:id="rId12" w:history="1">
        <w:r w:rsidRPr="000A436E">
          <w:rPr>
            <w:rStyle w:val="Hipervnculo"/>
            <w:rFonts w:ascii="Open Sans" w:eastAsia="Open Sans" w:hAnsi="Open Sans" w:cs="Open Sans"/>
            <w:b/>
            <w:sz w:val="22"/>
            <w:szCs w:val="22"/>
          </w:rPr>
          <w:t>Fotocasa</w:t>
        </w:r>
      </w:hyperlink>
      <w:r w:rsidRPr="00C937F0">
        <w:rPr>
          <w:rFonts w:ascii="Open Sans" w:eastAsia="Open Sans" w:hAnsi="Open Sans" w:cs="Open Sans"/>
          <w:b/>
          <w:sz w:val="22"/>
          <w:szCs w:val="22"/>
        </w:rPr>
        <w:t>.</w:t>
      </w:r>
    </w:p>
    <w:p w14:paraId="5C04F5F0" w14:textId="3A9EABB6" w:rsidR="00D5033B" w:rsidRPr="001A79A2" w:rsidRDefault="001D30A5" w:rsidP="00D5033B">
      <w:pPr>
        <w:shd w:val="clear" w:color="auto" w:fill="FFFFFF"/>
        <w:spacing w:before="280" w:after="280" w:line="276" w:lineRule="auto"/>
        <w:ind w:right="141"/>
        <w:jc w:val="both"/>
        <w:rPr>
          <w:rFonts w:ascii="Open Sans" w:eastAsia="Open Sans" w:hAnsi="Open Sans" w:cs="Open Sans"/>
          <w:b/>
          <w:sz w:val="22"/>
          <w:szCs w:val="22"/>
        </w:rPr>
      </w:pPr>
      <w:r w:rsidRPr="001D30A5">
        <w:rPr>
          <w:rFonts w:ascii="Open Sans" w:eastAsia="Open Sans" w:hAnsi="Open Sans" w:cs="Open Sans"/>
          <w:bCs/>
          <w:sz w:val="22"/>
          <w:szCs w:val="22"/>
        </w:rPr>
        <w:t>“Los compradores de viviendas de lujo buscan propiedades que ofrezcan privacidad, amplitud y un alto nivel de personalización. INFINITUM responde a estas demandas ofreciendo villas adosadas y pareadas exclusivas en un resort privado ubicado en un enclave privilegiado frente al mar. Estas viviendas destacan por su diseño de alta calidad, sus vistas panorámicas, amplios jardines y zonas comunes diseñadas para disfrutar de la vida al aire libre. Además, está en proyecto construir villas aisladas de lujo más adelante. Nuestro resort es una invitación a vivir en un entorno único, donde el lujo y la naturaleza se fusionan para ofrecer una experiencia residencial que redefine el concepto de exclusividad”,</w:t>
      </w:r>
      <w:r w:rsidR="00D5033B" w:rsidRPr="001D30A5">
        <w:rPr>
          <w:rFonts w:ascii="Open Sans" w:eastAsia="Open Sans" w:hAnsi="Open Sans" w:cs="Open Sans"/>
          <w:bCs/>
          <w:sz w:val="22"/>
          <w:szCs w:val="22"/>
        </w:rPr>
        <w:t xml:space="preserve"> </w:t>
      </w:r>
      <w:r w:rsidR="00A67979">
        <w:rPr>
          <w:rFonts w:ascii="Open Sans" w:eastAsia="Open Sans" w:hAnsi="Open Sans" w:cs="Open Sans"/>
          <w:bCs/>
          <w:sz w:val="22"/>
          <w:szCs w:val="22"/>
        </w:rPr>
        <w:t xml:space="preserve">apunta </w:t>
      </w:r>
      <w:r w:rsidR="00A67979" w:rsidRPr="001D30A5">
        <w:rPr>
          <w:rFonts w:ascii="Open Sans" w:eastAsia="Open Sans" w:hAnsi="Open Sans" w:cs="Open Sans"/>
          <w:bCs/>
          <w:sz w:val="22"/>
          <w:szCs w:val="22"/>
        </w:rPr>
        <w:t xml:space="preserve">Xavier Lozano Guillot, </w:t>
      </w:r>
      <w:r w:rsidR="00A67979" w:rsidRPr="001A79A2">
        <w:rPr>
          <w:rFonts w:ascii="Open Sans" w:eastAsia="Open Sans" w:hAnsi="Open Sans" w:cs="Open Sans"/>
          <w:b/>
          <w:sz w:val="22"/>
          <w:szCs w:val="22"/>
        </w:rPr>
        <w:t xml:space="preserve">director de Desarrollo Inmobiliario de </w:t>
      </w:r>
      <w:hyperlink r:id="rId13" w:history="1">
        <w:r w:rsidR="00A67979" w:rsidRPr="000A436E">
          <w:rPr>
            <w:rStyle w:val="Hipervnculo"/>
            <w:rFonts w:ascii="Open Sans" w:eastAsia="Open Sans" w:hAnsi="Open Sans" w:cs="Open Sans"/>
            <w:b/>
            <w:sz w:val="22"/>
            <w:szCs w:val="22"/>
          </w:rPr>
          <w:t>INFINITUM</w:t>
        </w:r>
      </w:hyperlink>
      <w:r w:rsidR="00A67979" w:rsidRPr="001A79A2">
        <w:rPr>
          <w:rFonts w:ascii="Open Sans" w:eastAsia="Open Sans" w:hAnsi="Open Sans" w:cs="Open Sans"/>
          <w:b/>
          <w:sz w:val="22"/>
          <w:szCs w:val="22"/>
        </w:rPr>
        <w:t>.</w:t>
      </w:r>
    </w:p>
    <w:p w14:paraId="3052AF46" w14:textId="77777777" w:rsidR="00D5033B" w:rsidRDefault="00D5033B" w:rsidP="00322AE7">
      <w:pPr>
        <w:shd w:val="clear" w:color="auto" w:fill="FFFFFF"/>
        <w:spacing w:before="280" w:after="280" w:line="276" w:lineRule="auto"/>
        <w:ind w:right="141"/>
        <w:jc w:val="both"/>
        <w:rPr>
          <w:rFonts w:ascii="Open Sans" w:eastAsia="Open Sans" w:hAnsi="Open Sans" w:cs="Open Sans"/>
          <w:bCs/>
          <w:color w:val="FF0000"/>
          <w:sz w:val="22"/>
          <w:szCs w:val="22"/>
        </w:rPr>
      </w:pPr>
    </w:p>
    <w:p w14:paraId="2E0F64B8"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1A29DDDF"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2BFC99D2"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3AC6387D"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6B87B7D5"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4BC14DBE"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3CFE65D9" w14:textId="77777777" w:rsidR="000A436E" w:rsidRDefault="000A436E" w:rsidP="00EE55EC">
      <w:pPr>
        <w:spacing w:line="276" w:lineRule="auto"/>
        <w:ind w:right="141"/>
        <w:jc w:val="right"/>
        <w:rPr>
          <w:rFonts w:ascii="Open Sans Light" w:eastAsia="Open Sans Light" w:hAnsi="Open Sans Light" w:cs="Open Sans Light"/>
          <w:b/>
          <w:color w:val="303AB2"/>
        </w:rPr>
      </w:pPr>
    </w:p>
    <w:p w14:paraId="23C6CA3A" w14:textId="51D03E99" w:rsidR="00EE55EC" w:rsidRDefault="00EE55EC" w:rsidP="00EE55EC">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1C48DD2D" w14:textId="77777777" w:rsidR="00EE55EC" w:rsidRDefault="00EE55EC" w:rsidP="00EE55EC">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3259D37A" w14:textId="77777777" w:rsidR="00EE55EC" w:rsidRDefault="00EE55EC" w:rsidP="00EE55EC">
      <w:pPr>
        <w:shd w:val="clear" w:color="auto" w:fill="FFFFFF"/>
        <w:spacing w:before="280" w:after="280" w:line="276" w:lineRule="auto"/>
        <w:ind w:right="141"/>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B12B7C7" w14:textId="77777777" w:rsidR="00EE55EC" w:rsidRDefault="00EE55EC" w:rsidP="00EE55EC">
      <w:pPr>
        <w:shd w:val="clear" w:color="auto" w:fill="FFFFFF"/>
        <w:spacing w:before="280" w:after="280" w:line="276" w:lineRule="auto"/>
        <w:ind w:right="141"/>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58211992" w14:textId="77777777" w:rsidR="00EE55EC" w:rsidRDefault="00EE55EC" w:rsidP="00EE55EC">
      <w:pPr>
        <w:spacing w:line="276" w:lineRule="auto"/>
        <w:ind w:right="141"/>
        <w:jc w:val="right"/>
        <w:rPr>
          <w:rFonts w:ascii="Open Sans Light" w:eastAsia="Open Sans Light" w:hAnsi="Open Sans Light" w:cs="Open Sans Light"/>
          <w:b/>
          <w:color w:val="303AB2"/>
        </w:rPr>
      </w:pPr>
    </w:p>
    <w:p w14:paraId="08DECC6F" w14:textId="77777777" w:rsidR="00EE55EC" w:rsidRDefault="00EE55EC" w:rsidP="00EE55EC">
      <w:pPr>
        <w:spacing w:line="276" w:lineRule="auto"/>
        <w:ind w:right="141"/>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6655825B" w14:textId="77777777" w:rsidR="00EE55EC" w:rsidRDefault="00EE55EC" w:rsidP="00EE55EC">
      <w:pPr>
        <w:spacing w:before="143" w:after="200"/>
        <w:ind w:right="141"/>
        <w:jc w:val="both"/>
        <w:rPr>
          <w:rFonts w:ascii="Open Sans" w:eastAsia="Open Sans" w:hAnsi="Open Sans" w:cs="Open Sans"/>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es un grupo de empresas líder en </w:t>
      </w:r>
      <w:proofErr w:type="spellStart"/>
      <w:r w:rsidRPr="00AE3DD9">
        <w:rPr>
          <w:rFonts w:ascii="Open Sans" w:eastAsia="Open Sans" w:hAnsi="Open Sans" w:cs="Open Sans"/>
          <w:sz w:val="22"/>
          <w:szCs w:val="22"/>
        </w:rPr>
        <w:t>marketplaces</w:t>
      </w:r>
      <w:proofErr w:type="spellEnd"/>
      <w:r w:rsidRPr="00AE3DD9">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r>
        <w:rPr>
          <w:rFonts w:ascii="Open Sans" w:eastAsia="Open Sans" w:hAnsi="Open Sans" w:cs="Open Sans"/>
          <w:sz w:val="22"/>
          <w:szCs w:val="22"/>
        </w:rPr>
        <w:t>(</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rsidR="0088021A">
        <w:fldChar w:fldCharType="begin"/>
      </w:r>
      <w:r w:rsidR="0088021A">
        <w:instrText xml:space="preserve"> HYPERLINK "https://www.milanuncios.com/" \h </w:instrText>
      </w:r>
      <w:r w:rsidR="0088021A">
        <w:fldChar w:fldCharType="separate"/>
      </w:r>
      <w:r>
        <w:rPr>
          <w:rFonts w:ascii="Open Sans" w:eastAsia="Open Sans" w:hAnsi="Open Sans" w:cs="Open Sans"/>
          <w:color w:val="1155CC"/>
          <w:sz w:val="22"/>
          <w:szCs w:val="22"/>
          <w:u w:val="single"/>
        </w:rPr>
        <w:t>Milanuncios</w:t>
      </w:r>
      <w:proofErr w:type="spellEnd"/>
      <w:r w:rsidR="0088021A">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7976DA8F" w14:textId="77777777" w:rsidR="00EE55EC" w:rsidRPr="00AE3DD9" w:rsidRDefault="00EE55EC" w:rsidP="00EE55EC">
      <w:pPr>
        <w:spacing w:before="143" w:after="200"/>
        <w:ind w:right="141"/>
        <w:jc w:val="both"/>
        <w:rPr>
          <w:rFonts w:ascii="Open Sans" w:eastAsia="Open Sans" w:hAnsi="Open Sans" w:cs="Open Sans"/>
          <w:sz w:val="22"/>
          <w:szCs w:val="22"/>
        </w:rPr>
      </w:pPr>
      <w:r w:rsidRPr="00AE3DD9">
        <w:rPr>
          <w:rFonts w:ascii="Open Sans" w:eastAsia="Open Sans" w:hAnsi="Open Sans" w:cs="Open Sans"/>
          <w:sz w:val="22"/>
          <w:szCs w:val="22"/>
        </w:rPr>
        <w:t xml:space="preserve">Los negocios de </w:t>
      </w: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5FABA9AA" w14:textId="77777777" w:rsidR="00EE55EC" w:rsidRDefault="00EE55EC" w:rsidP="00EE55EC">
      <w:pPr>
        <w:spacing w:before="143" w:after="200"/>
        <w:ind w:right="141"/>
        <w:jc w:val="both"/>
        <w:rPr>
          <w:rFonts w:ascii="Open Sans" w:eastAsia="Open Sans" w:hAnsi="Open Sans" w:cs="Open Sans"/>
          <w:sz w:val="22"/>
          <w:szCs w:val="22"/>
        </w:rPr>
      </w:pPr>
      <w:proofErr w:type="spellStart"/>
      <w:r w:rsidRPr="00AE3DD9">
        <w:rPr>
          <w:rFonts w:ascii="Open Sans" w:eastAsia="Open Sans" w:hAnsi="Open Sans" w:cs="Open Sans"/>
          <w:sz w:val="22"/>
          <w:szCs w:val="22"/>
        </w:rPr>
        <w:t>Adevinta</w:t>
      </w:r>
      <w:proofErr w:type="spellEnd"/>
      <w:r w:rsidRPr="00AE3DD9">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45E6EB07" w14:textId="46D340D0" w:rsidR="000A436E" w:rsidRPr="000A436E" w:rsidRDefault="00EE55EC" w:rsidP="00EE55EC">
      <w:pPr>
        <w:spacing w:before="143" w:after="200"/>
        <w:ind w:right="141"/>
        <w:jc w:val="both"/>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12BA378B" w14:textId="434E8DFA" w:rsidR="00565987" w:rsidRPr="00565987" w:rsidRDefault="00565987" w:rsidP="00565987">
      <w:pPr>
        <w:pStyle w:val="CuerpoA"/>
        <w:spacing w:line="276" w:lineRule="auto"/>
        <w:jc w:val="right"/>
        <w:rPr>
          <w:rStyle w:val="Ninguno"/>
          <w:rFonts w:ascii="Open Sans" w:hAnsi="Open Sans" w:cs="Open Sans"/>
          <w:b/>
          <w:bCs/>
          <w:color w:val="806000"/>
          <w:lang w:val="pt-PT"/>
        </w:rPr>
      </w:pPr>
      <w:r w:rsidRPr="00565987">
        <w:rPr>
          <w:rStyle w:val="Ninguno"/>
          <w:rFonts w:ascii="Open Sans" w:hAnsi="Open Sans" w:cs="Open Sans"/>
          <w:b/>
          <w:bCs/>
          <w:color w:val="806000"/>
          <w:lang w:val="pt-PT"/>
        </w:rPr>
        <w:t xml:space="preserve">Sobre </w:t>
      </w:r>
      <w:r w:rsidR="00433A3E">
        <w:rPr>
          <w:rStyle w:val="Ninguno"/>
          <w:rFonts w:ascii="Open Sans" w:hAnsi="Open Sans" w:cs="Open Sans"/>
          <w:b/>
          <w:bCs/>
          <w:color w:val="806000"/>
          <w:lang w:val="pt-PT"/>
        </w:rPr>
        <w:t>INFINITUM</w:t>
      </w:r>
      <w:r w:rsidRPr="00565987">
        <w:rPr>
          <w:rStyle w:val="Ninguno"/>
          <w:rFonts w:ascii="Open Sans" w:hAnsi="Open Sans" w:cs="Open Sans"/>
          <w:b/>
          <w:bCs/>
          <w:color w:val="806000"/>
          <w:lang w:val="pt-PT"/>
        </w:rPr>
        <w:t xml:space="preserve"> </w:t>
      </w:r>
    </w:p>
    <w:p w14:paraId="5C6318A3" w14:textId="316A3A2A" w:rsidR="005117C5" w:rsidRPr="000A436E" w:rsidRDefault="005117C5" w:rsidP="00565987">
      <w:pPr>
        <w:pStyle w:val="CuerpoA"/>
        <w:jc w:val="both"/>
        <w:rPr>
          <w:rStyle w:val="NingunoA"/>
          <w:rFonts w:ascii="Open Sans" w:hAnsi="Open Sans" w:cs="Open Sans"/>
          <w:color w:val="FF0000"/>
        </w:rPr>
      </w:pPr>
      <w:r w:rsidRPr="005117C5">
        <w:rPr>
          <w:rStyle w:val="NingunoA"/>
          <w:rFonts w:ascii="Open Sans" w:hAnsi="Open Sans" w:cs="Open Sans"/>
        </w:rPr>
        <w:t xml:space="preserve">Infinitum Resort SAU, ubicado en la Costa Dorada (Tarragona), es un resort residencial de alto standing que forma parte de InmoCaixa, sociedad holding de inversiones no cotizada que gestiona el patrimonio inmobiliario del grupo </w:t>
      </w:r>
      <w:proofErr w:type="spellStart"/>
      <w:r w:rsidRPr="005117C5">
        <w:rPr>
          <w:rStyle w:val="NingunoA"/>
          <w:rFonts w:ascii="Open Sans" w:hAnsi="Open Sans" w:cs="Open Sans"/>
        </w:rPr>
        <w:t>CriteriaCaixa</w:t>
      </w:r>
      <w:proofErr w:type="spellEnd"/>
      <w:r w:rsidRPr="005117C5">
        <w:rPr>
          <w:rStyle w:val="NingunoA"/>
          <w:rFonts w:ascii="Open Sans" w:hAnsi="Open Sans" w:cs="Open Sans"/>
        </w:rPr>
        <w:t xml:space="preserve">. </w:t>
      </w:r>
    </w:p>
    <w:p w14:paraId="2B6AB767" w14:textId="5EC255E9" w:rsidR="00565987" w:rsidRPr="00565987" w:rsidRDefault="00565987" w:rsidP="00565987">
      <w:pPr>
        <w:pStyle w:val="CuerpoA"/>
        <w:jc w:val="both"/>
        <w:rPr>
          <w:rFonts w:ascii="Open Sans" w:hAnsi="Open Sans" w:cs="Open Sans"/>
        </w:rPr>
      </w:pPr>
      <w:r w:rsidRPr="00565987">
        <w:rPr>
          <w:rFonts w:ascii="Open Sans" w:hAnsi="Open Sans" w:cs="Open Sans"/>
        </w:rPr>
        <w:t xml:space="preserve">El proyecto </w:t>
      </w:r>
      <w:r w:rsidR="00433A3E">
        <w:rPr>
          <w:rFonts w:ascii="Open Sans" w:hAnsi="Open Sans" w:cs="Open Sans"/>
        </w:rPr>
        <w:t>INFINITUM</w:t>
      </w:r>
      <w:r w:rsidRPr="00565987">
        <w:rPr>
          <w:rFonts w:ascii="Open Sans" w:hAnsi="Open Sans" w:cs="Open Sans"/>
        </w:rPr>
        <w:t xml:space="preserve"> combina arquitectura e ingeniería al servicio del medio ambiente para crear viviendas sostenibles, integradas en la naturaleza y con acabados de alta calidad.</w:t>
      </w:r>
    </w:p>
    <w:p w14:paraId="380AB054" w14:textId="1B2F9EB3" w:rsidR="00565987" w:rsidRDefault="00565987" w:rsidP="00565987">
      <w:pPr>
        <w:jc w:val="both"/>
        <w:rPr>
          <w:rStyle w:val="NingunoA"/>
          <w:rFonts w:ascii="Open Sans" w:hAnsi="Open Sans" w:cs="Open Sans"/>
          <w:sz w:val="22"/>
          <w:szCs w:val="22"/>
        </w:rPr>
      </w:pPr>
      <w:r w:rsidRPr="00565987">
        <w:rPr>
          <w:rFonts w:ascii="Open Sans" w:hAnsi="Open Sans" w:cs="Open Sans"/>
          <w:sz w:val="22"/>
          <w:szCs w:val="22"/>
        </w:rPr>
        <w:t xml:space="preserve">La primera fase del residencial consta de 150 viviendas de 2, 3 o 4 habitaciones, desde los 80 hasta los más de 150 m2 de superficie construida, emplazadas en una superficie de en </w:t>
      </w:r>
      <w:r w:rsidRPr="00565987">
        <w:rPr>
          <w:rFonts w:ascii="Open Sans" w:hAnsi="Open Sans" w:cs="Open Sans"/>
          <w:sz w:val="22"/>
          <w:szCs w:val="22"/>
        </w:rPr>
        <w:lastRenderedPageBreak/>
        <w:t xml:space="preserve">torno a 250.000 m2, </w:t>
      </w:r>
      <w:r w:rsidRPr="00565987">
        <w:rPr>
          <w:rStyle w:val="NingunoA"/>
          <w:rFonts w:ascii="Open Sans" w:hAnsi="Open Sans" w:cs="Open Sans"/>
          <w:sz w:val="22"/>
          <w:szCs w:val="22"/>
        </w:rPr>
        <w:t>mientras que la segunda fase, incluye 119 viviendas concebidas bajo las tipologías de apartamentos, villas adosadas</w:t>
      </w:r>
      <w:r w:rsidR="00D8491C">
        <w:rPr>
          <w:rStyle w:val="NingunoA"/>
          <w:rFonts w:ascii="Open Sans" w:hAnsi="Open Sans" w:cs="Open Sans"/>
          <w:sz w:val="22"/>
          <w:szCs w:val="22"/>
        </w:rPr>
        <w:t xml:space="preserve"> y pareadas.</w:t>
      </w:r>
    </w:p>
    <w:p w14:paraId="45190A25" w14:textId="77777777" w:rsidR="000A436E" w:rsidRPr="00565987" w:rsidRDefault="000A436E" w:rsidP="00565987">
      <w:pPr>
        <w:jc w:val="both"/>
        <w:rPr>
          <w:rStyle w:val="NingunoA"/>
          <w:rFonts w:ascii="Open Sans" w:hAnsi="Open Sans" w:cs="Open Sans"/>
          <w:sz w:val="22"/>
          <w:szCs w:val="22"/>
        </w:rPr>
      </w:pPr>
    </w:p>
    <w:p w14:paraId="0D1B4C0D" w14:textId="77777777" w:rsidR="00565987" w:rsidRDefault="00565987" w:rsidP="00565987">
      <w:pPr>
        <w:jc w:val="both"/>
        <w:rPr>
          <w:rFonts w:ascii="Open Sans" w:hAnsi="Open Sans" w:cs="Open Sans"/>
          <w:sz w:val="22"/>
          <w:szCs w:val="22"/>
        </w:rPr>
      </w:pPr>
      <w:r w:rsidRPr="00565987">
        <w:rPr>
          <w:rFonts w:ascii="Open Sans" w:hAnsi="Open Sans" w:cs="Open Sans"/>
          <w:sz w:val="22"/>
          <w:szCs w:val="22"/>
        </w:rPr>
        <w:t xml:space="preserve">El residencial está integrado en un resort privado con 3 campos de golf y un Beach Club, ubicado en un entorno natural junto al mar, y con toda clase de servicios como el mantenimiento integral de las zonas comunes, vigilancia y seguridad las 24h, servicio de atención al residente, gimnasio y </w:t>
      </w:r>
      <w:proofErr w:type="spellStart"/>
      <w:r w:rsidRPr="00565987">
        <w:rPr>
          <w:rFonts w:ascii="Open Sans" w:hAnsi="Open Sans" w:cs="Open Sans"/>
          <w:sz w:val="22"/>
          <w:szCs w:val="22"/>
        </w:rPr>
        <w:t>Kids</w:t>
      </w:r>
      <w:proofErr w:type="spellEnd"/>
      <w:r w:rsidRPr="00565987">
        <w:rPr>
          <w:rFonts w:ascii="Open Sans" w:hAnsi="Open Sans" w:cs="Open Sans"/>
          <w:sz w:val="22"/>
          <w:szCs w:val="22"/>
        </w:rPr>
        <w:t xml:space="preserve"> Club entre otros beneficios exclusivos.</w:t>
      </w:r>
    </w:p>
    <w:p w14:paraId="3B8DD19D" w14:textId="77777777" w:rsidR="00882D9C" w:rsidRPr="00565987" w:rsidRDefault="00882D9C" w:rsidP="00565987">
      <w:pPr>
        <w:jc w:val="both"/>
        <w:rPr>
          <w:rFonts w:ascii="Open Sans" w:hAnsi="Open Sans" w:cs="Open Sans"/>
          <w:sz w:val="22"/>
          <w:szCs w:val="22"/>
          <w:shd w:val="clear" w:color="auto" w:fill="FFFFFF"/>
        </w:rPr>
      </w:pPr>
    </w:p>
    <w:p w14:paraId="6B4157C7" w14:textId="1B6B62D2" w:rsidR="00565987" w:rsidRPr="00565987" w:rsidRDefault="00433A3E" w:rsidP="00565987">
      <w:pPr>
        <w:spacing w:line="276" w:lineRule="auto"/>
        <w:jc w:val="both"/>
        <w:rPr>
          <w:rFonts w:ascii="Open Sans" w:hAnsi="Open Sans" w:cs="Open Sans"/>
          <w:color w:val="000000"/>
          <w:sz w:val="22"/>
          <w:szCs w:val="22"/>
        </w:rPr>
      </w:pPr>
      <w:hyperlink r:id="rId22" w:history="1">
        <w:r w:rsidRPr="00F772EA">
          <w:rPr>
            <w:rStyle w:val="Hipervnculo"/>
            <w:rFonts w:ascii="Open Sans" w:hAnsi="Open Sans" w:cs="Open Sans"/>
            <w:sz w:val="22"/>
            <w:szCs w:val="22"/>
          </w:rPr>
          <w:t>https://www.infinitumliving.com/</w:t>
        </w:r>
      </w:hyperlink>
    </w:p>
    <w:p w14:paraId="1D3371E6" w14:textId="77777777" w:rsidR="00EE55EC" w:rsidRDefault="00EE55EC" w:rsidP="00EE55EC">
      <w:pPr>
        <w:spacing w:line="276" w:lineRule="auto"/>
        <w:ind w:right="141"/>
        <w:jc w:val="right"/>
        <w:rPr>
          <w:rFonts w:ascii="Open Sans" w:eastAsia="Open Sans" w:hAnsi="Open Sans" w:cs="Open Sans"/>
        </w:rPr>
      </w:pPr>
    </w:p>
    <w:p w14:paraId="6E5A213E" w14:textId="77777777" w:rsidR="00565987" w:rsidRDefault="00565987" w:rsidP="00EE55EC">
      <w:pPr>
        <w:spacing w:line="276" w:lineRule="auto"/>
        <w:ind w:right="141"/>
        <w:rPr>
          <w:rFonts w:ascii="Open Sans Light" w:eastAsia="Open Sans Light" w:hAnsi="Open Sans Light" w:cs="Open Sans Light"/>
          <w:b/>
          <w:color w:val="303AB2"/>
          <w:sz w:val="22"/>
          <w:szCs w:val="22"/>
        </w:rPr>
      </w:pPr>
    </w:p>
    <w:p w14:paraId="59A537CE" w14:textId="712688C7" w:rsidR="00EE55EC" w:rsidRDefault="00EE55EC" w:rsidP="00EE55EC">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325ABCF8" w14:textId="77777777" w:rsidR="00EE55EC" w:rsidRDefault="00EE55EC" w:rsidP="00EE55EC">
      <w:pPr>
        <w:shd w:val="clear" w:color="auto" w:fill="FFFFFF"/>
        <w:spacing w:line="276" w:lineRule="auto"/>
        <w:ind w:right="141"/>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E10357B" w14:textId="77777777" w:rsidR="00EE55EC" w:rsidRDefault="00EE55EC" w:rsidP="00EE55EC">
      <w:pPr>
        <w:shd w:val="clear" w:color="auto" w:fill="FFFFFF"/>
        <w:spacing w:line="276" w:lineRule="auto"/>
        <w:ind w:right="141"/>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2EE0A326" w14:textId="77777777" w:rsidR="00EE55EC" w:rsidRDefault="00EE55EC" w:rsidP="00EE55EC">
      <w:pPr>
        <w:shd w:val="clear" w:color="auto" w:fill="FFFFFF"/>
        <w:spacing w:line="276" w:lineRule="auto"/>
        <w:ind w:right="141"/>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7FFAF38" w14:textId="77777777" w:rsidR="007A0AFC" w:rsidRDefault="007A0AFC" w:rsidP="00EE55EC">
      <w:pPr>
        <w:shd w:val="clear" w:color="auto" w:fill="FFFFFF"/>
        <w:spacing w:line="276" w:lineRule="auto"/>
        <w:ind w:right="141"/>
        <w:rPr>
          <w:rFonts w:ascii="Open Sans" w:eastAsia="Open Sans" w:hAnsi="Open Sans" w:cs="Open Sans"/>
          <w:color w:val="000000"/>
          <w:sz w:val="22"/>
          <w:szCs w:val="22"/>
        </w:rPr>
      </w:pPr>
    </w:p>
    <w:p w14:paraId="6B9CFD62" w14:textId="69E653C7" w:rsidR="00565987" w:rsidRDefault="00565987" w:rsidP="00565987">
      <w:pPr>
        <w:spacing w:line="276" w:lineRule="auto"/>
        <w:ind w:right="141"/>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Departamento Comunicación </w:t>
      </w:r>
      <w:r w:rsidR="00433A3E">
        <w:rPr>
          <w:rFonts w:ascii="Open Sans Light" w:eastAsia="Open Sans Light" w:hAnsi="Open Sans Light" w:cs="Open Sans Light"/>
          <w:b/>
          <w:color w:val="303AB2"/>
          <w:sz w:val="22"/>
          <w:szCs w:val="22"/>
        </w:rPr>
        <w:t>INFINITUM</w:t>
      </w:r>
    </w:p>
    <w:p w14:paraId="4D4FEB02" w14:textId="77777777" w:rsidR="00565987" w:rsidRPr="00565987" w:rsidRDefault="00565987" w:rsidP="00565987">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565987">
        <w:rPr>
          <w:rFonts w:ascii="Open Sans" w:eastAsia="Open Sans" w:hAnsi="Open Sans" w:cs="Open Sans"/>
          <w:b/>
          <w:color w:val="000000"/>
          <w:sz w:val="22"/>
          <w:szCs w:val="22"/>
        </w:rPr>
        <w:t>Distrito38</w:t>
      </w:r>
    </w:p>
    <w:p w14:paraId="0DF79381" w14:textId="77777777" w:rsidR="00565987" w:rsidRPr="00565987" w:rsidRDefault="00565987" w:rsidP="00565987">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565987">
        <w:rPr>
          <w:rFonts w:ascii="Open Sans" w:eastAsia="Open Sans" w:hAnsi="Open Sans" w:cs="Open Sans"/>
          <w:b/>
          <w:color w:val="000000"/>
          <w:sz w:val="22"/>
          <w:szCs w:val="22"/>
        </w:rPr>
        <w:t xml:space="preserve">Marta Martín </w:t>
      </w:r>
    </w:p>
    <w:p w14:paraId="6DE2854A" w14:textId="77777777" w:rsidR="00565987" w:rsidRDefault="00565987" w:rsidP="00565987">
      <w:pPr>
        <w:pBdr>
          <w:top w:val="nil"/>
          <w:left w:val="nil"/>
          <w:bottom w:val="nil"/>
          <w:right w:val="nil"/>
          <w:between w:val="nil"/>
        </w:pBdr>
        <w:spacing w:line="276" w:lineRule="auto"/>
        <w:jc w:val="both"/>
        <w:rPr>
          <w:color w:val="000000"/>
        </w:rPr>
      </w:pPr>
      <w:hyperlink r:id="rId24" w:history="1">
        <w:r w:rsidRPr="008D7896">
          <w:rPr>
            <w:rStyle w:val="Hipervnculo"/>
          </w:rPr>
          <w:t>mmartin@distrito38.com</w:t>
        </w:r>
      </w:hyperlink>
      <w:r>
        <w:rPr>
          <w:color w:val="000000"/>
        </w:rPr>
        <w:t xml:space="preserve"> </w:t>
      </w:r>
    </w:p>
    <w:p w14:paraId="26206863" w14:textId="77777777" w:rsidR="00565987" w:rsidRDefault="00565987" w:rsidP="00565987">
      <w:pPr>
        <w:pBdr>
          <w:top w:val="nil"/>
          <w:left w:val="nil"/>
          <w:bottom w:val="nil"/>
          <w:right w:val="nil"/>
          <w:between w:val="nil"/>
        </w:pBdr>
        <w:spacing w:line="276" w:lineRule="auto"/>
        <w:jc w:val="both"/>
        <w:rPr>
          <w:color w:val="000000"/>
        </w:rPr>
      </w:pPr>
      <w:r>
        <w:rPr>
          <w:color w:val="000000"/>
        </w:rPr>
        <w:t>637 75 50 06</w:t>
      </w:r>
    </w:p>
    <w:p w14:paraId="44516539" w14:textId="77777777" w:rsidR="00565987" w:rsidRPr="00565987" w:rsidRDefault="00565987" w:rsidP="00565987">
      <w:pPr>
        <w:pBdr>
          <w:top w:val="nil"/>
          <w:left w:val="nil"/>
          <w:bottom w:val="nil"/>
          <w:right w:val="nil"/>
          <w:between w:val="nil"/>
        </w:pBdr>
        <w:spacing w:line="276" w:lineRule="auto"/>
        <w:jc w:val="both"/>
        <w:rPr>
          <w:rFonts w:ascii="Open Sans" w:eastAsia="Open Sans" w:hAnsi="Open Sans" w:cs="Open Sans"/>
          <w:b/>
          <w:color w:val="000000"/>
          <w:sz w:val="22"/>
          <w:szCs w:val="22"/>
        </w:rPr>
      </w:pPr>
      <w:r w:rsidRPr="00565987">
        <w:rPr>
          <w:rFonts w:ascii="Open Sans" w:eastAsia="Open Sans" w:hAnsi="Open Sans" w:cs="Open Sans"/>
          <w:b/>
          <w:color w:val="000000"/>
          <w:sz w:val="22"/>
          <w:szCs w:val="22"/>
        </w:rPr>
        <w:t xml:space="preserve">Marta Sevilla </w:t>
      </w:r>
    </w:p>
    <w:p w14:paraId="01A50B96" w14:textId="77777777" w:rsidR="00565987" w:rsidRPr="00E00314" w:rsidRDefault="00565987" w:rsidP="00565987">
      <w:pPr>
        <w:pBdr>
          <w:top w:val="nil"/>
          <w:left w:val="nil"/>
          <w:bottom w:val="nil"/>
          <w:right w:val="nil"/>
          <w:between w:val="nil"/>
        </w:pBdr>
        <w:spacing w:line="276" w:lineRule="auto"/>
        <w:jc w:val="both"/>
        <w:rPr>
          <w:color w:val="000000"/>
        </w:rPr>
      </w:pPr>
      <w:hyperlink r:id="rId25" w:history="1">
        <w:r w:rsidRPr="008D7896">
          <w:rPr>
            <w:rStyle w:val="Hipervnculo"/>
          </w:rPr>
          <w:t>msevilla@distrito38.com</w:t>
        </w:r>
      </w:hyperlink>
      <w:r w:rsidRPr="00E00314">
        <w:rPr>
          <w:color w:val="000000"/>
        </w:rPr>
        <w:t xml:space="preserve">  </w:t>
      </w:r>
    </w:p>
    <w:p w14:paraId="33BA1EBC" w14:textId="77777777" w:rsidR="00565987" w:rsidRPr="00E00314" w:rsidRDefault="00565987" w:rsidP="00565987">
      <w:pPr>
        <w:pBdr>
          <w:top w:val="nil"/>
          <w:left w:val="nil"/>
          <w:bottom w:val="nil"/>
          <w:right w:val="nil"/>
          <w:between w:val="nil"/>
        </w:pBdr>
        <w:spacing w:line="276" w:lineRule="auto"/>
        <w:jc w:val="both"/>
        <w:rPr>
          <w:color w:val="000000"/>
        </w:rPr>
      </w:pPr>
      <w:r w:rsidRPr="00E00314">
        <w:rPr>
          <w:color w:val="000000"/>
        </w:rPr>
        <w:t xml:space="preserve">651.901.784 </w:t>
      </w:r>
    </w:p>
    <w:p w14:paraId="0639D058" w14:textId="77777777" w:rsidR="00565987" w:rsidRPr="00E00314" w:rsidRDefault="00565987" w:rsidP="00565987">
      <w:pPr>
        <w:pStyle w:val="CuerpoA"/>
        <w:spacing w:line="276" w:lineRule="auto"/>
        <w:jc w:val="both"/>
        <w:rPr>
          <w:rFonts w:cs="Calibri"/>
          <w:b/>
          <w:bCs/>
          <w:sz w:val="24"/>
          <w:szCs w:val="24"/>
        </w:rPr>
      </w:pPr>
    </w:p>
    <w:p w14:paraId="76F8BCC0" w14:textId="77777777" w:rsidR="00565987" w:rsidRDefault="00565987" w:rsidP="00EE55EC">
      <w:pPr>
        <w:shd w:val="clear" w:color="auto" w:fill="FFFFFF"/>
        <w:spacing w:line="276" w:lineRule="auto"/>
        <w:ind w:right="141"/>
        <w:rPr>
          <w:rFonts w:ascii="Open Sans" w:eastAsia="Open Sans" w:hAnsi="Open Sans" w:cs="Open Sans"/>
          <w:color w:val="000000"/>
          <w:sz w:val="22"/>
          <w:szCs w:val="22"/>
        </w:rPr>
      </w:pPr>
    </w:p>
    <w:p w14:paraId="7ADFBF1E" w14:textId="77777777" w:rsidR="00EE55EC" w:rsidRDefault="00EE55EC" w:rsidP="00EE55EC">
      <w:pPr>
        <w:spacing w:line="276" w:lineRule="auto"/>
        <w:ind w:right="141"/>
        <w:rPr>
          <w:rFonts w:ascii="Open Sans Light" w:eastAsia="Open Sans Light" w:hAnsi="Open Sans Light" w:cs="Open Sans Light"/>
          <w:b/>
          <w:color w:val="303AB2"/>
          <w:sz w:val="22"/>
          <w:szCs w:val="22"/>
        </w:rPr>
      </w:pPr>
    </w:p>
    <w:p w14:paraId="74B3EBB0" w14:textId="77777777" w:rsidR="00EE55EC" w:rsidRDefault="00EE55EC" w:rsidP="00EE55EC">
      <w:pPr>
        <w:spacing w:line="276" w:lineRule="auto"/>
        <w:ind w:right="141"/>
        <w:rPr>
          <w:rFonts w:ascii="Open Sans Light" w:eastAsia="Open Sans Light" w:hAnsi="Open Sans Light" w:cs="Open Sans Light"/>
          <w:b/>
          <w:color w:val="303AB2"/>
          <w:sz w:val="22"/>
          <w:szCs w:val="22"/>
        </w:rPr>
      </w:pPr>
    </w:p>
    <w:p w14:paraId="503887EE" w14:textId="77777777" w:rsidR="00995C12" w:rsidRDefault="00995C12" w:rsidP="00322AE7">
      <w:pPr>
        <w:spacing w:line="276" w:lineRule="auto"/>
        <w:jc w:val="right"/>
        <w:rPr>
          <w:rFonts w:ascii="Open Sans" w:eastAsia="Open Sans" w:hAnsi="Open Sans" w:cs="Open Sans"/>
          <w:color w:val="000000"/>
          <w:sz w:val="21"/>
          <w:szCs w:val="21"/>
        </w:rPr>
      </w:pPr>
    </w:p>
    <w:sectPr w:rsidR="00995C12">
      <w:headerReference w:type="default" r:id="rId26"/>
      <w:footerReference w:type="default" r:id="rId27"/>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C297A" w14:textId="77777777" w:rsidR="00862FC5" w:rsidRDefault="00862FC5">
      <w:r>
        <w:separator/>
      </w:r>
    </w:p>
  </w:endnote>
  <w:endnote w:type="continuationSeparator" w:id="0">
    <w:p w14:paraId="42BFA2AD" w14:textId="77777777" w:rsidR="00862FC5" w:rsidRDefault="00862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46E4C6E-8013-4DB1-AA59-FE587ED863AB}"/>
    <w:embedBold r:id="rId2" w:fontKey="{7E3536BA-E27E-4A92-A3FC-E1E94E4099EA}"/>
  </w:font>
  <w:font w:name="Georgia">
    <w:panose1 w:val="02040502050405020303"/>
    <w:charset w:val="00"/>
    <w:family w:val="roman"/>
    <w:pitch w:val="variable"/>
    <w:sig w:usb0="00000287" w:usb1="00000000" w:usb2="00000000" w:usb3="00000000" w:csb0="0000009F" w:csb1="00000000"/>
    <w:embedRegular r:id="rId3" w:fontKey="{5DB61738-469F-419C-B56E-DB5F41FEE99F}"/>
    <w:embedItalic r:id="rId4" w:fontKey="{F8814012-3AFE-43DB-A60B-66918426DEAB}"/>
  </w:font>
  <w:font w:name="Cambria">
    <w:panose1 w:val="02040503050406030204"/>
    <w:charset w:val="00"/>
    <w:family w:val="roman"/>
    <w:pitch w:val="variable"/>
    <w:sig w:usb0="E00006FF" w:usb1="420024FF" w:usb2="02000000" w:usb3="00000000" w:csb0="0000019F" w:csb1="00000000"/>
    <w:embedRegular r:id="rId5" w:fontKey="{1F1B9173-3471-40C8-A164-086546977EC3}"/>
  </w:font>
  <w:font w:name="Segoe UI">
    <w:panose1 w:val="020B0502040204020203"/>
    <w:charset w:val="00"/>
    <w:family w:val="swiss"/>
    <w:pitch w:val="variable"/>
    <w:sig w:usb0="E4002EFF" w:usb1="C000E47F" w:usb2="00000009" w:usb3="00000000" w:csb0="000001FF" w:csb1="00000000"/>
    <w:embedRegular r:id="rId6" w:fontKey="{791FEABF-590F-4D03-AD3D-4FC364D13726}"/>
  </w:font>
  <w:font w:name="Arial Unicode MS">
    <w:panose1 w:val="020B0604020202020204"/>
    <w:charset w:val="80"/>
    <w:family w:val="swiss"/>
    <w:pitch w:val="variable"/>
    <w:sig w:usb0="F7FFAFFF" w:usb1="E9DFFFFF" w:usb2="0000003F" w:usb3="00000000" w:csb0="003F01FF" w:csb1="00000000"/>
  </w:font>
  <w:font w:name="National">
    <w:altName w:val="Calibri"/>
    <w:charset w:val="00"/>
    <w:family w:val="auto"/>
    <w:pitch w:val="default"/>
  </w:font>
  <w:font w:name="Open Sans">
    <w:altName w:val="Segoe UI"/>
    <w:charset w:val="00"/>
    <w:family w:val="swiss"/>
    <w:pitch w:val="variable"/>
    <w:sig w:usb0="E00002EF" w:usb1="4000205B" w:usb2="00000028" w:usb3="00000000" w:csb0="0000019F" w:csb1="00000000"/>
    <w:embedRegular r:id="rId7" w:fontKey="{D1957E20-C71C-408C-949C-98CA1220C62E}"/>
    <w:embedBold r:id="rId8" w:fontKey="{FE4AF86A-42C4-456A-A6E9-832CBE23F397}"/>
  </w:font>
  <w:font w:name="Open Sans Light">
    <w:charset w:val="00"/>
    <w:family w:val="swiss"/>
    <w:pitch w:val="variable"/>
    <w:sig w:usb0="E00002EF" w:usb1="4000205B" w:usb2="00000028" w:usb3="00000000" w:csb0="0000019F" w:csb1="00000000"/>
    <w:embedRegular r:id="rId9" w:fontKey="{8B5E1D14-BF56-41AC-A5C9-E0224576E222}"/>
    <w:embedBold r:id="rId10" w:fontKey="{2B859C54-E885-4350-9271-4B802E2077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458A2" w14:textId="77777777" w:rsidR="00995C12" w:rsidRDefault="006A3D29">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71B37FBD" wp14:editId="0E385C64">
          <wp:simplePos x="0" y="0"/>
          <wp:positionH relativeFrom="column">
            <wp:posOffset>-1068057</wp:posOffset>
          </wp:positionH>
          <wp:positionV relativeFrom="paragraph">
            <wp:posOffset>174608</wp:posOffset>
          </wp:positionV>
          <wp:extent cx="7670550" cy="451315"/>
          <wp:effectExtent l="0" t="0" r="0" b="0"/>
          <wp:wrapNone/>
          <wp:docPr id="20937902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7AE154" w14:textId="77777777" w:rsidR="00862FC5" w:rsidRDefault="00862FC5">
      <w:r>
        <w:separator/>
      </w:r>
    </w:p>
  </w:footnote>
  <w:footnote w:type="continuationSeparator" w:id="0">
    <w:p w14:paraId="5F642D24" w14:textId="77777777" w:rsidR="00862FC5" w:rsidRDefault="00862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62A1" w14:textId="64C902A4" w:rsidR="00EE55EC" w:rsidRDefault="00EE55EC">
    <w:pPr>
      <w:pStyle w:val="Encabezado"/>
    </w:pPr>
    <w:r>
      <w:rPr>
        <w:noProof/>
      </w:rPr>
      <w:drawing>
        <wp:anchor distT="0" distB="0" distL="114300" distR="114300" simplePos="0" relativeHeight="251661312" behindDoc="1" locked="0" layoutInCell="1" allowOverlap="1" wp14:anchorId="6A78E859" wp14:editId="034A1B86">
          <wp:simplePos x="0" y="0"/>
          <wp:positionH relativeFrom="column">
            <wp:posOffset>4246245</wp:posOffset>
          </wp:positionH>
          <wp:positionV relativeFrom="paragraph">
            <wp:posOffset>-147955</wp:posOffset>
          </wp:positionV>
          <wp:extent cx="1935480" cy="765810"/>
          <wp:effectExtent l="0" t="0" r="7620" b="0"/>
          <wp:wrapTight wrapText="bothSides">
            <wp:wrapPolygon edited="0">
              <wp:start x="0" y="0"/>
              <wp:lineTo x="0" y="20955"/>
              <wp:lineTo x="21472" y="20955"/>
              <wp:lineTo x="21472" y="0"/>
              <wp:lineTo x="0" y="0"/>
            </wp:wrapPolygon>
          </wp:wrapTight>
          <wp:docPr id="657595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95414" name=""/>
                  <pic:cNvPicPr/>
                </pic:nvPicPr>
                <pic:blipFill>
                  <a:blip r:embed="rId1">
                    <a:extLst>
                      <a:ext uri="{28A0092B-C50C-407E-A947-70E740481C1C}">
                        <a14:useLocalDpi xmlns:a14="http://schemas.microsoft.com/office/drawing/2010/main" val="0"/>
                      </a:ext>
                    </a:extLst>
                  </a:blip>
                  <a:stretch>
                    <a:fillRect/>
                  </a:stretch>
                </pic:blipFill>
                <pic:spPr>
                  <a:xfrm>
                    <a:off x="0" y="0"/>
                    <a:ext cx="1935480" cy="7658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C99048A" wp14:editId="6104A3B9">
          <wp:simplePos x="0" y="0"/>
          <wp:positionH relativeFrom="column">
            <wp:posOffset>-570230</wp:posOffset>
          </wp:positionH>
          <wp:positionV relativeFrom="paragraph">
            <wp:posOffset>-291465</wp:posOffset>
          </wp:positionV>
          <wp:extent cx="1958340" cy="922964"/>
          <wp:effectExtent l="0" t="0" r="3810" b="0"/>
          <wp:wrapTight wrapText="bothSides">
            <wp:wrapPolygon edited="0">
              <wp:start x="0" y="0"/>
              <wp:lineTo x="0" y="20961"/>
              <wp:lineTo x="21432" y="20961"/>
              <wp:lineTo x="21432" y="0"/>
              <wp:lineTo x="0" y="0"/>
            </wp:wrapPolygon>
          </wp:wrapTight>
          <wp:docPr id="591022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022604" name=""/>
                  <pic:cNvPicPr/>
                </pic:nvPicPr>
                <pic:blipFill>
                  <a:blip r:embed="rId2">
                    <a:extLst>
                      <a:ext uri="{28A0092B-C50C-407E-A947-70E740481C1C}">
                        <a14:useLocalDpi xmlns:a14="http://schemas.microsoft.com/office/drawing/2010/main" val="0"/>
                      </a:ext>
                    </a:extLst>
                  </a:blip>
                  <a:stretch>
                    <a:fillRect/>
                  </a:stretch>
                </pic:blipFill>
                <pic:spPr>
                  <a:xfrm>
                    <a:off x="0" y="0"/>
                    <a:ext cx="1958340" cy="922964"/>
                  </a:xfrm>
                  <a:prstGeom prst="rect">
                    <a:avLst/>
                  </a:prstGeom>
                </pic:spPr>
              </pic:pic>
            </a:graphicData>
          </a:graphic>
        </wp:anchor>
      </w:drawing>
    </w:r>
  </w:p>
  <w:p w14:paraId="1107CDD1" w14:textId="0362F33B" w:rsidR="00EE55EC" w:rsidRDefault="00EE55EC">
    <w:pPr>
      <w:pStyle w:val="Encabezado"/>
    </w:pPr>
  </w:p>
  <w:p w14:paraId="0CF65C9F" w14:textId="77777777" w:rsidR="00EE55EC" w:rsidRDefault="00EE55EC">
    <w:pPr>
      <w:pStyle w:val="Encabezado"/>
    </w:pPr>
  </w:p>
  <w:p w14:paraId="629A09E0" w14:textId="77777777" w:rsidR="00EE55EC" w:rsidRDefault="00EE55EC">
    <w:pPr>
      <w:pStyle w:val="Encabezado"/>
    </w:pPr>
  </w:p>
  <w:p w14:paraId="7DBED3DF" w14:textId="3BD30F47" w:rsidR="00EE55EC" w:rsidRDefault="00EE55E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7AC38B9"/>
    <w:multiLevelType w:val="multilevel"/>
    <w:tmpl w:val="BB2C13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4257BE3"/>
    <w:multiLevelType w:val="multilevel"/>
    <w:tmpl w:val="131C9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1431599">
    <w:abstractNumId w:val="0"/>
  </w:num>
  <w:num w:numId="2" w16cid:durableId="18366034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5C12"/>
    <w:rsid w:val="0009282A"/>
    <w:rsid w:val="000A38AE"/>
    <w:rsid w:val="000A436E"/>
    <w:rsid w:val="001A79A2"/>
    <w:rsid w:val="001D30A5"/>
    <w:rsid w:val="001E2889"/>
    <w:rsid w:val="001F15AF"/>
    <w:rsid w:val="001F6206"/>
    <w:rsid w:val="0023330D"/>
    <w:rsid w:val="00263CD9"/>
    <w:rsid w:val="002E2AC3"/>
    <w:rsid w:val="00303884"/>
    <w:rsid w:val="00322AE7"/>
    <w:rsid w:val="003A0DAE"/>
    <w:rsid w:val="003A7370"/>
    <w:rsid w:val="00433A3E"/>
    <w:rsid w:val="00491462"/>
    <w:rsid w:val="00491575"/>
    <w:rsid w:val="005117C5"/>
    <w:rsid w:val="005153A3"/>
    <w:rsid w:val="00522AE6"/>
    <w:rsid w:val="00565987"/>
    <w:rsid w:val="005B5C2D"/>
    <w:rsid w:val="005F1F3A"/>
    <w:rsid w:val="00677CE4"/>
    <w:rsid w:val="006A3D29"/>
    <w:rsid w:val="00754CF8"/>
    <w:rsid w:val="007A0AFC"/>
    <w:rsid w:val="007E4CCC"/>
    <w:rsid w:val="007E6853"/>
    <w:rsid w:val="0081214E"/>
    <w:rsid w:val="00862FC5"/>
    <w:rsid w:val="0088021A"/>
    <w:rsid w:val="00882D9C"/>
    <w:rsid w:val="00906614"/>
    <w:rsid w:val="00915377"/>
    <w:rsid w:val="00950F8D"/>
    <w:rsid w:val="0096683D"/>
    <w:rsid w:val="00995C12"/>
    <w:rsid w:val="00A0674A"/>
    <w:rsid w:val="00A27DF4"/>
    <w:rsid w:val="00A67979"/>
    <w:rsid w:val="00A908D4"/>
    <w:rsid w:val="00AF671C"/>
    <w:rsid w:val="00B64208"/>
    <w:rsid w:val="00C10005"/>
    <w:rsid w:val="00C208F3"/>
    <w:rsid w:val="00C802E3"/>
    <w:rsid w:val="00C84F24"/>
    <w:rsid w:val="00C937F0"/>
    <w:rsid w:val="00D5033B"/>
    <w:rsid w:val="00D7355B"/>
    <w:rsid w:val="00D82591"/>
    <w:rsid w:val="00D8491C"/>
    <w:rsid w:val="00E0166B"/>
    <w:rsid w:val="00E31031"/>
    <w:rsid w:val="00EB4DA1"/>
    <w:rsid w:val="00EE55EC"/>
    <w:rsid w:val="00EE67D7"/>
    <w:rsid w:val="00F07400"/>
    <w:rsid w:val="00F818EC"/>
    <w:rsid w:val="00F84FE8"/>
    <w:rsid w:val="00F96CF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E7D6F"/>
  <w15:docId w15:val="{6C5A0D1B-DA52-460B-9427-FC40D2E6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8"/>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5"/>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5"/>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paragraph" w:styleId="Encabezado">
    <w:name w:val="header"/>
    <w:basedOn w:val="Normal"/>
    <w:link w:val="EncabezadoCar"/>
    <w:uiPriority w:val="99"/>
    <w:unhideWhenUsed/>
    <w:rsid w:val="00EE55EC"/>
    <w:pPr>
      <w:tabs>
        <w:tab w:val="center" w:pos="4252"/>
        <w:tab w:val="right" w:pos="8504"/>
      </w:tabs>
    </w:pPr>
  </w:style>
  <w:style w:type="character" w:customStyle="1" w:styleId="EncabezadoCar">
    <w:name w:val="Encabezado Car"/>
    <w:basedOn w:val="Fuentedeprrafopredeter"/>
    <w:link w:val="Encabezado"/>
    <w:uiPriority w:val="99"/>
    <w:rsid w:val="00EE55EC"/>
  </w:style>
  <w:style w:type="paragraph" w:styleId="Piedepgina">
    <w:name w:val="footer"/>
    <w:basedOn w:val="Normal"/>
    <w:link w:val="PiedepginaCar"/>
    <w:uiPriority w:val="99"/>
    <w:unhideWhenUsed/>
    <w:rsid w:val="00EE55EC"/>
    <w:pPr>
      <w:tabs>
        <w:tab w:val="center" w:pos="4252"/>
        <w:tab w:val="right" w:pos="8504"/>
      </w:tabs>
    </w:pPr>
  </w:style>
  <w:style w:type="character" w:customStyle="1" w:styleId="PiedepginaCar">
    <w:name w:val="Pie de página Car"/>
    <w:basedOn w:val="Fuentedeprrafopredeter"/>
    <w:link w:val="Piedepgina"/>
    <w:uiPriority w:val="99"/>
    <w:rsid w:val="00EE55EC"/>
  </w:style>
  <w:style w:type="paragraph" w:styleId="Textodeglobo">
    <w:name w:val="Balloon Text"/>
    <w:basedOn w:val="Normal"/>
    <w:link w:val="TextodegloboCar"/>
    <w:uiPriority w:val="99"/>
    <w:semiHidden/>
    <w:unhideWhenUsed/>
    <w:rsid w:val="00565987"/>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5987"/>
    <w:rPr>
      <w:rFonts w:ascii="Segoe UI" w:hAnsi="Segoe UI" w:cs="Segoe UI"/>
      <w:sz w:val="18"/>
      <w:szCs w:val="18"/>
    </w:rPr>
  </w:style>
  <w:style w:type="paragraph" w:customStyle="1" w:styleId="CuerpoA">
    <w:name w:val="Cuerpo A"/>
    <w:rsid w:val="00565987"/>
    <w:pPr>
      <w:pBdr>
        <w:top w:val="nil"/>
        <w:left w:val="nil"/>
        <w:bottom w:val="nil"/>
        <w:right w:val="nil"/>
        <w:between w:val="nil"/>
        <w:bar w:val="nil"/>
      </w:pBdr>
      <w:spacing w:after="160" w:line="259" w:lineRule="auto"/>
    </w:pPr>
    <w:rPr>
      <w:rFonts w:eastAsia="Arial Unicode MS" w:cs="Arial Unicode MS"/>
      <w:color w:val="000000"/>
      <w:sz w:val="22"/>
      <w:szCs w:val="22"/>
      <w:u w:color="000000"/>
      <w:bdr w:val="nil"/>
      <w14:textOutline w14:w="12700" w14:cap="flat" w14:cmpd="sng" w14:algn="ctr">
        <w14:noFill/>
        <w14:prstDash w14:val="solid"/>
        <w14:miter w14:lim="400000"/>
      </w14:textOutline>
    </w:rPr>
  </w:style>
  <w:style w:type="character" w:customStyle="1" w:styleId="Ninguno">
    <w:name w:val="Ninguno"/>
    <w:rsid w:val="00565987"/>
  </w:style>
  <w:style w:type="character" w:customStyle="1" w:styleId="NingunoA">
    <w:name w:val="Ninguno A"/>
    <w:basedOn w:val="Fuentedeprrafopredeter"/>
    <w:rsid w:val="00565987"/>
  </w:style>
  <w:style w:type="character" w:styleId="Hipervnculovisitado">
    <w:name w:val="FollowedHyperlink"/>
    <w:basedOn w:val="Fuentedeprrafopredeter"/>
    <w:uiPriority w:val="99"/>
    <w:semiHidden/>
    <w:unhideWhenUsed/>
    <w:rsid w:val="000A43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238726">
      <w:bodyDiv w:val="1"/>
      <w:marLeft w:val="0"/>
      <w:marRight w:val="0"/>
      <w:marTop w:val="0"/>
      <w:marBottom w:val="0"/>
      <w:divBdr>
        <w:top w:val="none" w:sz="0" w:space="0" w:color="auto"/>
        <w:left w:val="none" w:sz="0" w:space="0" w:color="auto"/>
        <w:bottom w:val="none" w:sz="0" w:space="0" w:color="auto"/>
        <w:right w:val="none" w:sz="0" w:space="0" w:color="auto"/>
      </w:divBdr>
    </w:div>
    <w:div w:id="365717515">
      <w:bodyDiv w:val="1"/>
      <w:marLeft w:val="0"/>
      <w:marRight w:val="0"/>
      <w:marTop w:val="0"/>
      <w:marBottom w:val="0"/>
      <w:divBdr>
        <w:top w:val="none" w:sz="0" w:space="0" w:color="auto"/>
        <w:left w:val="none" w:sz="0" w:space="0" w:color="auto"/>
        <w:bottom w:val="none" w:sz="0" w:space="0" w:color="auto"/>
        <w:right w:val="none" w:sz="0" w:space="0" w:color="auto"/>
      </w:divBdr>
    </w:div>
    <w:div w:id="888876151">
      <w:bodyDiv w:val="1"/>
      <w:marLeft w:val="0"/>
      <w:marRight w:val="0"/>
      <w:marTop w:val="0"/>
      <w:marBottom w:val="0"/>
      <w:divBdr>
        <w:top w:val="none" w:sz="0" w:space="0" w:color="auto"/>
        <w:left w:val="none" w:sz="0" w:space="0" w:color="auto"/>
        <w:bottom w:val="none" w:sz="0" w:space="0" w:color="auto"/>
        <w:right w:val="none" w:sz="0" w:space="0" w:color="auto"/>
      </w:divBdr>
    </w:div>
    <w:div w:id="906456258">
      <w:bodyDiv w:val="1"/>
      <w:marLeft w:val="0"/>
      <w:marRight w:val="0"/>
      <w:marTop w:val="0"/>
      <w:marBottom w:val="0"/>
      <w:divBdr>
        <w:top w:val="none" w:sz="0" w:space="0" w:color="auto"/>
        <w:left w:val="none" w:sz="0" w:space="0" w:color="auto"/>
        <w:bottom w:val="none" w:sz="0" w:space="0" w:color="auto"/>
        <w:right w:val="none" w:sz="0" w:space="0" w:color="auto"/>
      </w:divBdr>
    </w:div>
    <w:div w:id="936250071">
      <w:bodyDiv w:val="1"/>
      <w:marLeft w:val="0"/>
      <w:marRight w:val="0"/>
      <w:marTop w:val="0"/>
      <w:marBottom w:val="0"/>
      <w:divBdr>
        <w:top w:val="none" w:sz="0" w:space="0" w:color="auto"/>
        <w:left w:val="none" w:sz="0" w:space="0" w:color="auto"/>
        <w:bottom w:val="none" w:sz="0" w:space="0" w:color="auto"/>
        <w:right w:val="none" w:sz="0" w:space="0" w:color="auto"/>
      </w:divBdr>
    </w:div>
    <w:div w:id="1314063743">
      <w:bodyDiv w:val="1"/>
      <w:marLeft w:val="0"/>
      <w:marRight w:val="0"/>
      <w:marTop w:val="0"/>
      <w:marBottom w:val="0"/>
      <w:divBdr>
        <w:top w:val="none" w:sz="0" w:space="0" w:color="auto"/>
        <w:left w:val="none" w:sz="0" w:space="0" w:color="auto"/>
        <w:bottom w:val="none" w:sz="0" w:space="0" w:color="auto"/>
        <w:right w:val="none" w:sz="0" w:space="0" w:color="auto"/>
      </w:divBdr>
      <w:divsChild>
        <w:div w:id="694380578">
          <w:marLeft w:val="0"/>
          <w:marRight w:val="0"/>
          <w:marTop w:val="0"/>
          <w:marBottom w:val="0"/>
          <w:divBdr>
            <w:top w:val="none" w:sz="0" w:space="0" w:color="auto"/>
            <w:left w:val="none" w:sz="0" w:space="0" w:color="auto"/>
            <w:bottom w:val="none" w:sz="0" w:space="0" w:color="auto"/>
            <w:right w:val="none" w:sz="0" w:space="0" w:color="auto"/>
          </w:divBdr>
        </w:div>
      </w:divsChild>
    </w:div>
    <w:div w:id="2008288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otocasa.es" TargetMode="External"/><Relationship Id="rId13" Type="http://schemas.openxmlformats.org/officeDocument/2006/relationships/hyperlink" Target="https://www.infinitumliving.com/" TargetMode="External"/><Relationship Id="rId18" Type="http://schemas.openxmlformats.org/officeDocument/2006/relationships/hyperlink" Target="https://www.infojobs.net/"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hyperlink" Target="https://www.fotocasa.es" TargetMode="External"/><Relationship Id="rId17" Type="http://schemas.openxmlformats.org/officeDocument/2006/relationships/hyperlink" Target="https://www.habitaclia.com/" TargetMode="External"/><Relationship Id="rId25" Type="http://schemas.openxmlformats.org/officeDocument/2006/relationships/hyperlink" Target="mailto:msevilla@distrito38.com" TargetMode="Externa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mmartin@distrito38.com" TargetMode="Externa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infinitumliving.com/" TargetMode="External"/><Relationship Id="rId14" Type="http://schemas.openxmlformats.org/officeDocument/2006/relationships/hyperlink" Target="https://www.fotocasa.es/indice/" TargetMode="External"/><Relationship Id="rId22" Type="http://schemas.openxmlformats.org/officeDocument/2006/relationships/hyperlink" Target="https://www.infinitumliving.com/"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CsIEI2AebriqeieBeHzh/+qEiA==">CgMxLjAyCWguMnM4ZXlvMTgAciExSHlCS1d2U1R4aDl5RUN2RTFLNXEyTDc2SlFCcU5yang=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1652</Words>
  <Characters>9089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Olartecoechea Perez</dc:creator>
  <cp:lastModifiedBy>Anaïs López García</cp:lastModifiedBy>
  <cp:revision>6</cp:revision>
  <dcterms:created xsi:type="dcterms:W3CDTF">2025-02-25T12:12:00Z</dcterms:created>
  <dcterms:modified xsi:type="dcterms:W3CDTF">2025-04-29T21:23:00Z</dcterms:modified>
</cp:coreProperties>
</file>