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8701A2" w14:textId="77777777" w:rsidR="00037F5B" w:rsidRDefault="00000000">
      <w:pPr>
        <w:ind w:right="-567"/>
      </w:pPr>
      <w:r>
        <w:rPr>
          <w:noProof/>
        </w:rPr>
        <w:drawing>
          <wp:anchor distT="0" distB="0" distL="114300" distR="114300" simplePos="0" relativeHeight="251658240" behindDoc="0" locked="0" layoutInCell="1" hidden="0" allowOverlap="1" wp14:anchorId="692D1F41" wp14:editId="0314F3A2">
            <wp:simplePos x="0" y="0"/>
            <wp:positionH relativeFrom="column">
              <wp:posOffset>-1078864</wp:posOffset>
            </wp:positionH>
            <wp:positionV relativeFrom="paragraph">
              <wp:posOffset>-350451</wp:posOffset>
            </wp:positionV>
            <wp:extent cx="7581265" cy="1019175"/>
            <wp:effectExtent l="0" t="0" r="0" b="0"/>
            <wp:wrapNone/>
            <wp:docPr id="40809339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77566F60" w14:textId="77777777" w:rsidR="00037F5B" w:rsidRDefault="00037F5B">
      <w:pPr>
        <w:ind w:right="-567"/>
        <w:jc w:val="right"/>
        <w:rPr>
          <w:rFonts w:ascii="National" w:eastAsia="National" w:hAnsi="National" w:cs="National"/>
          <w:color w:val="303AB2"/>
          <w:sz w:val="36"/>
          <w:szCs w:val="36"/>
        </w:rPr>
      </w:pPr>
    </w:p>
    <w:p w14:paraId="49FBB9AC" w14:textId="77777777" w:rsidR="00037F5B" w:rsidRDefault="00037F5B">
      <w:pPr>
        <w:ind w:right="-567"/>
        <w:jc w:val="right"/>
        <w:rPr>
          <w:rFonts w:ascii="National" w:eastAsia="National" w:hAnsi="National" w:cs="National"/>
          <w:color w:val="303AB2"/>
          <w:sz w:val="36"/>
          <w:szCs w:val="36"/>
        </w:rPr>
      </w:pPr>
    </w:p>
    <w:p w14:paraId="590EE8CE" w14:textId="77777777" w:rsidR="00037F5B" w:rsidRDefault="00037F5B">
      <w:pPr>
        <w:ind w:right="-567"/>
        <w:rPr>
          <w:rFonts w:ascii="National" w:eastAsia="National" w:hAnsi="National" w:cs="National"/>
          <w:color w:val="303AB2"/>
          <w:sz w:val="20"/>
          <w:szCs w:val="20"/>
          <w:vertAlign w:val="superscript"/>
        </w:rPr>
      </w:pPr>
    </w:p>
    <w:p w14:paraId="2C060133" w14:textId="77777777" w:rsidR="00037F5B" w:rsidRDefault="00000000">
      <w:pPr>
        <w:spacing w:line="276" w:lineRule="auto"/>
        <w:ind w:right="-567" w:firstLine="708"/>
        <w:jc w:val="center"/>
        <w:rPr>
          <w:rFonts w:ascii="National" w:eastAsia="National" w:hAnsi="National" w:cs="National"/>
          <w:b/>
          <w:color w:val="1DBDC5"/>
          <w:sz w:val="38"/>
          <w:szCs w:val="38"/>
        </w:rPr>
      </w:pPr>
      <w:r>
        <w:rPr>
          <w:rFonts w:ascii="National" w:eastAsia="National" w:hAnsi="National" w:cs="National"/>
          <w:b/>
          <w:color w:val="1DBDC5"/>
          <w:sz w:val="38"/>
          <w:szCs w:val="38"/>
        </w:rPr>
        <w:t>MAYO: PRECIO VIVIENDA EN ALQUILER</w:t>
      </w:r>
    </w:p>
    <w:p w14:paraId="7D68DD9C" w14:textId="77777777" w:rsidR="00037F5B" w:rsidRDefault="00000000">
      <w:pPr>
        <w:ind w:right="-567"/>
        <w:jc w:val="center"/>
        <w:rPr>
          <w:rFonts w:ascii="National" w:eastAsia="National" w:hAnsi="National" w:cs="National"/>
          <w:b/>
          <w:color w:val="303AB2"/>
          <w:sz w:val="46"/>
          <w:szCs w:val="46"/>
        </w:rPr>
      </w:pPr>
      <w:r>
        <w:rPr>
          <w:rFonts w:ascii="National" w:eastAsia="National" w:hAnsi="National" w:cs="National"/>
          <w:b/>
          <w:color w:val="303AB2"/>
          <w:sz w:val="46"/>
          <w:szCs w:val="46"/>
        </w:rPr>
        <w:t xml:space="preserve">El precio del alquiler en España sube un 14,9% interanual en mayo, la segunda subida más alta de los últimos 5 años  </w:t>
      </w:r>
    </w:p>
    <w:p w14:paraId="3B0AB2F1" w14:textId="77777777" w:rsidR="00037F5B" w:rsidRDefault="00037F5B">
      <w:pPr>
        <w:ind w:right="-567"/>
        <w:jc w:val="both"/>
        <w:rPr>
          <w:rFonts w:ascii="National" w:eastAsia="National" w:hAnsi="National" w:cs="National"/>
          <w:b/>
          <w:color w:val="303AB2"/>
          <w:sz w:val="20"/>
          <w:szCs w:val="20"/>
        </w:rPr>
      </w:pPr>
    </w:p>
    <w:p w14:paraId="247F9867" w14:textId="77777777" w:rsidR="00037F5B" w:rsidRDefault="00000000">
      <w:pPr>
        <w:numPr>
          <w:ilvl w:val="0"/>
          <w:numId w:val="1"/>
        </w:numPr>
        <w:pBdr>
          <w:top w:val="nil"/>
          <w:left w:val="nil"/>
          <w:bottom w:val="nil"/>
          <w:right w:val="nil"/>
          <w:between w:val="nil"/>
        </w:pBdr>
        <w:spacing w:line="276" w:lineRule="auto"/>
        <w:ind w:right="-567"/>
        <w:jc w:val="both"/>
        <w:rPr>
          <w:rFonts w:ascii="Open Sans" w:eastAsia="Open Sans" w:hAnsi="Open Sans" w:cs="Open Sans"/>
          <w:color w:val="303AB2"/>
        </w:rPr>
      </w:pPr>
      <w:r>
        <w:rPr>
          <w:rFonts w:ascii="Open Sans" w:eastAsia="Open Sans" w:hAnsi="Open Sans" w:cs="Open Sans"/>
          <w:color w:val="303AB2"/>
        </w:rPr>
        <w:t xml:space="preserve">De media, en un año el precio del alquiler se ha incrementado en 148 € al mes </w:t>
      </w:r>
    </w:p>
    <w:p w14:paraId="4E065A85" w14:textId="77777777" w:rsidR="00037F5B" w:rsidRDefault="00000000">
      <w:pPr>
        <w:numPr>
          <w:ilvl w:val="0"/>
          <w:numId w:val="1"/>
        </w:numPr>
        <w:pBdr>
          <w:top w:val="nil"/>
          <w:left w:val="nil"/>
          <w:bottom w:val="nil"/>
          <w:right w:val="nil"/>
          <w:between w:val="nil"/>
        </w:pBdr>
        <w:spacing w:line="276" w:lineRule="auto"/>
        <w:ind w:right="-567"/>
        <w:jc w:val="both"/>
        <w:rPr>
          <w:rFonts w:ascii="Open Sans" w:eastAsia="Open Sans" w:hAnsi="Open Sans" w:cs="Open Sans"/>
          <w:color w:val="303AB2"/>
        </w:rPr>
      </w:pPr>
      <w:r>
        <w:rPr>
          <w:rFonts w:ascii="Open Sans" w:eastAsia="Open Sans" w:hAnsi="Open Sans" w:cs="Open Sans"/>
          <w:color w:val="303AB2"/>
        </w:rPr>
        <w:t xml:space="preserve">El precio de la vivienda en alquiler se sitúa en 14,33 euros el metro cuadrado y supera los 1.146 € para un piso medio de 80 metros </w:t>
      </w:r>
    </w:p>
    <w:p w14:paraId="64CB7582" w14:textId="77777777" w:rsidR="00037F5B" w:rsidRDefault="00000000">
      <w:pPr>
        <w:numPr>
          <w:ilvl w:val="0"/>
          <w:numId w:val="1"/>
        </w:numPr>
        <w:pBdr>
          <w:top w:val="nil"/>
          <w:left w:val="nil"/>
          <w:bottom w:val="nil"/>
          <w:right w:val="nil"/>
          <w:between w:val="nil"/>
        </w:pBdr>
        <w:spacing w:line="276" w:lineRule="auto"/>
        <w:ind w:right="-567"/>
        <w:jc w:val="both"/>
        <w:rPr>
          <w:rFonts w:ascii="Open Sans" w:eastAsia="Open Sans" w:hAnsi="Open Sans" w:cs="Open Sans"/>
          <w:color w:val="303AB2"/>
        </w:rPr>
      </w:pPr>
      <w:r>
        <w:rPr>
          <w:rFonts w:ascii="Open Sans" w:eastAsia="Open Sans" w:hAnsi="Open Sans" w:cs="Open Sans"/>
          <w:color w:val="303AB2"/>
        </w:rPr>
        <w:t xml:space="preserve">Las ciudades de Baza (Granada) y Don Benito (Badajoz) son las ciudades españolas más económicas para alquilar una vivienda </w:t>
      </w:r>
    </w:p>
    <w:p w14:paraId="6C67EA38" w14:textId="77777777" w:rsidR="00037F5B" w:rsidRDefault="00000000">
      <w:pPr>
        <w:pBdr>
          <w:top w:val="nil"/>
          <w:left w:val="nil"/>
          <w:bottom w:val="nil"/>
          <w:right w:val="nil"/>
          <w:between w:val="nil"/>
        </w:pBdr>
        <w:spacing w:line="276" w:lineRule="auto"/>
        <w:ind w:right="-567"/>
        <w:jc w:val="both"/>
        <w:rPr>
          <w:rFonts w:ascii="Open Sans" w:eastAsia="Open Sans" w:hAnsi="Open Sans" w:cs="Open Sans"/>
          <w:color w:val="303AB2"/>
        </w:rPr>
      </w:pPr>
      <w:r>
        <w:rPr>
          <w:rFonts w:ascii="Open Sans Light" w:eastAsia="Open Sans Light" w:hAnsi="Open Sans Light" w:cs="Open Sans Light"/>
          <w:b/>
          <w:color w:val="303AB2"/>
        </w:rPr>
        <w:br/>
      </w:r>
      <w:r>
        <w:rPr>
          <w:rFonts w:ascii="Open Sans" w:eastAsia="Open Sans" w:hAnsi="Open Sans" w:cs="Open Sans"/>
          <w:color w:val="303AB2"/>
        </w:rPr>
        <w:t>Madrid, 9 de junio de 2025</w:t>
      </w:r>
    </w:p>
    <w:p w14:paraId="6991590F" w14:textId="77777777" w:rsidR="00037F5B" w:rsidRDefault="00037F5B">
      <w:pPr>
        <w:pBdr>
          <w:top w:val="nil"/>
          <w:left w:val="nil"/>
          <w:bottom w:val="nil"/>
          <w:right w:val="nil"/>
          <w:between w:val="nil"/>
        </w:pBdr>
        <w:spacing w:line="276" w:lineRule="auto"/>
        <w:ind w:left="1416" w:right="-567" w:hanging="696"/>
        <w:jc w:val="both"/>
        <w:rPr>
          <w:rFonts w:ascii="Open Sans" w:eastAsia="Open Sans" w:hAnsi="Open Sans" w:cs="Open Sans"/>
          <w:color w:val="303AB2"/>
          <w:sz w:val="16"/>
          <w:szCs w:val="16"/>
        </w:rPr>
      </w:pPr>
    </w:p>
    <w:p w14:paraId="081271E3" w14:textId="77777777" w:rsidR="00037F5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En España el precio de la vivienda en alquiler </w:t>
      </w:r>
      <w:r>
        <w:rPr>
          <w:rFonts w:ascii="Open Sans" w:eastAsia="Open Sans" w:hAnsi="Open Sans" w:cs="Open Sans"/>
          <w:b/>
          <w:color w:val="000000"/>
        </w:rPr>
        <w:t>sube un 3,2% en su variación mensual y un 14,9% en su variación interanual, situando su precio en 14,33 €/m</w:t>
      </w:r>
      <w:r>
        <w:rPr>
          <w:rFonts w:ascii="Open Sans" w:eastAsia="Open Sans" w:hAnsi="Open Sans" w:cs="Open Sans"/>
          <w:b/>
          <w:color w:val="000000"/>
          <w:vertAlign w:val="superscript"/>
        </w:rPr>
        <w:t>2</w:t>
      </w:r>
      <w:r>
        <w:rPr>
          <w:rFonts w:ascii="Open Sans" w:eastAsia="Open Sans" w:hAnsi="Open Sans" w:cs="Open Sans"/>
          <w:color w:val="000000"/>
        </w:rPr>
        <w:t xml:space="preserve"> al mes en mayo, según los datos del Índice Inmobiliario </w:t>
      </w:r>
      <w:hyperlink r:id="rId9">
        <w:r w:rsidR="00037F5B">
          <w:rPr>
            <w:rFonts w:ascii="Open Sans" w:eastAsia="Open Sans" w:hAnsi="Open Sans" w:cs="Open Sans"/>
            <w:color w:val="0000FF"/>
            <w:u w:val="single"/>
          </w:rPr>
          <w:t>Fotocasa</w:t>
        </w:r>
      </w:hyperlink>
      <w:r>
        <w:rPr>
          <w:rFonts w:ascii="Open Sans" w:eastAsia="Open Sans" w:hAnsi="Open Sans" w:cs="Open Sans"/>
          <w:color w:val="000000"/>
        </w:rPr>
        <w:t xml:space="preserve">. Este precio sitúa un piso medio de 80 metros en 1.146 euros al mes de media. Además, el precio medio del alquiler en España ha experimentado el segundo incremento más alto </w:t>
      </w:r>
      <w:r>
        <w:rPr>
          <w:rFonts w:ascii="Open Sans" w:eastAsia="Open Sans" w:hAnsi="Open Sans" w:cs="Open Sans"/>
        </w:rPr>
        <w:t>desde el año 2020</w:t>
      </w:r>
      <w:r>
        <w:rPr>
          <w:rFonts w:ascii="Open Sans" w:eastAsia="Open Sans" w:hAnsi="Open Sans" w:cs="Open Sans"/>
          <w:color w:val="000000"/>
        </w:rPr>
        <w:t xml:space="preserve">. </w:t>
      </w:r>
    </w:p>
    <w:p w14:paraId="46A7D859" w14:textId="77777777" w:rsidR="00037F5B" w:rsidRDefault="00037F5B">
      <w:pPr>
        <w:spacing w:line="276" w:lineRule="auto"/>
        <w:ind w:right="-567"/>
        <w:jc w:val="both"/>
        <w:rPr>
          <w:rFonts w:ascii="Open Sans" w:eastAsia="Open Sans" w:hAnsi="Open Sans" w:cs="Open Sans"/>
          <w:color w:val="000000"/>
          <w:sz w:val="16"/>
          <w:szCs w:val="16"/>
        </w:rPr>
      </w:pPr>
    </w:p>
    <w:p w14:paraId="3023A1BA" w14:textId="77777777" w:rsidR="00037F5B" w:rsidRDefault="00000000">
      <w:pPr>
        <w:spacing w:line="276" w:lineRule="auto"/>
        <w:ind w:right="-567"/>
        <w:jc w:val="center"/>
        <w:rPr>
          <w:rFonts w:ascii="Open Sans" w:eastAsia="Open Sans" w:hAnsi="Open Sans" w:cs="Open Sans"/>
          <w:color w:val="000000"/>
        </w:rPr>
      </w:pPr>
      <w:r>
        <w:rPr>
          <w:rFonts w:ascii="Open Sans Light" w:eastAsia="Open Sans Light" w:hAnsi="Open Sans Light" w:cs="Open Sans Light"/>
          <w:b/>
          <w:color w:val="303AB2"/>
          <w:sz w:val="28"/>
          <w:szCs w:val="28"/>
        </w:rPr>
        <w:t>Variación mensual e interanual en España</w:t>
      </w:r>
    </w:p>
    <w:p w14:paraId="62003CC7" w14:textId="77777777" w:rsidR="00037F5B" w:rsidRDefault="00000000">
      <w:pPr>
        <w:spacing w:line="276" w:lineRule="auto"/>
        <w:ind w:right="-567"/>
        <w:jc w:val="center"/>
        <w:rPr>
          <w:rFonts w:ascii="Open Sans" w:eastAsia="Open Sans" w:hAnsi="Open Sans" w:cs="Open Sans"/>
          <w:color w:val="000000"/>
        </w:rPr>
      </w:pPr>
      <w:r>
        <w:rPr>
          <w:noProof/>
        </w:rPr>
        <w:drawing>
          <wp:inline distT="0" distB="0" distL="0" distR="0" wp14:anchorId="55D33A5C" wp14:editId="7409E2E0">
            <wp:extent cx="5297436" cy="2466115"/>
            <wp:effectExtent l="0" t="0" r="0" b="0"/>
            <wp:docPr id="408093398" name="Gráfico 4080933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E2880D3" w14:textId="77777777" w:rsidR="00037F5B" w:rsidRDefault="00000000">
      <w:pPr>
        <w:spacing w:line="276" w:lineRule="auto"/>
        <w:ind w:right="-567"/>
        <w:jc w:val="both"/>
        <w:rPr>
          <w:rFonts w:ascii="Open Sans" w:eastAsia="Open Sans" w:hAnsi="Open Sans" w:cs="Open Sans"/>
          <w:b/>
          <w:color w:val="000000"/>
        </w:rPr>
      </w:pPr>
      <w:r>
        <w:rPr>
          <w:rFonts w:ascii="Open Sans" w:eastAsia="Open Sans" w:hAnsi="Open Sans" w:cs="Open Sans"/>
        </w:rPr>
        <w:lastRenderedPageBreak/>
        <w:t xml:space="preserve">“Estamos ante un encarecimiento muy abultado que añade, de media, casi 150 euros más al mes para los inquilinos, lo que eleva aún más la barrera de acceso a la vivienda. La presión entre oferta y demanda aumenta, debido a que el alquiler sigue siendo la primera solución habitacional para los colectivos jóvenes que son quienes más interactúan con la vivienda. Del lado de la oferta, el parque disponible de arrendamiento privado se reduce de manera significativa pasándose a la venta o a otras modalidades de alquiler. Estos aumentos no responden a un momento puntual, sino que llevan produciéndose de forma encadenada durante tres años, lo que indica la urgencia de políticas públicas enfocadas al fomento de la oferta para evitar que esta inaccesibilidad al alquiler se </w:t>
      </w:r>
      <w:proofErr w:type="gramStart"/>
      <w:r>
        <w:rPr>
          <w:rFonts w:ascii="Open Sans" w:eastAsia="Open Sans" w:hAnsi="Open Sans" w:cs="Open Sans"/>
        </w:rPr>
        <w:t>cronifique“</w:t>
      </w:r>
      <w:proofErr w:type="gramEnd"/>
      <w:r>
        <w:rPr>
          <w:rFonts w:ascii="Open Sans" w:eastAsia="Open Sans" w:hAnsi="Open Sans" w:cs="Open Sans"/>
        </w:rPr>
        <w:t xml:space="preserve">, </w:t>
      </w:r>
      <w:r>
        <w:rPr>
          <w:rFonts w:ascii="Open Sans" w:eastAsia="Open Sans" w:hAnsi="Open Sans" w:cs="Open Sans"/>
          <w:b/>
        </w:rPr>
        <w:t xml:space="preserve">comenta María Matos, directora de Estudios y portavoz de </w:t>
      </w:r>
      <w:hyperlink r:id="rId11">
        <w:r w:rsidR="00037F5B">
          <w:rPr>
            <w:rFonts w:ascii="Open Sans" w:eastAsia="Open Sans" w:hAnsi="Open Sans" w:cs="Open Sans"/>
            <w:b/>
            <w:color w:val="1155CC"/>
            <w:u w:val="single"/>
          </w:rPr>
          <w:t>Fotocasa</w:t>
        </w:r>
      </w:hyperlink>
      <w:r>
        <w:rPr>
          <w:rFonts w:ascii="Open Sans" w:eastAsia="Open Sans" w:hAnsi="Open Sans" w:cs="Open Sans"/>
          <w:b/>
        </w:rPr>
        <w:t xml:space="preserve">. </w:t>
      </w:r>
    </w:p>
    <w:p w14:paraId="32E2F306" w14:textId="77777777" w:rsidR="00037F5B" w:rsidRDefault="00000000">
      <w:pPr>
        <w:pBdr>
          <w:top w:val="nil"/>
          <w:left w:val="nil"/>
          <w:bottom w:val="nil"/>
          <w:right w:val="nil"/>
          <w:between w:val="nil"/>
        </w:pBdr>
        <w:shd w:val="clear" w:color="auto" w:fill="FFFFFF"/>
        <w:tabs>
          <w:tab w:val="left" w:pos="3119"/>
        </w:tabs>
        <w:spacing w:before="280" w:after="280" w:line="276" w:lineRule="auto"/>
        <w:ind w:right="-567"/>
        <w:jc w:val="both"/>
        <w:rPr>
          <w:rFonts w:ascii="Open Sans" w:eastAsia="Open Sans" w:hAnsi="Open Sans" w:cs="Open Sans"/>
          <w:color w:val="000000"/>
        </w:rPr>
      </w:pPr>
      <w:r>
        <w:rPr>
          <w:rFonts w:ascii="Open Sans" w:eastAsia="Open Sans" w:hAnsi="Open Sans" w:cs="Open Sans"/>
          <w:color w:val="000000"/>
        </w:rPr>
        <w:t>Si calculamos este último incremento interanual (14,9%) en euros (1,86 €/m</w:t>
      </w:r>
      <w:r>
        <w:rPr>
          <w:rFonts w:ascii="Open Sans" w:eastAsia="Open Sans" w:hAnsi="Open Sans" w:cs="Open Sans"/>
          <w:color w:val="000000"/>
          <w:vertAlign w:val="superscript"/>
        </w:rPr>
        <w:t>2</w:t>
      </w:r>
      <w:r>
        <w:rPr>
          <w:rFonts w:ascii="Open Sans" w:eastAsia="Open Sans" w:hAnsi="Open Sans" w:cs="Open Sans"/>
          <w:color w:val="000000"/>
        </w:rPr>
        <w:t xml:space="preserve"> al mes) y lo multiplicamos por los 80 metros de una vivienda estándar, vemos que se están ofertando pisos en alquiler 148 euros más caros que hace un año.</w:t>
      </w:r>
    </w:p>
    <w:p w14:paraId="4791F4E3" w14:textId="77777777" w:rsidR="00037F5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Así, España ha pasado de una variación interanual del 7,1% de mayo de 2024 al 14,9% detectado en el mismo periodo de 2025. En los últimos 12 meses analizados el precio de la vivienda ha pasado de los 12,48 euros/m</w:t>
      </w:r>
      <w:r>
        <w:rPr>
          <w:rFonts w:ascii="Open Sans" w:eastAsia="Open Sans" w:hAnsi="Open Sans" w:cs="Open Sans"/>
          <w:color w:val="000000"/>
          <w:vertAlign w:val="superscript"/>
        </w:rPr>
        <w:t>2</w:t>
      </w:r>
      <w:r>
        <w:rPr>
          <w:rFonts w:ascii="Open Sans" w:eastAsia="Open Sans" w:hAnsi="Open Sans" w:cs="Open Sans"/>
          <w:color w:val="000000"/>
        </w:rPr>
        <w:t xml:space="preserve"> al mes de mayo de 2024 a los 14,33 euros/m</w:t>
      </w:r>
      <w:r>
        <w:rPr>
          <w:rFonts w:ascii="Open Sans" w:eastAsia="Open Sans" w:hAnsi="Open Sans" w:cs="Open Sans"/>
          <w:color w:val="000000"/>
          <w:vertAlign w:val="superscript"/>
        </w:rPr>
        <w:t>2</w:t>
      </w:r>
      <w:r>
        <w:rPr>
          <w:rFonts w:ascii="Open Sans" w:eastAsia="Open Sans" w:hAnsi="Open Sans" w:cs="Open Sans"/>
          <w:color w:val="000000"/>
        </w:rPr>
        <w:t xml:space="preserve"> al mes de mayo de 2025. </w:t>
      </w:r>
    </w:p>
    <w:p w14:paraId="456C7BC9" w14:textId="77777777" w:rsidR="00037F5B" w:rsidRDefault="00037F5B">
      <w:pPr>
        <w:spacing w:line="276" w:lineRule="auto"/>
        <w:ind w:right="-567"/>
        <w:jc w:val="center"/>
        <w:rPr>
          <w:rFonts w:ascii="Open Sans" w:eastAsia="Open Sans" w:hAnsi="Open Sans" w:cs="Open Sans"/>
          <w:color w:val="000000"/>
        </w:rPr>
      </w:pPr>
    </w:p>
    <w:p w14:paraId="6DD5A742" w14:textId="77777777" w:rsidR="00037F5B" w:rsidRDefault="00000000">
      <w:pPr>
        <w:spacing w:line="276" w:lineRule="auto"/>
        <w:ind w:right="-567"/>
        <w:jc w:val="both"/>
        <w:rPr>
          <w:rFonts w:ascii="Open Sans" w:eastAsia="Open Sans" w:hAnsi="Open Sans" w:cs="Open Sans"/>
          <w:color w:val="000000"/>
        </w:rPr>
      </w:pPr>
      <w:r>
        <w:rPr>
          <w:rFonts w:ascii="Open Sans" w:eastAsia="Open Sans" w:hAnsi="Open Sans" w:cs="Open Sans"/>
          <w:b/>
          <w:color w:val="000000"/>
        </w:rPr>
        <w:t>Si analizamos los precios del alquiler respecto a los de hace un año, se observa que en las 16 comunidades se incrementa el precio interanual en mayo</w:t>
      </w:r>
      <w:r>
        <w:rPr>
          <w:rFonts w:ascii="Open Sans" w:eastAsia="Open Sans" w:hAnsi="Open Sans" w:cs="Open Sans"/>
          <w:color w:val="000000"/>
        </w:rPr>
        <w:t xml:space="preserve">. Las comunidades autónomas con incrementos superiores al 10% son: Cataluña (18,0%), Castilla-La Mancha (14,1%), Madrid (13,3%), Aragón (13,1%), Región de Murcia (11,0%), Canarias (10,6%), Andalucía (10,3%), La Rioja (10,1%) y </w:t>
      </w:r>
      <w:proofErr w:type="spellStart"/>
      <w:r>
        <w:rPr>
          <w:rFonts w:ascii="Open Sans" w:eastAsia="Open Sans" w:hAnsi="Open Sans" w:cs="Open Sans"/>
          <w:color w:val="000000"/>
        </w:rPr>
        <w:t>Comunitat</w:t>
      </w:r>
      <w:proofErr w:type="spellEnd"/>
      <w:r>
        <w:rPr>
          <w:rFonts w:ascii="Open Sans" w:eastAsia="Open Sans" w:hAnsi="Open Sans" w:cs="Open Sans"/>
          <w:color w:val="000000"/>
        </w:rPr>
        <w:t xml:space="preserve"> Valenciana (10,0%). Le siguen, Galicia (9,5%), Castilla y León (8,0%), Asturias (7,9%), País Vasco (6,5%), Cantabria (4,4%), Extremadura (4,4%) y Navarra (3,0%). Por otro lado, en Baleares se produce </w:t>
      </w:r>
      <w:r>
        <w:rPr>
          <w:rFonts w:ascii="Open Sans" w:eastAsia="Open Sans" w:hAnsi="Open Sans" w:cs="Open Sans"/>
        </w:rPr>
        <w:t>el segundo</w:t>
      </w:r>
      <w:r>
        <w:rPr>
          <w:rFonts w:ascii="Open Sans" w:eastAsia="Open Sans" w:hAnsi="Open Sans" w:cs="Open Sans"/>
          <w:color w:val="000000"/>
        </w:rPr>
        <w:t xml:space="preserve"> descenso interanual del año (-2,7%).</w:t>
      </w:r>
    </w:p>
    <w:p w14:paraId="387E75A1" w14:textId="77777777" w:rsidR="00037F5B" w:rsidRDefault="00037F5B">
      <w:pPr>
        <w:spacing w:line="276" w:lineRule="auto"/>
        <w:ind w:right="-567"/>
        <w:jc w:val="both"/>
        <w:rPr>
          <w:rFonts w:ascii="Open Sans" w:eastAsia="Open Sans" w:hAnsi="Open Sans" w:cs="Open Sans"/>
          <w:color w:val="000000"/>
        </w:rPr>
      </w:pPr>
    </w:p>
    <w:p w14:paraId="667375A1" w14:textId="77777777" w:rsidR="00037F5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En cuanto al ranking de Comunidades Autónomas (CC.AA.) con el precio de la vivienda más caras para alquilar una vivienda en España, </w:t>
      </w:r>
      <w:r>
        <w:rPr>
          <w:rFonts w:ascii="Open Sans" w:eastAsia="Open Sans" w:hAnsi="Open Sans" w:cs="Open Sans"/>
          <w:b/>
          <w:color w:val="000000"/>
        </w:rPr>
        <w:t>las cinco con precios superiores a los 15,00 €/m</w:t>
      </w:r>
      <w:r>
        <w:rPr>
          <w:rFonts w:ascii="Open Sans" w:eastAsia="Open Sans" w:hAnsi="Open Sans" w:cs="Open Sans"/>
          <w:b/>
          <w:color w:val="000000"/>
          <w:vertAlign w:val="superscript"/>
        </w:rPr>
        <w:t>2</w:t>
      </w:r>
      <w:r>
        <w:rPr>
          <w:rFonts w:ascii="Open Sans" w:eastAsia="Open Sans" w:hAnsi="Open Sans" w:cs="Open Sans"/>
          <w:b/>
          <w:color w:val="000000"/>
        </w:rPr>
        <w:t xml:space="preserve"> al mes son: Madrid con 21,17 €/m</w:t>
      </w:r>
      <w:r>
        <w:rPr>
          <w:rFonts w:ascii="Open Sans" w:eastAsia="Open Sans" w:hAnsi="Open Sans" w:cs="Open Sans"/>
          <w:b/>
          <w:color w:val="000000"/>
          <w:vertAlign w:val="superscript"/>
        </w:rPr>
        <w:t>2</w:t>
      </w:r>
      <w:r>
        <w:rPr>
          <w:rFonts w:ascii="Open Sans" w:eastAsia="Open Sans" w:hAnsi="Open Sans" w:cs="Open Sans"/>
          <w:b/>
          <w:color w:val="000000"/>
        </w:rPr>
        <w:t xml:space="preserve"> al mes, Cataluña con 20,04 €/m</w:t>
      </w:r>
      <w:r>
        <w:rPr>
          <w:rFonts w:ascii="Open Sans" w:eastAsia="Open Sans" w:hAnsi="Open Sans" w:cs="Open Sans"/>
          <w:b/>
          <w:color w:val="000000"/>
          <w:vertAlign w:val="superscript"/>
        </w:rPr>
        <w:t>2</w:t>
      </w:r>
      <w:r>
        <w:rPr>
          <w:rFonts w:ascii="Open Sans" w:eastAsia="Open Sans" w:hAnsi="Open Sans" w:cs="Open Sans"/>
          <w:b/>
          <w:color w:val="000000"/>
        </w:rPr>
        <w:t xml:space="preserve"> al mes, Baleares con 18,24 €/m</w:t>
      </w:r>
      <w:r>
        <w:rPr>
          <w:rFonts w:ascii="Open Sans" w:eastAsia="Open Sans" w:hAnsi="Open Sans" w:cs="Open Sans"/>
          <w:b/>
          <w:color w:val="000000"/>
          <w:vertAlign w:val="superscript"/>
        </w:rPr>
        <w:t>2</w:t>
      </w:r>
      <w:r>
        <w:rPr>
          <w:rFonts w:ascii="Open Sans" w:eastAsia="Open Sans" w:hAnsi="Open Sans" w:cs="Open Sans"/>
          <w:b/>
          <w:color w:val="000000"/>
        </w:rPr>
        <w:t xml:space="preserve"> al mes, País Vasco con 16,78 €/m</w:t>
      </w:r>
      <w:r>
        <w:rPr>
          <w:rFonts w:ascii="Open Sans" w:eastAsia="Open Sans" w:hAnsi="Open Sans" w:cs="Open Sans"/>
          <w:b/>
          <w:color w:val="000000"/>
          <w:vertAlign w:val="superscript"/>
        </w:rPr>
        <w:t>2</w:t>
      </w:r>
      <w:r>
        <w:rPr>
          <w:rFonts w:ascii="Open Sans" w:eastAsia="Open Sans" w:hAnsi="Open Sans" w:cs="Open Sans"/>
          <w:b/>
          <w:color w:val="000000"/>
        </w:rPr>
        <w:t xml:space="preserve"> al mes y Canarias con 15,07 €/m</w:t>
      </w:r>
      <w:r>
        <w:rPr>
          <w:rFonts w:ascii="Open Sans" w:eastAsia="Open Sans" w:hAnsi="Open Sans" w:cs="Open Sans"/>
          <w:b/>
          <w:color w:val="000000"/>
          <w:vertAlign w:val="superscript"/>
        </w:rPr>
        <w:t>2</w:t>
      </w:r>
      <w:r>
        <w:rPr>
          <w:rFonts w:ascii="Open Sans" w:eastAsia="Open Sans" w:hAnsi="Open Sans" w:cs="Open Sans"/>
          <w:b/>
          <w:color w:val="000000"/>
        </w:rPr>
        <w:t xml:space="preserve"> al mes</w:t>
      </w:r>
      <w:r>
        <w:rPr>
          <w:rFonts w:ascii="Open Sans" w:eastAsia="Open Sans" w:hAnsi="Open Sans" w:cs="Open Sans"/>
          <w:color w:val="000000"/>
        </w:rPr>
        <w:t xml:space="preserve">. Le siguen, Cantabria </w:t>
      </w:r>
      <w:r>
        <w:rPr>
          <w:rFonts w:ascii="Open Sans" w:eastAsia="Open Sans" w:hAnsi="Open Sans" w:cs="Open Sans"/>
          <w:color w:val="000000"/>
        </w:rPr>
        <w:lastRenderedPageBreak/>
        <w:t>con 13,73 €/m</w:t>
      </w:r>
      <w:r>
        <w:rPr>
          <w:rFonts w:ascii="Open Sans" w:eastAsia="Open Sans" w:hAnsi="Open Sans" w:cs="Open Sans"/>
          <w:color w:val="000000"/>
          <w:vertAlign w:val="superscript"/>
        </w:rPr>
        <w:t>2</w:t>
      </w:r>
      <w:r>
        <w:rPr>
          <w:rFonts w:ascii="Open Sans" w:eastAsia="Open Sans" w:hAnsi="Open Sans" w:cs="Open Sans"/>
          <w:color w:val="000000"/>
        </w:rPr>
        <w:t xml:space="preserve"> al mes, </w:t>
      </w:r>
      <w:proofErr w:type="spellStart"/>
      <w:r>
        <w:rPr>
          <w:rFonts w:ascii="Open Sans" w:eastAsia="Open Sans" w:hAnsi="Open Sans" w:cs="Open Sans"/>
          <w:color w:val="000000"/>
        </w:rPr>
        <w:t>Comunitat</w:t>
      </w:r>
      <w:proofErr w:type="spellEnd"/>
      <w:r>
        <w:rPr>
          <w:rFonts w:ascii="Open Sans" w:eastAsia="Open Sans" w:hAnsi="Open Sans" w:cs="Open Sans"/>
          <w:color w:val="000000"/>
        </w:rPr>
        <w:t xml:space="preserve"> Valenciana con 13,52 €/m</w:t>
      </w:r>
      <w:r>
        <w:rPr>
          <w:rFonts w:ascii="Open Sans" w:eastAsia="Open Sans" w:hAnsi="Open Sans" w:cs="Open Sans"/>
          <w:color w:val="000000"/>
          <w:vertAlign w:val="superscript"/>
        </w:rPr>
        <w:t>2</w:t>
      </w:r>
      <w:r>
        <w:rPr>
          <w:rFonts w:ascii="Open Sans" w:eastAsia="Open Sans" w:hAnsi="Open Sans" w:cs="Open Sans"/>
          <w:color w:val="000000"/>
        </w:rPr>
        <w:t xml:space="preserve"> al mes, Navarra con 11,94 €/m</w:t>
      </w:r>
      <w:r>
        <w:rPr>
          <w:rFonts w:ascii="Open Sans" w:eastAsia="Open Sans" w:hAnsi="Open Sans" w:cs="Open Sans"/>
          <w:color w:val="000000"/>
          <w:vertAlign w:val="superscript"/>
        </w:rPr>
        <w:t>2</w:t>
      </w:r>
      <w:r>
        <w:rPr>
          <w:rFonts w:ascii="Open Sans" w:eastAsia="Open Sans" w:hAnsi="Open Sans" w:cs="Open Sans"/>
          <w:color w:val="000000"/>
        </w:rPr>
        <w:t xml:space="preserve"> al mes, Andalucía con 11,63 €/m</w:t>
      </w:r>
      <w:r>
        <w:rPr>
          <w:rFonts w:ascii="Open Sans" w:eastAsia="Open Sans" w:hAnsi="Open Sans" w:cs="Open Sans"/>
          <w:color w:val="000000"/>
          <w:vertAlign w:val="superscript"/>
        </w:rPr>
        <w:t>2</w:t>
      </w:r>
      <w:r>
        <w:rPr>
          <w:rFonts w:ascii="Open Sans" w:eastAsia="Open Sans" w:hAnsi="Open Sans" w:cs="Open Sans"/>
          <w:color w:val="000000"/>
        </w:rPr>
        <w:t xml:space="preserve"> al mes, Asturias con 10,92 €/m</w:t>
      </w:r>
      <w:r>
        <w:rPr>
          <w:rFonts w:ascii="Open Sans" w:eastAsia="Open Sans" w:hAnsi="Open Sans" w:cs="Open Sans"/>
          <w:color w:val="000000"/>
          <w:vertAlign w:val="superscript"/>
        </w:rPr>
        <w:t>2</w:t>
      </w:r>
      <w:r>
        <w:rPr>
          <w:rFonts w:ascii="Open Sans" w:eastAsia="Open Sans" w:hAnsi="Open Sans" w:cs="Open Sans"/>
          <w:color w:val="000000"/>
        </w:rPr>
        <w:t xml:space="preserve"> al mes, Aragón con 10,73 €/m</w:t>
      </w:r>
      <w:r>
        <w:rPr>
          <w:rFonts w:ascii="Open Sans" w:eastAsia="Open Sans" w:hAnsi="Open Sans" w:cs="Open Sans"/>
          <w:color w:val="000000"/>
          <w:vertAlign w:val="superscript"/>
        </w:rPr>
        <w:t>2</w:t>
      </w:r>
      <w:r>
        <w:rPr>
          <w:rFonts w:ascii="Open Sans" w:eastAsia="Open Sans" w:hAnsi="Open Sans" w:cs="Open Sans"/>
          <w:color w:val="000000"/>
        </w:rPr>
        <w:t xml:space="preserve"> al mes, Galicia con 10,19 €/m</w:t>
      </w:r>
      <w:r>
        <w:rPr>
          <w:rFonts w:ascii="Open Sans" w:eastAsia="Open Sans" w:hAnsi="Open Sans" w:cs="Open Sans"/>
          <w:color w:val="000000"/>
          <w:vertAlign w:val="superscript"/>
        </w:rPr>
        <w:t>2</w:t>
      </w:r>
      <w:r>
        <w:rPr>
          <w:rFonts w:ascii="Open Sans" w:eastAsia="Open Sans" w:hAnsi="Open Sans" w:cs="Open Sans"/>
          <w:color w:val="000000"/>
        </w:rPr>
        <w:t xml:space="preserve"> al mes, Región de Murcia con 10,03 €/m</w:t>
      </w:r>
      <w:r>
        <w:rPr>
          <w:rFonts w:ascii="Open Sans" w:eastAsia="Open Sans" w:hAnsi="Open Sans" w:cs="Open Sans"/>
          <w:color w:val="000000"/>
          <w:vertAlign w:val="superscript"/>
        </w:rPr>
        <w:t>2</w:t>
      </w:r>
      <w:r>
        <w:rPr>
          <w:rFonts w:ascii="Open Sans" w:eastAsia="Open Sans" w:hAnsi="Open Sans" w:cs="Open Sans"/>
          <w:color w:val="000000"/>
        </w:rPr>
        <w:t xml:space="preserve"> al mes, Castilla y León con 9,68 €/m</w:t>
      </w:r>
      <w:r>
        <w:rPr>
          <w:rFonts w:ascii="Open Sans" w:eastAsia="Open Sans" w:hAnsi="Open Sans" w:cs="Open Sans"/>
          <w:color w:val="000000"/>
          <w:vertAlign w:val="superscript"/>
        </w:rPr>
        <w:t>2</w:t>
      </w:r>
      <w:r>
        <w:rPr>
          <w:rFonts w:ascii="Open Sans" w:eastAsia="Open Sans" w:hAnsi="Open Sans" w:cs="Open Sans"/>
          <w:color w:val="000000"/>
        </w:rPr>
        <w:t xml:space="preserve"> al mes, La Rioja con 9,06 €/m</w:t>
      </w:r>
      <w:r>
        <w:rPr>
          <w:rFonts w:ascii="Open Sans" w:eastAsia="Open Sans" w:hAnsi="Open Sans" w:cs="Open Sans"/>
          <w:color w:val="000000"/>
          <w:vertAlign w:val="superscript"/>
        </w:rPr>
        <w:t>2</w:t>
      </w:r>
      <w:r>
        <w:rPr>
          <w:rFonts w:ascii="Open Sans" w:eastAsia="Open Sans" w:hAnsi="Open Sans" w:cs="Open Sans"/>
          <w:color w:val="000000"/>
        </w:rPr>
        <w:t xml:space="preserve"> al mes, Castilla-La Mancha con 7,95 €/m</w:t>
      </w:r>
      <w:r>
        <w:rPr>
          <w:rFonts w:ascii="Open Sans" w:eastAsia="Open Sans" w:hAnsi="Open Sans" w:cs="Open Sans"/>
          <w:color w:val="000000"/>
          <w:vertAlign w:val="superscript"/>
        </w:rPr>
        <w:t>2</w:t>
      </w:r>
      <w:r>
        <w:rPr>
          <w:rFonts w:ascii="Open Sans" w:eastAsia="Open Sans" w:hAnsi="Open Sans" w:cs="Open Sans"/>
          <w:color w:val="000000"/>
        </w:rPr>
        <w:t xml:space="preserve"> al mes y Extremadura con 7,06 €/m</w:t>
      </w:r>
      <w:r>
        <w:rPr>
          <w:rFonts w:ascii="Open Sans" w:eastAsia="Open Sans" w:hAnsi="Open Sans" w:cs="Open Sans"/>
          <w:color w:val="000000"/>
          <w:vertAlign w:val="superscript"/>
        </w:rPr>
        <w:t>2</w:t>
      </w:r>
      <w:r>
        <w:rPr>
          <w:rFonts w:ascii="Open Sans" w:eastAsia="Open Sans" w:hAnsi="Open Sans" w:cs="Open Sans"/>
          <w:color w:val="000000"/>
        </w:rPr>
        <w:t xml:space="preserve"> al mes.</w:t>
      </w:r>
    </w:p>
    <w:p w14:paraId="7674A103" w14:textId="77777777" w:rsidR="00037F5B" w:rsidRDefault="00037F5B">
      <w:pPr>
        <w:spacing w:line="276" w:lineRule="auto"/>
        <w:ind w:right="-567"/>
        <w:jc w:val="both"/>
        <w:rPr>
          <w:rFonts w:ascii="Open Sans" w:eastAsia="Open Sans" w:hAnsi="Open Sans" w:cs="Open Sans"/>
          <w:color w:val="000000"/>
        </w:rPr>
      </w:pPr>
    </w:p>
    <w:p w14:paraId="6B5C01CD" w14:textId="3E2F0FC1" w:rsidR="00037F5B" w:rsidRDefault="00CE4552">
      <w:pPr>
        <w:pBdr>
          <w:top w:val="nil"/>
          <w:left w:val="nil"/>
          <w:bottom w:val="nil"/>
          <w:right w:val="nil"/>
          <w:between w:val="nil"/>
        </w:pBdr>
        <w:shd w:val="clear" w:color="auto" w:fill="FFFFFF"/>
        <w:spacing w:before="280" w:after="280" w:line="276" w:lineRule="auto"/>
        <w:ind w:right="-567"/>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CC.AA. con precio, variación mensual e interanual</w:t>
      </w:r>
    </w:p>
    <w:tbl>
      <w:tblPr>
        <w:tblStyle w:val="a"/>
        <w:tblW w:w="907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410"/>
        <w:gridCol w:w="1701"/>
        <w:gridCol w:w="1559"/>
        <w:gridCol w:w="1701"/>
        <w:gridCol w:w="1700"/>
      </w:tblGrid>
      <w:tr w:rsidR="00037F5B" w14:paraId="444001A3" w14:textId="77777777" w:rsidTr="00037F5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43BE08B6"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Comunidad Autónoma</w:t>
            </w:r>
          </w:p>
        </w:tc>
        <w:tc>
          <w:tcPr>
            <w:tcW w:w="1701" w:type="dxa"/>
            <w:vAlign w:val="center"/>
          </w:tcPr>
          <w:p w14:paraId="6C61160A" w14:textId="77777777" w:rsidR="00037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Mayo 2025</w:t>
            </w:r>
          </w:p>
          <w:p w14:paraId="63977B5C" w14:textId="77777777" w:rsidR="00037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559" w:type="dxa"/>
            <w:vAlign w:val="center"/>
          </w:tcPr>
          <w:p w14:paraId="456470D5" w14:textId="77777777" w:rsidR="00037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3949713F" w14:textId="77777777" w:rsidR="00037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c>
          <w:tcPr>
            <w:tcW w:w="1700" w:type="dxa"/>
          </w:tcPr>
          <w:p w14:paraId="518A5DDE" w14:textId="77777777" w:rsidR="00037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respecto media nacional</w:t>
            </w:r>
          </w:p>
        </w:tc>
      </w:tr>
      <w:tr w:rsidR="00037F5B" w14:paraId="6D61296E" w14:textId="77777777" w:rsidTr="00037F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68BAAF2"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Cataluña</w:t>
            </w:r>
          </w:p>
        </w:tc>
        <w:tc>
          <w:tcPr>
            <w:tcW w:w="1701" w:type="dxa"/>
            <w:vAlign w:val="bottom"/>
          </w:tcPr>
          <w:p w14:paraId="1729F2DD"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20,04 €</w:t>
            </w:r>
          </w:p>
        </w:tc>
        <w:tc>
          <w:tcPr>
            <w:tcW w:w="1559" w:type="dxa"/>
            <w:vAlign w:val="bottom"/>
          </w:tcPr>
          <w:p w14:paraId="3F56BFCF"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5,4%</w:t>
            </w:r>
          </w:p>
        </w:tc>
        <w:tc>
          <w:tcPr>
            <w:tcW w:w="1701" w:type="dxa"/>
            <w:vAlign w:val="bottom"/>
          </w:tcPr>
          <w:p w14:paraId="7E093286"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18,0%</w:t>
            </w:r>
          </w:p>
        </w:tc>
        <w:tc>
          <w:tcPr>
            <w:tcW w:w="1700" w:type="dxa"/>
            <w:vAlign w:val="bottom"/>
          </w:tcPr>
          <w:p w14:paraId="41E44613"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39,8%</w:t>
            </w:r>
          </w:p>
        </w:tc>
      </w:tr>
      <w:tr w:rsidR="00037F5B" w14:paraId="02485B76" w14:textId="77777777" w:rsidTr="00037F5B">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437F5BB2"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1701" w:type="dxa"/>
            <w:vAlign w:val="bottom"/>
          </w:tcPr>
          <w:p w14:paraId="07ED8386"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7,95 €</w:t>
            </w:r>
          </w:p>
        </w:tc>
        <w:tc>
          <w:tcPr>
            <w:tcW w:w="1559" w:type="dxa"/>
            <w:vAlign w:val="bottom"/>
          </w:tcPr>
          <w:p w14:paraId="3DDB6693"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c>
          <w:tcPr>
            <w:tcW w:w="1701" w:type="dxa"/>
            <w:vAlign w:val="bottom"/>
          </w:tcPr>
          <w:p w14:paraId="24FAE667"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14,1%</w:t>
            </w:r>
          </w:p>
        </w:tc>
        <w:tc>
          <w:tcPr>
            <w:tcW w:w="1700" w:type="dxa"/>
            <w:vAlign w:val="bottom"/>
          </w:tcPr>
          <w:p w14:paraId="4865BE75"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-44,5%</w:t>
            </w:r>
          </w:p>
        </w:tc>
      </w:tr>
      <w:tr w:rsidR="00037F5B" w14:paraId="51F7CC85" w14:textId="77777777" w:rsidTr="00037F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2CE95FE3"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701" w:type="dxa"/>
            <w:vAlign w:val="bottom"/>
          </w:tcPr>
          <w:p w14:paraId="10104CC7"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21,17 €</w:t>
            </w:r>
          </w:p>
        </w:tc>
        <w:tc>
          <w:tcPr>
            <w:tcW w:w="1559" w:type="dxa"/>
            <w:vAlign w:val="bottom"/>
          </w:tcPr>
          <w:p w14:paraId="5C5E3972"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701" w:type="dxa"/>
            <w:vAlign w:val="bottom"/>
          </w:tcPr>
          <w:p w14:paraId="25CEAB60"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13,3%</w:t>
            </w:r>
          </w:p>
        </w:tc>
        <w:tc>
          <w:tcPr>
            <w:tcW w:w="1700" w:type="dxa"/>
            <w:vAlign w:val="bottom"/>
          </w:tcPr>
          <w:p w14:paraId="04913701"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47,7%</w:t>
            </w:r>
          </w:p>
        </w:tc>
      </w:tr>
      <w:tr w:rsidR="00037F5B" w14:paraId="13A9301A" w14:textId="77777777" w:rsidTr="00037F5B">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2A6DFC22"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Aragón</w:t>
            </w:r>
          </w:p>
        </w:tc>
        <w:tc>
          <w:tcPr>
            <w:tcW w:w="1701" w:type="dxa"/>
            <w:vAlign w:val="bottom"/>
          </w:tcPr>
          <w:p w14:paraId="586E7AD1"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10,73 €</w:t>
            </w:r>
          </w:p>
        </w:tc>
        <w:tc>
          <w:tcPr>
            <w:tcW w:w="1559" w:type="dxa"/>
            <w:vAlign w:val="bottom"/>
          </w:tcPr>
          <w:p w14:paraId="216A954B"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-0,6%</w:t>
            </w:r>
          </w:p>
        </w:tc>
        <w:tc>
          <w:tcPr>
            <w:tcW w:w="1701" w:type="dxa"/>
            <w:vAlign w:val="bottom"/>
          </w:tcPr>
          <w:p w14:paraId="10EE3145"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13,1%</w:t>
            </w:r>
          </w:p>
        </w:tc>
        <w:tc>
          <w:tcPr>
            <w:tcW w:w="1700" w:type="dxa"/>
            <w:vAlign w:val="bottom"/>
          </w:tcPr>
          <w:p w14:paraId="1CE4E16F"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-25,1%</w:t>
            </w:r>
          </w:p>
        </w:tc>
      </w:tr>
      <w:tr w:rsidR="00037F5B" w14:paraId="13D4AA67" w14:textId="77777777" w:rsidTr="00037F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5CA70194"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Región de Murcia</w:t>
            </w:r>
          </w:p>
        </w:tc>
        <w:tc>
          <w:tcPr>
            <w:tcW w:w="1701" w:type="dxa"/>
            <w:vAlign w:val="bottom"/>
          </w:tcPr>
          <w:p w14:paraId="0DF46415"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10,03 €</w:t>
            </w:r>
          </w:p>
        </w:tc>
        <w:tc>
          <w:tcPr>
            <w:tcW w:w="1559" w:type="dxa"/>
            <w:vAlign w:val="bottom"/>
          </w:tcPr>
          <w:p w14:paraId="73B040E2"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w:t>
            </w:r>
          </w:p>
        </w:tc>
        <w:tc>
          <w:tcPr>
            <w:tcW w:w="1701" w:type="dxa"/>
            <w:vAlign w:val="bottom"/>
          </w:tcPr>
          <w:p w14:paraId="4BB61457"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11,0%</w:t>
            </w:r>
          </w:p>
        </w:tc>
        <w:tc>
          <w:tcPr>
            <w:tcW w:w="1700" w:type="dxa"/>
            <w:vAlign w:val="bottom"/>
          </w:tcPr>
          <w:p w14:paraId="2337195C"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-30,0%</w:t>
            </w:r>
          </w:p>
        </w:tc>
      </w:tr>
      <w:tr w:rsidR="00037F5B" w14:paraId="1E1F9A37" w14:textId="77777777" w:rsidTr="00037F5B">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099EBEF"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Canarias</w:t>
            </w:r>
          </w:p>
        </w:tc>
        <w:tc>
          <w:tcPr>
            <w:tcW w:w="1701" w:type="dxa"/>
            <w:vAlign w:val="bottom"/>
          </w:tcPr>
          <w:p w14:paraId="0BFD2AB6"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15,07 €</w:t>
            </w:r>
          </w:p>
        </w:tc>
        <w:tc>
          <w:tcPr>
            <w:tcW w:w="1559" w:type="dxa"/>
            <w:vAlign w:val="bottom"/>
          </w:tcPr>
          <w:p w14:paraId="0A5C3767"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w:t>
            </w:r>
          </w:p>
        </w:tc>
        <w:tc>
          <w:tcPr>
            <w:tcW w:w="1701" w:type="dxa"/>
            <w:vAlign w:val="bottom"/>
          </w:tcPr>
          <w:p w14:paraId="0EC60F23"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10,6%</w:t>
            </w:r>
          </w:p>
        </w:tc>
        <w:tc>
          <w:tcPr>
            <w:tcW w:w="1700" w:type="dxa"/>
            <w:vAlign w:val="bottom"/>
          </w:tcPr>
          <w:p w14:paraId="5F3F6557"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r>
      <w:tr w:rsidR="00037F5B" w14:paraId="30435D2A" w14:textId="77777777" w:rsidTr="00037F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3D6C0121"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1701" w:type="dxa"/>
            <w:vAlign w:val="bottom"/>
          </w:tcPr>
          <w:p w14:paraId="73741DF6"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11,63 €</w:t>
            </w:r>
          </w:p>
        </w:tc>
        <w:tc>
          <w:tcPr>
            <w:tcW w:w="1559" w:type="dxa"/>
            <w:vAlign w:val="bottom"/>
          </w:tcPr>
          <w:p w14:paraId="48AE5171"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c>
          <w:tcPr>
            <w:tcW w:w="1701" w:type="dxa"/>
            <w:vAlign w:val="bottom"/>
          </w:tcPr>
          <w:p w14:paraId="62772541"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10,3%</w:t>
            </w:r>
          </w:p>
        </w:tc>
        <w:tc>
          <w:tcPr>
            <w:tcW w:w="1700" w:type="dxa"/>
            <w:vAlign w:val="bottom"/>
          </w:tcPr>
          <w:p w14:paraId="0FDD1A37"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-19%</w:t>
            </w:r>
          </w:p>
        </w:tc>
      </w:tr>
      <w:tr w:rsidR="00037F5B" w14:paraId="2830C1B3" w14:textId="77777777" w:rsidTr="00037F5B">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2359DC0B"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1701" w:type="dxa"/>
            <w:vAlign w:val="bottom"/>
          </w:tcPr>
          <w:p w14:paraId="495B45EC"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9,06 €</w:t>
            </w:r>
          </w:p>
        </w:tc>
        <w:tc>
          <w:tcPr>
            <w:tcW w:w="1559" w:type="dxa"/>
            <w:vAlign w:val="bottom"/>
          </w:tcPr>
          <w:p w14:paraId="4D9643DA"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3,1%</w:t>
            </w:r>
          </w:p>
        </w:tc>
        <w:tc>
          <w:tcPr>
            <w:tcW w:w="1701" w:type="dxa"/>
            <w:vAlign w:val="bottom"/>
          </w:tcPr>
          <w:p w14:paraId="18B5E939"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10,1%</w:t>
            </w:r>
          </w:p>
        </w:tc>
        <w:tc>
          <w:tcPr>
            <w:tcW w:w="1700" w:type="dxa"/>
            <w:vAlign w:val="bottom"/>
          </w:tcPr>
          <w:p w14:paraId="15C1002F"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-36,8%</w:t>
            </w:r>
          </w:p>
        </w:tc>
      </w:tr>
      <w:tr w:rsidR="00037F5B" w14:paraId="435D0AC8" w14:textId="77777777" w:rsidTr="00037F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7183B376" w14:textId="77777777" w:rsidR="00037F5B" w:rsidRDefault="00000000">
            <w:pPr>
              <w:rPr>
                <w:rFonts w:ascii="Open Sans" w:eastAsia="Open Sans" w:hAnsi="Open Sans" w:cs="Open Sans"/>
                <w:sz w:val="22"/>
                <w:szCs w:val="22"/>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701" w:type="dxa"/>
            <w:vAlign w:val="bottom"/>
          </w:tcPr>
          <w:p w14:paraId="6488A1FD"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13,52 €</w:t>
            </w:r>
          </w:p>
        </w:tc>
        <w:tc>
          <w:tcPr>
            <w:tcW w:w="1559" w:type="dxa"/>
            <w:vAlign w:val="bottom"/>
          </w:tcPr>
          <w:p w14:paraId="68BB44F1"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0,9%</w:t>
            </w:r>
          </w:p>
        </w:tc>
        <w:tc>
          <w:tcPr>
            <w:tcW w:w="1701" w:type="dxa"/>
            <w:vAlign w:val="bottom"/>
          </w:tcPr>
          <w:p w14:paraId="7350D02D"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10,0%</w:t>
            </w:r>
          </w:p>
        </w:tc>
        <w:tc>
          <w:tcPr>
            <w:tcW w:w="1700" w:type="dxa"/>
            <w:vAlign w:val="bottom"/>
          </w:tcPr>
          <w:p w14:paraId="7E4F4D7F"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-5,7%</w:t>
            </w:r>
          </w:p>
        </w:tc>
      </w:tr>
      <w:tr w:rsidR="00037F5B" w14:paraId="33CEB01C" w14:textId="77777777" w:rsidTr="00037F5B">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373680E"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Galicia</w:t>
            </w:r>
          </w:p>
        </w:tc>
        <w:tc>
          <w:tcPr>
            <w:tcW w:w="1701" w:type="dxa"/>
            <w:vAlign w:val="bottom"/>
          </w:tcPr>
          <w:p w14:paraId="5D6BD346"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10,19 €</w:t>
            </w:r>
          </w:p>
        </w:tc>
        <w:tc>
          <w:tcPr>
            <w:tcW w:w="1559" w:type="dxa"/>
            <w:vAlign w:val="bottom"/>
          </w:tcPr>
          <w:p w14:paraId="0C951DBE"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w:t>
            </w:r>
          </w:p>
        </w:tc>
        <w:tc>
          <w:tcPr>
            <w:tcW w:w="1701" w:type="dxa"/>
            <w:vAlign w:val="bottom"/>
          </w:tcPr>
          <w:p w14:paraId="4FA2B86C"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w:t>
            </w:r>
          </w:p>
        </w:tc>
        <w:tc>
          <w:tcPr>
            <w:tcW w:w="1700" w:type="dxa"/>
            <w:vAlign w:val="bottom"/>
          </w:tcPr>
          <w:p w14:paraId="3089DC21"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-28,9%</w:t>
            </w:r>
          </w:p>
        </w:tc>
      </w:tr>
      <w:tr w:rsidR="00037F5B" w14:paraId="1C29EC0B" w14:textId="77777777" w:rsidTr="00037F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1B46FF03"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1701" w:type="dxa"/>
            <w:vAlign w:val="bottom"/>
          </w:tcPr>
          <w:p w14:paraId="0DB1CB98"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9,68 €</w:t>
            </w:r>
          </w:p>
        </w:tc>
        <w:tc>
          <w:tcPr>
            <w:tcW w:w="1559" w:type="dxa"/>
            <w:vAlign w:val="bottom"/>
          </w:tcPr>
          <w:p w14:paraId="78DC2DDA"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w:t>
            </w:r>
          </w:p>
        </w:tc>
        <w:tc>
          <w:tcPr>
            <w:tcW w:w="1701" w:type="dxa"/>
            <w:vAlign w:val="bottom"/>
          </w:tcPr>
          <w:p w14:paraId="31D807C5"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8,0%</w:t>
            </w:r>
          </w:p>
        </w:tc>
        <w:tc>
          <w:tcPr>
            <w:tcW w:w="1700" w:type="dxa"/>
            <w:vAlign w:val="bottom"/>
          </w:tcPr>
          <w:p w14:paraId="47AEE8E8"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-32,4%</w:t>
            </w:r>
          </w:p>
        </w:tc>
      </w:tr>
      <w:tr w:rsidR="00037F5B" w14:paraId="3465FD7A" w14:textId="77777777" w:rsidTr="00037F5B">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0F511AB8"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1701" w:type="dxa"/>
            <w:vAlign w:val="bottom"/>
          </w:tcPr>
          <w:p w14:paraId="357ACB94"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10,92 €</w:t>
            </w:r>
          </w:p>
        </w:tc>
        <w:tc>
          <w:tcPr>
            <w:tcW w:w="1559" w:type="dxa"/>
            <w:vAlign w:val="bottom"/>
          </w:tcPr>
          <w:p w14:paraId="42E0B239"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701" w:type="dxa"/>
            <w:vAlign w:val="bottom"/>
          </w:tcPr>
          <w:p w14:paraId="41221D28"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7,9%</w:t>
            </w:r>
          </w:p>
        </w:tc>
        <w:tc>
          <w:tcPr>
            <w:tcW w:w="1700" w:type="dxa"/>
            <w:vAlign w:val="bottom"/>
          </w:tcPr>
          <w:p w14:paraId="54C56950"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-23,8%</w:t>
            </w:r>
          </w:p>
        </w:tc>
      </w:tr>
      <w:tr w:rsidR="00037F5B" w14:paraId="322B150D" w14:textId="77777777" w:rsidTr="00037F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47B9FBE0"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País Vasco</w:t>
            </w:r>
          </w:p>
        </w:tc>
        <w:tc>
          <w:tcPr>
            <w:tcW w:w="1701" w:type="dxa"/>
            <w:vAlign w:val="bottom"/>
          </w:tcPr>
          <w:p w14:paraId="45008FF3"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16,78 €</w:t>
            </w:r>
          </w:p>
        </w:tc>
        <w:tc>
          <w:tcPr>
            <w:tcW w:w="1559" w:type="dxa"/>
            <w:vAlign w:val="bottom"/>
          </w:tcPr>
          <w:p w14:paraId="419F335F"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c>
          <w:tcPr>
            <w:tcW w:w="1701" w:type="dxa"/>
            <w:vAlign w:val="bottom"/>
          </w:tcPr>
          <w:p w14:paraId="1382920A"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c>
          <w:tcPr>
            <w:tcW w:w="1700" w:type="dxa"/>
            <w:vAlign w:val="bottom"/>
          </w:tcPr>
          <w:p w14:paraId="13294AE6"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17,1%</w:t>
            </w:r>
          </w:p>
        </w:tc>
      </w:tr>
      <w:tr w:rsidR="00037F5B" w14:paraId="11BB6851" w14:textId="77777777" w:rsidTr="00037F5B">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39D34FBE"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1701" w:type="dxa"/>
            <w:vAlign w:val="bottom"/>
          </w:tcPr>
          <w:p w14:paraId="7AA6F274"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13,73 €</w:t>
            </w:r>
          </w:p>
        </w:tc>
        <w:tc>
          <w:tcPr>
            <w:tcW w:w="1559" w:type="dxa"/>
            <w:vAlign w:val="bottom"/>
          </w:tcPr>
          <w:p w14:paraId="71B04273"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701" w:type="dxa"/>
            <w:vAlign w:val="bottom"/>
          </w:tcPr>
          <w:p w14:paraId="11F22ECA"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700" w:type="dxa"/>
            <w:vAlign w:val="bottom"/>
          </w:tcPr>
          <w:p w14:paraId="12F9BC59"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-4,2%</w:t>
            </w:r>
          </w:p>
        </w:tc>
      </w:tr>
      <w:tr w:rsidR="00037F5B" w14:paraId="6666FF9C" w14:textId="77777777" w:rsidTr="00037F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5D9DB7ED"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Extremadura</w:t>
            </w:r>
          </w:p>
        </w:tc>
        <w:tc>
          <w:tcPr>
            <w:tcW w:w="1701" w:type="dxa"/>
            <w:vAlign w:val="bottom"/>
          </w:tcPr>
          <w:p w14:paraId="06A5EA66"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7,06 €</w:t>
            </w:r>
          </w:p>
        </w:tc>
        <w:tc>
          <w:tcPr>
            <w:tcW w:w="1559" w:type="dxa"/>
            <w:vAlign w:val="bottom"/>
          </w:tcPr>
          <w:p w14:paraId="261E02BA"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-0,4%</w:t>
            </w:r>
          </w:p>
        </w:tc>
        <w:tc>
          <w:tcPr>
            <w:tcW w:w="1701" w:type="dxa"/>
            <w:vAlign w:val="bottom"/>
          </w:tcPr>
          <w:p w14:paraId="685B71D5"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700" w:type="dxa"/>
            <w:vAlign w:val="bottom"/>
          </w:tcPr>
          <w:p w14:paraId="172AF789"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-51%</w:t>
            </w:r>
          </w:p>
        </w:tc>
      </w:tr>
      <w:tr w:rsidR="00037F5B" w14:paraId="0FD117B5" w14:textId="77777777" w:rsidTr="00037F5B">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1868F065"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1701" w:type="dxa"/>
            <w:vAlign w:val="bottom"/>
          </w:tcPr>
          <w:p w14:paraId="0CDB1BAD"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11,94 €</w:t>
            </w:r>
          </w:p>
        </w:tc>
        <w:tc>
          <w:tcPr>
            <w:tcW w:w="1559" w:type="dxa"/>
            <w:vAlign w:val="bottom"/>
          </w:tcPr>
          <w:p w14:paraId="4CC16C2D"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-3,7%</w:t>
            </w:r>
          </w:p>
        </w:tc>
        <w:tc>
          <w:tcPr>
            <w:tcW w:w="1701" w:type="dxa"/>
            <w:vAlign w:val="bottom"/>
          </w:tcPr>
          <w:p w14:paraId="335FDA42"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w:t>
            </w:r>
          </w:p>
        </w:tc>
        <w:tc>
          <w:tcPr>
            <w:tcW w:w="1700" w:type="dxa"/>
            <w:vAlign w:val="bottom"/>
          </w:tcPr>
          <w:p w14:paraId="7F44DCA1"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-16,7%</w:t>
            </w:r>
          </w:p>
        </w:tc>
      </w:tr>
      <w:tr w:rsidR="00037F5B" w14:paraId="7338F20C" w14:textId="77777777" w:rsidTr="00037F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387411C"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Baleares</w:t>
            </w:r>
          </w:p>
        </w:tc>
        <w:tc>
          <w:tcPr>
            <w:tcW w:w="1701" w:type="dxa"/>
            <w:vAlign w:val="bottom"/>
          </w:tcPr>
          <w:p w14:paraId="56D9BE84"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18,24 €</w:t>
            </w:r>
          </w:p>
        </w:tc>
        <w:tc>
          <w:tcPr>
            <w:tcW w:w="1559" w:type="dxa"/>
            <w:vAlign w:val="bottom"/>
          </w:tcPr>
          <w:p w14:paraId="7A6EA4A4"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c>
          <w:tcPr>
            <w:tcW w:w="1701" w:type="dxa"/>
            <w:vAlign w:val="bottom"/>
          </w:tcPr>
          <w:p w14:paraId="01AF2DDB"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w:t>
            </w:r>
          </w:p>
        </w:tc>
        <w:tc>
          <w:tcPr>
            <w:tcW w:w="1700" w:type="dxa"/>
            <w:vAlign w:val="bottom"/>
          </w:tcPr>
          <w:p w14:paraId="387ECADA"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27,3%</w:t>
            </w:r>
          </w:p>
        </w:tc>
      </w:tr>
      <w:tr w:rsidR="00037F5B" w14:paraId="5B527B1B" w14:textId="77777777" w:rsidTr="00037F5B">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AAAB9EE"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España</w:t>
            </w:r>
          </w:p>
        </w:tc>
        <w:tc>
          <w:tcPr>
            <w:tcW w:w="1701" w:type="dxa"/>
            <w:vAlign w:val="bottom"/>
          </w:tcPr>
          <w:p w14:paraId="32ABDE2A"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14,33 €</w:t>
            </w:r>
          </w:p>
        </w:tc>
        <w:tc>
          <w:tcPr>
            <w:tcW w:w="1559" w:type="dxa"/>
            <w:vAlign w:val="bottom"/>
          </w:tcPr>
          <w:p w14:paraId="0676D105"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3,2%</w:t>
            </w:r>
          </w:p>
        </w:tc>
        <w:tc>
          <w:tcPr>
            <w:tcW w:w="1701" w:type="dxa"/>
            <w:vAlign w:val="bottom"/>
          </w:tcPr>
          <w:p w14:paraId="173D658A"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14,9%</w:t>
            </w:r>
          </w:p>
        </w:tc>
        <w:tc>
          <w:tcPr>
            <w:tcW w:w="1700" w:type="dxa"/>
            <w:vAlign w:val="bottom"/>
          </w:tcPr>
          <w:p w14:paraId="296D25DE"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bl>
    <w:p w14:paraId="0649A343" w14:textId="77777777" w:rsidR="00037F5B" w:rsidRDefault="00000000">
      <w:pPr>
        <w:pBdr>
          <w:top w:val="nil"/>
          <w:left w:val="nil"/>
          <w:bottom w:val="nil"/>
          <w:right w:val="nil"/>
          <w:between w:val="nil"/>
        </w:pBdr>
        <w:shd w:val="clear" w:color="auto" w:fill="FFFFFF"/>
        <w:spacing w:before="280" w:after="280" w:line="276" w:lineRule="auto"/>
        <w:ind w:right="-567"/>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Provincias de España</w:t>
      </w:r>
    </w:p>
    <w:p w14:paraId="5208FCC2" w14:textId="77777777" w:rsidR="00037F5B" w:rsidRDefault="00000000">
      <w:pPr>
        <w:pBdr>
          <w:top w:val="nil"/>
          <w:left w:val="nil"/>
          <w:bottom w:val="nil"/>
          <w:right w:val="nil"/>
          <w:between w:val="nil"/>
        </w:pBdr>
        <w:shd w:val="clear" w:color="auto" w:fill="FFFFFF"/>
        <w:spacing w:before="280" w:after="280" w:line="276" w:lineRule="auto"/>
        <w:ind w:right="-567"/>
        <w:jc w:val="both"/>
        <w:rPr>
          <w:rFonts w:ascii="Open Sans" w:eastAsia="Open Sans" w:hAnsi="Open Sans" w:cs="Open Sans"/>
          <w:color w:val="000000"/>
        </w:rPr>
      </w:pPr>
      <w:r>
        <w:rPr>
          <w:rFonts w:ascii="Open Sans" w:eastAsia="Open Sans" w:hAnsi="Open Sans" w:cs="Open Sans"/>
          <w:b/>
          <w:color w:val="000000"/>
        </w:rPr>
        <w:t>En 44 de las 47 provincias con variación interanual se incrementa el precio de la vivienda en alquiler en mayo de 2025</w:t>
      </w:r>
      <w:r>
        <w:rPr>
          <w:rFonts w:ascii="Open Sans" w:eastAsia="Open Sans" w:hAnsi="Open Sans" w:cs="Open Sans"/>
          <w:color w:val="000000"/>
        </w:rPr>
        <w:t xml:space="preserve">. Los incrementos superiores al 10% se dan en 24 (51%) provincias, según el Índice Inmobiliario </w:t>
      </w:r>
      <w:hyperlink r:id="rId12">
        <w:r w:rsidR="00037F5B">
          <w:rPr>
            <w:rFonts w:ascii="Open Sans" w:eastAsia="Open Sans" w:hAnsi="Open Sans" w:cs="Open Sans"/>
            <w:color w:val="0000FF"/>
            <w:u w:val="single"/>
          </w:rPr>
          <w:t>Fotocasa</w:t>
        </w:r>
      </w:hyperlink>
      <w:r>
        <w:rPr>
          <w:rFonts w:ascii="Open Sans" w:eastAsia="Open Sans" w:hAnsi="Open Sans" w:cs="Open Sans"/>
          <w:color w:val="000000"/>
        </w:rPr>
        <w:t xml:space="preserve">. </w:t>
      </w:r>
    </w:p>
    <w:p w14:paraId="3DD579E4" w14:textId="77777777" w:rsidR="00037F5B" w:rsidRDefault="00000000">
      <w:pPr>
        <w:pBdr>
          <w:top w:val="nil"/>
          <w:left w:val="nil"/>
          <w:bottom w:val="nil"/>
          <w:right w:val="nil"/>
          <w:between w:val="nil"/>
        </w:pBdr>
        <w:shd w:val="clear" w:color="auto" w:fill="FFFFFF"/>
        <w:spacing w:before="280" w:after="280" w:line="276" w:lineRule="auto"/>
        <w:ind w:right="-567"/>
        <w:jc w:val="both"/>
        <w:rPr>
          <w:rFonts w:ascii="Open Sans" w:eastAsia="Open Sans" w:hAnsi="Open Sans" w:cs="Open Sans"/>
          <w:color w:val="000000"/>
        </w:rPr>
      </w:pPr>
      <w:r>
        <w:rPr>
          <w:rFonts w:ascii="Open Sans" w:eastAsia="Open Sans" w:hAnsi="Open Sans" w:cs="Open Sans"/>
          <w:color w:val="000000"/>
        </w:rPr>
        <w:t xml:space="preserve">El orden de las provincias con los incrementos interanuales superior al 10% son: </w:t>
      </w:r>
      <w:r>
        <w:rPr>
          <w:rFonts w:ascii="Open Sans" w:eastAsia="Open Sans" w:hAnsi="Open Sans" w:cs="Open Sans"/>
          <w:b/>
          <w:color w:val="000000"/>
        </w:rPr>
        <w:t>Zamora (29,8%), Palencia (24,9%), Huesca (24,4%), Lugo (19,5%), Lleida (19,4%), Teruel (18,6%), Burgos (18,1%), Toledo (16,1%), Barcelona (14,7%),</w:t>
      </w:r>
      <w:r>
        <w:rPr>
          <w:rFonts w:ascii="Open Sans" w:eastAsia="Open Sans" w:hAnsi="Open Sans" w:cs="Open Sans"/>
          <w:color w:val="000000"/>
        </w:rPr>
        <w:t xml:space="preserve"> </w:t>
      </w:r>
      <w:r>
        <w:rPr>
          <w:rFonts w:ascii="Open Sans" w:eastAsia="Open Sans" w:hAnsi="Open Sans" w:cs="Open Sans"/>
          <w:color w:val="000000"/>
        </w:rPr>
        <w:lastRenderedPageBreak/>
        <w:t xml:space="preserve">Valladolid (14,4%), Madrid (13,3%), Ciudad Real (12,9%), Albacete (12,8%), Valencia (12,7%), León (12,6%), Jaén (12,1%), Córdoba (11,7%), Cádiz (11,3%), Murcia (11,0%), A Coruña (10,9%), Santa Cruz de Tenerife (10,7%), Las Palmas (10,5%), Tarragona (10,4%) y La Rioja (10,1%). </w:t>
      </w:r>
    </w:p>
    <w:p w14:paraId="41B1EA62" w14:textId="77777777" w:rsidR="00037F5B" w:rsidRDefault="00000000">
      <w:pPr>
        <w:pBdr>
          <w:top w:val="nil"/>
          <w:left w:val="nil"/>
          <w:bottom w:val="nil"/>
          <w:right w:val="nil"/>
          <w:between w:val="nil"/>
        </w:pBdr>
        <w:shd w:val="clear" w:color="auto" w:fill="FFFFFF"/>
        <w:spacing w:before="280" w:after="280" w:line="276" w:lineRule="auto"/>
        <w:ind w:right="-567"/>
        <w:jc w:val="both"/>
        <w:rPr>
          <w:rFonts w:ascii="Open Sans" w:eastAsia="Open Sans" w:hAnsi="Open Sans" w:cs="Open Sans"/>
          <w:color w:val="000000"/>
        </w:rPr>
      </w:pPr>
      <w:r>
        <w:rPr>
          <w:rFonts w:ascii="Open Sans" w:eastAsia="Open Sans" w:hAnsi="Open Sans" w:cs="Open Sans"/>
          <w:color w:val="000000"/>
        </w:rPr>
        <w:t>Las ocho provincias con precios superiores a los 15 €/m</w:t>
      </w:r>
      <w:r>
        <w:rPr>
          <w:rFonts w:ascii="Open Sans" w:eastAsia="Open Sans" w:hAnsi="Open Sans" w:cs="Open Sans"/>
          <w:color w:val="000000"/>
          <w:vertAlign w:val="superscript"/>
        </w:rPr>
        <w:t xml:space="preserve">2 </w:t>
      </w:r>
      <w:r>
        <w:rPr>
          <w:rFonts w:ascii="Open Sans" w:eastAsia="Open Sans" w:hAnsi="Open Sans" w:cs="Open Sans"/>
          <w:color w:val="000000"/>
        </w:rPr>
        <w:t>al mes son:  Barcelona con 21,17 €/m</w:t>
      </w:r>
      <w:r>
        <w:rPr>
          <w:rFonts w:ascii="Open Sans" w:eastAsia="Open Sans" w:hAnsi="Open Sans" w:cs="Open Sans"/>
          <w:color w:val="000000"/>
          <w:vertAlign w:val="superscript"/>
        </w:rPr>
        <w:t xml:space="preserve">2 </w:t>
      </w:r>
      <w:r>
        <w:rPr>
          <w:rFonts w:ascii="Open Sans" w:eastAsia="Open Sans" w:hAnsi="Open Sans" w:cs="Open Sans"/>
          <w:color w:val="000000"/>
        </w:rPr>
        <w:t>al mes, Madrid con 21,17 €/m</w:t>
      </w:r>
      <w:r>
        <w:rPr>
          <w:rFonts w:ascii="Open Sans" w:eastAsia="Open Sans" w:hAnsi="Open Sans" w:cs="Open Sans"/>
          <w:color w:val="000000"/>
          <w:vertAlign w:val="superscript"/>
        </w:rPr>
        <w:t xml:space="preserve">2 </w:t>
      </w:r>
      <w:r>
        <w:rPr>
          <w:rFonts w:ascii="Open Sans" w:eastAsia="Open Sans" w:hAnsi="Open Sans" w:cs="Open Sans"/>
          <w:color w:val="000000"/>
        </w:rPr>
        <w:t>al mes, Gipuzkoa con 18,49 €/m</w:t>
      </w:r>
      <w:r>
        <w:rPr>
          <w:rFonts w:ascii="Open Sans" w:eastAsia="Open Sans" w:hAnsi="Open Sans" w:cs="Open Sans"/>
          <w:color w:val="000000"/>
          <w:vertAlign w:val="superscript"/>
        </w:rPr>
        <w:t xml:space="preserve">2 </w:t>
      </w:r>
      <w:r>
        <w:rPr>
          <w:rFonts w:ascii="Open Sans" w:eastAsia="Open Sans" w:hAnsi="Open Sans" w:cs="Open Sans"/>
          <w:color w:val="000000"/>
        </w:rPr>
        <w:t>al mes, Illes Balears con 18,24 €/m</w:t>
      </w:r>
      <w:r>
        <w:rPr>
          <w:rFonts w:ascii="Open Sans" w:eastAsia="Open Sans" w:hAnsi="Open Sans" w:cs="Open Sans"/>
          <w:color w:val="000000"/>
          <w:vertAlign w:val="superscript"/>
        </w:rPr>
        <w:t xml:space="preserve">2 </w:t>
      </w:r>
      <w:r>
        <w:rPr>
          <w:rFonts w:ascii="Open Sans" w:eastAsia="Open Sans" w:hAnsi="Open Sans" w:cs="Open Sans"/>
          <w:color w:val="000000"/>
        </w:rPr>
        <w:t>al mes, Bizkaia con 16,42 €/m</w:t>
      </w:r>
      <w:r>
        <w:rPr>
          <w:rFonts w:ascii="Open Sans" w:eastAsia="Open Sans" w:hAnsi="Open Sans" w:cs="Open Sans"/>
          <w:color w:val="000000"/>
          <w:vertAlign w:val="superscript"/>
        </w:rPr>
        <w:t xml:space="preserve">2 </w:t>
      </w:r>
      <w:r>
        <w:rPr>
          <w:rFonts w:ascii="Open Sans" w:eastAsia="Open Sans" w:hAnsi="Open Sans" w:cs="Open Sans"/>
          <w:color w:val="000000"/>
        </w:rPr>
        <w:t>al mes, Málaga con 15,87 €/m</w:t>
      </w:r>
      <w:r>
        <w:rPr>
          <w:rFonts w:ascii="Open Sans" w:eastAsia="Open Sans" w:hAnsi="Open Sans" w:cs="Open Sans"/>
          <w:color w:val="000000"/>
          <w:vertAlign w:val="superscript"/>
        </w:rPr>
        <w:t xml:space="preserve">2 </w:t>
      </w:r>
      <w:r>
        <w:rPr>
          <w:rFonts w:ascii="Open Sans" w:eastAsia="Open Sans" w:hAnsi="Open Sans" w:cs="Open Sans"/>
          <w:color w:val="000000"/>
        </w:rPr>
        <w:t>al mes, Girona con 15,50 €/m</w:t>
      </w:r>
      <w:r>
        <w:rPr>
          <w:rFonts w:ascii="Open Sans" w:eastAsia="Open Sans" w:hAnsi="Open Sans" w:cs="Open Sans"/>
          <w:color w:val="000000"/>
          <w:vertAlign w:val="superscript"/>
        </w:rPr>
        <w:t xml:space="preserve">2 </w:t>
      </w:r>
      <w:r>
        <w:rPr>
          <w:rFonts w:ascii="Open Sans" w:eastAsia="Open Sans" w:hAnsi="Open Sans" w:cs="Open Sans"/>
          <w:color w:val="000000"/>
        </w:rPr>
        <w:t>al mes y Las Palmas con 15,30 €/m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Por otro lado, </w:t>
      </w:r>
      <w:r>
        <w:rPr>
          <w:rFonts w:ascii="Open Sans" w:eastAsia="Open Sans" w:hAnsi="Open Sans" w:cs="Open Sans"/>
          <w:b/>
          <w:color w:val="000000"/>
        </w:rPr>
        <w:t>las tres provincias más económicas para alquilar una vivienda son: Jaén con 6,48 €/m</w:t>
      </w:r>
      <w:r>
        <w:rPr>
          <w:rFonts w:ascii="Open Sans" w:eastAsia="Open Sans" w:hAnsi="Open Sans" w:cs="Open Sans"/>
          <w:b/>
          <w:color w:val="000000"/>
          <w:vertAlign w:val="superscript"/>
        </w:rPr>
        <w:t xml:space="preserve">2 </w:t>
      </w:r>
      <w:r>
        <w:rPr>
          <w:rFonts w:ascii="Open Sans" w:eastAsia="Open Sans" w:hAnsi="Open Sans" w:cs="Open Sans"/>
          <w:b/>
          <w:color w:val="000000"/>
        </w:rPr>
        <w:t>al mes, Ciudad Real con 6,82 €/m</w:t>
      </w:r>
      <w:r>
        <w:rPr>
          <w:rFonts w:ascii="Open Sans" w:eastAsia="Open Sans" w:hAnsi="Open Sans" w:cs="Open Sans"/>
          <w:b/>
          <w:color w:val="000000"/>
          <w:vertAlign w:val="superscript"/>
        </w:rPr>
        <w:t xml:space="preserve">2 </w:t>
      </w:r>
      <w:r>
        <w:rPr>
          <w:rFonts w:ascii="Open Sans" w:eastAsia="Open Sans" w:hAnsi="Open Sans" w:cs="Open Sans"/>
          <w:b/>
          <w:color w:val="000000"/>
        </w:rPr>
        <w:t>al mes y Badajoz con 6,98 €/m</w:t>
      </w:r>
      <w:r>
        <w:rPr>
          <w:rFonts w:ascii="Open Sans" w:eastAsia="Open Sans" w:hAnsi="Open Sans" w:cs="Open Sans"/>
          <w:b/>
          <w:color w:val="000000"/>
          <w:vertAlign w:val="superscript"/>
        </w:rPr>
        <w:t xml:space="preserve">2 </w:t>
      </w:r>
      <w:r>
        <w:rPr>
          <w:rFonts w:ascii="Open Sans" w:eastAsia="Open Sans" w:hAnsi="Open Sans" w:cs="Open Sans"/>
          <w:b/>
          <w:color w:val="000000"/>
        </w:rPr>
        <w:t>al mes</w:t>
      </w:r>
      <w:r>
        <w:rPr>
          <w:rFonts w:ascii="Open Sans" w:eastAsia="Open Sans" w:hAnsi="Open Sans" w:cs="Open Sans"/>
          <w:color w:val="000000"/>
        </w:rPr>
        <w:t>.</w:t>
      </w:r>
    </w:p>
    <w:p w14:paraId="6179812C" w14:textId="77777777" w:rsidR="00037F5B" w:rsidRDefault="00000000">
      <w:pPr>
        <w:pBdr>
          <w:top w:val="nil"/>
          <w:left w:val="nil"/>
          <w:bottom w:val="nil"/>
          <w:right w:val="nil"/>
          <w:between w:val="nil"/>
        </w:pBdr>
        <w:shd w:val="clear" w:color="auto" w:fill="FFFFFF"/>
        <w:spacing w:before="280" w:after="280" w:line="276" w:lineRule="auto"/>
        <w:ind w:right="-567"/>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Provincias con precio, variación mensual e interanual</w:t>
      </w:r>
    </w:p>
    <w:tbl>
      <w:tblPr>
        <w:tblStyle w:val="a0"/>
        <w:tblW w:w="907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7"/>
        <w:gridCol w:w="1984"/>
        <w:gridCol w:w="1559"/>
        <w:gridCol w:w="1701"/>
        <w:gridCol w:w="1700"/>
      </w:tblGrid>
      <w:tr w:rsidR="00037F5B" w14:paraId="010CF237" w14:textId="77777777" w:rsidTr="00037F5B">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0D5D7172"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4" w:type="dxa"/>
            <w:vAlign w:val="center"/>
          </w:tcPr>
          <w:p w14:paraId="54D5CA93" w14:textId="77777777" w:rsidR="00037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Mayo 2025</w:t>
            </w:r>
          </w:p>
          <w:p w14:paraId="28C95108" w14:textId="77777777" w:rsidR="00037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559" w:type="dxa"/>
            <w:vAlign w:val="center"/>
          </w:tcPr>
          <w:p w14:paraId="4E365B66" w14:textId="77777777" w:rsidR="00037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165D3A70" w14:textId="77777777" w:rsidR="00037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c>
          <w:tcPr>
            <w:tcW w:w="1700" w:type="dxa"/>
          </w:tcPr>
          <w:p w14:paraId="1197A120" w14:textId="77777777" w:rsidR="00037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respecto media nacional</w:t>
            </w:r>
          </w:p>
        </w:tc>
      </w:tr>
      <w:tr w:rsidR="00037F5B" w14:paraId="749E0B4F" w14:textId="77777777" w:rsidTr="00037F5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8B4D430"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1984" w:type="dxa"/>
            <w:vAlign w:val="bottom"/>
          </w:tcPr>
          <w:p w14:paraId="7C3D15B8"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8,67 €</w:t>
            </w:r>
          </w:p>
        </w:tc>
        <w:tc>
          <w:tcPr>
            <w:tcW w:w="1559" w:type="dxa"/>
            <w:vAlign w:val="bottom"/>
          </w:tcPr>
          <w:p w14:paraId="4E7728CE"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9C0006"/>
                <w:sz w:val="22"/>
                <w:szCs w:val="22"/>
              </w:rPr>
              <w:t>-4,0%</w:t>
            </w:r>
          </w:p>
        </w:tc>
        <w:tc>
          <w:tcPr>
            <w:tcW w:w="1701" w:type="dxa"/>
            <w:vAlign w:val="bottom"/>
          </w:tcPr>
          <w:p w14:paraId="4C655581"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color w:val="000000"/>
                <w:sz w:val="22"/>
                <w:szCs w:val="22"/>
              </w:rPr>
              <w:t>29,8%</w:t>
            </w:r>
          </w:p>
        </w:tc>
        <w:tc>
          <w:tcPr>
            <w:tcW w:w="1700" w:type="dxa"/>
            <w:vAlign w:val="bottom"/>
          </w:tcPr>
          <w:p w14:paraId="668E1A91"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-39,5%</w:t>
            </w:r>
          </w:p>
        </w:tc>
      </w:tr>
      <w:tr w:rsidR="00037F5B" w14:paraId="5CE4B3B4" w14:textId="77777777" w:rsidTr="00037F5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E24BF58"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1984" w:type="dxa"/>
            <w:vAlign w:val="bottom"/>
          </w:tcPr>
          <w:p w14:paraId="12CD97AB"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8,82 €</w:t>
            </w:r>
          </w:p>
        </w:tc>
        <w:tc>
          <w:tcPr>
            <w:tcW w:w="1559" w:type="dxa"/>
            <w:vAlign w:val="bottom"/>
          </w:tcPr>
          <w:p w14:paraId="744048F8"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9,0%</w:t>
            </w:r>
          </w:p>
        </w:tc>
        <w:tc>
          <w:tcPr>
            <w:tcW w:w="1701" w:type="dxa"/>
            <w:vAlign w:val="bottom"/>
          </w:tcPr>
          <w:p w14:paraId="613C47BB"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color w:val="000000"/>
                <w:sz w:val="22"/>
                <w:szCs w:val="22"/>
              </w:rPr>
              <w:t>24,9%</w:t>
            </w:r>
          </w:p>
        </w:tc>
        <w:tc>
          <w:tcPr>
            <w:tcW w:w="1700" w:type="dxa"/>
            <w:vAlign w:val="bottom"/>
          </w:tcPr>
          <w:p w14:paraId="6098B1AA"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-38,5%</w:t>
            </w:r>
          </w:p>
        </w:tc>
      </w:tr>
      <w:tr w:rsidR="00037F5B" w14:paraId="75CB6E92" w14:textId="77777777" w:rsidTr="00037F5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CCEDE46"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1984" w:type="dxa"/>
            <w:vAlign w:val="bottom"/>
          </w:tcPr>
          <w:p w14:paraId="3732141F"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11,13 €</w:t>
            </w:r>
          </w:p>
        </w:tc>
        <w:tc>
          <w:tcPr>
            <w:tcW w:w="1559" w:type="dxa"/>
            <w:vAlign w:val="bottom"/>
          </w:tcPr>
          <w:p w14:paraId="173ACA4C"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7,7%</w:t>
            </w:r>
          </w:p>
        </w:tc>
        <w:tc>
          <w:tcPr>
            <w:tcW w:w="1701" w:type="dxa"/>
            <w:vAlign w:val="bottom"/>
          </w:tcPr>
          <w:p w14:paraId="456F81B4"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24,4%</w:t>
            </w:r>
          </w:p>
        </w:tc>
        <w:tc>
          <w:tcPr>
            <w:tcW w:w="1700" w:type="dxa"/>
            <w:vAlign w:val="bottom"/>
          </w:tcPr>
          <w:p w14:paraId="61CFA3CA"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-22,3%</w:t>
            </w:r>
          </w:p>
        </w:tc>
      </w:tr>
      <w:tr w:rsidR="00037F5B" w14:paraId="62556D40" w14:textId="77777777" w:rsidTr="00037F5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85DD05A"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1984" w:type="dxa"/>
            <w:vAlign w:val="bottom"/>
          </w:tcPr>
          <w:p w14:paraId="620EC32B"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8,50 €</w:t>
            </w:r>
          </w:p>
        </w:tc>
        <w:tc>
          <w:tcPr>
            <w:tcW w:w="1559" w:type="dxa"/>
            <w:vAlign w:val="bottom"/>
          </w:tcPr>
          <w:p w14:paraId="6B62247B"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0,2%</w:t>
            </w:r>
          </w:p>
        </w:tc>
        <w:tc>
          <w:tcPr>
            <w:tcW w:w="1701" w:type="dxa"/>
            <w:vAlign w:val="bottom"/>
          </w:tcPr>
          <w:p w14:paraId="2F1E770C"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19,5%</w:t>
            </w:r>
          </w:p>
        </w:tc>
        <w:tc>
          <w:tcPr>
            <w:tcW w:w="1700" w:type="dxa"/>
            <w:vAlign w:val="bottom"/>
          </w:tcPr>
          <w:p w14:paraId="3EC9E4A5"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-40,7%</w:t>
            </w:r>
          </w:p>
        </w:tc>
      </w:tr>
      <w:tr w:rsidR="00037F5B" w14:paraId="4CC0727C" w14:textId="77777777" w:rsidTr="00037F5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24D0BE4"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1984" w:type="dxa"/>
            <w:vAlign w:val="bottom"/>
          </w:tcPr>
          <w:p w14:paraId="60CDE2EC"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9,59 €</w:t>
            </w:r>
          </w:p>
        </w:tc>
        <w:tc>
          <w:tcPr>
            <w:tcW w:w="1559" w:type="dxa"/>
            <w:vAlign w:val="bottom"/>
          </w:tcPr>
          <w:p w14:paraId="5587614F"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701" w:type="dxa"/>
            <w:vAlign w:val="bottom"/>
          </w:tcPr>
          <w:p w14:paraId="45AD01EB"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19,4%</w:t>
            </w:r>
          </w:p>
        </w:tc>
        <w:tc>
          <w:tcPr>
            <w:tcW w:w="1700" w:type="dxa"/>
            <w:vAlign w:val="bottom"/>
          </w:tcPr>
          <w:p w14:paraId="192F75A1"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-33,1%</w:t>
            </w:r>
          </w:p>
        </w:tc>
      </w:tr>
      <w:tr w:rsidR="00037F5B" w14:paraId="55E6C139" w14:textId="77777777" w:rsidTr="00037F5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DF4E674"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Teruel</w:t>
            </w:r>
          </w:p>
        </w:tc>
        <w:tc>
          <w:tcPr>
            <w:tcW w:w="1984" w:type="dxa"/>
            <w:vAlign w:val="bottom"/>
          </w:tcPr>
          <w:p w14:paraId="073996BC"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7,65 €</w:t>
            </w:r>
          </w:p>
        </w:tc>
        <w:tc>
          <w:tcPr>
            <w:tcW w:w="1559" w:type="dxa"/>
            <w:vAlign w:val="bottom"/>
          </w:tcPr>
          <w:p w14:paraId="47584C50"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12,3%</w:t>
            </w:r>
          </w:p>
        </w:tc>
        <w:tc>
          <w:tcPr>
            <w:tcW w:w="1701" w:type="dxa"/>
            <w:vAlign w:val="bottom"/>
          </w:tcPr>
          <w:p w14:paraId="217484BD"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18,6%</w:t>
            </w:r>
          </w:p>
        </w:tc>
        <w:tc>
          <w:tcPr>
            <w:tcW w:w="1700" w:type="dxa"/>
            <w:vAlign w:val="bottom"/>
          </w:tcPr>
          <w:p w14:paraId="0E14FAD0"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-46,6%</w:t>
            </w:r>
          </w:p>
        </w:tc>
      </w:tr>
      <w:tr w:rsidR="00037F5B" w14:paraId="4AE69396" w14:textId="77777777" w:rsidTr="00037F5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08F8260"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1984" w:type="dxa"/>
            <w:vAlign w:val="bottom"/>
          </w:tcPr>
          <w:p w14:paraId="6C89481B"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9,93 €</w:t>
            </w:r>
          </w:p>
        </w:tc>
        <w:tc>
          <w:tcPr>
            <w:tcW w:w="1559" w:type="dxa"/>
            <w:vAlign w:val="bottom"/>
          </w:tcPr>
          <w:p w14:paraId="69A02C97"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1701" w:type="dxa"/>
            <w:vAlign w:val="bottom"/>
          </w:tcPr>
          <w:p w14:paraId="40DB9591"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18,1%</w:t>
            </w:r>
          </w:p>
        </w:tc>
        <w:tc>
          <w:tcPr>
            <w:tcW w:w="1700" w:type="dxa"/>
            <w:vAlign w:val="bottom"/>
          </w:tcPr>
          <w:p w14:paraId="4305A70E"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-30,7%</w:t>
            </w:r>
          </w:p>
        </w:tc>
      </w:tr>
      <w:tr w:rsidR="00037F5B" w14:paraId="6B9D4EF1" w14:textId="77777777" w:rsidTr="00037F5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AB8B09F"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1984" w:type="dxa"/>
            <w:vAlign w:val="bottom"/>
          </w:tcPr>
          <w:p w14:paraId="6A5C700B"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8,92 €</w:t>
            </w:r>
          </w:p>
        </w:tc>
        <w:tc>
          <w:tcPr>
            <w:tcW w:w="1559" w:type="dxa"/>
            <w:vAlign w:val="bottom"/>
          </w:tcPr>
          <w:p w14:paraId="77433D3F"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w:t>
            </w:r>
          </w:p>
        </w:tc>
        <w:tc>
          <w:tcPr>
            <w:tcW w:w="1701" w:type="dxa"/>
            <w:vAlign w:val="bottom"/>
          </w:tcPr>
          <w:p w14:paraId="69917F43"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16,1%</w:t>
            </w:r>
          </w:p>
        </w:tc>
        <w:tc>
          <w:tcPr>
            <w:tcW w:w="1700" w:type="dxa"/>
            <w:vAlign w:val="bottom"/>
          </w:tcPr>
          <w:p w14:paraId="0DCC2467"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-37,8%</w:t>
            </w:r>
          </w:p>
        </w:tc>
      </w:tr>
      <w:tr w:rsidR="00037F5B" w14:paraId="47663D8F" w14:textId="77777777" w:rsidTr="00037F5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CEA775A"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19F17EA8"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21,17 €</w:t>
            </w:r>
          </w:p>
        </w:tc>
        <w:tc>
          <w:tcPr>
            <w:tcW w:w="1559" w:type="dxa"/>
            <w:vAlign w:val="bottom"/>
          </w:tcPr>
          <w:p w14:paraId="6094A708"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w:t>
            </w:r>
          </w:p>
        </w:tc>
        <w:tc>
          <w:tcPr>
            <w:tcW w:w="1701" w:type="dxa"/>
            <w:vAlign w:val="bottom"/>
          </w:tcPr>
          <w:p w14:paraId="41D8B9FE"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14,7%</w:t>
            </w:r>
          </w:p>
        </w:tc>
        <w:tc>
          <w:tcPr>
            <w:tcW w:w="1700" w:type="dxa"/>
            <w:vAlign w:val="bottom"/>
          </w:tcPr>
          <w:p w14:paraId="3264282E"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47,7%</w:t>
            </w:r>
          </w:p>
        </w:tc>
      </w:tr>
      <w:tr w:rsidR="00037F5B" w14:paraId="0FA9697C" w14:textId="77777777" w:rsidTr="00037F5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854706A"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1984" w:type="dxa"/>
            <w:vAlign w:val="bottom"/>
          </w:tcPr>
          <w:p w14:paraId="1A6967B4"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9,35 €</w:t>
            </w:r>
          </w:p>
        </w:tc>
        <w:tc>
          <w:tcPr>
            <w:tcW w:w="1559" w:type="dxa"/>
            <w:vAlign w:val="bottom"/>
          </w:tcPr>
          <w:p w14:paraId="58BC2C05"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701" w:type="dxa"/>
            <w:vAlign w:val="bottom"/>
          </w:tcPr>
          <w:p w14:paraId="45F1AE88"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14,4%</w:t>
            </w:r>
          </w:p>
        </w:tc>
        <w:tc>
          <w:tcPr>
            <w:tcW w:w="1700" w:type="dxa"/>
            <w:vAlign w:val="bottom"/>
          </w:tcPr>
          <w:p w14:paraId="63C174C4"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-34,8%</w:t>
            </w:r>
          </w:p>
        </w:tc>
      </w:tr>
      <w:tr w:rsidR="00037F5B" w14:paraId="3C6DF82A" w14:textId="77777777" w:rsidTr="00037F5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1406B32"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4" w:type="dxa"/>
            <w:vAlign w:val="bottom"/>
          </w:tcPr>
          <w:p w14:paraId="4F5D635C"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21,17 €</w:t>
            </w:r>
          </w:p>
        </w:tc>
        <w:tc>
          <w:tcPr>
            <w:tcW w:w="1559" w:type="dxa"/>
            <w:vAlign w:val="bottom"/>
          </w:tcPr>
          <w:p w14:paraId="4CB9A68C"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701" w:type="dxa"/>
            <w:vAlign w:val="bottom"/>
          </w:tcPr>
          <w:p w14:paraId="093738CE"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13,3%</w:t>
            </w:r>
          </w:p>
        </w:tc>
        <w:tc>
          <w:tcPr>
            <w:tcW w:w="1700" w:type="dxa"/>
            <w:vAlign w:val="bottom"/>
          </w:tcPr>
          <w:p w14:paraId="268AF88D"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47,7%</w:t>
            </w:r>
          </w:p>
        </w:tc>
      </w:tr>
      <w:tr w:rsidR="00037F5B" w14:paraId="7D8CD73F" w14:textId="77777777" w:rsidTr="00037F5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1D62CE9"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1984" w:type="dxa"/>
            <w:vAlign w:val="bottom"/>
          </w:tcPr>
          <w:p w14:paraId="7085D5B0"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6,82 €</w:t>
            </w:r>
          </w:p>
        </w:tc>
        <w:tc>
          <w:tcPr>
            <w:tcW w:w="1559" w:type="dxa"/>
            <w:vAlign w:val="bottom"/>
          </w:tcPr>
          <w:p w14:paraId="5963A21E"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701" w:type="dxa"/>
            <w:vAlign w:val="bottom"/>
          </w:tcPr>
          <w:p w14:paraId="5E4F495D"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12,9%</w:t>
            </w:r>
          </w:p>
        </w:tc>
        <w:tc>
          <w:tcPr>
            <w:tcW w:w="1700" w:type="dxa"/>
            <w:vAlign w:val="bottom"/>
          </w:tcPr>
          <w:p w14:paraId="22BE6747"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-52,4%</w:t>
            </w:r>
          </w:p>
        </w:tc>
      </w:tr>
      <w:tr w:rsidR="00037F5B" w14:paraId="6236EAF8" w14:textId="77777777" w:rsidTr="00037F5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F2A7E88"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1984" w:type="dxa"/>
            <w:vAlign w:val="bottom"/>
          </w:tcPr>
          <w:p w14:paraId="3C44D796"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8,00 €</w:t>
            </w:r>
          </w:p>
        </w:tc>
        <w:tc>
          <w:tcPr>
            <w:tcW w:w="1559" w:type="dxa"/>
            <w:vAlign w:val="bottom"/>
          </w:tcPr>
          <w:p w14:paraId="380F6777"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701" w:type="dxa"/>
            <w:vAlign w:val="bottom"/>
          </w:tcPr>
          <w:p w14:paraId="42010F21"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12,8%</w:t>
            </w:r>
          </w:p>
        </w:tc>
        <w:tc>
          <w:tcPr>
            <w:tcW w:w="1700" w:type="dxa"/>
            <w:vAlign w:val="bottom"/>
          </w:tcPr>
          <w:p w14:paraId="3DAE4918"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-44,2%</w:t>
            </w:r>
          </w:p>
        </w:tc>
      </w:tr>
      <w:tr w:rsidR="00037F5B" w14:paraId="3B4E9B77" w14:textId="77777777" w:rsidTr="00037F5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FE11058"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1984" w:type="dxa"/>
            <w:vAlign w:val="bottom"/>
          </w:tcPr>
          <w:p w14:paraId="283D0186"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14,95 €</w:t>
            </w:r>
          </w:p>
        </w:tc>
        <w:tc>
          <w:tcPr>
            <w:tcW w:w="1559" w:type="dxa"/>
            <w:vAlign w:val="bottom"/>
          </w:tcPr>
          <w:p w14:paraId="47702767"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w:t>
            </w:r>
          </w:p>
        </w:tc>
        <w:tc>
          <w:tcPr>
            <w:tcW w:w="1701" w:type="dxa"/>
            <w:vAlign w:val="bottom"/>
          </w:tcPr>
          <w:p w14:paraId="34A47D53"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12,7%</w:t>
            </w:r>
          </w:p>
        </w:tc>
        <w:tc>
          <w:tcPr>
            <w:tcW w:w="1700" w:type="dxa"/>
            <w:vAlign w:val="bottom"/>
          </w:tcPr>
          <w:p w14:paraId="2568AA00"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r>
      <w:tr w:rsidR="00037F5B" w14:paraId="386A2F78" w14:textId="77777777" w:rsidTr="00037F5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1AEF96C"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1984" w:type="dxa"/>
            <w:vAlign w:val="bottom"/>
          </w:tcPr>
          <w:p w14:paraId="40A3923B"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7,94 €</w:t>
            </w:r>
          </w:p>
        </w:tc>
        <w:tc>
          <w:tcPr>
            <w:tcW w:w="1559" w:type="dxa"/>
            <w:vAlign w:val="bottom"/>
          </w:tcPr>
          <w:p w14:paraId="5E2DADC9"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w:t>
            </w:r>
          </w:p>
        </w:tc>
        <w:tc>
          <w:tcPr>
            <w:tcW w:w="1701" w:type="dxa"/>
            <w:vAlign w:val="bottom"/>
          </w:tcPr>
          <w:p w14:paraId="1970D562"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12,6%</w:t>
            </w:r>
          </w:p>
        </w:tc>
        <w:tc>
          <w:tcPr>
            <w:tcW w:w="1700" w:type="dxa"/>
            <w:vAlign w:val="bottom"/>
          </w:tcPr>
          <w:p w14:paraId="18B6D085"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-44,6%</w:t>
            </w:r>
          </w:p>
        </w:tc>
      </w:tr>
      <w:tr w:rsidR="00037F5B" w14:paraId="319A9048" w14:textId="77777777" w:rsidTr="00037F5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CABEE6D"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4AE6B1A6"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6,48 €</w:t>
            </w:r>
          </w:p>
        </w:tc>
        <w:tc>
          <w:tcPr>
            <w:tcW w:w="1559" w:type="dxa"/>
            <w:vAlign w:val="bottom"/>
          </w:tcPr>
          <w:p w14:paraId="0F3A1648"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c>
          <w:tcPr>
            <w:tcW w:w="1701" w:type="dxa"/>
            <w:vAlign w:val="bottom"/>
          </w:tcPr>
          <w:p w14:paraId="42758DFD"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12,1%</w:t>
            </w:r>
          </w:p>
        </w:tc>
        <w:tc>
          <w:tcPr>
            <w:tcW w:w="1700" w:type="dxa"/>
            <w:vAlign w:val="bottom"/>
          </w:tcPr>
          <w:p w14:paraId="32D507D7"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-54,8%</w:t>
            </w:r>
          </w:p>
        </w:tc>
      </w:tr>
      <w:tr w:rsidR="00037F5B" w14:paraId="32BE8BAB" w14:textId="77777777" w:rsidTr="00037F5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19DF772"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1984" w:type="dxa"/>
            <w:vAlign w:val="bottom"/>
          </w:tcPr>
          <w:p w14:paraId="742A895B"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8,68 €</w:t>
            </w:r>
          </w:p>
        </w:tc>
        <w:tc>
          <w:tcPr>
            <w:tcW w:w="1559" w:type="dxa"/>
            <w:vAlign w:val="bottom"/>
          </w:tcPr>
          <w:p w14:paraId="1EE46A10"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w:t>
            </w:r>
          </w:p>
        </w:tc>
        <w:tc>
          <w:tcPr>
            <w:tcW w:w="1701" w:type="dxa"/>
            <w:vAlign w:val="bottom"/>
          </w:tcPr>
          <w:p w14:paraId="3BC5A0FC"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11,7%</w:t>
            </w:r>
          </w:p>
        </w:tc>
        <w:tc>
          <w:tcPr>
            <w:tcW w:w="1700" w:type="dxa"/>
            <w:vAlign w:val="bottom"/>
          </w:tcPr>
          <w:p w14:paraId="27BDADBA"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-39,4%</w:t>
            </w:r>
          </w:p>
        </w:tc>
      </w:tr>
      <w:tr w:rsidR="00037F5B" w14:paraId="6EA61699" w14:textId="77777777" w:rsidTr="00037F5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300E374"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1984" w:type="dxa"/>
            <w:vAlign w:val="bottom"/>
          </w:tcPr>
          <w:p w14:paraId="6422CC27"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11,58 €</w:t>
            </w:r>
          </w:p>
        </w:tc>
        <w:tc>
          <w:tcPr>
            <w:tcW w:w="1559" w:type="dxa"/>
            <w:vAlign w:val="bottom"/>
          </w:tcPr>
          <w:p w14:paraId="25FEED67"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-0,9%</w:t>
            </w:r>
          </w:p>
        </w:tc>
        <w:tc>
          <w:tcPr>
            <w:tcW w:w="1701" w:type="dxa"/>
            <w:vAlign w:val="bottom"/>
          </w:tcPr>
          <w:p w14:paraId="3FE65E36"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11,3%</w:t>
            </w:r>
          </w:p>
        </w:tc>
        <w:tc>
          <w:tcPr>
            <w:tcW w:w="1700" w:type="dxa"/>
            <w:vAlign w:val="bottom"/>
          </w:tcPr>
          <w:p w14:paraId="03B916A3"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-19,2%</w:t>
            </w:r>
          </w:p>
        </w:tc>
      </w:tr>
      <w:tr w:rsidR="00037F5B" w14:paraId="14C38589" w14:textId="77777777" w:rsidTr="00037F5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4BDCBF0"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1984" w:type="dxa"/>
            <w:vAlign w:val="bottom"/>
          </w:tcPr>
          <w:p w14:paraId="3045A6CE"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10,03 €</w:t>
            </w:r>
          </w:p>
        </w:tc>
        <w:tc>
          <w:tcPr>
            <w:tcW w:w="1559" w:type="dxa"/>
            <w:vAlign w:val="bottom"/>
          </w:tcPr>
          <w:p w14:paraId="7B1D06F9"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w:t>
            </w:r>
          </w:p>
        </w:tc>
        <w:tc>
          <w:tcPr>
            <w:tcW w:w="1701" w:type="dxa"/>
            <w:vAlign w:val="bottom"/>
          </w:tcPr>
          <w:p w14:paraId="23A16C01"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11,0%</w:t>
            </w:r>
          </w:p>
        </w:tc>
        <w:tc>
          <w:tcPr>
            <w:tcW w:w="1700" w:type="dxa"/>
            <w:vAlign w:val="bottom"/>
          </w:tcPr>
          <w:p w14:paraId="02B92B6C"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-30,0%</w:t>
            </w:r>
          </w:p>
        </w:tc>
      </w:tr>
      <w:tr w:rsidR="00037F5B" w14:paraId="6FE1212D" w14:textId="77777777" w:rsidTr="00037F5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BE68E33"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1984" w:type="dxa"/>
            <w:vAlign w:val="bottom"/>
          </w:tcPr>
          <w:p w14:paraId="46E9F233"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10,44 €</w:t>
            </w:r>
          </w:p>
        </w:tc>
        <w:tc>
          <w:tcPr>
            <w:tcW w:w="1559" w:type="dxa"/>
            <w:vAlign w:val="bottom"/>
          </w:tcPr>
          <w:p w14:paraId="17FD66CC"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w:t>
            </w:r>
          </w:p>
        </w:tc>
        <w:tc>
          <w:tcPr>
            <w:tcW w:w="1701" w:type="dxa"/>
            <w:vAlign w:val="bottom"/>
          </w:tcPr>
          <w:p w14:paraId="6F5D5289"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10,9%</w:t>
            </w:r>
          </w:p>
        </w:tc>
        <w:tc>
          <w:tcPr>
            <w:tcW w:w="1700" w:type="dxa"/>
            <w:vAlign w:val="bottom"/>
          </w:tcPr>
          <w:p w14:paraId="6A3434F9"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-27,1%</w:t>
            </w:r>
          </w:p>
        </w:tc>
      </w:tr>
      <w:tr w:rsidR="00037F5B" w14:paraId="2798E347" w14:textId="77777777" w:rsidTr="00037F5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AC2AAB1"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1984" w:type="dxa"/>
            <w:vAlign w:val="bottom"/>
          </w:tcPr>
          <w:p w14:paraId="091B1F25"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14,83 €</w:t>
            </w:r>
          </w:p>
        </w:tc>
        <w:tc>
          <w:tcPr>
            <w:tcW w:w="1559" w:type="dxa"/>
            <w:vAlign w:val="bottom"/>
          </w:tcPr>
          <w:p w14:paraId="708695EC"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w:t>
            </w:r>
          </w:p>
        </w:tc>
        <w:tc>
          <w:tcPr>
            <w:tcW w:w="1701" w:type="dxa"/>
            <w:vAlign w:val="bottom"/>
          </w:tcPr>
          <w:p w14:paraId="76326383"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10,7%</w:t>
            </w:r>
          </w:p>
        </w:tc>
        <w:tc>
          <w:tcPr>
            <w:tcW w:w="1700" w:type="dxa"/>
            <w:vAlign w:val="bottom"/>
          </w:tcPr>
          <w:p w14:paraId="06207E45"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w:t>
            </w:r>
          </w:p>
        </w:tc>
      </w:tr>
      <w:tr w:rsidR="00037F5B" w14:paraId="01AAFC70" w14:textId="77777777" w:rsidTr="00037F5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F53D5D6"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1984" w:type="dxa"/>
            <w:vAlign w:val="bottom"/>
          </w:tcPr>
          <w:p w14:paraId="3E3F51AD"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15,30 €</w:t>
            </w:r>
          </w:p>
        </w:tc>
        <w:tc>
          <w:tcPr>
            <w:tcW w:w="1559" w:type="dxa"/>
            <w:vAlign w:val="bottom"/>
          </w:tcPr>
          <w:p w14:paraId="1E2D3902"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w:t>
            </w:r>
          </w:p>
        </w:tc>
        <w:tc>
          <w:tcPr>
            <w:tcW w:w="1701" w:type="dxa"/>
            <w:vAlign w:val="bottom"/>
          </w:tcPr>
          <w:p w14:paraId="47F0CF6D"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10,5%</w:t>
            </w:r>
          </w:p>
        </w:tc>
        <w:tc>
          <w:tcPr>
            <w:tcW w:w="1700" w:type="dxa"/>
            <w:vAlign w:val="bottom"/>
          </w:tcPr>
          <w:p w14:paraId="7C52704C"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r>
      <w:tr w:rsidR="00037F5B" w14:paraId="1C513887" w14:textId="77777777" w:rsidTr="00037F5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7A30CA9"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1984" w:type="dxa"/>
            <w:vAlign w:val="bottom"/>
          </w:tcPr>
          <w:p w14:paraId="65297D2C"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10,89 €</w:t>
            </w:r>
          </w:p>
        </w:tc>
        <w:tc>
          <w:tcPr>
            <w:tcW w:w="1559" w:type="dxa"/>
            <w:vAlign w:val="bottom"/>
          </w:tcPr>
          <w:p w14:paraId="03B3E04C"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701" w:type="dxa"/>
            <w:vAlign w:val="bottom"/>
          </w:tcPr>
          <w:p w14:paraId="26B078E3"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10,4%</w:t>
            </w:r>
          </w:p>
        </w:tc>
        <w:tc>
          <w:tcPr>
            <w:tcW w:w="1700" w:type="dxa"/>
            <w:vAlign w:val="bottom"/>
          </w:tcPr>
          <w:p w14:paraId="5B1A558F"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-24,0%</w:t>
            </w:r>
          </w:p>
        </w:tc>
      </w:tr>
      <w:tr w:rsidR="00037F5B" w14:paraId="0428149D" w14:textId="77777777" w:rsidTr="00037F5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2F243E5"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La Rioja</w:t>
            </w:r>
          </w:p>
        </w:tc>
        <w:tc>
          <w:tcPr>
            <w:tcW w:w="1984" w:type="dxa"/>
            <w:vAlign w:val="bottom"/>
          </w:tcPr>
          <w:p w14:paraId="53239284"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9,06 €</w:t>
            </w:r>
          </w:p>
        </w:tc>
        <w:tc>
          <w:tcPr>
            <w:tcW w:w="1559" w:type="dxa"/>
            <w:vAlign w:val="bottom"/>
          </w:tcPr>
          <w:p w14:paraId="16B8A234"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w:t>
            </w:r>
          </w:p>
        </w:tc>
        <w:tc>
          <w:tcPr>
            <w:tcW w:w="1701" w:type="dxa"/>
            <w:vAlign w:val="bottom"/>
          </w:tcPr>
          <w:p w14:paraId="44336CF9"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10,1%</w:t>
            </w:r>
          </w:p>
        </w:tc>
        <w:tc>
          <w:tcPr>
            <w:tcW w:w="1700" w:type="dxa"/>
            <w:vAlign w:val="bottom"/>
          </w:tcPr>
          <w:p w14:paraId="03E85C42"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-36,8%</w:t>
            </w:r>
          </w:p>
        </w:tc>
      </w:tr>
      <w:tr w:rsidR="00037F5B" w14:paraId="6B5D81F1" w14:textId="77777777" w:rsidTr="00037F5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0AB8D33"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1984" w:type="dxa"/>
            <w:vAlign w:val="bottom"/>
          </w:tcPr>
          <w:p w14:paraId="20549FEB"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10,90 €</w:t>
            </w:r>
          </w:p>
        </w:tc>
        <w:tc>
          <w:tcPr>
            <w:tcW w:w="1559" w:type="dxa"/>
            <w:vAlign w:val="bottom"/>
          </w:tcPr>
          <w:p w14:paraId="6987AB4C"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-2,9%</w:t>
            </w:r>
          </w:p>
        </w:tc>
        <w:tc>
          <w:tcPr>
            <w:tcW w:w="1701" w:type="dxa"/>
            <w:vAlign w:val="bottom"/>
          </w:tcPr>
          <w:p w14:paraId="14C373E7"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9,9%</w:t>
            </w:r>
          </w:p>
        </w:tc>
        <w:tc>
          <w:tcPr>
            <w:tcW w:w="1700" w:type="dxa"/>
            <w:vAlign w:val="bottom"/>
          </w:tcPr>
          <w:p w14:paraId="294230F9"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-23,9%</w:t>
            </w:r>
          </w:p>
        </w:tc>
      </w:tr>
      <w:tr w:rsidR="00037F5B" w14:paraId="37660F0B" w14:textId="77777777" w:rsidTr="00037F5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D4EF14F"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1984" w:type="dxa"/>
            <w:vAlign w:val="bottom"/>
          </w:tcPr>
          <w:p w14:paraId="588C6027"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9,42 €</w:t>
            </w:r>
          </w:p>
        </w:tc>
        <w:tc>
          <w:tcPr>
            <w:tcW w:w="1559" w:type="dxa"/>
            <w:vAlign w:val="bottom"/>
          </w:tcPr>
          <w:p w14:paraId="1C51AD22"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-0,7%</w:t>
            </w:r>
          </w:p>
        </w:tc>
        <w:tc>
          <w:tcPr>
            <w:tcW w:w="1701" w:type="dxa"/>
            <w:vAlign w:val="bottom"/>
          </w:tcPr>
          <w:p w14:paraId="046BB996"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9,3%</w:t>
            </w:r>
          </w:p>
        </w:tc>
        <w:tc>
          <w:tcPr>
            <w:tcW w:w="1700" w:type="dxa"/>
            <w:vAlign w:val="bottom"/>
          </w:tcPr>
          <w:p w14:paraId="33BB66DE"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-34,3%</w:t>
            </w:r>
          </w:p>
        </w:tc>
      </w:tr>
      <w:tr w:rsidR="00037F5B" w14:paraId="5F08F3C0" w14:textId="77777777" w:rsidTr="00037F5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15BDBE8"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1984" w:type="dxa"/>
            <w:vAlign w:val="bottom"/>
          </w:tcPr>
          <w:p w14:paraId="1C1034FE"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10,35 €</w:t>
            </w:r>
          </w:p>
        </w:tc>
        <w:tc>
          <w:tcPr>
            <w:tcW w:w="1559" w:type="dxa"/>
            <w:vAlign w:val="bottom"/>
          </w:tcPr>
          <w:p w14:paraId="34CDA25B"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w:t>
            </w:r>
          </w:p>
        </w:tc>
        <w:tc>
          <w:tcPr>
            <w:tcW w:w="1701" w:type="dxa"/>
            <w:vAlign w:val="bottom"/>
          </w:tcPr>
          <w:p w14:paraId="4FDA4BBC"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8,6%</w:t>
            </w:r>
          </w:p>
        </w:tc>
        <w:tc>
          <w:tcPr>
            <w:tcW w:w="1700" w:type="dxa"/>
            <w:vAlign w:val="bottom"/>
          </w:tcPr>
          <w:p w14:paraId="04983A80"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-27,8%</w:t>
            </w:r>
          </w:p>
        </w:tc>
      </w:tr>
      <w:tr w:rsidR="00037F5B" w14:paraId="48301B58" w14:textId="77777777" w:rsidTr="00037F5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57BEFE1"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1984" w:type="dxa"/>
            <w:vAlign w:val="bottom"/>
          </w:tcPr>
          <w:p w14:paraId="2EAE707E"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7,38 €</w:t>
            </w:r>
          </w:p>
        </w:tc>
        <w:tc>
          <w:tcPr>
            <w:tcW w:w="1559" w:type="dxa"/>
            <w:vAlign w:val="bottom"/>
          </w:tcPr>
          <w:p w14:paraId="751E5F06"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-4,4%</w:t>
            </w:r>
          </w:p>
        </w:tc>
        <w:tc>
          <w:tcPr>
            <w:tcW w:w="1701" w:type="dxa"/>
            <w:vAlign w:val="bottom"/>
          </w:tcPr>
          <w:p w14:paraId="29304D6F"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8,5%</w:t>
            </w:r>
          </w:p>
        </w:tc>
        <w:tc>
          <w:tcPr>
            <w:tcW w:w="1700" w:type="dxa"/>
            <w:vAlign w:val="bottom"/>
          </w:tcPr>
          <w:p w14:paraId="3D1776AA"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-48,5%</w:t>
            </w:r>
          </w:p>
        </w:tc>
      </w:tr>
      <w:tr w:rsidR="00037F5B" w14:paraId="463E4250" w14:textId="77777777" w:rsidTr="00037F5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895D2A9"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1984" w:type="dxa"/>
            <w:vAlign w:val="bottom"/>
          </w:tcPr>
          <w:p w14:paraId="26BF997A"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10,92 €</w:t>
            </w:r>
          </w:p>
        </w:tc>
        <w:tc>
          <w:tcPr>
            <w:tcW w:w="1559" w:type="dxa"/>
            <w:vAlign w:val="bottom"/>
          </w:tcPr>
          <w:p w14:paraId="1F6FAF5E"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701" w:type="dxa"/>
            <w:vAlign w:val="bottom"/>
          </w:tcPr>
          <w:p w14:paraId="1AA77F05"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7,9%</w:t>
            </w:r>
          </w:p>
        </w:tc>
        <w:tc>
          <w:tcPr>
            <w:tcW w:w="1700" w:type="dxa"/>
            <w:vAlign w:val="bottom"/>
          </w:tcPr>
          <w:p w14:paraId="26C09C70"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-23,8%</w:t>
            </w:r>
          </w:p>
        </w:tc>
      </w:tr>
      <w:tr w:rsidR="00037F5B" w14:paraId="17E97425" w14:textId="77777777" w:rsidTr="00037F5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D82D7CB"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1984" w:type="dxa"/>
            <w:vAlign w:val="bottom"/>
          </w:tcPr>
          <w:p w14:paraId="7F9D73B0"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9,57 €</w:t>
            </w:r>
          </w:p>
        </w:tc>
        <w:tc>
          <w:tcPr>
            <w:tcW w:w="1559" w:type="dxa"/>
            <w:vAlign w:val="bottom"/>
          </w:tcPr>
          <w:p w14:paraId="566C2B2F"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c>
          <w:tcPr>
            <w:tcW w:w="1701" w:type="dxa"/>
            <w:vAlign w:val="bottom"/>
          </w:tcPr>
          <w:p w14:paraId="0EC19AD8"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7,6%</w:t>
            </w:r>
          </w:p>
        </w:tc>
        <w:tc>
          <w:tcPr>
            <w:tcW w:w="1700" w:type="dxa"/>
            <w:vAlign w:val="bottom"/>
          </w:tcPr>
          <w:p w14:paraId="345E121B"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-33,2%</w:t>
            </w:r>
          </w:p>
        </w:tc>
      </w:tr>
      <w:tr w:rsidR="00037F5B" w14:paraId="51BD2900" w14:textId="77777777" w:rsidTr="00037F5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2197D37"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1984" w:type="dxa"/>
            <w:vAlign w:val="bottom"/>
          </w:tcPr>
          <w:p w14:paraId="56E595A6"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8,49 €</w:t>
            </w:r>
          </w:p>
        </w:tc>
        <w:tc>
          <w:tcPr>
            <w:tcW w:w="1559" w:type="dxa"/>
            <w:vAlign w:val="bottom"/>
          </w:tcPr>
          <w:p w14:paraId="40AAE615"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c>
          <w:tcPr>
            <w:tcW w:w="1701" w:type="dxa"/>
            <w:vAlign w:val="bottom"/>
          </w:tcPr>
          <w:p w14:paraId="7749993B"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7,5%</w:t>
            </w:r>
          </w:p>
        </w:tc>
        <w:tc>
          <w:tcPr>
            <w:tcW w:w="1700" w:type="dxa"/>
            <w:vAlign w:val="bottom"/>
          </w:tcPr>
          <w:p w14:paraId="5D8851F6"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-40,8%</w:t>
            </w:r>
          </w:p>
        </w:tc>
      </w:tr>
      <w:tr w:rsidR="00037F5B" w14:paraId="256FAB4F" w14:textId="77777777" w:rsidTr="00037F5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0DACEA6"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1984" w:type="dxa"/>
            <w:vAlign w:val="bottom"/>
          </w:tcPr>
          <w:p w14:paraId="4536947D"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18,49 €</w:t>
            </w:r>
          </w:p>
        </w:tc>
        <w:tc>
          <w:tcPr>
            <w:tcW w:w="1559" w:type="dxa"/>
            <w:vAlign w:val="bottom"/>
          </w:tcPr>
          <w:p w14:paraId="59EB659C"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c>
          <w:tcPr>
            <w:tcW w:w="1701" w:type="dxa"/>
            <w:vAlign w:val="bottom"/>
          </w:tcPr>
          <w:p w14:paraId="36A60895"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7,2%</w:t>
            </w:r>
          </w:p>
        </w:tc>
        <w:tc>
          <w:tcPr>
            <w:tcW w:w="1700" w:type="dxa"/>
            <w:vAlign w:val="bottom"/>
          </w:tcPr>
          <w:p w14:paraId="1AA42016"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29,0%</w:t>
            </w:r>
          </w:p>
        </w:tc>
      </w:tr>
      <w:tr w:rsidR="00037F5B" w14:paraId="7571B35E" w14:textId="77777777" w:rsidTr="00037F5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80BBBD5"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4" w:type="dxa"/>
            <w:vAlign w:val="bottom"/>
          </w:tcPr>
          <w:p w14:paraId="0531B4D2"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12,26 €</w:t>
            </w:r>
          </w:p>
        </w:tc>
        <w:tc>
          <w:tcPr>
            <w:tcW w:w="1559" w:type="dxa"/>
            <w:vAlign w:val="bottom"/>
          </w:tcPr>
          <w:p w14:paraId="5EF298FB"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0,2%</w:t>
            </w:r>
          </w:p>
        </w:tc>
        <w:tc>
          <w:tcPr>
            <w:tcW w:w="1701" w:type="dxa"/>
            <w:vAlign w:val="bottom"/>
          </w:tcPr>
          <w:p w14:paraId="1BE3B3F8"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7,2%</w:t>
            </w:r>
          </w:p>
        </w:tc>
        <w:tc>
          <w:tcPr>
            <w:tcW w:w="1700" w:type="dxa"/>
            <w:vAlign w:val="bottom"/>
          </w:tcPr>
          <w:p w14:paraId="097C0252"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-14,4%</w:t>
            </w:r>
          </w:p>
        </w:tc>
      </w:tr>
      <w:tr w:rsidR="00037F5B" w14:paraId="7C33D497" w14:textId="77777777" w:rsidTr="00037F5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5FB041A"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1984" w:type="dxa"/>
            <w:vAlign w:val="bottom"/>
          </w:tcPr>
          <w:p w14:paraId="29D9231A"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15,87 €</w:t>
            </w:r>
          </w:p>
        </w:tc>
        <w:tc>
          <w:tcPr>
            <w:tcW w:w="1559" w:type="dxa"/>
            <w:vAlign w:val="bottom"/>
          </w:tcPr>
          <w:p w14:paraId="0A246521"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c>
          <w:tcPr>
            <w:tcW w:w="1701" w:type="dxa"/>
            <w:vAlign w:val="bottom"/>
          </w:tcPr>
          <w:p w14:paraId="31485DCF"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7,0%</w:t>
            </w:r>
          </w:p>
        </w:tc>
        <w:tc>
          <w:tcPr>
            <w:tcW w:w="1700" w:type="dxa"/>
            <w:vAlign w:val="bottom"/>
          </w:tcPr>
          <w:p w14:paraId="4043983B"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10,7%</w:t>
            </w:r>
          </w:p>
        </w:tc>
      </w:tr>
      <w:tr w:rsidR="00037F5B" w14:paraId="51FA8477" w14:textId="77777777" w:rsidTr="00037F5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B6F97CB"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1984" w:type="dxa"/>
            <w:vAlign w:val="bottom"/>
          </w:tcPr>
          <w:p w14:paraId="331F392A"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16,42 €</w:t>
            </w:r>
          </w:p>
        </w:tc>
        <w:tc>
          <w:tcPr>
            <w:tcW w:w="1559" w:type="dxa"/>
            <w:vAlign w:val="bottom"/>
          </w:tcPr>
          <w:p w14:paraId="4FE0C1D2"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-0,3%</w:t>
            </w:r>
          </w:p>
        </w:tc>
        <w:tc>
          <w:tcPr>
            <w:tcW w:w="1701" w:type="dxa"/>
            <w:vAlign w:val="bottom"/>
          </w:tcPr>
          <w:p w14:paraId="7C786CA7"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6,5%</w:t>
            </w:r>
          </w:p>
        </w:tc>
        <w:tc>
          <w:tcPr>
            <w:tcW w:w="1700" w:type="dxa"/>
            <w:vAlign w:val="bottom"/>
          </w:tcPr>
          <w:p w14:paraId="32ED3AEE"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14,6%</w:t>
            </w:r>
          </w:p>
        </w:tc>
      </w:tr>
      <w:tr w:rsidR="00037F5B" w14:paraId="4C20A101" w14:textId="77777777" w:rsidTr="00037F5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2B8B86D"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1984" w:type="dxa"/>
            <w:vAlign w:val="bottom"/>
          </w:tcPr>
          <w:p w14:paraId="5387F65A"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15,50 €</w:t>
            </w:r>
          </w:p>
        </w:tc>
        <w:tc>
          <w:tcPr>
            <w:tcW w:w="1559" w:type="dxa"/>
            <w:vAlign w:val="bottom"/>
          </w:tcPr>
          <w:p w14:paraId="2202C2D9"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-0,8%</w:t>
            </w:r>
          </w:p>
        </w:tc>
        <w:tc>
          <w:tcPr>
            <w:tcW w:w="1701" w:type="dxa"/>
            <w:vAlign w:val="bottom"/>
          </w:tcPr>
          <w:p w14:paraId="5EF9C4BD"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5,9%</w:t>
            </w:r>
          </w:p>
        </w:tc>
        <w:tc>
          <w:tcPr>
            <w:tcW w:w="1700" w:type="dxa"/>
            <w:vAlign w:val="bottom"/>
          </w:tcPr>
          <w:p w14:paraId="2EFD728F"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8,2%</w:t>
            </w:r>
          </w:p>
        </w:tc>
      </w:tr>
      <w:tr w:rsidR="00037F5B" w14:paraId="4F45423E" w14:textId="77777777" w:rsidTr="00037F5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ACD8107"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1984" w:type="dxa"/>
            <w:vAlign w:val="bottom"/>
          </w:tcPr>
          <w:p w14:paraId="58DB9EF7"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11,78 €</w:t>
            </w:r>
          </w:p>
        </w:tc>
        <w:tc>
          <w:tcPr>
            <w:tcW w:w="1559" w:type="dxa"/>
            <w:vAlign w:val="bottom"/>
          </w:tcPr>
          <w:p w14:paraId="7C6E571F"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1701" w:type="dxa"/>
            <w:vAlign w:val="bottom"/>
          </w:tcPr>
          <w:p w14:paraId="301147F5"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5,5%</w:t>
            </w:r>
          </w:p>
        </w:tc>
        <w:tc>
          <w:tcPr>
            <w:tcW w:w="1700" w:type="dxa"/>
            <w:vAlign w:val="bottom"/>
          </w:tcPr>
          <w:p w14:paraId="22025A0C"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-17,8%</w:t>
            </w:r>
          </w:p>
        </w:tc>
      </w:tr>
      <w:tr w:rsidR="00037F5B" w14:paraId="590127F8" w14:textId="77777777" w:rsidTr="00037F5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F0B3418"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1984" w:type="dxa"/>
            <w:vAlign w:val="bottom"/>
          </w:tcPr>
          <w:p w14:paraId="5BDA41F3"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12,48 €</w:t>
            </w:r>
          </w:p>
        </w:tc>
        <w:tc>
          <w:tcPr>
            <w:tcW w:w="1559" w:type="dxa"/>
            <w:vAlign w:val="bottom"/>
          </w:tcPr>
          <w:p w14:paraId="5F21012F"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-1,5%</w:t>
            </w:r>
          </w:p>
        </w:tc>
        <w:tc>
          <w:tcPr>
            <w:tcW w:w="1701" w:type="dxa"/>
            <w:vAlign w:val="bottom"/>
          </w:tcPr>
          <w:p w14:paraId="10375639"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5,1%</w:t>
            </w:r>
          </w:p>
        </w:tc>
        <w:tc>
          <w:tcPr>
            <w:tcW w:w="1700" w:type="dxa"/>
            <w:vAlign w:val="bottom"/>
          </w:tcPr>
          <w:p w14:paraId="35F37CA2"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-12,9%</w:t>
            </w:r>
          </w:p>
        </w:tc>
      </w:tr>
      <w:tr w:rsidR="00037F5B" w14:paraId="4B19EBCD" w14:textId="77777777" w:rsidTr="00037F5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C673C1F"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1984" w:type="dxa"/>
            <w:vAlign w:val="bottom"/>
          </w:tcPr>
          <w:p w14:paraId="3F7A41BC"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9,95 €</w:t>
            </w:r>
          </w:p>
        </w:tc>
        <w:tc>
          <w:tcPr>
            <w:tcW w:w="1559" w:type="dxa"/>
            <w:vAlign w:val="bottom"/>
          </w:tcPr>
          <w:p w14:paraId="5038A648"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w:t>
            </w:r>
          </w:p>
        </w:tc>
        <w:tc>
          <w:tcPr>
            <w:tcW w:w="1701" w:type="dxa"/>
            <w:vAlign w:val="bottom"/>
          </w:tcPr>
          <w:p w14:paraId="285001F5"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4,5%</w:t>
            </w:r>
          </w:p>
        </w:tc>
        <w:tc>
          <w:tcPr>
            <w:tcW w:w="1700" w:type="dxa"/>
            <w:vAlign w:val="bottom"/>
          </w:tcPr>
          <w:p w14:paraId="2067D9C4"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-30,6%</w:t>
            </w:r>
          </w:p>
        </w:tc>
      </w:tr>
      <w:tr w:rsidR="00037F5B" w14:paraId="047350BD" w14:textId="77777777" w:rsidTr="00037F5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C77E8C5"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1984" w:type="dxa"/>
            <w:vAlign w:val="bottom"/>
          </w:tcPr>
          <w:p w14:paraId="5F29AA7A"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11,94 €</w:t>
            </w:r>
          </w:p>
        </w:tc>
        <w:tc>
          <w:tcPr>
            <w:tcW w:w="1559" w:type="dxa"/>
            <w:vAlign w:val="bottom"/>
          </w:tcPr>
          <w:p w14:paraId="5C7DED26"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-3,7%</w:t>
            </w:r>
          </w:p>
        </w:tc>
        <w:tc>
          <w:tcPr>
            <w:tcW w:w="1701" w:type="dxa"/>
            <w:vAlign w:val="bottom"/>
          </w:tcPr>
          <w:p w14:paraId="65FFBB0C"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3,0%</w:t>
            </w:r>
          </w:p>
        </w:tc>
        <w:tc>
          <w:tcPr>
            <w:tcW w:w="1700" w:type="dxa"/>
            <w:vAlign w:val="bottom"/>
          </w:tcPr>
          <w:p w14:paraId="1EB798F2"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-16,7%</w:t>
            </w:r>
          </w:p>
        </w:tc>
      </w:tr>
      <w:tr w:rsidR="00037F5B" w14:paraId="7399EDBE" w14:textId="77777777" w:rsidTr="00037F5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6ED0773"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1984" w:type="dxa"/>
            <w:vAlign w:val="bottom"/>
          </w:tcPr>
          <w:p w14:paraId="5E43A7BC"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11,00 €</w:t>
            </w:r>
          </w:p>
        </w:tc>
        <w:tc>
          <w:tcPr>
            <w:tcW w:w="1559" w:type="dxa"/>
            <w:vAlign w:val="bottom"/>
          </w:tcPr>
          <w:p w14:paraId="6486B2C8"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0,2%</w:t>
            </w:r>
          </w:p>
        </w:tc>
        <w:tc>
          <w:tcPr>
            <w:tcW w:w="1701" w:type="dxa"/>
            <w:vAlign w:val="bottom"/>
          </w:tcPr>
          <w:p w14:paraId="1E859A8B"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3,0%</w:t>
            </w:r>
          </w:p>
        </w:tc>
        <w:tc>
          <w:tcPr>
            <w:tcW w:w="1700" w:type="dxa"/>
            <w:vAlign w:val="bottom"/>
          </w:tcPr>
          <w:p w14:paraId="068691F4"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-23,2%</w:t>
            </w:r>
          </w:p>
        </w:tc>
      </w:tr>
      <w:tr w:rsidR="00037F5B" w14:paraId="1DA154CD" w14:textId="77777777" w:rsidTr="00037F5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3428363"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1984" w:type="dxa"/>
            <w:vAlign w:val="bottom"/>
          </w:tcPr>
          <w:p w14:paraId="59B7666C"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13,73 €</w:t>
            </w:r>
          </w:p>
        </w:tc>
        <w:tc>
          <w:tcPr>
            <w:tcW w:w="1559" w:type="dxa"/>
            <w:vAlign w:val="bottom"/>
          </w:tcPr>
          <w:p w14:paraId="6BE12801"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701" w:type="dxa"/>
            <w:vAlign w:val="bottom"/>
          </w:tcPr>
          <w:p w14:paraId="37C8A859"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2,9%</w:t>
            </w:r>
          </w:p>
        </w:tc>
        <w:tc>
          <w:tcPr>
            <w:tcW w:w="1700" w:type="dxa"/>
            <w:vAlign w:val="bottom"/>
          </w:tcPr>
          <w:p w14:paraId="27EF2D15"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-4,2%</w:t>
            </w:r>
          </w:p>
        </w:tc>
      </w:tr>
      <w:tr w:rsidR="00037F5B" w14:paraId="1E1BCE4B" w14:textId="77777777" w:rsidTr="00037F5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13EEB9A"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1984" w:type="dxa"/>
            <w:vAlign w:val="bottom"/>
          </w:tcPr>
          <w:p w14:paraId="75E15672"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7,14 €</w:t>
            </w:r>
          </w:p>
        </w:tc>
        <w:tc>
          <w:tcPr>
            <w:tcW w:w="1559" w:type="dxa"/>
            <w:vAlign w:val="bottom"/>
          </w:tcPr>
          <w:p w14:paraId="60BE5C02"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c>
          <w:tcPr>
            <w:tcW w:w="1701" w:type="dxa"/>
            <w:vAlign w:val="bottom"/>
          </w:tcPr>
          <w:p w14:paraId="01DC97AA"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2,6%</w:t>
            </w:r>
          </w:p>
        </w:tc>
        <w:tc>
          <w:tcPr>
            <w:tcW w:w="1700" w:type="dxa"/>
            <w:vAlign w:val="bottom"/>
          </w:tcPr>
          <w:p w14:paraId="06B30D8F"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-50,2%</w:t>
            </w:r>
          </w:p>
        </w:tc>
      </w:tr>
      <w:tr w:rsidR="00037F5B" w14:paraId="04C9ADC3" w14:textId="77777777" w:rsidTr="00037F5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BC5C537"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1984" w:type="dxa"/>
            <w:vAlign w:val="bottom"/>
          </w:tcPr>
          <w:p w14:paraId="5D2B9F7D"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6,98 €</w:t>
            </w:r>
          </w:p>
        </w:tc>
        <w:tc>
          <w:tcPr>
            <w:tcW w:w="1559" w:type="dxa"/>
            <w:vAlign w:val="bottom"/>
          </w:tcPr>
          <w:p w14:paraId="6D92720F"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-0,9%</w:t>
            </w:r>
          </w:p>
        </w:tc>
        <w:tc>
          <w:tcPr>
            <w:tcW w:w="1701" w:type="dxa"/>
            <w:vAlign w:val="bottom"/>
          </w:tcPr>
          <w:p w14:paraId="262EA455"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2,5%</w:t>
            </w:r>
          </w:p>
        </w:tc>
        <w:tc>
          <w:tcPr>
            <w:tcW w:w="1700" w:type="dxa"/>
            <w:vAlign w:val="bottom"/>
          </w:tcPr>
          <w:p w14:paraId="66632685"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-51,3%</w:t>
            </w:r>
          </w:p>
        </w:tc>
      </w:tr>
      <w:tr w:rsidR="00037F5B" w14:paraId="311A0CB3" w14:textId="77777777" w:rsidTr="00037F5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81BC577"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1984" w:type="dxa"/>
            <w:vAlign w:val="bottom"/>
          </w:tcPr>
          <w:p w14:paraId="6C7345D6"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11,41 €</w:t>
            </w:r>
          </w:p>
        </w:tc>
        <w:tc>
          <w:tcPr>
            <w:tcW w:w="1559" w:type="dxa"/>
            <w:vAlign w:val="bottom"/>
          </w:tcPr>
          <w:p w14:paraId="1D4B1A41"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w:t>
            </w:r>
          </w:p>
        </w:tc>
        <w:tc>
          <w:tcPr>
            <w:tcW w:w="1701" w:type="dxa"/>
            <w:vAlign w:val="bottom"/>
          </w:tcPr>
          <w:p w14:paraId="653AFEA9"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-0,6%</w:t>
            </w:r>
          </w:p>
        </w:tc>
        <w:tc>
          <w:tcPr>
            <w:tcW w:w="1700" w:type="dxa"/>
            <w:vAlign w:val="bottom"/>
          </w:tcPr>
          <w:p w14:paraId="23488B70"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-20,4%</w:t>
            </w:r>
          </w:p>
        </w:tc>
      </w:tr>
      <w:tr w:rsidR="00037F5B" w14:paraId="0938537E" w14:textId="77777777" w:rsidTr="00037F5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F65EDAB"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145B8D45"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18,24 €</w:t>
            </w:r>
          </w:p>
        </w:tc>
        <w:tc>
          <w:tcPr>
            <w:tcW w:w="1559" w:type="dxa"/>
            <w:vAlign w:val="bottom"/>
          </w:tcPr>
          <w:p w14:paraId="174742DF"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1,4%</w:t>
            </w:r>
          </w:p>
        </w:tc>
        <w:tc>
          <w:tcPr>
            <w:tcW w:w="1701" w:type="dxa"/>
            <w:vAlign w:val="bottom"/>
          </w:tcPr>
          <w:p w14:paraId="23DD1E55"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-2,7%</w:t>
            </w:r>
          </w:p>
        </w:tc>
        <w:tc>
          <w:tcPr>
            <w:tcW w:w="1700" w:type="dxa"/>
            <w:vAlign w:val="bottom"/>
          </w:tcPr>
          <w:p w14:paraId="74E17AFE"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27,3%</w:t>
            </w:r>
          </w:p>
        </w:tc>
      </w:tr>
      <w:tr w:rsidR="00037F5B" w14:paraId="63E9EA2C" w14:textId="77777777" w:rsidTr="00037F5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0E7CDEE"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1984" w:type="dxa"/>
            <w:vAlign w:val="bottom"/>
          </w:tcPr>
          <w:p w14:paraId="67D41666"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7,18 €</w:t>
            </w:r>
          </w:p>
        </w:tc>
        <w:tc>
          <w:tcPr>
            <w:tcW w:w="1559" w:type="dxa"/>
            <w:vAlign w:val="bottom"/>
          </w:tcPr>
          <w:p w14:paraId="4E6C3952"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w:t>
            </w:r>
          </w:p>
        </w:tc>
        <w:tc>
          <w:tcPr>
            <w:tcW w:w="1701" w:type="dxa"/>
            <w:vAlign w:val="bottom"/>
          </w:tcPr>
          <w:p w14:paraId="28DFD8B4"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-3,8%</w:t>
            </w:r>
          </w:p>
        </w:tc>
        <w:tc>
          <w:tcPr>
            <w:tcW w:w="1700" w:type="dxa"/>
            <w:vAlign w:val="bottom"/>
          </w:tcPr>
          <w:p w14:paraId="2E894A08"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-49,9%</w:t>
            </w:r>
          </w:p>
        </w:tc>
      </w:tr>
      <w:tr w:rsidR="00037F5B" w14:paraId="68F57F37" w14:textId="77777777" w:rsidTr="00037F5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FC98EF3"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1984" w:type="dxa"/>
            <w:vAlign w:val="bottom"/>
          </w:tcPr>
          <w:p w14:paraId="127DC883"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9,36 €</w:t>
            </w:r>
          </w:p>
        </w:tc>
        <w:tc>
          <w:tcPr>
            <w:tcW w:w="1559" w:type="dxa"/>
            <w:vAlign w:val="bottom"/>
          </w:tcPr>
          <w:p w14:paraId="7E8200F5"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w:t>
            </w:r>
          </w:p>
        </w:tc>
        <w:tc>
          <w:tcPr>
            <w:tcW w:w="1701" w:type="dxa"/>
            <w:vAlign w:val="bottom"/>
          </w:tcPr>
          <w:p w14:paraId="5C6BC01F"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700" w:type="dxa"/>
            <w:vAlign w:val="bottom"/>
          </w:tcPr>
          <w:p w14:paraId="2CB64EB0"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-34,7%</w:t>
            </w:r>
          </w:p>
        </w:tc>
      </w:tr>
      <w:tr w:rsidR="00037F5B" w14:paraId="645F4A6F" w14:textId="77777777" w:rsidTr="00037F5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D1E538C"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1984" w:type="dxa"/>
            <w:vAlign w:val="bottom"/>
          </w:tcPr>
          <w:p w14:paraId="7F77F148"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9,52 €</w:t>
            </w:r>
          </w:p>
        </w:tc>
        <w:tc>
          <w:tcPr>
            <w:tcW w:w="1559" w:type="dxa"/>
            <w:vAlign w:val="bottom"/>
          </w:tcPr>
          <w:p w14:paraId="377045AD"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6,2%</w:t>
            </w:r>
          </w:p>
        </w:tc>
        <w:tc>
          <w:tcPr>
            <w:tcW w:w="1701" w:type="dxa"/>
            <w:vAlign w:val="bottom"/>
          </w:tcPr>
          <w:p w14:paraId="692DD4B0"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700" w:type="dxa"/>
            <w:vAlign w:val="bottom"/>
          </w:tcPr>
          <w:p w14:paraId="1E4551C9"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-33,6%</w:t>
            </w:r>
          </w:p>
        </w:tc>
      </w:tr>
      <w:tr w:rsidR="00037F5B" w14:paraId="3F880233" w14:textId="77777777" w:rsidTr="00037F5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6B769EE"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1984" w:type="dxa"/>
            <w:vAlign w:val="bottom"/>
          </w:tcPr>
          <w:p w14:paraId="35678EA0"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11,67 €</w:t>
            </w:r>
          </w:p>
        </w:tc>
        <w:tc>
          <w:tcPr>
            <w:tcW w:w="1559" w:type="dxa"/>
            <w:vAlign w:val="bottom"/>
          </w:tcPr>
          <w:p w14:paraId="60D76EAF"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8,1%</w:t>
            </w:r>
          </w:p>
        </w:tc>
        <w:tc>
          <w:tcPr>
            <w:tcW w:w="1701" w:type="dxa"/>
            <w:vAlign w:val="bottom"/>
          </w:tcPr>
          <w:p w14:paraId="43BE1241"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700" w:type="dxa"/>
            <w:vAlign w:val="bottom"/>
          </w:tcPr>
          <w:p w14:paraId="6DCF29EB"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-18,6%</w:t>
            </w:r>
          </w:p>
        </w:tc>
      </w:tr>
    </w:tbl>
    <w:p w14:paraId="5FC932AC" w14:textId="77777777" w:rsidR="00037F5B" w:rsidRDefault="00037F5B">
      <w:pPr>
        <w:spacing w:line="276" w:lineRule="auto"/>
        <w:ind w:right="-567"/>
        <w:rPr>
          <w:rFonts w:ascii="Open Sans Light" w:eastAsia="Open Sans Light" w:hAnsi="Open Sans Light" w:cs="Open Sans Light"/>
          <w:b/>
          <w:color w:val="303AB2"/>
          <w:sz w:val="28"/>
          <w:szCs w:val="28"/>
        </w:rPr>
      </w:pPr>
    </w:p>
    <w:p w14:paraId="44A9C9A6" w14:textId="77777777" w:rsidR="00037F5B" w:rsidRDefault="00000000">
      <w:pPr>
        <w:spacing w:line="276" w:lineRule="auto"/>
        <w:ind w:right="-567"/>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Capitales de provincia</w:t>
      </w:r>
    </w:p>
    <w:p w14:paraId="40A9C4FD" w14:textId="77777777" w:rsidR="00037F5B" w:rsidRDefault="00037F5B">
      <w:pPr>
        <w:spacing w:line="276" w:lineRule="auto"/>
        <w:ind w:right="-567"/>
        <w:jc w:val="both"/>
        <w:rPr>
          <w:rFonts w:ascii="Open Sans" w:eastAsia="Open Sans" w:hAnsi="Open Sans" w:cs="Open Sans"/>
          <w:color w:val="000000"/>
        </w:rPr>
      </w:pPr>
    </w:p>
    <w:p w14:paraId="4BF6F607" w14:textId="77777777" w:rsidR="00037F5B" w:rsidRDefault="00000000">
      <w:pPr>
        <w:spacing w:line="276" w:lineRule="auto"/>
        <w:ind w:right="-567"/>
        <w:jc w:val="both"/>
        <w:rPr>
          <w:rFonts w:ascii="Open Sans" w:eastAsia="Open Sans" w:hAnsi="Open Sans" w:cs="Open Sans"/>
          <w:color w:val="000000"/>
        </w:rPr>
      </w:pPr>
      <w:r>
        <w:rPr>
          <w:rFonts w:ascii="Open Sans" w:eastAsia="Open Sans" w:hAnsi="Open Sans" w:cs="Open Sans"/>
          <w:b/>
          <w:color w:val="000000"/>
        </w:rPr>
        <w:t xml:space="preserve">El precio del alquiler interanual sube en 42 de las 44 (95%) capitales con variación interanual analizadas por </w:t>
      </w:r>
      <w:hyperlink r:id="rId13">
        <w:r w:rsidR="00037F5B">
          <w:rPr>
            <w:rFonts w:ascii="Open Sans" w:eastAsia="Open Sans" w:hAnsi="Open Sans" w:cs="Open Sans"/>
            <w:b/>
            <w:color w:val="0000FF"/>
            <w:u w:val="single"/>
          </w:rPr>
          <w:t>Fotocasa</w:t>
        </w:r>
      </w:hyperlink>
      <w:r>
        <w:rPr>
          <w:rFonts w:ascii="Open Sans" w:eastAsia="Open Sans" w:hAnsi="Open Sans" w:cs="Open Sans"/>
          <w:color w:val="000000"/>
        </w:rPr>
        <w:t>. Si vemos con detalle las capitales con variación interanual analizadas, se contabilizan 16 capitales con subidas interanuales de dos dígitos y son: Burgos capital (20,3%), Toledo capital (17,8%), Tarragona capital (16,8%), Valladolid capital (13,8%), Málaga capital (12,7%), Jaén capital (12,7%), Ourense capital (12,2%), Las Palmas de Gran Canaria (12,0%), León capital (11,7%), Girona capital (11,4%), Albacete capital (11,3%), Murcia capital (10,9%), Oviedo (10,4%), Ciudad Real capital (10,0%), Zaragoza capital (10,0%) y Madrid capital (10,0%).</w:t>
      </w:r>
    </w:p>
    <w:p w14:paraId="5C493565" w14:textId="77777777" w:rsidR="00037F5B" w:rsidRDefault="00037F5B">
      <w:pPr>
        <w:spacing w:line="276" w:lineRule="auto"/>
        <w:ind w:right="-567"/>
        <w:jc w:val="both"/>
        <w:rPr>
          <w:rFonts w:ascii="Open Sans" w:eastAsia="Open Sans" w:hAnsi="Open Sans" w:cs="Open Sans"/>
          <w:color w:val="000000"/>
        </w:rPr>
      </w:pPr>
    </w:p>
    <w:p w14:paraId="7F924F23" w14:textId="77777777" w:rsidR="00037F5B" w:rsidRDefault="00000000">
      <w:pPr>
        <w:spacing w:line="276" w:lineRule="auto"/>
        <w:ind w:right="-567"/>
        <w:jc w:val="both"/>
        <w:rPr>
          <w:rFonts w:ascii="Open Sans" w:eastAsia="Open Sans" w:hAnsi="Open Sans" w:cs="Open Sans"/>
          <w:color w:val="000000"/>
        </w:rPr>
      </w:pPr>
      <w:r>
        <w:rPr>
          <w:rFonts w:ascii="Open Sans" w:eastAsia="Open Sans" w:hAnsi="Open Sans" w:cs="Open Sans"/>
          <w:b/>
          <w:color w:val="000000"/>
        </w:rPr>
        <w:lastRenderedPageBreak/>
        <w:t>En cuanto al precio por metro cuadrado en mayo, vemos que 27 ciudades sobrepasan los 10,00 €/m</w:t>
      </w:r>
      <w:r>
        <w:rPr>
          <w:rFonts w:ascii="Open Sans" w:eastAsia="Open Sans" w:hAnsi="Open Sans" w:cs="Open Sans"/>
          <w:b/>
          <w:color w:val="000000"/>
          <w:vertAlign w:val="superscript"/>
        </w:rPr>
        <w:t>2</w:t>
      </w:r>
      <w:r>
        <w:rPr>
          <w:rFonts w:ascii="Open Sans" w:eastAsia="Open Sans" w:hAnsi="Open Sans" w:cs="Open Sans"/>
          <w:b/>
          <w:color w:val="000000"/>
        </w:rPr>
        <w:t xml:space="preserve"> al mes</w:t>
      </w:r>
      <w:r>
        <w:rPr>
          <w:rFonts w:ascii="Open Sans" w:eastAsia="Open Sans" w:hAnsi="Open Sans" w:cs="Open Sans"/>
          <w:color w:val="000000"/>
        </w:rPr>
        <w:t xml:space="preserve"> </w:t>
      </w:r>
      <w:r>
        <w:rPr>
          <w:rFonts w:ascii="Open Sans" w:eastAsia="Open Sans" w:hAnsi="Open Sans" w:cs="Open Sans"/>
          <w:b/>
          <w:color w:val="000000"/>
        </w:rPr>
        <w:t>y son: Barcelona capital con 22,98 €/m</w:t>
      </w:r>
      <w:r>
        <w:rPr>
          <w:rFonts w:ascii="Open Sans" w:eastAsia="Open Sans" w:hAnsi="Open Sans" w:cs="Open Sans"/>
          <w:b/>
          <w:color w:val="000000"/>
          <w:vertAlign w:val="superscript"/>
        </w:rPr>
        <w:t xml:space="preserve">2 </w:t>
      </w:r>
      <w:r>
        <w:rPr>
          <w:rFonts w:ascii="Open Sans" w:eastAsia="Open Sans" w:hAnsi="Open Sans" w:cs="Open Sans"/>
          <w:b/>
          <w:color w:val="000000"/>
        </w:rPr>
        <w:t>al mes, Madrid capital con 22,18 €/m</w:t>
      </w:r>
      <w:r>
        <w:rPr>
          <w:rFonts w:ascii="Open Sans" w:eastAsia="Open Sans" w:hAnsi="Open Sans" w:cs="Open Sans"/>
          <w:b/>
          <w:color w:val="000000"/>
          <w:vertAlign w:val="superscript"/>
        </w:rPr>
        <w:t xml:space="preserve">2 </w:t>
      </w:r>
      <w:r>
        <w:rPr>
          <w:rFonts w:ascii="Open Sans" w:eastAsia="Open Sans" w:hAnsi="Open Sans" w:cs="Open Sans"/>
          <w:b/>
          <w:color w:val="000000"/>
        </w:rPr>
        <w:t>al mes, Donostia - San Sebastián con 19,62 €/m</w:t>
      </w:r>
      <w:r>
        <w:rPr>
          <w:rFonts w:ascii="Open Sans" w:eastAsia="Open Sans" w:hAnsi="Open Sans" w:cs="Open Sans"/>
          <w:b/>
          <w:color w:val="000000"/>
          <w:vertAlign w:val="superscript"/>
        </w:rPr>
        <w:t xml:space="preserve">2 </w:t>
      </w:r>
      <w:r>
        <w:rPr>
          <w:rFonts w:ascii="Open Sans" w:eastAsia="Open Sans" w:hAnsi="Open Sans" w:cs="Open Sans"/>
          <w:b/>
          <w:color w:val="000000"/>
        </w:rPr>
        <w:t>al mes, Palma de Mallorca con 18,23 €/m</w:t>
      </w:r>
      <w:r>
        <w:rPr>
          <w:rFonts w:ascii="Open Sans" w:eastAsia="Open Sans" w:hAnsi="Open Sans" w:cs="Open Sans"/>
          <w:b/>
          <w:color w:val="000000"/>
          <w:vertAlign w:val="superscript"/>
        </w:rPr>
        <w:t xml:space="preserve">2 </w:t>
      </w:r>
      <w:r>
        <w:rPr>
          <w:rFonts w:ascii="Open Sans" w:eastAsia="Open Sans" w:hAnsi="Open Sans" w:cs="Open Sans"/>
          <w:b/>
          <w:color w:val="000000"/>
        </w:rPr>
        <w:t>al mes,</w:t>
      </w:r>
      <w:r>
        <w:rPr>
          <w:rFonts w:ascii="Open Sans" w:eastAsia="Open Sans" w:hAnsi="Open Sans" w:cs="Open Sans"/>
          <w:color w:val="000000"/>
        </w:rPr>
        <w:t xml:space="preserve"> Bilbao con 16,60 €/m</w:t>
      </w:r>
      <w:r>
        <w:rPr>
          <w:rFonts w:ascii="Open Sans" w:eastAsia="Open Sans" w:hAnsi="Open Sans" w:cs="Open Sans"/>
          <w:color w:val="000000"/>
          <w:vertAlign w:val="superscript"/>
        </w:rPr>
        <w:t xml:space="preserve">2 </w:t>
      </w:r>
      <w:r>
        <w:rPr>
          <w:rFonts w:ascii="Open Sans" w:eastAsia="Open Sans" w:hAnsi="Open Sans" w:cs="Open Sans"/>
          <w:color w:val="000000"/>
        </w:rPr>
        <w:t>al mes, Málaga capital con 16,36 €/m</w:t>
      </w:r>
      <w:r>
        <w:rPr>
          <w:rFonts w:ascii="Open Sans" w:eastAsia="Open Sans" w:hAnsi="Open Sans" w:cs="Open Sans"/>
          <w:color w:val="000000"/>
          <w:vertAlign w:val="superscript"/>
        </w:rPr>
        <w:t xml:space="preserve">2 </w:t>
      </w:r>
      <w:r>
        <w:rPr>
          <w:rFonts w:ascii="Open Sans" w:eastAsia="Open Sans" w:hAnsi="Open Sans" w:cs="Open Sans"/>
          <w:color w:val="000000"/>
        </w:rPr>
        <w:t>al mes, Valencia capital con 16,10 €/m</w:t>
      </w:r>
      <w:r>
        <w:rPr>
          <w:rFonts w:ascii="Open Sans" w:eastAsia="Open Sans" w:hAnsi="Open Sans" w:cs="Open Sans"/>
          <w:color w:val="000000"/>
          <w:vertAlign w:val="superscript"/>
        </w:rPr>
        <w:t xml:space="preserve">2 </w:t>
      </w:r>
      <w:r>
        <w:rPr>
          <w:rFonts w:ascii="Open Sans" w:eastAsia="Open Sans" w:hAnsi="Open Sans" w:cs="Open Sans"/>
          <w:color w:val="000000"/>
        </w:rPr>
        <w:t>al mes, Girona capital con 16,08 €/m</w:t>
      </w:r>
      <w:r>
        <w:rPr>
          <w:rFonts w:ascii="Open Sans" w:eastAsia="Open Sans" w:hAnsi="Open Sans" w:cs="Open Sans"/>
          <w:color w:val="000000"/>
          <w:vertAlign w:val="superscript"/>
        </w:rPr>
        <w:t xml:space="preserve">2 </w:t>
      </w:r>
      <w:r>
        <w:rPr>
          <w:rFonts w:ascii="Open Sans" w:eastAsia="Open Sans" w:hAnsi="Open Sans" w:cs="Open Sans"/>
          <w:color w:val="000000"/>
        </w:rPr>
        <w:t>al mes, Las Palmas de Gran Canaria con 15,76 €/m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Santa Cruz de Tenerife capital con 13,88 €/m</w:t>
      </w:r>
      <w:r>
        <w:rPr>
          <w:rFonts w:ascii="Open Sans" w:eastAsia="Open Sans" w:hAnsi="Open Sans" w:cs="Open Sans"/>
          <w:color w:val="000000"/>
          <w:vertAlign w:val="superscript"/>
        </w:rPr>
        <w:t xml:space="preserve">2 </w:t>
      </w:r>
      <w:r>
        <w:rPr>
          <w:rFonts w:ascii="Open Sans" w:eastAsia="Open Sans" w:hAnsi="Open Sans" w:cs="Open Sans"/>
          <w:color w:val="000000"/>
        </w:rPr>
        <w:t>al mes, Alicante / Alacant con 13,59 €/m</w:t>
      </w:r>
      <w:r>
        <w:rPr>
          <w:rFonts w:ascii="Open Sans" w:eastAsia="Open Sans" w:hAnsi="Open Sans" w:cs="Open Sans"/>
          <w:color w:val="000000"/>
          <w:vertAlign w:val="superscript"/>
        </w:rPr>
        <w:t xml:space="preserve">2 </w:t>
      </w:r>
      <w:r>
        <w:rPr>
          <w:rFonts w:ascii="Open Sans" w:eastAsia="Open Sans" w:hAnsi="Open Sans" w:cs="Open Sans"/>
          <w:color w:val="000000"/>
        </w:rPr>
        <w:t>al mes, Sevilla capital con 13,47 €/m</w:t>
      </w:r>
      <w:r>
        <w:rPr>
          <w:rFonts w:ascii="Open Sans" w:eastAsia="Open Sans" w:hAnsi="Open Sans" w:cs="Open Sans"/>
          <w:color w:val="000000"/>
          <w:vertAlign w:val="superscript"/>
        </w:rPr>
        <w:t xml:space="preserve">2 </w:t>
      </w:r>
      <w:r>
        <w:rPr>
          <w:rFonts w:ascii="Open Sans" w:eastAsia="Open Sans" w:hAnsi="Open Sans" w:cs="Open Sans"/>
          <w:color w:val="000000"/>
        </w:rPr>
        <w:t>al mes, Tarragona capital con 12,67 €/m</w:t>
      </w:r>
      <w:r>
        <w:rPr>
          <w:rFonts w:ascii="Open Sans" w:eastAsia="Open Sans" w:hAnsi="Open Sans" w:cs="Open Sans"/>
          <w:color w:val="000000"/>
          <w:vertAlign w:val="superscript"/>
        </w:rPr>
        <w:t xml:space="preserve">2 </w:t>
      </w:r>
      <w:r>
        <w:rPr>
          <w:rFonts w:ascii="Open Sans" w:eastAsia="Open Sans" w:hAnsi="Open Sans" w:cs="Open Sans"/>
          <w:color w:val="000000"/>
        </w:rPr>
        <w:t>al mes, Pamplona / Iruña con 12,67 €/m</w:t>
      </w:r>
      <w:r>
        <w:rPr>
          <w:rFonts w:ascii="Open Sans" w:eastAsia="Open Sans" w:hAnsi="Open Sans" w:cs="Open Sans"/>
          <w:color w:val="000000"/>
          <w:vertAlign w:val="superscript"/>
        </w:rPr>
        <w:t xml:space="preserve">2 </w:t>
      </w:r>
      <w:r>
        <w:rPr>
          <w:rFonts w:ascii="Open Sans" w:eastAsia="Open Sans" w:hAnsi="Open Sans" w:cs="Open Sans"/>
          <w:color w:val="000000"/>
        </w:rPr>
        <w:t>al mes, Vitoria - Gasteiz con 12,57 €/m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Santander con 12,44 €/m</w:t>
      </w:r>
      <w:r>
        <w:rPr>
          <w:rFonts w:ascii="Open Sans" w:eastAsia="Open Sans" w:hAnsi="Open Sans" w:cs="Open Sans"/>
          <w:color w:val="000000"/>
          <w:vertAlign w:val="superscript"/>
        </w:rPr>
        <w:t xml:space="preserve">2 </w:t>
      </w:r>
      <w:r>
        <w:rPr>
          <w:rFonts w:ascii="Open Sans" w:eastAsia="Open Sans" w:hAnsi="Open Sans" w:cs="Open Sans"/>
          <w:color w:val="000000"/>
        </w:rPr>
        <w:t>al mes, A Coruña capital con 12,32 €/m</w:t>
      </w:r>
      <w:r>
        <w:rPr>
          <w:rFonts w:ascii="Open Sans" w:eastAsia="Open Sans" w:hAnsi="Open Sans" w:cs="Open Sans"/>
          <w:color w:val="000000"/>
          <w:vertAlign w:val="superscript"/>
        </w:rPr>
        <w:t xml:space="preserve">2 </w:t>
      </w:r>
      <w:r>
        <w:rPr>
          <w:rFonts w:ascii="Open Sans" w:eastAsia="Open Sans" w:hAnsi="Open Sans" w:cs="Open Sans"/>
          <w:color w:val="000000"/>
        </w:rPr>
        <w:t>al mes, Cádiz capital con 12,30 €/m</w:t>
      </w:r>
      <w:r>
        <w:rPr>
          <w:rFonts w:ascii="Open Sans" w:eastAsia="Open Sans" w:hAnsi="Open Sans" w:cs="Open Sans"/>
          <w:color w:val="000000"/>
          <w:vertAlign w:val="superscript"/>
        </w:rPr>
        <w:t xml:space="preserve">2 </w:t>
      </w:r>
      <w:r>
        <w:rPr>
          <w:rFonts w:ascii="Open Sans" w:eastAsia="Open Sans" w:hAnsi="Open Sans" w:cs="Open Sans"/>
          <w:color w:val="000000"/>
        </w:rPr>
        <w:t>al mes, Segovia capital con 12,29 €/m</w:t>
      </w:r>
      <w:r>
        <w:rPr>
          <w:rFonts w:ascii="Open Sans" w:eastAsia="Open Sans" w:hAnsi="Open Sans" w:cs="Open Sans"/>
          <w:color w:val="000000"/>
          <w:vertAlign w:val="superscript"/>
        </w:rPr>
        <w:t xml:space="preserve">2 </w:t>
      </w:r>
      <w:r>
        <w:rPr>
          <w:rFonts w:ascii="Open Sans" w:eastAsia="Open Sans" w:hAnsi="Open Sans" w:cs="Open Sans"/>
          <w:color w:val="000000"/>
        </w:rPr>
        <w:t>al mes, Huesca capital con 11,95 €/m</w:t>
      </w:r>
      <w:r>
        <w:rPr>
          <w:rFonts w:ascii="Open Sans" w:eastAsia="Open Sans" w:hAnsi="Open Sans" w:cs="Open Sans"/>
          <w:color w:val="000000"/>
          <w:vertAlign w:val="superscript"/>
        </w:rPr>
        <w:t xml:space="preserve">2 </w:t>
      </w:r>
      <w:r>
        <w:rPr>
          <w:rFonts w:ascii="Open Sans" w:eastAsia="Open Sans" w:hAnsi="Open Sans" w:cs="Open Sans"/>
          <w:color w:val="000000"/>
        </w:rPr>
        <w:t>al mes, Zaragoza capital con 11,36 €/m</w:t>
      </w:r>
      <w:r>
        <w:rPr>
          <w:rFonts w:ascii="Open Sans" w:eastAsia="Open Sans" w:hAnsi="Open Sans" w:cs="Open Sans"/>
          <w:color w:val="000000"/>
          <w:vertAlign w:val="superscript"/>
        </w:rPr>
        <w:t xml:space="preserve">2 </w:t>
      </w:r>
      <w:r>
        <w:rPr>
          <w:rFonts w:ascii="Open Sans" w:eastAsia="Open Sans" w:hAnsi="Open Sans" w:cs="Open Sans"/>
          <w:color w:val="000000"/>
        </w:rPr>
        <w:t>al mes, Burgos capital con 11,24 €/m</w:t>
      </w:r>
      <w:r>
        <w:rPr>
          <w:rFonts w:ascii="Open Sans" w:eastAsia="Open Sans" w:hAnsi="Open Sans" w:cs="Open Sans"/>
          <w:color w:val="000000"/>
          <w:vertAlign w:val="superscript"/>
        </w:rPr>
        <w:t xml:space="preserve">2 </w:t>
      </w:r>
      <w:r>
        <w:rPr>
          <w:rFonts w:ascii="Open Sans" w:eastAsia="Open Sans" w:hAnsi="Open Sans" w:cs="Open Sans"/>
          <w:color w:val="000000"/>
        </w:rPr>
        <w:t>al mes, Toledo capital con 11,13 €/m</w:t>
      </w:r>
      <w:r>
        <w:rPr>
          <w:rFonts w:ascii="Open Sans" w:eastAsia="Open Sans" w:hAnsi="Open Sans" w:cs="Open Sans"/>
          <w:color w:val="000000"/>
          <w:vertAlign w:val="superscript"/>
        </w:rPr>
        <w:t xml:space="preserve">2 </w:t>
      </w:r>
      <w:r>
        <w:rPr>
          <w:rFonts w:ascii="Open Sans" w:eastAsia="Open Sans" w:hAnsi="Open Sans" w:cs="Open Sans"/>
          <w:color w:val="000000"/>
        </w:rPr>
        <w:t>al mes, Oviedo con 10,98 €/m</w:t>
      </w:r>
      <w:r>
        <w:rPr>
          <w:rFonts w:ascii="Open Sans" w:eastAsia="Open Sans" w:hAnsi="Open Sans" w:cs="Open Sans"/>
          <w:color w:val="000000"/>
          <w:vertAlign w:val="superscript"/>
        </w:rPr>
        <w:t xml:space="preserve">2 </w:t>
      </w:r>
      <w:r>
        <w:rPr>
          <w:rFonts w:ascii="Open Sans" w:eastAsia="Open Sans" w:hAnsi="Open Sans" w:cs="Open Sans"/>
          <w:color w:val="000000"/>
        </w:rPr>
        <w:t>al mes, Granada capital con 10,63 €/m</w:t>
      </w:r>
      <w:r>
        <w:rPr>
          <w:rFonts w:ascii="Open Sans" w:eastAsia="Open Sans" w:hAnsi="Open Sans" w:cs="Open Sans"/>
          <w:color w:val="000000"/>
          <w:vertAlign w:val="superscript"/>
        </w:rPr>
        <w:t xml:space="preserve">2 </w:t>
      </w:r>
      <w:r>
        <w:rPr>
          <w:rFonts w:ascii="Open Sans" w:eastAsia="Open Sans" w:hAnsi="Open Sans" w:cs="Open Sans"/>
          <w:color w:val="000000"/>
        </w:rPr>
        <w:t>al mes, Soria capital con 10,14 €/m</w:t>
      </w:r>
      <w:r>
        <w:rPr>
          <w:rFonts w:ascii="Open Sans" w:eastAsia="Open Sans" w:hAnsi="Open Sans" w:cs="Open Sans"/>
          <w:color w:val="000000"/>
          <w:vertAlign w:val="superscript"/>
        </w:rPr>
        <w:t xml:space="preserve">2 </w:t>
      </w:r>
      <w:r>
        <w:rPr>
          <w:rFonts w:ascii="Open Sans" w:eastAsia="Open Sans" w:hAnsi="Open Sans" w:cs="Open Sans"/>
          <w:color w:val="000000"/>
        </w:rPr>
        <w:t>al mes y Salamanca capital con 10,08 €/m</w:t>
      </w:r>
      <w:r>
        <w:rPr>
          <w:rFonts w:ascii="Open Sans" w:eastAsia="Open Sans" w:hAnsi="Open Sans" w:cs="Open Sans"/>
          <w:color w:val="000000"/>
          <w:vertAlign w:val="superscript"/>
        </w:rPr>
        <w:t xml:space="preserve">2 </w:t>
      </w:r>
      <w:r>
        <w:rPr>
          <w:rFonts w:ascii="Open Sans" w:eastAsia="Open Sans" w:hAnsi="Open Sans" w:cs="Open Sans"/>
          <w:color w:val="000000"/>
        </w:rPr>
        <w:t>al mes. Por otro lado, la ciudad de Cuenca tiene el precio más económico, 7,43 €/m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w:t>
      </w:r>
    </w:p>
    <w:p w14:paraId="22CB2DE6" w14:textId="77777777" w:rsidR="00DD664C" w:rsidRDefault="00DD664C">
      <w:pPr>
        <w:spacing w:line="276" w:lineRule="auto"/>
        <w:ind w:right="-567"/>
        <w:jc w:val="both"/>
        <w:rPr>
          <w:rFonts w:ascii="Open Sans Light" w:eastAsia="Open Sans Light" w:hAnsi="Open Sans Light" w:cs="Open Sans Light"/>
          <w:b/>
          <w:color w:val="303AB2"/>
          <w:sz w:val="28"/>
          <w:szCs w:val="28"/>
        </w:rPr>
      </w:pPr>
    </w:p>
    <w:p w14:paraId="2AF2DDB0" w14:textId="1260B34C" w:rsidR="00037F5B" w:rsidRDefault="00000000">
      <w:pPr>
        <w:spacing w:line="276" w:lineRule="auto"/>
        <w:ind w:right="-567"/>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Capitales de provincia con precio, variación mensual e interanual</w:t>
      </w:r>
    </w:p>
    <w:p w14:paraId="422F7909" w14:textId="77777777" w:rsidR="00037F5B" w:rsidRDefault="00037F5B">
      <w:pPr>
        <w:spacing w:line="276" w:lineRule="auto"/>
        <w:ind w:right="-567"/>
        <w:jc w:val="both"/>
        <w:rPr>
          <w:rFonts w:ascii="Open Sans" w:eastAsia="Open Sans" w:hAnsi="Open Sans" w:cs="Open Sans"/>
          <w:color w:val="000000"/>
        </w:rPr>
      </w:pPr>
    </w:p>
    <w:tbl>
      <w:tblPr>
        <w:tblStyle w:val="a1"/>
        <w:tblW w:w="9063"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2409"/>
        <w:gridCol w:w="1843"/>
        <w:gridCol w:w="1559"/>
        <w:gridCol w:w="1692"/>
      </w:tblGrid>
      <w:tr w:rsidR="00037F5B" w14:paraId="15BB80BB" w14:textId="77777777" w:rsidTr="00037F5B">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32432EC7"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2409" w:type="dxa"/>
            <w:vAlign w:val="center"/>
          </w:tcPr>
          <w:p w14:paraId="56666055" w14:textId="77777777" w:rsidR="00037F5B"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843" w:type="dxa"/>
            <w:vAlign w:val="center"/>
          </w:tcPr>
          <w:p w14:paraId="308A8721" w14:textId="77777777" w:rsidR="00037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Mayo 2025</w:t>
            </w:r>
          </w:p>
          <w:p w14:paraId="4D6EC631" w14:textId="77777777" w:rsidR="00037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559" w:type="dxa"/>
            <w:vAlign w:val="center"/>
          </w:tcPr>
          <w:p w14:paraId="2DB63166" w14:textId="77777777" w:rsidR="00037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692" w:type="dxa"/>
            <w:vAlign w:val="center"/>
          </w:tcPr>
          <w:p w14:paraId="4191E99A" w14:textId="77777777" w:rsidR="00037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037F5B" w14:paraId="45BE40F2" w14:textId="77777777" w:rsidTr="00037F5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54639DC"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2409" w:type="dxa"/>
            <w:vAlign w:val="bottom"/>
          </w:tcPr>
          <w:p w14:paraId="0226820B" w14:textId="77777777" w:rsidR="00037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Burgos capital</w:t>
            </w:r>
          </w:p>
        </w:tc>
        <w:tc>
          <w:tcPr>
            <w:tcW w:w="1843" w:type="dxa"/>
            <w:vAlign w:val="bottom"/>
          </w:tcPr>
          <w:p w14:paraId="1A57A0A9"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11,24 €</w:t>
            </w:r>
          </w:p>
        </w:tc>
        <w:tc>
          <w:tcPr>
            <w:tcW w:w="1559" w:type="dxa"/>
            <w:vAlign w:val="bottom"/>
          </w:tcPr>
          <w:p w14:paraId="2EBB43DF"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4,0%</w:t>
            </w:r>
          </w:p>
        </w:tc>
        <w:tc>
          <w:tcPr>
            <w:tcW w:w="1692" w:type="dxa"/>
            <w:vAlign w:val="bottom"/>
          </w:tcPr>
          <w:p w14:paraId="61278FA3"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20,3%</w:t>
            </w:r>
          </w:p>
        </w:tc>
      </w:tr>
      <w:tr w:rsidR="00037F5B" w14:paraId="174D2D54" w14:textId="77777777" w:rsidTr="00037F5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ECE70DC"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409" w:type="dxa"/>
            <w:vAlign w:val="bottom"/>
          </w:tcPr>
          <w:p w14:paraId="40CC85CF" w14:textId="77777777" w:rsidR="00037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Toledo capital</w:t>
            </w:r>
          </w:p>
        </w:tc>
        <w:tc>
          <w:tcPr>
            <w:tcW w:w="1843" w:type="dxa"/>
            <w:vAlign w:val="bottom"/>
          </w:tcPr>
          <w:p w14:paraId="01362088"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11,13 €</w:t>
            </w:r>
          </w:p>
        </w:tc>
        <w:tc>
          <w:tcPr>
            <w:tcW w:w="1559" w:type="dxa"/>
            <w:vAlign w:val="bottom"/>
          </w:tcPr>
          <w:p w14:paraId="148ABC14"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w:t>
            </w:r>
          </w:p>
        </w:tc>
        <w:tc>
          <w:tcPr>
            <w:tcW w:w="1692" w:type="dxa"/>
            <w:vAlign w:val="bottom"/>
          </w:tcPr>
          <w:p w14:paraId="295E075C"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17,8%</w:t>
            </w:r>
          </w:p>
        </w:tc>
      </w:tr>
      <w:tr w:rsidR="00037F5B" w14:paraId="1242EAAB" w14:textId="77777777" w:rsidTr="00037F5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6D0A3A2"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409" w:type="dxa"/>
            <w:vAlign w:val="bottom"/>
          </w:tcPr>
          <w:p w14:paraId="0D222AD9" w14:textId="77777777" w:rsidR="00037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Tarragona capital</w:t>
            </w:r>
          </w:p>
        </w:tc>
        <w:tc>
          <w:tcPr>
            <w:tcW w:w="1843" w:type="dxa"/>
            <w:vAlign w:val="bottom"/>
          </w:tcPr>
          <w:p w14:paraId="72D2905F"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12,67 €</w:t>
            </w:r>
          </w:p>
        </w:tc>
        <w:tc>
          <w:tcPr>
            <w:tcW w:w="1559" w:type="dxa"/>
            <w:vAlign w:val="bottom"/>
          </w:tcPr>
          <w:p w14:paraId="12F9844A"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3,6%</w:t>
            </w:r>
          </w:p>
        </w:tc>
        <w:tc>
          <w:tcPr>
            <w:tcW w:w="1692" w:type="dxa"/>
            <w:vAlign w:val="bottom"/>
          </w:tcPr>
          <w:p w14:paraId="0954B8D1"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16,8%</w:t>
            </w:r>
          </w:p>
        </w:tc>
      </w:tr>
      <w:tr w:rsidR="00037F5B" w14:paraId="6A609C88" w14:textId="77777777" w:rsidTr="00037F5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C315333"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2409" w:type="dxa"/>
            <w:vAlign w:val="bottom"/>
          </w:tcPr>
          <w:p w14:paraId="7B51A464" w14:textId="77777777" w:rsidR="00037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Valladolid capital</w:t>
            </w:r>
          </w:p>
        </w:tc>
        <w:tc>
          <w:tcPr>
            <w:tcW w:w="1843" w:type="dxa"/>
            <w:vAlign w:val="bottom"/>
          </w:tcPr>
          <w:p w14:paraId="061C7A81"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9,70 €</w:t>
            </w:r>
          </w:p>
        </w:tc>
        <w:tc>
          <w:tcPr>
            <w:tcW w:w="1559" w:type="dxa"/>
            <w:vAlign w:val="bottom"/>
          </w:tcPr>
          <w:p w14:paraId="0D94692E"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w:t>
            </w:r>
          </w:p>
        </w:tc>
        <w:tc>
          <w:tcPr>
            <w:tcW w:w="1692" w:type="dxa"/>
            <w:vAlign w:val="bottom"/>
          </w:tcPr>
          <w:p w14:paraId="1193B3AD"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13,8%</w:t>
            </w:r>
          </w:p>
        </w:tc>
      </w:tr>
      <w:tr w:rsidR="00037F5B" w14:paraId="6DA9B942" w14:textId="77777777" w:rsidTr="00037F5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761FF73"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409" w:type="dxa"/>
            <w:vAlign w:val="bottom"/>
          </w:tcPr>
          <w:p w14:paraId="2591A3CA" w14:textId="77777777" w:rsidR="00037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Málaga capital</w:t>
            </w:r>
          </w:p>
        </w:tc>
        <w:tc>
          <w:tcPr>
            <w:tcW w:w="1843" w:type="dxa"/>
            <w:vAlign w:val="bottom"/>
          </w:tcPr>
          <w:p w14:paraId="5F453B05"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16,36 €</w:t>
            </w:r>
          </w:p>
        </w:tc>
        <w:tc>
          <w:tcPr>
            <w:tcW w:w="1559" w:type="dxa"/>
            <w:vAlign w:val="bottom"/>
          </w:tcPr>
          <w:p w14:paraId="7DF62952"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w:t>
            </w:r>
          </w:p>
        </w:tc>
        <w:tc>
          <w:tcPr>
            <w:tcW w:w="1692" w:type="dxa"/>
            <w:vAlign w:val="bottom"/>
          </w:tcPr>
          <w:p w14:paraId="679C2E51"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12,7%</w:t>
            </w:r>
          </w:p>
        </w:tc>
      </w:tr>
      <w:tr w:rsidR="00037F5B" w14:paraId="191E84FC" w14:textId="77777777" w:rsidTr="00037F5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334FF08"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409" w:type="dxa"/>
            <w:vAlign w:val="bottom"/>
          </w:tcPr>
          <w:p w14:paraId="432898AB" w14:textId="77777777" w:rsidR="00037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Jaén capital</w:t>
            </w:r>
          </w:p>
        </w:tc>
        <w:tc>
          <w:tcPr>
            <w:tcW w:w="1843" w:type="dxa"/>
            <w:vAlign w:val="bottom"/>
          </w:tcPr>
          <w:p w14:paraId="0775ABE5"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7,73 €</w:t>
            </w:r>
          </w:p>
        </w:tc>
        <w:tc>
          <w:tcPr>
            <w:tcW w:w="1559" w:type="dxa"/>
            <w:vAlign w:val="bottom"/>
          </w:tcPr>
          <w:p w14:paraId="48502684"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7,4%</w:t>
            </w:r>
          </w:p>
        </w:tc>
        <w:tc>
          <w:tcPr>
            <w:tcW w:w="1692" w:type="dxa"/>
            <w:vAlign w:val="bottom"/>
          </w:tcPr>
          <w:p w14:paraId="45E263E1"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12,7%</w:t>
            </w:r>
          </w:p>
        </w:tc>
      </w:tr>
      <w:tr w:rsidR="00037F5B" w14:paraId="3FC69749" w14:textId="77777777" w:rsidTr="00037F5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2E06DA5"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2409" w:type="dxa"/>
            <w:vAlign w:val="bottom"/>
          </w:tcPr>
          <w:p w14:paraId="36DB3253" w14:textId="77777777" w:rsidR="00037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Ourense capital</w:t>
            </w:r>
          </w:p>
        </w:tc>
        <w:tc>
          <w:tcPr>
            <w:tcW w:w="1843" w:type="dxa"/>
            <w:vAlign w:val="bottom"/>
          </w:tcPr>
          <w:p w14:paraId="12267CC3"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8,02 €</w:t>
            </w:r>
          </w:p>
        </w:tc>
        <w:tc>
          <w:tcPr>
            <w:tcW w:w="1559" w:type="dxa"/>
            <w:vAlign w:val="bottom"/>
          </w:tcPr>
          <w:p w14:paraId="698CF9D0"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w:t>
            </w:r>
          </w:p>
        </w:tc>
        <w:tc>
          <w:tcPr>
            <w:tcW w:w="1692" w:type="dxa"/>
            <w:vAlign w:val="bottom"/>
          </w:tcPr>
          <w:p w14:paraId="60588A82"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12,2%</w:t>
            </w:r>
          </w:p>
        </w:tc>
      </w:tr>
      <w:tr w:rsidR="00037F5B" w14:paraId="4BA23B52" w14:textId="77777777" w:rsidTr="00037F5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0A6A13D"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409" w:type="dxa"/>
            <w:vAlign w:val="bottom"/>
          </w:tcPr>
          <w:p w14:paraId="53847335" w14:textId="77777777" w:rsidR="00037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Las Palmas de Gran Canaria</w:t>
            </w:r>
          </w:p>
        </w:tc>
        <w:tc>
          <w:tcPr>
            <w:tcW w:w="1843" w:type="dxa"/>
            <w:vAlign w:val="bottom"/>
          </w:tcPr>
          <w:p w14:paraId="1B448E20"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15,76 €</w:t>
            </w:r>
          </w:p>
        </w:tc>
        <w:tc>
          <w:tcPr>
            <w:tcW w:w="1559" w:type="dxa"/>
            <w:vAlign w:val="bottom"/>
          </w:tcPr>
          <w:p w14:paraId="300D1B3F"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3,3%</w:t>
            </w:r>
          </w:p>
        </w:tc>
        <w:tc>
          <w:tcPr>
            <w:tcW w:w="1692" w:type="dxa"/>
            <w:vAlign w:val="bottom"/>
          </w:tcPr>
          <w:p w14:paraId="01DB0D84"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12,0%</w:t>
            </w:r>
          </w:p>
        </w:tc>
      </w:tr>
      <w:tr w:rsidR="00037F5B" w14:paraId="6CC0DB7A" w14:textId="77777777" w:rsidTr="00037F5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9CAA5BD"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409" w:type="dxa"/>
            <w:vAlign w:val="bottom"/>
          </w:tcPr>
          <w:p w14:paraId="5E45122F" w14:textId="77777777" w:rsidR="00037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León capital</w:t>
            </w:r>
          </w:p>
        </w:tc>
        <w:tc>
          <w:tcPr>
            <w:tcW w:w="1843" w:type="dxa"/>
            <w:vAlign w:val="bottom"/>
          </w:tcPr>
          <w:p w14:paraId="1AD77CB4"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8,61 €</w:t>
            </w:r>
          </w:p>
        </w:tc>
        <w:tc>
          <w:tcPr>
            <w:tcW w:w="1559" w:type="dxa"/>
            <w:vAlign w:val="bottom"/>
          </w:tcPr>
          <w:p w14:paraId="57D7C0E2"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0,6%</w:t>
            </w:r>
          </w:p>
        </w:tc>
        <w:tc>
          <w:tcPr>
            <w:tcW w:w="1692" w:type="dxa"/>
            <w:vAlign w:val="bottom"/>
          </w:tcPr>
          <w:p w14:paraId="0B0F807C"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11,7%</w:t>
            </w:r>
          </w:p>
        </w:tc>
      </w:tr>
      <w:tr w:rsidR="00037F5B" w14:paraId="0D543BC8" w14:textId="77777777" w:rsidTr="00037F5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DB0CDA2"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409" w:type="dxa"/>
            <w:vAlign w:val="bottom"/>
          </w:tcPr>
          <w:p w14:paraId="42CD927F" w14:textId="77777777" w:rsidR="00037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Girona capital</w:t>
            </w:r>
          </w:p>
        </w:tc>
        <w:tc>
          <w:tcPr>
            <w:tcW w:w="1843" w:type="dxa"/>
            <w:vAlign w:val="bottom"/>
          </w:tcPr>
          <w:p w14:paraId="6379F963"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16,08 €</w:t>
            </w:r>
          </w:p>
        </w:tc>
        <w:tc>
          <w:tcPr>
            <w:tcW w:w="1559" w:type="dxa"/>
            <w:vAlign w:val="bottom"/>
          </w:tcPr>
          <w:p w14:paraId="59613057"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-1,5%</w:t>
            </w:r>
          </w:p>
        </w:tc>
        <w:tc>
          <w:tcPr>
            <w:tcW w:w="1692" w:type="dxa"/>
            <w:vAlign w:val="bottom"/>
          </w:tcPr>
          <w:p w14:paraId="00887099"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11,4%</w:t>
            </w:r>
          </w:p>
        </w:tc>
      </w:tr>
      <w:tr w:rsidR="00037F5B" w14:paraId="2D5AFC2F" w14:textId="77777777" w:rsidTr="00037F5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38622D9"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2409" w:type="dxa"/>
            <w:vAlign w:val="bottom"/>
          </w:tcPr>
          <w:p w14:paraId="7BF3D733" w14:textId="77777777" w:rsidR="00037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Albacete capital</w:t>
            </w:r>
          </w:p>
        </w:tc>
        <w:tc>
          <w:tcPr>
            <w:tcW w:w="1843" w:type="dxa"/>
            <w:vAlign w:val="bottom"/>
          </w:tcPr>
          <w:p w14:paraId="5493CB91"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8,58 €</w:t>
            </w:r>
          </w:p>
        </w:tc>
        <w:tc>
          <w:tcPr>
            <w:tcW w:w="1559" w:type="dxa"/>
            <w:vAlign w:val="bottom"/>
          </w:tcPr>
          <w:p w14:paraId="44F5663F"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w:t>
            </w:r>
          </w:p>
        </w:tc>
        <w:tc>
          <w:tcPr>
            <w:tcW w:w="1692" w:type="dxa"/>
            <w:vAlign w:val="bottom"/>
          </w:tcPr>
          <w:p w14:paraId="1560604C"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11,3%</w:t>
            </w:r>
          </w:p>
        </w:tc>
      </w:tr>
      <w:tr w:rsidR="00037F5B" w14:paraId="1A6813E7" w14:textId="77777777" w:rsidTr="00037F5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6894FDF"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409" w:type="dxa"/>
            <w:vAlign w:val="bottom"/>
          </w:tcPr>
          <w:p w14:paraId="2CC9EBB7" w14:textId="77777777" w:rsidR="00037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Murcia capital</w:t>
            </w:r>
          </w:p>
        </w:tc>
        <w:tc>
          <w:tcPr>
            <w:tcW w:w="1843" w:type="dxa"/>
            <w:vAlign w:val="bottom"/>
          </w:tcPr>
          <w:p w14:paraId="59648CD1"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9,85 €</w:t>
            </w:r>
          </w:p>
        </w:tc>
        <w:tc>
          <w:tcPr>
            <w:tcW w:w="1559" w:type="dxa"/>
            <w:vAlign w:val="bottom"/>
          </w:tcPr>
          <w:p w14:paraId="017B16C1"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5,1%</w:t>
            </w:r>
          </w:p>
        </w:tc>
        <w:tc>
          <w:tcPr>
            <w:tcW w:w="1692" w:type="dxa"/>
            <w:vAlign w:val="bottom"/>
          </w:tcPr>
          <w:p w14:paraId="6A24A202"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10,9%</w:t>
            </w:r>
          </w:p>
        </w:tc>
      </w:tr>
      <w:tr w:rsidR="00037F5B" w14:paraId="67CD8AF0" w14:textId="77777777" w:rsidTr="00037F5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5D03673"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409" w:type="dxa"/>
            <w:vAlign w:val="bottom"/>
          </w:tcPr>
          <w:p w14:paraId="3FC58FBA" w14:textId="77777777" w:rsidR="00037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Oviedo</w:t>
            </w:r>
          </w:p>
        </w:tc>
        <w:tc>
          <w:tcPr>
            <w:tcW w:w="1843" w:type="dxa"/>
            <w:vAlign w:val="bottom"/>
          </w:tcPr>
          <w:p w14:paraId="1927A405"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10,98 €</w:t>
            </w:r>
          </w:p>
        </w:tc>
        <w:tc>
          <w:tcPr>
            <w:tcW w:w="1559" w:type="dxa"/>
            <w:vAlign w:val="bottom"/>
          </w:tcPr>
          <w:p w14:paraId="20CC184E"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-1,3%</w:t>
            </w:r>
          </w:p>
        </w:tc>
        <w:tc>
          <w:tcPr>
            <w:tcW w:w="1692" w:type="dxa"/>
            <w:vAlign w:val="bottom"/>
          </w:tcPr>
          <w:p w14:paraId="50CD1C8F"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10,4%</w:t>
            </w:r>
          </w:p>
        </w:tc>
      </w:tr>
      <w:tr w:rsidR="00037F5B" w14:paraId="5B3BD097" w14:textId="77777777" w:rsidTr="00037F5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3581618"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409" w:type="dxa"/>
            <w:vAlign w:val="bottom"/>
          </w:tcPr>
          <w:p w14:paraId="755468B0" w14:textId="77777777" w:rsidR="00037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Ciudad Real capital</w:t>
            </w:r>
          </w:p>
        </w:tc>
        <w:tc>
          <w:tcPr>
            <w:tcW w:w="1843" w:type="dxa"/>
            <w:vAlign w:val="bottom"/>
          </w:tcPr>
          <w:p w14:paraId="42411D33"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7,89 €</w:t>
            </w:r>
          </w:p>
        </w:tc>
        <w:tc>
          <w:tcPr>
            <w:tcW w:w="1559" w:type="dxa"/>
            <w:vAlign w:val="bottom"/>
          </w:tcPr>
          <w:p w14:paraId="570A11B5"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0,3%</w:t>
            </w:r>
          </w:p>
        </w:tc>
        <w:tc>
          <w:tcPr>
            <w:tcW w:w="1692" w:type="dxa"/>
            <w:vAlign w:val="bottom"/>
          </w:tcPr>
          <w:p w14:paraId="385620F9"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10,0%</w:t>
            </w:r>
          </w:p>
        </w:tc>
      </w:tr>
      <w:tr w:rsidR="00037F5B" w14:paraId="355296A5" w14:textId="77777777" w:rsidTr="00037F5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0BE0C6C"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2409" w:type="dxa"/>
            <w:vAlign w:val="bottom"/>
          </w:tcPr>
          <w:p w14:paraId="35EF3D5D" w14:textId="77777777" w:rsidR="00037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Zaragoza capital</w:t>
            </w:r>
          </w:p>
        </w:tc>
        <w:tc>
          <w:tcPr>
            <w:tcW w:w="1843" w:type="dxa"/>
            <w:vAlign w:val="bottom"/>
          </w:tcPr>
          <w:p w14:paraId="3611E01E"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11,36 €</w:t>
            </w:r>
          </w:p>
        </w:tc>
        <w:tc>
          <w:tcPr>
            <w:tcW w:w="1559" w:type="dxa"/>
            <w:vAlign w:val="bottom"/>
          </w:tcPr>
          <w:p w14:paraId="66CFB5BD"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-2,8%</w:t>
            </w:r>
          </w:p>
        </w:tc>
        <w:tc>
          <w:tcPr>
            <w:tcW w:w="1692" w:type="dxa"/>
            <w:vAlign w:val="bottom"/>
          </w:tcPr>
          <w:p w14:paraId="497C0181"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10,0%</w:t>
            </w:r>
          </w:p>
        </w:tc>
      </w:tr>
      <w:tr w:rsidR="00037F5B" w14:paraId="28BE8360" w14:textId="77777777" w:rsidTr="00037F5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C69F72E"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409" w:type="dxa"/>
            <w:vAlign w:val="bottom"/>
          </w:tcPr>
          <w:p w14:paraId="483C853D" w14:textId="77777777" w:rsidR="00037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Madrid capital</w:t>
            </w:r>
          </w:p>
        </w:tc>
        <w:tc>
          <w:tcPr>
            <w:tcW w:w="1843" w:type="dxa"/>
            <w:vAlign w:val="bottom"/>
          </w:tcPr>
          <w:p w14:paraId="54D053B8"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22,18 €</w:t>
            </w:r>
          </w:p>
        </w:tc>
        <w:tc>
          <w:tcPr>
            <w:tcW w:w="1559" w:type="dxa"/>
            <w:vAlign w:val="bottom"/>
          </w:tcPr>
          <w:p w14:paraId="57289C86"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0,0%</w:t>
            </w:r>
          </w:p>
        </w:tc>
        <w:tc>
          <w:tcPr>
            <w:tcW w:w="1692" w:type="dxa"/>
            <w:vAlign w:val="bottom"/>
          </w:tcPr>
          <w:p w14:paraId="4C09A2FC"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10,0%</w:t>
            </w:r>
          </w:p>
        </w:tc>
      </w:tr>
      <w:tr w:rsidR="00037F5B" w14:paraId="3ED439A1" w14:textId="77777777" w:rsidTr="00037F5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FC2CDF2"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2409" w:type="dxa"/>
            <w:vAlign w:val="bottom"/>
          </w:tcPr>
          <w:p w14:paraId="5F638F1C" w14:textId="77777777" w:rsidR="00037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Córdoba capital</w:t>
            </w:r>
          </w:p>
        </w:tc>
        <w:tc>
          <w:tcPr>
            <w:tcW w:w="1843" w:type="dxa"/>
            <w:vAlign w:val="bottom"/>
          </w:tcPr>
          <w:p w14:paraId="097608FB"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9,22 €</w:t>
            </w:r>
          </w:p>
        </w:tc>
        <w:tc>
          <w:tcPr>
            <w:tcW w:w="1559" w:type="dxa"/>
            <w:vAlign w:val="bottom"/>
          </w:tcPr>
          <w:p w14:paraId="10433691"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w:t>
            </w:r>
          </w:p>
        </w:tc>
        <w:tc>
          <w:tcPr>
            <w:tcW w:w="1692" w:type="dxa"/>
            <w:vAlign w:val="bottom"/>
          </w:tcPr>
          <w:p w14:paraId="7D9100AF"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9,9%</w:t>
            </w:r>
          </w:p>
        </w:tc>
      </w:tr>
      <w:tr w:rsidR="00037F5B" w14:paraId="1664892C" w14:textId="77777777" w:rsidTr="00037F5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EB3994C"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2409" w:type="dxa"/>
            <w:vAlign w:val="bottom"/>
          </w:tcPr>
          <w:p w14:paraId="7B0CE135" w14:textId="77777777" w:rsidR="00037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Lugo capital</w:t>
            </w:r>
          </w:p>
        </w:tc>
        <w:tc>
          <w:tcPr>
            <w:tcW w:w="1843" w:type="dxa"/>
            <w:vAlign w:val="bottom"/>
          </w:tcPr>
          <w:p w14:paraId="38289DF9"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7,82 €</w:t>
            </w:r>
          </w:p>
        </w:tc>
        <w:tc>
          <w:tcPr>
            <w:tcW w:w="1559" w:type="dxa"/>
            <w:vAlign w:val="bottom"/>
          </w:tcPr>
          <w:p w14:paraId="09412CB5"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-2,6%</w:t>
            </w:r>
          </w:p>
        </w:tc>
        <w:tc>
          <w:tcPr>
            <w:tcW w:w="1692" w:type="dxa"/>
            <w:vAlign w:val="bottom"/>
          </w:tcPr>
          <w:p w14:paraId="245CC7AA"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9,7%</w:t>
            </w:r>
          </w:p>
        </w:tc>
      </w:tr>
      <w:tr w:rsidR="00037F5B" w14:paraId="6CD12903" w14:textId="77777777" w:rsidTr="00037F5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9EF0A3E"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Castellón</w:t>
            </w:r>
          </w:p>
        </w:tc>
        <w:tc>
          <w:tcPr>
            <w:tcW w:w="2409" w:type="dxa"/>
            <w:vAlign w:val="bottom"/>
          </w:tcPr>
          <w:p w14:paraId="5268BB46" w14:textId="77777777" w:rsidR="00037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Castellón de la Plana / Castelló de la Plana</w:t>
            </w:r>
          </w:p>
        </w:tc>
        <w:tc>
          <w:tcPr>
            <w:tcW w:w="1843" w:type="dxa"/>
            <w:vAlign w:val="bottom"/>
          </w:tcPr>
          <w:p w14:paraId="16E5429A"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9,05 €</w:t>
            </w:r>
          </w:p>
        </w:tc>
        <w:tc>
          <w:tcPr>
            <w:tcW w:w="1559" w:type="dxa"/>
            <w:vAlign w:val="bottom"/>
          </w:tcPr>
          <w:p w14:paraId="7438BD13"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-4,0%</w:t>
            </w:r>
          </w:p>
        </w:tc>
        <w:tc>
          <w:tcPr>
            <w:tcW w:w="1692" w:type="dxa"/>
            <w:vAlign w:val="bottom"/>
          </w:tcPr>
          <w:p w14:paraId="3FBA6568"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9,4%</w:t>
            </w:r>
          </w:p>
        </w:tc>
      </w:tr>
      <w:tr w:rsidR="00037F5B" w14:paraId="43B127CF" w14:textId="77777777" w:rsidTr="00037F5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F1F36F3"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409" w:type="dxa"/>
            <w:vAlign w:val="bottom"/>
          </w:tcPr>
          <w:p w14:paraId="5B8BE09E" w14:textId="77777777" w:rsidR="00037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Valencia capital</w:t>
            </w:r>
          </w:p>
        </w:tc>
        <w:tc>
          <w:tcPr>
            <w:tcW w:w="1843" w:type="dxa"/>
            <w:vAlign w:val="bottom"/>
          </w:tcPr>
          <w:p w14:paraId="2034ED29"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16,10 €</w:t>
            </w:r>
          </w:p>
        </w:tc>
        <w:tc>
          <w:tcPr>
            <w:tcW w:w="1559" w:type="dxa"/>
            <w:vAlign w:val="bottom"/>
          </w:tcPr>
          <w:p w14:paraId="297AF69E"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w:t>
            </w:r>
          </w:p>
        </w:tc>
        <w:tc>
          <w:tcPr>
            <w:tcW w:w="1692" w:type="dxa"/>
            <w:vAlign w:val="bottom"/>
          </w:tcPr>
          <w:p w14:paraId="6D53D221"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9,4%</w:t>
            </w:r>
          </w:p>
        </w:tc>
      </w:tr>
      <w:tr w:rsidR="00037F5B" w14:paraId="23773213" w14:textId="77777777" w:rsidTr="00037F5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E5118B9"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409" w:type="dxa"/>
            <w:vAlign w:val="bottom"/>
          </w:tcPr>
          <w:p w14:paraId="082E59F6" w14:textId="77777777" w:rsidR="00037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Granada capital</w:t>
            </w:r>
          </w:p>
        </w:tc>
        <w:tc>
          <w:tcPr>
            <w:tcW w:w="1843" w:type="dxa"/>
            <w:vAlign w:val="bottom"/>
          </w:tcPr>
          <w:p w14:paraId="753DE371"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10,63 €</w:t>
            </w:r>
          </w:p>
        </w:tc>
        <w:tc>
          <w:tcPr>
            <w:tcW w:w="1559" w:type="dxa"/>
            <w:vAlign w:val="bottom"/>
          </w:tcPr>
          <w:p w14:paraId="624B6547"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w:t>
            </w:r>
          </w:p>
        </w:tc>
        <w:tc>
          <w:tcPr>
            <w:tcW w:w="1692" w:type="dxa"/>
            <w:vAlign w:val="bottom"/>
          </w:tcPr>
          <w:p w14:paraId="01793F1F"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8,9%</w:t>
            </w:r>
          </w:p>
        </w:tc>
      </w:tr>
      <w:tr w:rsidR="00037F5B" w14:paraId="5351F1DD" w14:textId="77777777" w:rsidTr="00037F5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EC8C405"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409" w:type="dxa"/>
            <w:vAlign w:val="bottom"/>
          </w:tcPr>
          <w:p w14:paraId="6714ACDF" w14:textId="77777777" w:rsidR="00037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Logroño</w:t>
            </w:r>
          </w:p>
        </w:tc>
        <w:tc>
          <w:tcPr>
            <w:tcW w:w="1843" w:type="dxa"/>
            <w:vAlign w:val="bottom"/>
          </w:tcPr>
          <w:p w14:paraId="1F38E049"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9,31 €</w:t>
            </w:r>
          </w:p>
        </w:tc>
        <w:tc>
          <w:tcPr>
            <w:tcW w:w="1559" w:type="dxa"/>
            <w:vAlign w:val="bottom"/>
          </w:tcPr>
          <w:p w14:paraId="640116A7"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2,6%</w:t>
            </w:r>
          </w:p>
        </w:tc>
        <w:tc>
          <w:tcPr>
            <w:tcW w:w="1692" w:type="dxa"/>
            <w:vAlign w:val="bottom"/>
          </w:tcPr>
          <w:p w14:paraId="18CEDF1C"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8,6%</w:t>
            </w:r>
          </w:p>
        </w:tc>
      </w:tr>
      <w:tr w:rsidR="00037F5B" w14:paraId="250FF375" w14:textId="77777777" w:rsidTr="00037F5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9B88A13"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409" w:type="dxa"/>
            <w:vAlign w:val="bottom"/>
          </w:tcPr>
          <w:p w14:paraId="0795A5C4" w14:textId="77777777" w:rsidR="00037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 Coruña capital</w:t>
            </w:r>
          </w:p>
        </w:tc>
        <w:tc>
          <w:tcPr>
            <w:tcW w:w="1843" w:type="dxa"/>
            <w:vAlign w:val="bottom"/>
          </w:tcPr>
          <w:p w14:paraId="1304FFC9"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12,32 €</w:t>
            </w:r>
          </w:p>
        </w:tc>
        <w:tc>
          <w:tcPr>
            <w:tcW w:w="1559" w:type="dxa"/>
            <w:vAlign w:val="bottom"/>
          </w:tcPr>
          <w:p w14:paraId="41D5829C"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w:t>
            </w:r>
          </w:p>
        </w:tc>
        <w:tc>
          <w:tcPr>
            <w:tcW w:w="1692" w:type="dxa"/>
            <w:vAlign w:val="bottom"/>
          </w:tcPr>
          <w:p w14:paraId="3700642D"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8,2%</w:t>
            </w:r>
          </w:p>
        </w:tc>
      </w:tr>
      <w:tr w:rsidR="00037F5B" w14:paraId="58AD8865" w14:textId="77777777" w:rsidTr="00037F5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FFB9290"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409" w:type="dxa"/>
            <w:vAlign w:val="bottom"/>
          </w:tcPr>
          <w:p w14:paraId="21328DF5" w14:textId="77777777" w:rsidR="00037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Huelva capital</w:t>
            </w:r>
          </w:p>
        </w:tc>
        <w:tc>
          <w:tcPr>
            <w:tcW w:w="1843" w:type="dxa"/>
            <w:vAlign w:val="bottom"/>
          </w:tcPr>
          <w:p w14:paraId="2B7CBC5B"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9,61 €</w:t>
            </w:r>
          </w:p>
        </w:tc>
        <w:tc>
          <w:tcPr>
            <w:tcW w:w="1559" w:type="dxa"/>
            <w:vAlign w:val="bottom"/>
          </w:tcPr>
          <w:p w14:paraId="6B52CC6B"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-3,6%</w:t>
            </w:r>
          </w:p>
        </w:tc>
        <w:tc>
          <w:tcPr>
            <w:tcW w:w="1692" w:type="dxa"/>
            <w:vAlign w:val="bottom"/>
          </w:tcPr>
          <w:p w14:paraId="62790B25"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8,0%</w:t>
            </w:r>
          </w:p>
        </w:tc>
      </w:tr>
      <w:tr w:rsidR="00037F5B" w14:paraId="6CB61DB9" w14:textId="77777777" w:rsidTr="00037F5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456717F"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409" w:type="dxa"/>
            <w:vAlign w:val="bottom"/>
          </w:tcPr>
          <w:p w14:paraId="534CD0B4" w14:textId="77777777" w:rsidR="00037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Cruz de Tenerife capital</w:t>
            </w:r>
          </w:p>
        </w:tc>
        <w:tc>
          <w:tcPr>
            <w:tcW w:w="1843" w:type="dxa"/>
            <w:vAlign w:val="bottom"/>
          </w:tcPr>
          <w:p w14:paraId="44EF72BD"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13,88 €</w:t>
            </w:r>
          </w:p>
        </w:tc>
        <w:tc>
          <w:tcPr>
            <w:tcW w:w="1559" w:type="dxa"/>
            <w:vAlign w:val="bottom"/>
          </w:tcPr>
          <w:p w14:paraId="3111A556"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-0,4%</w:t>
            </w:r>
          </w:p>
        </w:tc>
        <w:tc>
          <w:tcPr>
            <w:tcW w:w="1692" w:type="dxa"/>
            <w:vAlign w:val="bottom"/>
          </w:tcPr>
          <w:p w14:paraId="0D00A492"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7,6%</w:t>
            </w:r>
          </w:p>
        </w:tc>
      </w:tr>
      <w:tr w:rsidR="00037F5B" w14:paraId="3541895C" w14:textId="77777777" w:rsidTr="00037F5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19F3440"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409" w:type="dxa"/>
            <w:vAlign w:val="bottom"/>
          </w:tcPr>
          <w:p w14:paraId="73A44068" w14:textId="77777777" w:rsidR="00037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Alicante / Alacant</w:t>
            </w:r>
          </w:p>
        </w:tc>
        <w:tc>
          <w:tcPr>
            <w:tcW w:w="1843" w:type="dxa"/>
            <w:vAlign w:val="bottom"/>
          </w:tcPr>
          <w:p w14:paraId="7F47C8B8"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13,59 €</w:t>
            </w:r>
          </w:p>
        </w:tc>
        <w:tc>
          <w:tcPr>
            <w:tcW w:w="1559" w:type="dxa"/>
            <w:vAlign w:val="bottom"/>
          </w:tcPr>
          <w:p w14:paraId="7FEC2D41"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0,3%</w:t>
            </w:r>
          </w:p>
        </w:tc>
        <w:tc>
          <w:tcPr>
            <w:tcW w:w="1692" w:type="dxa"/>
            <w:vAlign w:val="bottom"/>
          </w:tcPr>
          <w:p w14:paraId="229124E7"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7,4%</w:t>
            </w:r>
          </w:p>
        </w:tc>
      </w:tr>
      <w:tr w:rsidR="00037F5B" w14:paraId="71FC291E" w14:textId="77777777" w:rsidTr="00037F5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E3F674A"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409" w:type="dxa"/>
            <w:vAlign w:val="bottom"/>
          </w:tcPr>
          <w:p w14:paraId="516A45B1" w14:textId="77777777" w:rsidR="00037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Pontevedra capital</w:t>
            </w:r>
          </w:p>
        </w:tc>
        <w:tc>
          <w:tcPr>
            <w:tcW w:w="1843" w:type="dxa"/>
            <w:vAlign w:val="bottom"/>
          </w:tcPr>
          <w:p w14:paraId="75007FE6"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9,41 €</w:t>
            </w:r>
          </w:p>
        </w:tc>
        <w:tc>
          <w:tcPr>
            <w:tcW w:w="1559" w:type="dxa"/>
            <w:vAlign w:val="bottom"/>
          </w:tcPr>
          <w:p w14:paraId="2F378A46"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4,2%</w:t>
            </w:r>
          </w:p>
        </w:tc>
        <w:tc>
          <w:tcPr>
            <w:tcW w:w="1692" w:type="dxa"/>
            <w:vAlign w:val="bottom"/>
          </w:tcPr>
          <w:p w14:paraId="00C072AE"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6,9%</w:t>
            </w:r>
          </w:p>
        </w:tc>
      </w:tr>
      <w:tr w:rsidR="00037F5B" w14:paraId="37F1B03B" w14:textId="77777777" w:rsidTr="00037F5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1C24EAB"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2409" w:type="dxa"/>
            <w:vAlign w:val="bottom"/>
          </w:tcPr>
          <w:p w14:paraId="4650FBB8" w14:textId="77777777" w:rsidR="00037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Segovia capital</w:t>
            </w:r>
          </w:p>
        </w:tc>
        <w:tc>
          <w:tcPr>
            <w:tcW w:w="1843" w:type="dxa"/>
            <w:vAlign w:val="bottom"/>
          </w:tcPr>
          <w:p w14:paraId="2BD59697"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12,29 €</w:t>
            </w:r>
          </w:p>
        </w:tc>
        <w:tc>
          <w:tcPr>
            <w:tcW w:w="1559" w:type="dxa"/>
            <w:vAlign w:val="bottom"/>
          </w:tcPr>
          <w:p w14:paraId="3BFEE30A"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5,2%</w:t>
            </w:r>
          </w:p>
        </w:tc>
        <w:tc>
          <w:tcPr>
            <w:tcW w:w="1692" w:type="dxa"/>
            <w:vAlign w:val="bottom"/>
          </w:tcPr>
          <w:p w14:paraId="3C58DBB6"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6,4%</w:t>
            </w:r>
          </w:p>
        </w:tc>
      </w:tr>
      <w:tr w:rsidR="00037F5B" w14:paraId="4E3DF0CC" w14:textId="77777777" w:rsidTr="00037F5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E029C7A"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2409" w:type="dxa"/>
            <w:vAlign w:val="bottom"/>
          </w:tcPr>
          <w:p w14:paraId="5539D461" w14:textId="77777777" w:rsidR="00037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Ávila capital</w:t>
            </w:r>
          </w:p>
        </w:tc>
        <w:tc>
          <w:tcPr>
            <w:tcW w:w="1843" w:type="dxa"/>
            <w:vAlign w:val="bottom"/>
          </w:tcPr>
          <w:p w14:paraId="269561D6"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8,71 €</w:t>
            </w:r>
          </w:p>
        </w:tc>
        <w:tc>
          <w:tcPr>
            <w:tcW w:w="1559" w:type="dxa"/>
            <w:vAlign w:val="bottom"/>
          </w:tcPr>
          <w:p w14:paraId="4BD704FD"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2,4%</w:t>
            </w:r>
          </w:p>
        </w:tc>
        <w:tc>
          <w:tcPr>
            <w:tcW w:w="1692" w:type="dxa"/>
            <w:vAlign w:val="bottom"/>
          </w:tcPr>
          <w:p w14:paraId="12E74B3C"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6,2%</w:t>
            </w:r>
          </w:p>
        </w:tc>
      </w:tr>
      <w:tr w:rsidR="00037F5B" w14:paraId="1D07A02A" w14:textId="77777777" w:rsidTr="00037F5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94B9E32"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2409" w:type="dxa"/>
            <w:vAlign w:val="bottom"/>
          </w:tcPr>
          <w:p w14:paraId="2500C712" w14:textId="77777777" w:rsidR="00037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Cáceres capital</w:t>
            </w:r>
          </w:p>
        </w:tc>
        <w:tc>
          <w:tcPr>
            <w:tcW w:w="1843" w:type="dxa"/>
            <w:vAlign w:val="bottom"/>
          </w:tcPr>
          <w:p w14:paraId="29E1CE63"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7,82 €</w:t>
            </w:r>
          </w:p>
        </w:tc>
        <w:tc>
          <w:tcPr>
            <w:tcW w:w="1559" w:type="dxa"/>
            <w:vAlign w:val="bottom"/>
          </w:tcPr>
          <w:p w14:paraId="56B7856E"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0,4%</w:t>
            </w:r>
          </w:p>
        </w:tc>
        <w:tc>
          <w:tcPr>
            <w:tcW w:w="1692" w:type="dxa"/>
            <w:vAlign w:val="bottom"/>
          </w:tcPr>
          <w:p w14:paraId="5986A227"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5,6%</w:t>
            </w:r>
          </w:p>
        </w:tc>
      </w:tr>
      <w:tr w:rsidR="00037F5B" w14:paraId="4D293DFD" w14:textId="77777777" w:rsidTr="00037F5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898379C"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409" w:type="dxa"/>
            <w:vAlign w:val="bottom"/>
          </w:tcPr>
          <w:p w14:paraId="129A3909" w14:textId="77777777" w:rsidR="00037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Cádiz capital</w:t>
            </w:r>
          </w:p>
        </w:tc>
        <w:tc>
          <w:tcPr>
            <w:tcW w:w="1843" w:type="dxa"/>
            <w:vAlign w:val="bottom"/>
          </w:tcPr>
          <w:p w14:paraId="418ACE2F"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12,30 €</w:t>
            </w:r>
          </w:p>
        </w:tc>
        <w:tc>
          <w:tcPr>
            <w:tcW w:w="1559" w:type="dxa"/>
            <w:vAlign w:val="bottom"/>
          </w:tcPr>
          <w:p w14:paraId="0514B898"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w:t>
            </w:r>
          </w:p>
        </w:tc>
        <w:tc>
          <w:tcPr>
            <w:tcW w:w="1692" w:type="dxa"/>
            <w:vAlign w:val="bottom"/>
          </w:tcPr>
          <w:p w14:paraId="06FA58B1"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5,5%</w:t>
            </w:r>
          </w:p>
        </w:tc>
      </w:tr>
      <w:tr w:rsidR="00037F5B" w14:paraId="7BE9AD98" w14:textId="77777777" w:rsidTr="00037F5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23BFBE3"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409" w:type="dxa"/>
            <w:vAlign w:val="bottom"/>
          </w:tcPr>
          <w:p w14:paraId="123AF94D" w14:textId="77777777" w:rsidR="00037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Sevilla capital</w:t>
            </w:r>
          </w:p>
        </w:tc>
        <w:tc>
          <w:tcPr>
            <w:tcW w:w="1843" w:type="dxa"/>
            <w:vAlign w:val="bottom"/>
          </w:tcPr>
          <w:p w14:paraId="7B7ABD89"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13,47 €</w:t>
            </w:r>
          </w:p>
        </w:tc>
        <w:tc>
          <w:tcPr>
            <w:tcW w:w="1559" w:type="dxa"/>
            <w:vAlign w:val="bottom"/>
          </w:tcPr>
          <w:p w14:paraId="2EC6244F"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-2,3%</w:t>
            </w:r>
          </w:p>
        </w:tc>
        <w:tc>
          <w:tcPr>
            <w:tcW w:w="1692" w:type="dxa"/>
            <w:vAlign w:val="bottom"/>
          </w:tcPr>
          <w:p w14:paraId="026BC824"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5,4%</w:t>
            </w:r>
          </w:p>
        </w:tc>
      </w:tr>
      <w:tr w:rsidR="00037F5B" w14:paraId="33437530" w14:textId="77777777" w:rsidTr="00037F5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EB599FB"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409" w:type="dxa"/>
            <w:vAlign w:val="bottom"/>
          </w:tcPr>
          <w:p w14:paraId="27E10308" w14:textId="77777777" w:rsidR="00037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Bilbao</w:t>
            </w:r>
          </w:p>
        </w:tc>
        <w:tc>
          <w:tcPr>
            <w:tcW w:w="1843" w:type="dxa"/>
            <w:vAlign w:val="bottom"/>
          </w:tcPr>
          <w:p w14:paraId="7E3E235E"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16,60 €</w:t>
            </w:r>
          </w:p>
        </w:tc>
        <w:tc>
          <w:tcPr>
            <w:tcW w:w="1559" w:type="dxa"/>
            <w:vAlign w:val="bottom"/>
          </w:tcPr>
          <w:p w14:paraId="30DFC8B5"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w:t>
            </w:r>
          </w:p>
        </w:tc>
        <w:tc>
          <w:tcPr>
            <w:tcW w:w="1692" w:type="dxa"/>
            <w:vAlign w:val="bottom"/>
          </w:tcPr>
          <w:p w14:paraId="14238F77"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5,2%</w:t>
            </w:r>
          </w:p>
        </w:tc>
      </w:tr>
      <w:tr w:rsidR="00037F5B" w14:paraId="2EE8DF7C" w14:textId="77777777" w:rsidTr="00037F5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DF38BAD"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2409" w:type="dxa"/>
            <w:vAlign w:val="bottom"/>
          </w:tcPr>
          <w:p w14:paraId="43425280" w14:textId="77777777" w:rsidR="00037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Salamanca capital</w:t>
            </w:r>
          </w:p>
        </w:tc>
        <w:tc>
          <w:tcPr>
            <w:tcW w:w="1843" w:type="dxa"/>
            <w:vAlign w:val="bottom"/>
          </w:tcPr>
          <w:p w14:paraId="6263CC7E"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10,08 €</w:t>
            </w:r>
          </w:p>
        </w:tc>
        <w:tc>
          <w:tcPr>
            <w:tcW w:w="1559" w:type="dxa"/>
            <w:vAlign w:val="bottom"/>
          </w:tcPr>
          <w:p w14:paraId="29A8EF5E"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w:t>
            </w:r>
          </w:p>
        </w:tc>
        <w:tc>
          <w:tcPr>
            <w:tcW w:w="1692" w:type="dxa"/>
            <w:vAlign w:val="bottom"/>
          </w:tcPr>
          <w:p w14:paraId="50F3AAB6"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4,6%</w:t>
            </w:r>
          </w:p>
        </w:tc>
      </w:tr>
      <w:tr w:rsidR="00037F5B" w14:paraId="3ACA23E4" w14:textId="77777777" w:rsidTr="00037F5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6D269F2"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409" w:type="dxa"/>
            <w:vAlign w:val="bottom"/>
          </w:tcPr>
          <w:p w14:paraId="413730D8" w14:textId="77777777" w:rsidR="00037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Santander</w:t>
            </w:r>
          </w:p>
        </w:tc>
        <w:tc>
          <w:tcPr>
            <w:tcW w:w="1843" w:type="dxa"/>
            <w:vAlign w:val="bottom"/>
          </w:tcPr>
          <w:p w14:paraId="7D59B6B1"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12,44 €</w:t>
            </w:r>
          </w:p>
        </w:tc>
        <w:tc>
          <w:tcPr>
            <w:tcW w:w="1559" w:type="dxa"/>
            <w:vAlign w:val="bottom"/>
          </w:tcPr>
          <w:p w14:paraId="75C2978A"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2,5%</w:t>
            </w:r>
          </w:p>
        </w:tc>
        <w:tc>
          <w:tcPr>
            <w:tcW w:w="1692" w:type="dxa"/>
            <w:vAlign w:val="bottom"/>
          </w:tcPr>
          <w:p w14:paraId="453C710F"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4,5%</w:t>
            </w:r>
          </w:p>
        </w:tc>
      </w:tr>
      <w:tr w:rsidR="00037F5B" w14:paraId="14199AA0" w14:textId="77777777" w:rsidTr="00037F5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7CFBAB1"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409" w:type="dxa"/>
            <w:vAlign w:val="bottom"/>
          </w:tcPr>
          <w:p w14:paraId="773A0279" w14:textId="77777777" w:rsidR="00037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Barcelona capital</w:t>
            </w:r>
          </w:p>
        </w:tc>
        <w:tc>
          <w:tcPr>
            <w:tcW w:w="1843" w:type="dxa"/>
            <w:vAlign w:val="bottom"/>
          </w:tcPr>
          <w:p w14:paraId="077DC4A3"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22,98 €</w:t>
            </w:r>
          </w:p>
        </w:tc>
        <w:tc>
          <w:tcPr>
            <w:tcW w:w="1559" w:type="dxa"/>
            <w:vAlign w:val="bottom"/>
          </w:tcPr>
          <w:p w14:paraId="7EED4B3F"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0,9%</w:t>
            </w:r>
          </w:p>
        </w:tc>
        <w:tc>
          <w:tcPr>
            <w:tcW w:w="1692" w:type="dxa"/>
            <w:vAlign w:val="bottom"/>
          </w:tcPr>
          <w:p w14:paraId="706CAC44"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4,5%</w:t>
            </w:r>
          </w:p>
        </w:tc>
      </w:tr>
      <w:tr w:rsidR="00037F5B" w14:paraId="2DB33435" w14:textId="77777777" w:rsidTr="00037F5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54DB196"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409" w:type="dxa"/>
            <w:vAlign w:val="bottom"/>
          </w:tcPr>
          <w:p w14:paraId="00A28995" w14:textId="77777777" w:rsidR="00037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Pamplona / Iruña</w:t>
            </w:r>
          </w:p>
        </w:tc>
        <w:tc>
          <w:tcPr>
            <w:tcW w:w="1843" w:type="dxa"/>
            <w:vAlign w:val="bottom"/>
          </w:tcPr>
          <w:p w14:paraId="7684D48B"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12,67 €</w:t>
            </w:r>
          </w:p>
        </w:tc>
        <w:tc>
          <w:tcPr>
            <w:tcW w:w="1559" w:type="dxa"/>
            <w:vAlign w:val="bottom"/>
          </w:tcPr>
          <w:p w14:paraId="60DADA45"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-2,1%</w:t>
            </w:r>
          </w:p>
        </w:tc>
        <w:tc>
          <w:tcPr>
            <w:tcW w:w="1692" w:type="dxa"/>
            <w:vAlign w:val="bottom"/>
          </w:tcPr>
          <w:p w14:paraId="46F48586"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4,4%</w:t>
            </w:r>
          </w:p>
        </w:tc>
      </w:tr>
      <w:tr w:rsidR="00037F5B" w14:paraId="17125ECE" w14:textId="77777777" w:rsidTr="00037F5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EE69684"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409" w:type="dxa"/>
            <w:vAlign w:val="bottom"/>
          </w:tcPr>
          <w:p w14:paraId="7F2927CE" w14:textId="77777777" w:rsidR="00037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Almería capital</w:t>
            </w:r>
          </w:p>
        </w:tc>
        <w:tc>
          <w:tcPr>
            <w:tcW w:w="1843" w:type="dxa"/>
            <w:vAlign w:val="bottom"/>
          </w:tcPr>
          <w:p w14:paraId="68E91294"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9,41 €</w:t>
            </w:r>
          </w:p>
        </w:tc>
        <w:tc>
          <w:tcPr>
            <w:tcW w:w="1559" w:type="dxa"/>
            <w:vAlign w:val="bottom"/>
          </w:tcPr>
          <w:p w14:paraId="507AA4A3"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692" w:type="dxa"/>
            <w:vAlign w:val="bottom"/>
          </w:tcPr>
          <w:p w14:paraId="0C0AD823"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3,6%</w:t>
            </w:r>
          </w:p>
        </w:tc>
      </w:tr>
      <w:tr w:rsidR="00037F5B" w14:paraId="060A1F8F" w14:textId="77777777" w:rsidTr="00037F5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6CBBF22"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2409" w:type="dxa"/>
            <w:vAlign w:val="bottom"/>
          </w:tcPr>
          <w:p w14:paraId="41703AF7" w14:textId="77777777" w:rsidR="00037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Lleida capital</w:t>
            </w:r>
          </w:p>
        </w:tc>
        <w:tc>
          <w:tcPr>
            <w:tcW w:w="1843" w:type="dxa"/>
            <w:vAlign w:val="bottom"/>
          </w:tcPr>
          <w:p w14:paraId="0992F7BE"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8,56 €</w:t>
            </w:r>
          </w:p>
        </w:tc>
        <w:tc>
          <w:tcPr>
            <w:tcW w:w="1559" w:type="dxa"/>
            <w:vAlign w:val="bottom"/>
          </w:tcPr>
          <w:p w14:paraId="6636D79D"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w:t>
            </w:r>
          </w:p>
        </w:tc>
        <w:tc>
          <w:tcPr>
            <w:tcW w:w="1692" w:type="dxa"/>
            <w:vAlign w:val="bottom"/>
          </w:tcPr>
          <w:p w14:paraId="60FA8696"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2,7%</w:t>
            </w:r>
          </w:p>
        </w:tc>
      </w:tr>
      <w:tr w:rsidR="00037F5B" w14:paraId="58780EC9" w14:textId="77777777" w:rsidTr="00037F5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D69561D"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2409" w:type="dxa"/>
            <w:vAlign w:val="bottom"/>
          </w:tcPr>
          <w:p w14:paraId="5D1973F8" w14:textId="77777777" w:rsidR="00037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Donostia - San Sebastián</w:t>
            </w:r>
          </w:p>
        </w:tc>
        <w:tc>
          <w:tcPr>
            <w:tcW w:w="1843" w:type="dxa"/>
            <w:vAlign w:val="bottom"/>
          </w:tcPr>
          <w:p w14:paraId="3482DE57"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19,62 €</w:t>
            </w:r>
          </w:p>
        </w:tc>
        <w:tc>
          <w:tcPr>
            <w:tcW w:w="1559" w:type="dxa"/>
            <w:vAlign w:val="bottom"/>
          </w:tcPr>
          <w:p w14:paraId="1B988301"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3,6%</w:t>
            </w:r>
          </w:p>
        </w:tc>
        <w:tc>
          <w:tcPr>
            <w:tcW w:w="1692" w:type="dxa"/>
            <w:vAlign w:val="bottom"/>
          </w:tcPr>
          <w:p w14:paraId="44E67735"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1,7%</w:t>
            </w:r>
          </w:p>
        </w:tc>
      </w:tr>
      <w:tr w:rsidR="00037F5B" w14:paraId="64611260" w14:textId="77777777" w:rsidTr="00037F5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0DC0964"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409" w:type="dxa"/>
            <w:vAlign w:val="bottom"/>
          </w:tcPr>
          <w:p w14:paraId="64610908" w14:textId="77777777" w:rsidR="00037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Badajoz capital</w:t>
            </w:r>
          </w:p>
        </w:tc>
        <w:tc>
          <w:tcPr>
            <w:tcW w:w="1843" w:type="dxa"/>
            <w:vAlign w:val="bottom"/>
          </w:tcPr>
          <w:p w14:paraId="79A47196"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7,78 €</w:t>
            </w:r>
          </w:p>
        </w:tc>
        <w:tc>
          <w:tcPr>
            <w:tcW w:w="1559" w:type="dxa"/>
            <w:vAlign w:val="bottom"/>
          </w:tcPr>
          <w:p w14:paraId="34A68719"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c>
          <w:tcPr>
            <w:tcW w:w="1692" w:type="dxa"/>
            <w:vAlign w:val="bottom"/>
          </w:tcPr>
          <w:p w14:paraId="73998A71"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1,6%</w:t>
            </w:r>
          </w:p>
        </w:tc>
      </w:tr>
      <w:tr w:rsidR="00037F5B" w14:paraId="67B9AFF1" w14:textId="77777777" w:rsidTr="00037F5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B0ADA7E"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2409" w:type="dxa"/>
            <w:vAlign w:val="bottom"/>
          </w:tcPr>
          <w:p w14:paraId="6A6D0A02" w14:textId="77777777" w:rsidR="00037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Vitoria - Gasteiz</w:t>
            </w:r>
          </w:p>
        </w:tc>
        <w:tc>
          <w:tcPr>
            <w:tcW w:w="1843" w:type="dxa"/>
            <w:vAlign w:val="bottom"/>
          </w:tcPr>
          <w:p w14:paraId="7425E0D7"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12,57 €</w:t>
            </w:r>
          </w:p>
        </w:tc>
        <w:tc>
          <w:tcPr>
            <w:tcW w:w="1559" w:type="dxa"/>
            <w:vAlign w:val="bottom"/>
          </w:tcPr>
          <w:p w14:paraId="6C2F8A72"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12,9%</w:t>
            </w:r>
          </w:p>
        </w:tc>
        <w:tc>
          <w:tcPr>
            <w:tcW w:w="1692" w:type="dxa"/>
            <w:vAlign w:val="bottom"/>
          </w:tcPr>
          <w:p w14:paraId="76DF1871"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1,0%</w:t>
            </w:r>
          </w:p>
        </w:tc>
      </w:tr>
      <w:tr w:rsidR="00037F5B" w14:paraId="636B826A" w14:textId="77777777" w:rsidTr="00037F5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99FAB5B"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409" w:type="dxa"/>
            <w:vAlign w:val="bottom"/>
          </w:tcPr>
          <w:p w14:paraId="5D7DB718" w14:textId="77777777" w:rsidR="00037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Palma de Mallorca</w:t>
            </w:r>
          </w:p>
        </w:tc>
        <w:tc>
          <w:tcPr>
            <w:tcW w:w="1843" w:type="dxa"/>
            <w:vAlign w:val="bottom"/>
          </w:tcPr>
          <w:p w14:paraId="3AE60948"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18,23 €</w:t>
            </w:r>
          </w:p>
        </w:tc>
        <w:tc>
          <w:tcPr>
            <w:tcW w:w="1559" w:type="dxa"/>
            <w:vAlign w:val="bottom"/>
          </w:tcPr>
          <w:p w14:paraId="25FEE8C6"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2,1%</w:t>
            </w:r>
          </w:p>
        </w:tc>
        <w:tc>
          <w:tcPr>
            <w:tcW w:w="1692" w:type="dxa"/>
            <w:vAlign w:val="bottom"/>
          </w:tcPr>
          <w:p w14:paraId="3F34B0B2"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-2,6%</w:t>
            </w:r>
          </w:p>
        </w:tc>
      </w:tr>
      <w:tr w:rsidR="00037F5B" w14:paraId="0082CEDF" w14:textId="77777777" w:rsidTr="00037F5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E770FF9"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2409" w:type="dxa"/>
            <w:vAlign w:val="bottom"/>
          </w:tcPr>
          <w:p w14:paraId="28AC99C7" w14:textId="77777777" w:rsidR="00037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Cuenca capital</w:t>
            </w:r>
          </w:p>
        </w:tc>
        <w:tc>
          <w:tcPr>
            <w:tcW w:w="1843" w:type="dxa"/>
            <w:vAlign w:val="bottom"/>
          </w:tcPr>
          <w:p w14:paraId="0094245D"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7,43 €</w:t>
            </w:r>
          </w:p>
        </w:tc>
        <w:tc>
          <w:tcPr>
            <w:tcW w:w="1559" w:type="dxa"/>
            <w:vAlign w:val="bottom"/>
          </w:tcPr>
          <w:p w14:paraId="4E43B8AF"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0,4%</w:t>
            </w:r>
          </w:p>
        </w:tc>
        <w:tc>
          <w:tcPr>
            <w:tcW w:w="1692" w:type="dxa"/>
            <w:vAlign w:val="bottom"/>
          </w:tcPr>
          <w:p w14:paraId="1710F48F"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-8,7%</w:t>
            </w:r>
          </w:p>
        </w:tc>
      </w:tr>
      <w:tr w:rsidR="00037F5B" w14:paraId="6C409F4A" w14:textId="77777777" w:rsidTr="00037F5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546E7FA"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2409" w:type="dxa"/>
            <w:vAlign w:val="bottom"/>
          </w:tcPr>
          <w:p w14:paraId="7C3E26AD" w14:textId="77777777" w:rsidR="00037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Palencia capital</w:t>
            </w:r>
          </w:p>
        </w:tc>
        <w:tc>
          <w:tcPr>
            <w:tcW w:w="1843" w:type="dxa"/>
            <w:vAlign w:val="bottom"/>
          </w:tcPr>
          <w:p w14:paraId="775EC3C7"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9,41 €</w:t>
            </w:r>
          </w:p>
        </w:tc>
        <w:tc>
          <w:tcPr>
            <w:tcW w:w="1559" w:type="dxa"/>
            <w:vAlign w:val="bottom"/>
          </w:tcPr>
          <w:p w14:paraId="0989945F"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15,7%</w:t>
            </w:r>
          </w:p>
        </w:tc>
        <w:tc>
          <w:tcPr>
            <w:tcW w:w="1692" w:type="dxa"/>
            <w:vAlign w:val="bottom"/>
          </w:tcPr>
          <w:p w14:paraId="7E0DA35A"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037F5B" w14:paraId="5E23E699" w14:textId="77777777" w:rsidTr="00037F5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62BD3CC"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2409" w:type="dxa"/>
            <w:vAlign w:val="bottom"/>
          </w:tcPr>
          <w:p w14:paraId="5A68DA9A" w14:textId="77777777" w:rsidR="00037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Guadalajara capital</w:t>
            </w:r>
          </w:p>
        </w:tc>
        <w:tc>
          <w:tcPr>
            <w:tcW w:w="1843" w:type="dxa"/>
            <w:vAlign w:val="bottom"/>
          </w:tcPr>
          <w:p w14:paraId="03972735"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9,84 €</w:t>
            </w:r>
          </w:p>
        </w:tc>
        <w:tc>
          <w:tcPr>
            <w:tcW w:w="1559" w:type="dxa"/>
            <w:vAlign w:val="bottom"/>
          </w:tcPr>
          <w:p w14:paraId="58C7C6E3"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12,7%</w:t>
            </w:r>
          </w:p>
        </w:tc>
        <w:tc>
          <w:tcPr>
            <w:tcW w:w="1692" w:type="dxa"/>
          </w:tcPr>
          <w:p w14:paraId="0325D9DF"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037F5B" w14:paraId="700D8B2A" w14:textId="77777777" w:rsidTr="00037F5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2526A55"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2409" w:type="dxa"/>
            <w:vAlign w:val="bottom"/>
          </w:tcPr>
          <w:p w14:paraId="4EC5F4D4" w14:textId="77777777" w:rsidR="00037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Zamora capital</w:t>
            </w:r>
          </w:p>
        </w:tc>
        <w:tc>
          <w:tcPr>
            <w:tcW w:w="1843" w:type="dxa"/>
            <w:vAlign w:val="bottom"/>
          </w:tcPr>
          <w:p w14:paraId="1B4E3A77"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9,99 €</w:t>
            </w:r>
          </w:p>
        </w:tc>
        <w:tc>
          <w:tcPr>
            <w:tcW w:w="1559" w:type="dxa"/>
            <w:vAlign w:val="bottom"/>
          </w:tcPr>
          <w:p w14:paraId="2325ABB8"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-5,0%</w:t>
            </w:r>
          </w:p>
        </w:tc>
        <w:tc>
          <w:tcPr>
            <w:tcW w:w="1692" w:type="dxa"/>
          </w:tcPr>
          <w:p w14:paraId="77396611"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w:t>
            </w:r>
          </w:p>
        </w:tc>
      </w:tr>
      <w:tr w:rsidR="00037F5B" w14:paraId="74B43783" w14:textId="77777777" w:rsidTr="00037F5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2A0C72A"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2409" w:type="dxa"/>
            <w:vAlign w:val="bottom"/>
          </w:tcPr>
          <w:p w14:paraId="7D05684D" w14:textId="77777777" w:rsidR="00037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Soria capital</w:t>
            </w:r>
          </w:p>
        </w:tc>
        <w:tc>
          <w:tcPr>
            <w:tcW w:w="1843" w:type="dxa"/>
            <w:vAlign w:val="bottom"/>
          </w:tcPr>
          <w:p w14:paraId="537F4E34"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10,14 €</w:t>
            </w:r>
          </w:p>
        </w:tc>
        <w:tc>
          <w:tcPr>
            <w:tcW w:w="1559" w:type="dxa"/>
            <w:vAlign w:val="bottom"/>
          </w:tcPr>
          <w:p w14:paraId="55E80106"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2,9%</w:t>
            </w:r>
          </w:p>
        </w:tc>
        <w:tc>
          <w:tcPr>
            <w:tcW w:w="1692" w:type="dxa"/>
          </w:tcPr>
          <w:p w14:paraId="407C1EBE"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w:t>
            </w:r>
          </w:p>
        </w:tc>
      </w:tr>
      <w:tr w:rsidR="00037F5B" w14:paraId="026E1B59" w14:textId="77777777" w:rsidTr="00037F5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0C28A49"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2409" w:type="dxa"/>
            <w:vAlign w:val="bottom"/>
          </w:tcPr>
          <w:p w14:paraId="023FE95E" w14:textId="77777777" w:rsidR="00037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Huesca capital</w:t>
            </w:r>
          </w:p>
        </w:tc>
        <w:tc>
          <w:tcPr>
            <w:tcW w:w="1843" w:type="dxa"/>
            <w:vAlign w:val="bottom"/>
          </w:tcPr>
          <w:p w14:paraId="68E85C44"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11,95 €</w:t>
            </w:r>
          </w:p>
        </w:tc>
        <w:tc>
          <w:tcPr>
            <w:tcW w:w="1559" w:type="dxa"/>
            <w:vAlign w:val="bottom"/>
          </w:tcPr>
          <w:p w14:paraId="3528817C"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w:t>
            </w:r>
          </w:p>
        </w:tc>
        <w:tc>
          <w:tcPr>
            <w:tcW w:w="1692" w:type="dxa"/>
          </w:tcPr>
          <w:p w14:paraId="6DFC4849"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w:t>
            </w:r>
          </w:p>
        </w:tc>
      </w:tr>
    </w:tbl>
    <w:p w14:paraId="551BDE80" w14:textId="77777777" w:rsidR="00037F5B" w:rsidRDefault="00037F5B">
      <w:pPr>
        <w:spacing w:line="276" w:lineRule="auto"/>
        <w:ind w:right="-567"/>
        <w:jc w:val="both"/>
        <w:rPr>
          <w:rFonts w:ascii="Open Sans" w:eastAsia="Open Sans" w:hAnsi="Open Sans" w:cs="Open Sans"/>
          <w:color w:val="000000"/>
        </w:rPr>
      </w:pPr>
    </w:p>
    <w:p w14:paraId="2933C50C" w14:textId="77777777" w:rsidR="00037F5B" w:rsidRDefault="00000000">
      <w:pPr>
        <w:spacing w:line="276" w:lineRule="auto"/>
        <w:ind w:right="-567"/>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Municipios</w:t>
      </w:r>
    </w:p>
    <w:p w14:paraId="421B2118" w14:textId="77777777" w:rsidR="00037F5B" w:rsidRDefault="00037F5B">
      <w:pPr>
        <w:spacing w:line="276" w:lineRule="auto"/>
        <w:ind w:right="-567"/>
        <w:jc w:val="both"/>
        <w:rPr>
          <w:rFonts w:ascii="Open Sans" w:eastAsia="Open Sans" w:hAnsi="Open Sans" w:cs="Open Sans"/>
          <w:color w:val="000000"/>
        </w:rPr>
      </w:pPr>
    </w:p>
    <w:p w14:paraId="25D1775A" w14:textId="77777777" w:rsidR="00037F5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En el 84% de los 117 municipios analizados con variación interanual el precio de las viviendas en alquiler se ha incrementado respecto al año anterior. </w:t>
      </w:r>
      <w:r>
        <w:rPr>
          <w:rFonts w:ascii="Open Sans" w:eastAsia="Open Sans" w:hAnsi="Open Sans" w:cs="Open Sans"/>
          <w:b/>
          <w:color w:val="000000"/>
        </w:rPr>
        <w:t>La ciudad de Sagunto / Sagunt es la que más incrementos acumula en mayo con un 41,9%.</w:t>
      </w:r>
      <w:r>
        <w:rPr>
          <w:rFonts w:ascii="Open Sans" w:eastAsia="Open Sans" w:hAnsi="Open Sans" w:cs="Open Sans"/>
          <w:color w:val="000000"/>
        </w:rPr>
        <w:t xml:space="preserve"> Le siguen las ciudades con incrementos superiores al 15% en un año y son:</w:t>
      </w:r>
      <w:r>
        <w:t xml:space="preserve"> </w:t>
      </w:r>
      <w:r>
        <w:rPr>
          <w:rFonts w:ascii="Open Sans" w:eastAsia="Open Sans" w:hAnsi="Open Sans" w:cs="Open Sans"/>
          <w:color w:val="000000"/>
        </w:rPr>
        <w:t xml:space="preserve">Sagunto / Sagunt (41,9%), Getafe (21,0%), Armilla (20,5%), Burgos capital (20,3%), </w:t>
      </w:r>
      <w:r>
        <w:rPr>
          <w:rFonts w:ascii="Open Sans" w:eastAsia="Open Sans" w:hAnsi="Open Sans" w:cs="Open Sans"/>
          <w:color w:val="000000"/>
        </w:rPr>
        <w:lastRenderedPageBreak/>
        <w:t>Ferrol (20,2%), Jerez de la Frontera (17,9%), Toledo capital (17,8%), Tarragona capital (16,8%), Rota (15,6%) y Elche / Elx (15,2%).</w:t>
      </w:r>
    </w:p>
    <w:p w14:paraId="79EDBBC7" w14:textId="77777777" w:rsidR="00037F5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En cuanto al precio por metro cuadrado en mayo, vemos que </w:t>
      </w:r>
      <w:r>
        <w:rPr>
          <w:rFonts w:ascii="Open Sans" w:eastAsia="Open Sans" w:hAnsi="Open Sans" w:cs="Open Sans"/>
          <w:b/>
          <w:color w:val="000000"/>
        </w:rPr>
        <w:t>diez municipios sobrepasan los 20,00 €/m</w:t>
      </w:r>
      <w:r>
        <w:rPr>
          <w:rFonts w:ascii="Open Sans" w:eastAsia="Open Sans" w:hAnsi="Open Sans" w:cs="Open Sans"/>
          <w:b/>
          <w:color w:val="000000"/>
          <w:vertAlign w:val="superscript"/>
        </w:rPr>
        <w:t xml:space="preserve">2 </w:t>
      </w:r>
      <w:r>
        <w:rPr>
          <w:rFonts w:ascii="Open Sans" w:eastAsia="Open Sans" w:hAnsi="Open Sans" w:cs="Open Sans"/>
          <w:b/>
          <w:color w:val="000000"/>
        </w:rPr>
        <w:t>al mes</w:t>
      </w:r>
      <w:r>
        <w:rPr>
          <w:rFonts w:ascii="Open Sans" w:eastAsia="Open Sans" w:hAnsi="Open Sans" w:cs="Open Sans"/>
          <w:color w:val="000000"/>
        </w:rPr>
        <w:t xml:space="preserve"> y son: Santa Coloma de Gramenet con 24,12 €/m</w:t>
      </w:r>
      <w:r>
        <w:rPr>
          <w:rFonts w:ascii="Open Sans" w:eastAsia="Open Sans" w:hAnsi="Open Sans" w:cs="Open Sans"/>
          <w:color w:val="000000"/>
          <w:vertAlign w:val="superscript"/>
        </w:rPr>
        <w:t xml:space="preserve">2 </w:t>
      </w:r>
      <w:r>
        <w:rPr>
          <w:rFonts w:ascii="Open Sans" w:eastAsia="Open Sans" w:hAnsi="Open Sans" w:cs="Open Sans"/>
          <w:color w:val="000000"/>
        </w:rPr>
        <w:t>al mes, Esplugues de Llobregat con 23,20 €/m</w:t>
      </w:r>
      <w:r>
        <w:rPr>
          <w:rFonts w:ascii="Open Sans" w:eastAsia="Open Sans" w:hAnsi="Open Sans" w:cs="Open Sans"/>
          <w:color w:val="000000"/>
          <w:vertAlign w:val="superscript"/>
        </w:rPr>
        <w:t xml:space="preserve">2 </w:t>
      </w:r>
      <w:r>
        <w:rPr>
          <w:rFonts w:ascii="Open Sans" w:eastAsia="Open Sans" w:hAnsi="Open Sans" w:cs="Open Sans"/>
          <w:color w:val="000000"/>
        </w:rPr>
        <w:t>al mes, Barcelona capital con 22,98 €/m</w:t>
      </w:r>
      <w:r>
        <w:rPr>
          <w:rFonts w:ascii="Open Sans" w:eastAsia="Open Sans" w:hAnsi="Open Sans" w:cs="Open Sans"/>
          <w:color w:val="000000"/>
          <w:vertAlign w:val="superscript"/>
        </w:rPr>
        <w:t xml:space="preserve">2 </w:t>
      </w:r>
      <w:r>
        <w:rPr>
          <w:rFonts w:ascii="Open Sans" w:eastAsia="Open Sans" w:hAnsi="Open Sans" w:cs="Open Sans"/>
          <w:color w:val="000000"/>
        </w:rPr>
        <w:t>al mes, Calvià con 22,41 €/m</w:t>
      </w:r>
      <w:r>
        <w:rPr>
          <w:rFonts w:ascii="Open Sans" w:eastAsia="Open Sans" w:hAnsi="Open Sans" w:cs="Open Sans"/>
          <w:color w:val="000000"/>
          <w:vertAlign w:val="superscript"/>
        </w:rPr>
        <w:t xml:space="preserve">2 </w:t>
      </w:r>
      <w:r>
        <w:rPr>
          <w:rFonts w:ascii="Open Sans" w:eastAsia="Open Sans" w:hAnsi="Open Sans" w:cs="Open Sans"/>
          <w:color w:val="000000"/>
        </w:rPr>
        <w:t>al mes, Madrid capital con 22,18 €/m</w:t>
      </w:r>
      <w:r>
        <w:rPr>
          <w:rFonts w:ascii="Open Sans" w:eastAsia="Open Sans" w:hAnsi="Open Sans" w:cs="Open Sans"/>
          <w:color w:val="000000"/>
          <w:vertAlign w:val="superscript"/>
        </w:rPr>
        <w:t xml:space="preserve">2 </w:t>
      </w:r>
      <w:r>
        <w:rPr>
          <w:rFonts w:ascii="Open Sans" w:eastAsia="Open Sans" w:hAnsi="Open Sans" w:cs="Open Sans"/>
          <w:color w:val="000000"/>
        </w:rPr>
        <w:t>al mes, L'Hospitalet de Llobregat con 21,43 €/m</w:t>
      </w:r>
      <w:r>
        <w:rPr>
          <w:rFonts w:ascii="Open Sans" w:eastAsia="Open Sans" w:hAnsi="Open Sans" w:cs="Open Sans"/>
          <w:color w:val="000000"/>
          <w:vertAlign w:val="superscript"/>
        </w:rPr>
        <w:t xml:space="preserve">2 </w:t>
      </w:r>
      <w:r>
        <w:rPr>
          <w:rFonts w:ascii="Open Sans" w:eastAsia="Open Sans" w:hAnsi="Open Sans" w:cs="Open Sans"/>
          <w:color w:val="000000"/>
        </w:rPr>
        <w:t>al mes, Laredo con 21,24 €/m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 Sebastián de los Reyes con 21,07 €/m</w:t>
      </w:r>
      <w:r>
        <w:rPr>
          <w:rFonts w:ascii="Open Sans" w:eastAsia="Open Sans" w:hAnsi="Open Sans" w:cs="Open Sans"/>
          <w:color w:val="000000"/>
          <w:vertAlign w:val="superscript"/>
        </w:rPr>
        <w:t xml:space="preserve">2 </w:t>
      </w:r>
      <w:r>
        <w:rPr>
          <w:rFonts w:ascii="Open Sans" w:eastAsia="Open Sans" w:hAnsi="Open Sans" w:cs="Open Sans"/>
          <w:color w:val="000000"/>
        </w:rPr>
        <w:t>al mes, La Moraleja con 20,48 €/m</w:t>
      </w:r>
      <w:r>
        <w:rPr>
          <w:rFonts w:ascii="Open Sans" w:eastAsia="Open Sans" w:hAnsi="Open Sans" w:cs="Open Sans"/>
          <w:color w:val="000000"/>
          <w:vertAlign w:val="superscript"/>
        </w:rPr>
        <w:t xml:space="preserve">2 </w:t>
      </w:r>
      <w:r>
        <w:rPr>
          <w:rFonts w:ascii="Open Sans" w:eastAsia="Open Sans" w:hAnsi="Open Sans" w:cs="Open Sans"/>
          <w:color w:val="000000"/>
        </w:rPr>
        <w:t>al mes y Sitges con 20,00 €/m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3049B68F" w14:textId="77777777" w:rsidR="00037F5B" w:rsidRDefault="00037F5B">
      <w:pPr>
        <w:spacing w:line="276" w:lineRule="auto"/>
        <w:ind w:right="-567"/>
        <w:jc w:val="both"/>
        <w:rPr>
          <w:rFonts w:ascii="Open Sans" w:eastAsia="Open Sans" w:hAnsi="Open Sans" w:cs="Open Sans"/>
          <w:color w:val="000000"/>
        </w:rPr>
      </w:pPr>
    </w:p>
    <w:p w14:paraId="16ED49C5" w14:textId="77777777" w:rsidR="00037F5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Por otro lado, </w:t>
      </w:r>
      <w:r>
        <w:rPr>
          <w:rFonts w:ascii="Open Sans" w:eastAsia="Open Sans" w:hAnsi="Open Sans" w:cs="Open Sans"/>
          <w:b/>
          <w:color w:val="000000"/>
        </w:rPr>
        <w:t>las siete ciudades en donde el precio del alquiler por metro cuadrado más económico</w:t>
      </w:r>
      <w:r>
        <w:rPr>
          <w:rFonts w:ascii="Open Sans" w:eastAsia="Open Sans" w:hAnsi="Open Sans" w:cs="Open Sans"/>
          <w:color w:val="000000"/>
        </w:rPr>
        <w:t xml:space="preserve"> es: Baza con 4,89 €/m</w:t>
      </w:r>
      <w:r>
        <w:rPr>
          <w:rFonts w:ascii="Open Sans" w:eastAsia="Open Sans" w:hAnsi="Open Sans" w:cs="Open Sans"/>
          <w:color w:val="000000"/>
          <w:vertAlign w:val="superscript"/>
        </w:rPr>
        <w:t xml:space="preserve">2 </w:t>
      </w:r>
      <w:r>
        <w:rPr>
          <w:rFonts w:ascii="Open Sans" w:eastAsia="Open Sans" w:hAnsi="Open Sans" w:cs="Open Sans"/>
          <w:color w:val="000000"/>
        </w:rPr>
        <w:t>al mes, Don Benito con 5,36 €/m</w:t>
      </w:r>
      <w:r>
        <w:rPr>
          <w:rFonts w:ascii="Open Sans" w:eastAsia="Open Sans" w:hAnsi="Open Sans" w:cs="Open Sans"/>
          <w:color w:val="000000"/>
          <w:vertAlign w:val="superscript"/>
        </w:rPr>
        <w:t xml:space="preserve">2 </w:t>
      </w:r>
      <w:r>
        <w:rPr>
          <w:rFonts w:ascii="Open Sans" w:eastAsia="Open Sans" w:hAnsi="Open Sans" w:cs="Open Sans"/>
          <w:color w:val="000000"/>
        </w:rPr>
        <w:t>al mes, Ciudad Rodrigo con 5,61 €/m</w:t>
      </w:r>
      <w:r>
        <w:rPr>
          <w:rFonts w:ascii="Open Sans" w:eastAsia="Open Sans" w:hAnsi="Open Sans" w:cs="Open Sans"/>
          <w:color w:val="000000"/>
          <w:vertAlign w:val="superscript"/>
        </w:rPr>
        <w:t xml:space="preserve">2 </w:t>
      </w:r>
      <w:r>
        <w:rPr>
          <w:rFonts w:ascii="Open Sans" w:eastAsia="Open Sans" w:hAnsi="Open Sans" w:cs="Open Sans"/>
          <w:color w:val="000000"/>
        </w:rPr>
        <w:t>al mes, Baeza con 5,65 €/m</w:t>
      </w:r>
      <w:r>
        <w:rPr>
          <w:rFonts w:ascii="Open Sans" w:eastAsia="Open Sans" w:hAnsi="Open Sans" w:cs="Open Sans"/>
          <w:color w:val="000000"/>
          <w:vertAlign w:val="superscript"/>
        </w:rPr>
        <w:t xml:space="preserve">2 </w:t>
      </w:r>
      <w:r>
        <w:rPr>
          <w:rFonts w:ascii="Open Sans" w:eastAsia="Open Sans" w:hAnsi="Open Sans" w:cs="Open Sans"/>
          <w:color w:val="000000"/>
        </w:rPr>
        <w:t>al mes, Puertollano con 5,67 €/m</w:t>
      </w:r>
      <w:r>
        <w:rPr>
          <w:rFonts w:ascii="Open Sans" w:eastAsia="Open Sans" w:hAnsi="Open Sans" w:cs="Open Sans"/>
          <w:color w:val="000000"/>
          <w:vertAlign w:val="superscript"/>
        </w:rPr>
        <w:t xml:space="preserve">2 </w:t>
      </w:r>
      <w:r>
        <w:rPr>
          <w:rFonts w:ascii="Open Sans" w:eastAsia="Open Sans" w:hAnsi="Open Sans" w:cs="Open Sans"/>
          <w:color w:val="000000"/>
        </w:rPr>
        <w:t>al mes, Medina de Pomar con 5,87 €/m</w:t>
      </w:r>
      <w:r>
        <w:rPr>
          <w:rFonts w:ascii="Open Sans" w:eastAsia="Open Sans" w:hAnsi="Open Sans" w:cs="Open Sans"/>
          <w:color w:val="000000"/>
          <w:vertAlign w:val="superscript"/>
        </w:rPr>
        <w:t xml:space="preserve">2 </w:t>
      </w:r>
      <w:r>
        <w:rPr>
          <w:rFonts w:ascii="Open Sans" w:eastAsia="Open Sans" w:hAnsi="Open Sans" w:cs="Open Sans"/>
          <w:color w:val="000000"/>
        </w:rPr>
        <w:t>al mes y Úbeda con 5,93 €/m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2833B86D" w14:textId="77777777" w:rsidR="00037F5B"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color w:val="303AB2"/>
          <w:sz w:val="28"/>
          <w:szCs w:val="28"/>
        </w:rPr>
        <w:t>Municipios con mayor incremento interanual</w:t>
      </w:r>
    </w:p>
    <w:tbl>
      <w:tblPr>
        <w:tblStyle w:val="a2"/>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1985"/>
        <w:gridCol w:w="1984"/>
        <w:gridCol w:w="1560"/>
        <w:gridCol w:w="1701"/>
      </w:tblGrid>
      <w:tr w:rsidR="00037F5B" w14:paraId="68BC8013" w14:textId="77777777" w:rsidTr="00037F5B">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6336E75E"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5" w:type="dxa"/>
            <w:vAlign w:val="center"/>
          </w:tcPr>
          <w:p w14:paraId="4C56DCB6" w14:textId="77777777" w:rsidR="00037F5B"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4" w:type="dxa"/>
            <w:vAlign w:val="center"/>
          </w:tcPr>
          <w:p w14:paraId="3B5E0A9C" w14:textId="77777777" w:rsidR="00037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bookmarkStart w:id="0" w:name="_heading=h.pcxnnt2j7kc8" w:colFirst="0" w:colLast="0"/>
            <w:bookmarkEnd w:id="0"/>
            <w:r>
              <w:rPr>
                <w:rFonts w:ascii="Open Sans" w:eastAsia="Open Sans" w:hAnsi="Open Sans" w:cs="Open Sans"/>
                <w:b w:val="0"/>
                <w:sz w:val="22"/>
                <w:szCs w:val="22"/>
              </w:rPr>
              <w:t>Mayo 2025</w:t>
            </w:r>
          </w:p>
          <w:p w14:paraId="21C9CA01" w14:textId="77777777" w:rsidR="00037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560" w:type="dxa"/>
            <w:vAlign w:val="center"/>
          </w:tcPr>
          <w:p w14:paraId="55575F34" w14:textId="77777777" w:rsidR="00037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13EC3BBD" w14:textId="77777777" w:rsidR="00037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037F5B" w14:paraId="766B7F36" w14:textId="77777777" w:rsidTr="00037F5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28A3E82"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1985" w:type="dxa"/>
            <w:vAlign w:val="bottom"/>
          </w:tcPr>
          <w:p w14:paraId="2C8CC065" w14:textId="77777777" w:rsidR="00037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Sagunto / Sagunt</w:t>
            </w:r>
          </w:p>
        </w:tc>
        <w:tc>
          <w:tcPr>
            <w:tcW w:w="1984" w:type="dxa"/>
            <w:vAlign w:val="bottom"/>
          </w:tcPr>
          <w:p w14:paraId="2EBD9AE4"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12,58 €</w:t>
            </w:r>
          </w:p>
        </w:tc>
        <w:tc>
          <w:tcPr>
            <w:tcW w:w="1560" w:type="dxa"/>
            <w:vAlign w:val="bottom"/>
          </w:tcPr>
          <w:p w14:paraId="3AEBD925"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14,7%</w:t>
            </w:r>
          </w:p>
        </w:tc>
        <w:tc>
          <w:tcPr>
            <w:tcW w:w="1701" w:type="dxa"/>
            <w:vAlign w:val="bottom"/>
          </w:tcPr>
          <w:p w14:paraId="04F642C0"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41,9%</w:t>
            </w:r>
          </w:p>
        </w:tc>
      </w:tr>
      <w:tr w:rsidR="00037F5B" w14:paraId="194C305D" w14:textId="77777777" w:rsidTr="00037F5B">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4FC350E"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5" w:type="dxa"/>
            <w:vAlign w:val="bottom"/>
          </w:tcPr>
          <w:p w14:paraId="2A8C0612" w14:textId="77777777" w:rsidR="00037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Getafe</w:t>
            </w:r>
          </w:p>
        </w:tc>
        <w:tc>
          <w:tcPr>
            <w:tcW w:w="1984" w:type="dxa"/>
            <w:vAlign w:val="bottom"/>
          </w:tcPr>
          <w:p w14:paraId="58D1ABEA"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16,51 €</w:t>
            </w:r>
          </w:p>
        </w:tc>
        <w:tc>
          <w:tcPr>
            <w:tcW w:w="1560" w:type="dxa"/>
            <w:vAlign w:val="bottom"/>
          </w:tcPr>
          <w:p w14:paraId="7EBD25DE"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-4,0%</w:t>
            </w:r>
          </w:p>
        </w:tc>
        <w:tc>
          <w:tcPr>
            <w:tcW w:w="1701" w:type="dxa"/>
            <w:vAlign w:val="bottom"/>
          </w:tcPr>
          <w:p w14:paraId="3962AB23"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21,0%</w:t>
            </w:r>
          </w:p>
        </w:tc>
      </w:tr>
      <w:tr w:rsidR="00037F5B" w14:paraId="6E65C66F" w14:textId="77777777" w:rsidTr="00037F5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AE820AD"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1985" w:type="dxa"/>
            <w:vAlign w:val="bottom"/>
          </w:tcPr>
          <w:p w14:paraId="563A4BDC" w14:textId="77777777" w:rsidR="00037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Armilla</w:t>
            </w:r>
          </w:p>
        </w:tc>
        <w:tc>
          <w:tcPr>
            <w:tcW w:w="1984" w:type="dxa"/>
            <w:vAlign w:val="bottom"/>
          </w:tcPr>
          <w:p w14:paraId="157D2DE9"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11,09 €</w:t>
            </w:r>
          </w:p>
        </w:tc>
        <w:tc>
          <w:tcPr>
            <w:tcW w:w="1560" w:type="dxa"/>
            <w:vAlign w:val="bottom"/>
          </w:tcPr>
          <w:p w14:paraId="7E570833"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-3,6%</w:t>
            </w:r>
          </w:p>
        </w:tc>
        <w:tc>
          <w:tcPr>
            <w:tcW w:w="1701" w:type="dxa"/>
            <w:vAlign w:val="bottom"/>
          </w:tcPr>
          <w:p w14:paraId="6BE29472"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20,5%</w:t>
            </w:r>
          </w:p>
        </w:tc>
      </w:tr>
      <w:tr w:rsidR="00037F5B" w14:paraId="65F57B47" w14:textId="77777777" w:rsidTr="00037F5B">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17A7540"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1985" w:type="dxa"/>
            <w:vAlign w:val="bottom"/>
          </w:tcPr>
          <w:p w14:paraId="61F10BDD" w14:textId="77777777" w:rsidR="00037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Burgos capital</w:t>
            </w:r>
          </w:p>
        </w:tc>
        <w:tc>
          <w:tcPr>
            <w:tcW w:w="1984" w:type="dxa"/>
            <w:vAlign w:val="bottom"/>
          </w:tcPr>
          <w:p w14:paraId="77610189"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11,24 €</w:t>
            </w:r>
          </w:p>
        </w:tc>
        <w:tc>
          <w:tcPr>
            <w:tcW w:w="1560" w:type="dxa"/>
            <w:vAlign w:val="bottom"/>
          </w:tcPr>
          <w:p w14:paraId="5F84E652"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4,0%</w:t>
            </w:r>
          </w:p>
        </w:tc>
        <w:tc>
          <w:tcPr>
            <w:tcW w:w="1701" w:type="dxa"/>
            <w:vAlign w:val="bottom"/>
          </w:tcPr>
          <w:p w14:paraId="0884B3E1"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20,3%</w:t>
            </w:r>
          </w:p>
        </w:tc>
      </w:tr>
      <w:tr w:rsidR="00037F5B" w14:paraId="686C2A9A" w14:textId="77777777" w:rsidTr="00037F5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5874A02"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1985" w:type="dxa"/>
            <w:vAlign w:val="bottom"/>
          </w:tcPr>
          <w:p w14:paraId="022EE1D5" w14:textId="77777777" w:rsidR="00037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Ferrol</w:t>
            </w:r>
          </w:p>
        </w:tc>
        <w:tc>
          <w:tcPr>
            <w:tcW w:w="1984" w:type="dxa"/>
            <w:vAlign w:val="bottom"/>
          </w:tcPr>
          <w:p w14:paraId="5B9A5735"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8,63 €</w:t>
            </w:r>
          </w:p>
        </w:tc>
        <w:tc>
          <w:tcPr>
            <w:tcW w:w="1560" w:type="dxa"/>
            <w:vAlign w:val="bottom"/>
          </w:tcPr>
          <w:p w14:paraId="4B107A40"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w:t>
            </w:r>
          </w:p>
        </w:tc>
        <w:tc>
          <w:tcPr>
            <w:tcW w:w="1701" w:type="dxa"/>
            <w:vAlign w:val="bottom"/>
          </w:tcPr>
          <w:p w14:paraId="522ECC9B"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20,2%</w:t>
            </w:r>
          </w:p>
        </w:tc>
      </w:tr>
      <w:tr w:rsidR="00037F5B" w14:paraId="59CDE44F" w14:textId="77777777" w:rsidTr="00037F5B">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8AB3D0D"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1985" w:type="dxa"/>
            <w:vAlign w:val="bottom"/>
          </w:tcPr>
          <w:p w14:paraId="7C51CCCC" w14:textId="77777777" w:rsidR="00037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Jerez de la Frontera</w:t>
            </w:r>
          </w:p>
        </w:tc>
        <w:tc>
          <w:tcPr>
            <w:tcW w:w="1984" w:type="dxa"/>
            <w:vAlign w:val="bottom"/>
          </w:tcPr>
          <w:p w14:paraId="692AAD56"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10,34 €</w:t>
            </w:r>
          </w:p>
        </w:tc>
        <w:tc>
          <w:tcPr>
            <w:tcW w:w="1560" w:type="dxa"/>
            <w:vAlign w:val="bottom"/>
          </w:tcPr>
          <w:p w14:paraId="2548A691"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w:t>
            </w:r>
          </w:p>
        </w:tc>
        <w:tc>
          <w:tcPr>
            <w:tcW w:w="1701" w:type="dxa"/>
            <w:vAlign w:val="bottom"/>
          </w:tcPr>
          <w:p w14:paraId="6F2AD8D9"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17,9%</w:t>
            </w:r>
          </w:p>
        </w:tc>
      </w:tr>
      <w:tr w:rsidR="00037F5B" w14:paraId="0FDB9E10" w14:textId="77777777" w:rsidTr="00037F5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ABC7EB2"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1985" w:type="dxa"/>
            <w:vAlign w:val="bottom"/>
          </w:tcPr>
          <w:p w14:paraId="3C553DE5" w14:textId="77777777" w:rsidR="00037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Toledo capital</w:t>
            </w:r>
          </w:p>
        </w:tc>
        <w:tc>
          <w:tcPr>
            <w:tcW w:w="1984" w:type="dxa"/>
            <w:vAlign w:val="bottom"/>
          </w:tcPr>
          <w:p w14:paraId="2D343BC1"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11,13 €</w:t>
            </w:r>
          </w:p>
        </w:tc>
        <w:tc>
          <w:tcPr>
            <w:tcW w:w="1560" w:type="dxa"/>
            <w:vAlign w:val="bottom"/>
          </w:tcPr>
          <w:p w14:paraId="47E5327B"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w:t>
            </w:r>
          </w:p>
        </w:tc>
        <w:tc>
          <w:tcPr>
            <w:tcW w:w="1701" w:type="dxa"/>
            <w:vAlign w:val="bottom"/>
          </w:tcPr>
          <w:p w14:paraId="3ECE6A95"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17,8%</w:t>
            </w:r>
          </w:p>
        </w:tc>
      </w:tr>
      <w:tr w:rsidR="00037F5B" w14:paraId="6151F2F4" w14:textId="77777777" w:rsidTr="00037F5B">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74B8DAC"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1985" w:type="dxa"/>
            <w:vAlign w:val="bottom"/>
          </w:tcPr>
          <w:p w14:paraId="2886F2BA" w14:textId="77777777" w:rsidR="00037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Tarragona capital</w:t>
            </w:r>
          </w:p>
        </w:tc>
        <w:tc>
          <w:tcPr>
            <w:tcW w:w="1984" w:type="dxa"/>
            <w:vAlign w:val="bottom"/>
          </w:tcPr>
          <w:p w14:paraId="5C1A8B22"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12,67 €</w:t>
            </w:r>
          </w:p>
        </w:tc>
        <w:tc>
          <w:tcPr>
            <w:tcW w:w="1560" w:type="dxa"/>
            <w:vAlign w:val="bottom"/>
          </w:tcPr>
          <w:p w14:paraId="01586EB9"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3,6%</w:t>
            </w:r>
          </w:p>
        </w:tc>
        <w:tc>
          <w:tcPr>
            <w:tcW w:w="1701" w:type="dxa"/>
            <w:vAlign w:val="bottom"/>
          </w:tcPr>
          <w:p w14:paraId="389C5ABE"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16,8%</w:t>
            </w:r>
          </w:p>
        </w:tc>
      </w:tr>
      <w:tr w:rsidR="00037F5B" w14:paraId="5058C09A" w14:textId="77777777" w:rsidTr="00037F5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FE26E55"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1985" w:type="dxa"/>
            <w:vAlign w:val="bottom"/>
          </w:tcPr>
          <w:p w14:paraId="4CAF77BD" w14:textId="77777777" w:rsidR="00037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Rota</w:t>
            </w:r>
          </w:p>
        </w:tc>
        <w:tc>
          <w:tcPr>
            <w:tcW w:w="1984" w:type="dxa"/>
            <w:vAlign w:val="bottom"/>
          </w:tcPr>
          <w:p w14:paraId="029164BB"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14,07 €</w:t>
            </w:r>
          </w:p>
        </w:tc>
        <w:tc>
          <w:tcPr>
            <w:tcW w:w="1560" w:type="dxa"/>
            <w:vAlign w:val="bottom"/>
          </w:tcPr>
          <w:p w14:paraId="1ED20FF6"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0,9%</w:t>
            </w:r>
          </w:p>
        </w:tc>
        <w:tc>
          <w:tcPr>
            <w:tcW w:w="1701" w:type="dxa"/>
            <w:vAlign w:val="bottom"/>
          </w:tcPr>
          <w:p w14:paraId="7BBB026B"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15,6%</w:t>
            </w:r>
          </w:p>
        </w:tc>
      </w:tr>
      <w:tr w:rsidR="00037F5B" w14:paraId="5994E639" w14:textId="77777777" w:rsidTr="00037F5B">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7E1A5FD"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5" w:type="dxa"/>
            <w:vAlign w:val="bottom"/>
          </w:tcPr>
          <w:p w14:paraId="26A9D725" w14:textId="77777777" w:rsidR="00037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Elche / Elx</w:t>
            </w:r>
          </w:p>
        </w:tc>
        <w:tc>
          <w:tcPr>
            <w:tcW w:w="1984" w:type="dxa"/>
            <w:vAlign w:val="bottom"/>
          </w:tcPr>
          <w:p w14:paraId="5CAF6036"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9,34 €</w:t>
            </w:r>
          </w:p>
        </w:tc>
        <w:tc>
          <w:tcPr>
            <w:tcW w:w="1560" w:type="dxa"/>
            <w:vAlign w:val="bottom"/>
          </w:tcPr>
          <w:p w14:paraId="4F0AD32E"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0,9%</w:t>
            </w:r>
          </w:p>
        </w:tc>
        <w:tc>
          <w:tcPr>
            <w:tcW w:w="1701" w:type="dxa"/>
            <w:vAlign w:val="bottom"/>
          </w:tcPr>
          <w:p w14:paraId="6D546433"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15,2%</w:t>
            </w:r>
          </w:p>
        </w:tc>
      </w:tr>
    </w:tbl>
    <w:p w14:paraId="4050EF8D" w14:textId="321C0884" w:rsidR="00037F5B"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color w:val="303AB2"/>
          <w:sz w:val="28"/>
          <w:szCs w:val="28"/>
        </w:rPr>
        <w:t>Municipios con descenso o menor incremento interanual</w:t>
      </w:r>
    </w:p>
    <w:tbl>
      <w:tblPr>
        <w:tblStyle w:val="a3"/>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1985"/>
        <w:gridCol w:w="1984"/>
        <w:gridCol w:w="1560"/>
        <w:gridCol w:w="1701"/>
      </w:tblGrid>
      <w:tr w:rsidR="00037F5B" w14:paraId="199B1956" w14:textId="77777777" w:rsidTr="00037F5B">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7C02BBB3"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5" w:type="dxa"/>
            <w:vAlign w:val="center"/>
          </w:tcPr>
          <w:p w14:paraId="0FE7CD2C" w14:textId="77777777" w:rsidR="00037F5B"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4" w:type="dxa"/>
            <w:vAlign w:val="center"/>
          </w:tcPr>
          <w:p w14:paraId="4AB6D04C" w14:textId="77777777" w:rsidR="00037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Mayo 2025</w:t>
            </w:r>
          </w:p>
          <w:p w14:paraId="6261E01B" w14:textId="77777777" w:rsidR="00037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560" w:type="dxa"/>
            <w:vAlign w:val="center"/>
          </w:tcPr>
          <w:p w14:paraId="5FDF463F" w14:textId="77777777" w:rsidR="00037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1396C1F2" w14:textId="77777777" w:rsidR="00037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037F5B" w14:paraId="33232069" w14:textId="77777777" w:rsidTr="00037F5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E27C976"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1985" w:type="dxa"/>
            <w:vAlign w:val="bottom"/>
          </w:tcPr>
          <w:p w14:paraId="0768B02D" w14:textId="13CAD1D9" w:rsidR="00037F5B" w:rsidRDefault="00CE4552">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Gandía</w:t>
            </w:r>
          </w:p>
        </w:tc>
        <w:tc>
          <w:tcPr>
            <w:tcW w:w="1984" w:type="dxa"/>
            <w:vAlign w:val="bottom"/>
          </w:tcPr>
          <w:p w14:paraId="563B6F02"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9,78 €</w:t>
            </w:r>
          </w:p>
        </w:tc>
        <w:tc>
          <w:tcPr>
            <w:tcW w:w="1560" w:type="dxa"/>
            <w:vAlign w:val="bottom"/>
          </w:tcPr>
          <w:p w14:paraId="411E9690"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-1,2%</w:t>
            </w:r>
          </w:p>
        </w:tc>
        <w:tc>
          <w:tcPr>
            <w:tcW w:w="1701" w:type="dxa"/>
            <w:vAlign w:val="bottom"/>
          </w:tcPr>
          <w:p w14:paraId="4D82EF4C"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-22,7%</w:t>
            </w:r>
          </w:p>
        </w:tc>
      </w:tr>
      <w:tr w:rsidR="00037F5B" w14:paraId="3F9FF460" w14:textId="77777777" w:rsidTr="00037F5B">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59F21E7"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1985" w:type="dxa"/>
            <w:vAlign w:val="bottom"/>
          </w:tcPr>
          <w:p w14:paraId="24E478E1" w14:textId="77777777" w:rsidR="00037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Punta Umbría</w:t>
            </w:r>
          </w:p>
        </w:tc>
        <w:tc>
          <w:tcPr>
            <w:tcW w:w="1984" w:type="dxa"/>
            <w:vAlign w:val="bottom"/>
          </w:tcPr>
          <w:p w14:paraId="6BFE2108"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11,49 €</w:t>
            </w:r>
          </w:p>
        </w:tc>
        <w:tc>
          <w:tcPr>
            <w:tcW w:w="1560" w:type="dxa"/>
            <w:vAlign w:val="bottom"/>
          </w:tcPr>
          <w:p w14:paraId="0F46332F"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0,0%</w:t>
            </w:r>
          </w:p>
        </w:tc>
        <w:tc>
          <w:tcPr>
            <w:tcW w:w="1701" w:type="dxa"/>
            <w:vAlign w:val="bottom"/>
          </w:tcPr>
          <w:p w14:paraId="13264E8B"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-20,9%</w:t>
            </w:r>
          </w:p>
        </w:tc>
      </w:tr>
      <w:tr w:rsidR="00037F5B" w14:paraId="4669337C" w14:textId="77777777" w:rsidTr="00037F5B">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66EE475"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5" w:type="dxa"/>
            <w:vAlign w:val="bottom"/>
          </w:tcPr>
          <w:p w14:paraId="173F57B0" w14:textId="77777777" w:rsidR="00037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Sabadell</w:t>
            </w:r>
          </w:p>
        </w:tc>
        <w:tc>
          <w:tcPr>
            <w:tcW w:w="1984" w:type="dxa"/>
            <w:vAlign w:val="bottom"/>
          </w:tcPr>
          <w:p w14:paraId="7413C616"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11,09 €</w:t>
            </w:r>
          </w:p>
        </w:tc>
        <w:tc>
          <w:tcPr>
            <w:tcW w:w="1560" w:type="dxa"/>
            <w:vAlign w:val="bottom"/>
          </w:tcPr>
          <w:p w14:paraId="35A34150"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-7,2%</w:t>
            </w:r>
          </w:p>
        </w:tc>
        <w:tc>
          <w:tcPr>
            <w:tcW w:w="1701" w:type="dxa"/>
            <w:vAlign w:val="bottom"/>
          </w:tcPr>
          <w:p w14:paraId="530D75B3"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-16,1%</w:t>
            </w:r>
          </w:p>
        </w:tc>
      </w:tr>
      <w:tr w:rsidR="00037F5B" w14:paraId="4CC72E82" w14:textId="77777777" w:rsidTr="00037F5B">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CE9059F"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Barcelona</w:t>
            </w:r>
          </w:p>
        </w:tc>
        <w:tc>
          <w:tcPr>
            <w:tcW w:w="1985" w:type="dxa"/>
            <w:vAlign w:val="bottom"/>
          </w:tcPr>
          <w:p w14:paraId="22897BFB" w14:textId="77777777" w:rsidR="00037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 Cugat del Vallès</w:t>
            </w:r>
          </w:p>
        </w:tc>
        <w:tc>
          <w:tcPr>
            <w:tcW w:w="1984" w:type="dxa"/>
            <w:vAlign w:val="bottom"/>
          </w:tcPr>
          <w:p w14:paraId="0F661026"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17,30 €</w:t>
            </w:r>
          </w:p>
        </w:tc>
        <w:tc>
          <w:tcPr>
            <w:tcW w:w="1560" w:type="dxa"/>
            <w:vAlign w:val="bottom"/>
          </w:tcPr>
          <w:p w14:paraId="59862B9D"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-3,0%</w:t>
            </w:r>
          </w:p>
        </w:tc>
        <w:tc>
          <w:tcPr>
            <w:tcW w:w="1701" w:type="dxa"/>
            <w:vAlign w:val="bottom"/>
          </w:tcPr>
          <w:p w14:paraId="0B440D84"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-12,6%</w:t>
            </w:r>
          </w:p>
        </w:tc>
      </w:tr>
      <w:tr w:rsidR="00037F5B" w14:paraId="5DE5A4AD" w14:textId="77777777" w:rsidTr="00037F5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0501BDA"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1985" w:type="dxa"/>
            <w:vAlign w:val="bottom"/>
          </w:tcPr>
          <w:p w14:paraId="6C493FE0" w14:textId="77777777" w:rsidR="00037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Cuenca capital</w:t>
            </w:r>
          </w:p>
        </w:tc>
        <w:tc>
          <w:tcPr>
            <w:tcW w:w="1984" w:type="dxa"/>
            <w:vAlign w:val="bottom"/>
          </w:tcPr>
          <w:p w14:paraId="512471BB"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7,43 €</w:t>
            </w:r>
          </w:p>
        </w:tc>
        <w:tc>
          <w:tcPr>
            <w:tcW w:w="1560" w:type="dxa"/>
            <w:vAlign w:val="bottom"/>
          </w:tcPr>
          <w:p w14:paraId="7E2BE86C"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0,4%</w:t>
            </w:r>
          </w:p>
        </w:tc>
        <w:tc>
          <w:tcPr>
            <w:tcW w:w="1701" w:type="dxa"/>
            <w:vAlign w:val="bottom"/>
          </w:tcPr>
          <w:p w14:paraId="75808119"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-8,7%</w:t>
            </w:r>
          </w:p>
        </w:tc>
      </w:tr>
      <w:tr w:rsidR="00037F5B" w14:paraId="65A1EF94" w14:textId="77777777" w:rsidTr="00037F5B">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DEB5FC8"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1985" w:type="dxa"/>
            <w:vAlign w:val="bottom"/>
          </w:tcPr>
          <w:p w14:paraId="59C65AD0" w14:textId="77777777" w:rsidR="00037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Águilas</w:t>
            </w:r>
          </w:p>
        </w:tc>
        <w:tc>
          <w:tcPr>
            <w:tcW w:w="1984" w:type="dxa"/>
            <w:vAlign w:val="bottom"/>
          </w:tcPr>
          <w:p w14:paraId="2996D1A1"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10,19 €</w:t>
            </w:r>
          </w:p>
        </w:tc>
        <w:tc>
          <w:tcPr>
            <w:tcW w:w="1560" w:type="dxa"/>
            <w:vAlign w:val="bottom"/>
          </w:tcPr>
          <w:p w14:paraId="19F4CED4"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4,6%</w:t>
            </w:r>
          </w:p>
        </w:tc>
        <w:tc>
          <w:tcPr>
            <w:tcW w:w="1701" w:type="dxa"/>
            <w:vAlign w:val="bottom"/>
          </w:tcPr>
          <w:p w14:paraId="5FAF5D7A"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-7,6%</w:t>
            </w:r>
          </w:p>
        </w:tc>
      </w:tr>
      <w:tr w:rsidR="00037F5B" w14:paraId="5DC9985C" w14:textId="77777777" w:rsidTr="00037F5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070EDF0"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1985" w:type="dxa"/>
            <w:vAlign w:val="bottom"/>
          </w:tcPr>
          <w:p w14:paraId="5764DC9D" w14:textId="77777777" w:rsidR="00037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Tortosa</w:t>
            </w:r>
          </w:p>
        </w:tc>
        <w:tc>
          <w:tcPr>
            <w:tcW w:w="1984" w:type="dxa"/>
            <w:vAlign w:val="bottom"/>
          </w:tcPr>
          <w:p w14:paraId="5370575D"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7,52 €</w:t>
            </w:r>
          </w:p>
        </w:tc>
        <w:tc>
          <w:tcPr>
            <w:tcW w:w="1560" w:type="dxa"/>
            <w:vAlign w:val="bottom"/>
          </w:tcPr>
          <w:p w14:paraId="17D46CF2"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0,5%</w:t>
            </w:r>
          </w:p>
        </w:tc>
        <w:tc>
          <w:tcPr>
            <w:tcW w:w="1701" w:type="dxa"/>
            <w:vAlign w:val="bottom"/>
          </w:tcPr>
          <w:p w14:paraId="4B643171"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-6,0%</w:t>
            </w:r>
          </w:p>
        </w:tc>
      </w:tr>
      <w:tr w:rsidR="00037F5B" w14:paraId="0B6CB09D" w14:textId="77777777" w:rsidTr="00037F5B">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9E6F93C"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5" w:type="dxa"/>
            <w:vAlign w:val="bottom"/>
          </w:tcPr>
          <w:p w14:paraId="4CF43748" w14:textId="77777777" w:rsidR="00037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roofErr w:type="spellStart"/>
            <w:r>
              <w:rPr>
                <w:rFonts w:ascii="Open Sans" w:eastAsia="Open Sans" w:hAnsi="Open Sans" w:cs="Open Sans"/>
                <w:sz w:val="22"/>
                <w:szCs w:val="22"/>
              </w:rPr>
              <w:t>Dénia</w:t>
            </w:r>
            <w:proofErr w:type="spellEnd"/>
          </w:p>
        </w:tc>
        <w:tc>
          <w:tcPr>
            <w:tcW w:w="1984" w:type="dxa"/>
            <w:vAlign w:val="bottom"/>
          </w:tcPr>
          <w:p w14:paraId="4FF99FBE"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11,47 €</w:t>
            </w:r>
          </w:p>
        </w:tc>
        <w:tc>
          <w:tcPr>
            <w:tcW w:w="1560" w:type="dxa"/>
            <w:vAlign w:val="bottom"/>
          </w:tcPr>
          <w:p w14:paraId="36722D04"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701" w:type="dxa"/>
            <w:vAlign w:val="bottom"/>
          </w:tcPr>
          <w:p w14:paraId="5535C8FF"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-5,6%</w:t>
            </w:r>
          </w:p>
        </w:tc>
      </w:tr>
      <w:tr w:rsidR="00037F5B" w14:paraId="33335BF1" w14:textId="77777777" w:rsidTr="00037F5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3C01F92"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1985" w:type="dxa"/>
            <w:vAlign w:val="bottom"/>
          </w:tcPr>
          <w:p w14:paraId="5C880824" w14:textId="77777777" w:rsidR="00037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Alcázar de San Juan</w:t>
            </w:r>
          </w:p>
        </w:tc>
        <w:tc>
          <w:tcPr>
            <w:tcW w:w="1984" w:type="dxa"/>
            <w:vAlign w:val="bottom"/>
          </w:tcPr>
          <w:p w14:paraId="69AD40B1"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6,95 €</w:t>
            </w:r>
          </w:p>
        </w:tc>
        <w:tc>
          <w:tcPr>
            <w:tcW w:w="1560" w:type="dxa"/>
            <w:vAlign w:val="bottom"/>
          </w:tcPr>
          <w:p w14:paraId="3697AA8E"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-1,1%</w:t>
            </w:r>
          </w:p>
        </w:tc>
        <w:tc>
          <w:tcPr>
            <w:tcW w:w="1701" w:type="dxa"/>
            <w:vAlign w:val="bottom"/>
          </w:tcPr>
          <w:p w14:paraId="7376E4C5"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-5,3%</w:t>
            </w:r>
          </w:p>
        </w:tc>
      </w:tr>
      <w:tr w:rsidR="00037F5B" w14:paraId="7579A0F6" w14:textId="77777777" w:rsidTr="00037F5B">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45B087D"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1985" w:type="dxa"/>
            <w:vAlign w:val="bottom"/>
          </w:tcPr>
          <w:p w14:paraId="43617861" w14:textId="77777777" w:rsidR="00037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Sanxenxo</w:t>
            </w:r>
          </w:p>
        </w:tc>
        <w:tc>
          <w:tcPr>
            <w:tcW w:w="1984" w:type="dxa"/>
            <w:vAlign w:val="bottom"/>
          </w:tcPr>
          <w:p w14:paraId="0D53FA55"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18,03 €</w:t>
            </w:r>
          </w:p>
        </w:tc>
        <w:tc>
          <w:tcPr>
            <w:tcW w:w="1560" w:type="dxa"/>
            <w:vAlign w:val="bottom"/>
          </w:tcPr>
          <w:p w14:paraId="69B7413A"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-2,0%</w:t>
            </w:r>
          </w:p>
        </w:tc>
        <w:tc>
          <w:tcPr>
            <w:tcW w:w="1701" w:type="dxa"/>
            <w:vAlign w:val="bottom"/>
          </w:tcPr>
          <w:p w14:paraId="364E50AC"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-5,2%</w:t>
            </w:r>
          </w:p>
        </w:tc>
      </w:tr>
    </w:tbl>
    <w:p w14:paraId="479E2B86" w14:textId="77777777" w:rsidR="00037F5B" w:rsidRDefault="00000000">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Municipios con mayor precio </w:t>
      </w:r>
    </w:p>
    <w:tbl>
      <w:tblPr>
        <w:tblStyle w:val="a4"/>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1984"/>
        <w:gridCol w:w="1985"/>
        <w:gridCol w:w="1701"/>
        <w:gridCol w:w="1701"/>
      </w:tblGrid>
      <w:tr w:rsidR="00037F5B" w14:paraId="4BBE559F" w14:textId="77777777" w:rsidTr="00037F5B">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19F89AB5"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4" w:type="dxa"/>
            <w:vAlign w:val="center"/>
          </w:tcPr>
          <w:p w14:paraId="7153E239" w14:textId="77777777" w:rsidR="00037F5B"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5" w:type="dxa"/>
            <w:vAlign w:val="center"/>
          </w:tcPr>
          <w:p w14:paraId="3A1AA80F" w14:textId="77777777" w:rsidR="00037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Mayo 2025</w:t>
            </w:r>
          </w:p>
          <w:p w14:paraId="2BAE0AF6" w14:textId="77777777" w:rsidR="00037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701" w:type="dxa"/>
            <w:vAlign w:val="center"/>
          </w:tcPr>
          <w:p w14:paraId="4EE74C18" w14:textId="77777777" w:rsidR="00037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1A5F0E8F" w14:textId="77777777" w:rsidR="00037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037F5B" w14:paraId="07BA8024" w14:textId="77777777" w:rsidTr="00037F5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FE78E26"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51453C64" w14:textId="77777777" w:rsidR="00037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Coloma de Gramenet</w:t>
            </w:r>
          </w:p>
        </w:tc>
        <w:tc>
          <w:tcPr>
            <w:tcW w:w="1985" w:type="dxa"/>
            <w:vAlign w:val="bottom"/>
          </w:tcPr>
          <w:p w14:paraId="682ABA71"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24,12 €</w:t>
            </w:r>
          </w:p>
        </w:tc>
        <w:tc>
          <w:tcPr>
            <w:tcW w:w="1701" w:type="dxa"/>
            <w:vAlign w:val="bottom"/>
          </w:tcPr>
          <w:p w14:paraId="4A3F7364"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8,5%</w:t>
            </w:r>
          </w:p>
        </w:tc>
        <w:tc>
          <w:tcPr>
            <w:tcW w:w="1701" w:type="dxa"/>
            <w:vAlign w:val="bottom"/>
          </w:tcPr>
          <w:p w14:paraId="7F3AA435"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037F5B" w14:paraId="6880D5B4" w14:textId="77777777" w:rsidTr="00037F5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8D2945C"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61925880" w14:textId="77777777" w:rsidR="00037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Esplugues de Llobregat</w:t>
            </w:r>
          </w:p>
        </w:tc>
        <w:tc>
          <w:tcPr>
            <w:tcW w:w="1985" w:type="dxa"/>
            <w:vAlign w:val="bottom"/>
          </w:tcPr>
          <w:p w14:paraId="465A007D"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23,20 €</w:t>
            </w:r>
          </w:p>
        </w:tc>
        <w:tc>
          <w:tcPr>
            <w:tcW w:w="1701" w:type="dxa"/>
            <w:vAlign w:val="bottom"/>
          </w:tcPr>
          <w:p w14:paraId="05D19B06"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-1,9%</w:t>
            </w:r>
          </w:p>
        </w:tc>
        <w:tc>
          <w:tcPr>
            <w:tcW w:w="1701" w:type="dxa"/>
            <w:vAlign w:val="bottom"/>
          </w:tcPr>
          <w:p w14:paraId="5534DFF6"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037F5B" w14:paraId="523F29FF" w14:textId="77777777" w:rsidTr="00037F5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1934577"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79DCAF5B" w14:textId="77777777" w:rsidR="00037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Barcelona capital</w:t>
            </w:r>
          </w:p>
        </w:tc>
        <w:tc>
          <w:tcPr>
            <w:tcW w:w="1985" w:type="dxa"/>
            <w:vAlign w:val="bottom"/>
          </w:tcPr>
          <w:p w14:paraId="2240410D"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22,98 €</w:t>
            </w:r>
          </w:p>
        </w:tc>
        <w:tc>
          <w:tcPr>
            <w:tcW w:w="1701" w:type="dxa"/>
            <w:vAlign w:val="bottom"/>
          </w:tcPr>
          <w:p w14:paraId="160C6777"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0,9%</w:t>
            </w:r>
          </w:p>
        </w:tc>
        <w:tc>
          <w:tcPr>
            <w:tcW w:w="1701" w:type="dxa"/>
            <w:vAlign w:val="bottom"/>
          </w:tcPr>
          <w:p w14:paraId="74EA0E9A"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4,5%</w:t>
            </w:r>
          </w:p>
        </w:tc>
      </w:tr>
      <w:tr w:rsidR="00037F5B" w14:paraId="0637C88F" w14:textId="77777777" w:rsidTr="00037F5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C3B05CF"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5F5ABECC" w14:textId="77777777" w:rsidR="00037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Calvià</w:t>
            </w:r>
          </w:p>
        </w:tc>
        <w:tc>
          <w:tcPr>
            <w:tcW w:w="1985" w:type="dxa"/>
            <w:vAlign w:val="bottom"/>
          </w:tcPr>
          <w:p w14:paraId="375687D4"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22,41 €</w:t>
            </w:r>
          </w:p>
        </w:tc>
        <w:tc>
          <w:tcPr>
            <w:tcW w:w="1701" w:type="dxa"/>
            <w:vAlign w:val="bottom"/>
          </w:tcPr>
          <w:p w14:paraId="0DA5A330"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7,3%</w:t>
            </w:r>
          </w:p>
        </w:tc>
        <w:tc>
          <w:tcPr>
            <w:tcW w:w="1701" w:type="dxa"/>
            <w:vAlign w:val="bottom"/>
          </w:tcPr>
          <w:p w14:paraId="267233BE"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0,4%</w:t>
            </w:r>
          </w:p>
        </w:tc>
      </w:tr>
      <w:tr w:rsidR="00037F5B" w14:paraId="64627B25" w14:textId="77777777" w:rsidTr="00037F5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515C2D5"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4" w:type="dxa"/>
            <w:vAlign w:val="bottom"/>
          </w:tcPr>
          <w:p w14:paraId="4EE037A6" w14:textId="77777777" w:rsidR="00037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Madrid capital</w:t>
            </w:r>
          </w:p>
        </w:tc>
        <w:tc>
          <w:tcPr>
            <w:tcW w:w="1985" w:type="dxa"/>
            <w:vAlign w:val="bottom"/>
          </w:tcPr>
          <w:p w14:paraId="0AC3C615"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22,18 €</w:t>
            </w:r>
          </w:p>
        </w:tc>
        <w:tc>
          <w:tcPr>
            <w:tcW w:w="1701" w:type="dxa"/>
            <w:vAlign w:val="bottom"/>
          </w:tcPr>
          <w:p w14:paraId="1392C0E3"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0,0%</w:t>
            </w:r>
          </w:p>
        </w:tc>
        <w:tc>
          <w:tcPr>
            <w:tcW w:w="1701" w:type="dxa"/>
            <w:vAlign w:val="bottom"/>
          </w:tcPr>
          <w:p w14:paraId="7FFE9336"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10,0%</w:t>
            </w:r>
          </w:p>
        </w:tc>
      </w:tr>
      <w:tr w:rsidR="00037F5B" w14:paraId="2BB032E4" w14:textId="77777777" w:rsidTr="00037F5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11B3673"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7C04A4DA" w14:textId="77777777" w:rsidR="00037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L'Hospitalet de Llobregat</w:t>
            </w:r>
          </w:p>
        </w:tc>
        <w:tc>
          <w:tcPr>
            <w:tcW w:w="1985" w:type="dxa"/>
            <w:vAlign w:val="bottom"/>
          </w:tcPr>
          <w:p w14:paraId="59353F8C"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21,43 €</w:t>
            </w:r>
          </w:p>
        </w:tc>
        <w:tc>
          <w:tcPr>
            <w:tcW w:w="1701" w:type="dxa"/>
            <w:vAlign w:val="bottom"/>
          </w:tcPr>
          <w:p w14:paraId="6AD3BD8A"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0,8%</w:t>
            </w:r>
          </w:p>
        </w:tc>
        <w:tc>
          <w:tcPr>
            <w:tcW w:w="1701" w:type="dxa"/>
            <w:vAlign w:val="bottom"/>
          </w:tcPr>
          <w:p w14:paraId="581B559C"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8,7%</w:t>
            </w:r>
          </w:p>
        </w:tc>
      </w:tr>
      <w:tr w:rsidR="00037F5B" w14:paraId="36B9583B" w14:textId="77777777" w:rsidTr="00037F5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19D19EA"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1984" w:type="dxa"/>
            <w:vAlign w:val="bottom"/>
          </w:tcPr>
          <w:p w14:paraId="22F7EB9E" w14:textId="77777777" w:rsidR="00037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Laredo</w:t>
            </w:r>
          </w:p>
        </w:tc>
        <w:tc>
          <w:tcPr>
            <w:tcW w:w="1985" w:type="dxa"/>
            <w:vAlign w:val="bottom"/>
          </w:tcPr>
          <w:p w14:paraId="1C16DC6D"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21,24 €</w:t>
            </w:r>
          </w:p>
        </w:tc>
        <w:tc>
          <w:tcPr>
            <w:tcW w:w="1701" w:type="dxa"/>
            <w:vAlign w:val="bottom"/>
          </w:tcPr>
          <w:p w14:paraId="3412F4C6"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3,1%</w:t>
            </w:r>
          </w:p>
        </w:tc>
        <w:tc>
          <w:tcPr>
            <w:tcW w:w="1701" w:type="dxa"/>
            <w:vAlign w:val="bottom"/>
          </w:tcPr>
          <w:p w14:paraId="56452C17"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9,1%</w:t>
            </w:r>
          </w:p>
        </w:tc>
      </w:tr>
      <w:tr w:rsidR="00037F5B" w14:paraId="4F32A662" w14:textId="77777777" w:rsidTr="00037F5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F7A9C28"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4" w:type="dxa"/>
            <w:vAlign w:val="bottom"/>
          </w:tcPr>
          <w:p w14:paraId="1DC5AABC" w14:textId="77777777" w:rsidR="00037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 Sebastián de los Reyes</w:t>
            </w:r>
          </w:p>
        </w:tc>
        <w:tc>
          <w:tcPr>
            <w:tcW w:w="1985" w:type="dxa"/>
            <w:vAlign w:val="bottom"/>
          </w:tcPr>
          <w:p w14:paraId="4333C00B"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21,07 €</w:t>
            </w:r>
          </w:p>
        </w:tc>
        <w:tc>
          <w:tcPr>
            <w:tcW w:w="1701" w:type="dxa"/>
            <w:vAlign w:val="bottom"/>
          </w:tcPr>
          <w:p w14:paraId="335B465B"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7,9%</w:t>
            </w:r>
          </w:p>
        </w:tc>
        <w:tc>
          <w:tcPr>
            <w:tcW w:w="1701" w:type="dxa"/>
            <w:vAlign w:val="bottom"/>
          </w:tcPr>
          <w:p w14:paraId="4FA6DB29"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037F5B" w14:paraId="0988FC51" w14:textId="77777777" w:rsidTr="00037F5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525EC6B"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4" w:type="dxa"/>
            <w:vAlign w:val="bottom"/>
          </w:tcPr>
          <w:p w14:paraId="7AEBB782" w14:textId="77777777" w:rsidR="00037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 Moraleja</w:t>
            </w:r>
          </w:p>
        </w:tc>
        <w:tc>
          <w:tcPr>
            <w:tcW w:w="1985" w:type="dxa"/>
            <w:vAlign w:val="bottom"/>
          </w:tcPr>
          <w:p w14:paraId="3FEBF2FC"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20,48 €</w:t>
            </w:r>
          </w:p>
        </w:tc>
        <w:tc>
          <w:tcPr>
            <w:tcW w:w="1701" w:type="dxa"/>
            <w:vAlign w:val="bottom"/>
          </w:tcPr>
          <w:p w14:paraId="59D571A8"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w:t>
            </w:r>
          </w:p>
        </w:tc>
        <w:tc>
          <w:tcPr>
            <w:tcW w:w="1701" w:type="dxa"/>
            <w:vAlign w:val="bottom"/>
          </w:tcPr>
          <w:p w14:paraId="6C761824"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6,4%</w:t>
            </w:r>
          </w:p>
        </w:tc>
      </w:tr>
      <w:tr w:rsidR="00037F5B" w14:paraId="55256339" w14:textId="77777777" w:rsidTr="00037F5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7445DCE"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44CF9262" w14:textId="77777777" w:rsidR="00037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Sitges</w:t>
            </w:r>
          </w:p>
        </w:tc>
        <w:tc>
          <w:tcPr>
            <w:tcW w:w="1985" w:type="dxa"/>
            <w:vAlign w:val="bottom"/>
          </w:tcPr>
          <w:p w14:paraId="6A2F9EAD"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20,00 €</w:t>
            </w:r>
          </w:p>
        </w:tc>
        <w:tc>
          <w:tcPr>
            <w:tcW w:w="1701" w:type="dxa"/>
            <w:vAlign w:val="bottom"/>
          </w:tcPr>
          <w:p w14:paraId="3FE75453"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4,6%</w:t>
            </w:r>
          </w:p>
        </w:tc>
        <w:tc>
          <w:tcPr>
            <w:tcW w:w="1701" w:type="dxa"/>
            <w:vAlign w:val="bottom"/>
          </w:tcPr>
          <w:p w14:paraId="289AC933" w14:textId="77777777" w:rsidR="00037F5B" w:rsidRDefault="00037F5B">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
        </w:tc>
      </w:tr>
    </w:tbl>
    <w:p w14:paraId="165C564E" w14:textId="77777777" w:rsidR="00037F5B" w:rsidRDefault="00000000">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Municipios con menor precio </w:t>
      </w:r>
    </w:p>
    <w:tbl>
      <w:tblPr>
        <w:tblStyle w:val="a5"/>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1984"/>
        <w:gridCol w:w="1985"/>
        <w:gridCol w:w="1701"/>
        <w:gridCol w:w="1701"/>
      </w:tblGrid>
      <w:tr w:rsidR="00037F5B" w14:paraId="6567C2D8" w14:textId="77777777" w:rsidTr="00037F5B">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6F67A495"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4" w:type="dxa"/>
            <w:vAlign w:val="center"/>
          </w:tcPr>
          <w:p w14:paraId="7621D572" w14:textId="77777777" w:rsidR="00037F5B"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5" w:type="dxa"/>
            <w:vAlign w:val="center"/>
          </w:tcPr>
          <w:p w14:paraId="0B067738" w14:textId="77777777" w:rsidR="00037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Mayo 2025</w:t>
            </w:r>
          </w:p>
          <w:p w14:paraId="12185C1D" w14:textId="77777777" w:rsidR="00037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701" w:type="dxa"/>
            <w:vAlign w:val="center"/>
          </w:tcPr>
          <w:p w14:paraId="4B9283ED" w14:textId="77777777" w:rsidR="00037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4EDBE833" w14:textId="77777777" w:rsidR="00037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037F5B" w14:paraId="4228802A" w14:textId="77777777" w:rsidTr="00037F5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8AABBE6"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1984" w:type="dxa"/>
            <w:vAlign w:val="bottom"/>
          </w:tcPr>
          <w:p w14:paraId="28F741D2" w14:textId="77777777" w:rsidR="00037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Baza</w:t>
            </w:r>
          </w:p>
        </w:tc>
        <w:tc>
          <w:tcPr>
            <w:tcW w:w="1985" w:type="dxa"/>
            <w:vAlign w:val="bottom"/>
          </w:tcPr>
          <w:p w14:paraId="30A4D1E8"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4,89 €</w:t>
            </w:r>
          </w:p>
        </w:tc>
        <w:tc>
          <w:tcPr>
            <w:tcW w:w="1701" w:type="dxa"/>
            <w:vAlign w:val="bottom"/>
          </w:tcPr>
          <w:p w14:paraId="3E158919"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c>
          <w:tcPr>
            <w:tcW w:w="1701" w:type="dxa"/>
            <w:vAlign w:val="bottom"/>
          </w:tcPr>
          <w:p w14:paraId="5B39596D"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037F5B" w14:paraId="33F9EE1F" w14:textId="77777777" w:rsidTr="00037F5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6C9B5BC"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1984" w:type="dxa"/>
            <w:vAlign w:val="bottom"/>
          </w:tcPr>
          <w:p w14:paraId="234DA50C" w14:textId="77777777" w:rsidR="00037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 Benito</w:t>
            </w:r>
          </w:p>
        </w:tc>
        <w:tc>
          <w:tcPr>
            <w:tcW w:w="1985" w:type="dxa"/>
            <w:vAlign w:val="bottom"/>
          </w:tcPr>
          <w:p w14:paraId="74C1763A"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5,36 €</w:t>
            </w:r>
          </w:p>
        </w:tc>
        <w:tc>
          <w:tcPr>
            <w:tcW w:w="1701" w:type="dxa"/>
            <w:vAlign w:val="bottom"/>
          </w:tcPr>
          <w:p w14:paraId="3CE18A1A"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c>
          <w:tcPr>
            <w:tcW w:w="1701" w:type="dxa"/>
            <w:vAlign w:val="bottom"/>
          </w:tcPr>
          <w:p w14:paraId="337BEB2D"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7,0%</w:t>
            </w:r>
          </w:p>
        </w:tc>
      </w:tr>
      <w:tr w:rsidR="00037F5B" w14:paraId="457AC349" w14:textId="77777777" w:rsidTr="00037F5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630EDC3"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1984" w:type="dxa"/>
            <w:vAlign w:val="bottom"/>
          </w:tcPr>
          <w:p w14:paraId="6E1E04CA" w14:textId="77777777" w:rsidR="00037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Ciudad Rodrigo</w:t>
            </w:r>
          </w:p>
        </w:tc>
        <w:tc>
          <w:tcPr>
            <w:tcW w:w="1985" w:type="dxa"/>
            <w:vAlign w:val="bottom"/>
          </w:tcPr>
          <w:p w14:paraId="10AAA702"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5,61 €</w:t>
            </w:r>
          </w:p>
        </w:tc>
        <w:tc>
          <w:tcPr>
            <w:tcW w:w="1701" w:type="dxa"/>
            <w:vAlign w:val="bottom"/>
          </w:tcPr>
          <w:p w14:paraId="7DD5A14F"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7,3%</w:t>
            </w:r>
          </w:p>
        </w:tc>
        <w:tc>
          <w:tcPr>
            <w:tcW w:w="1701" w:type="dxa"/>
          </w:tcPr>
          <w:p w14:paraId="079A4CA3"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037F5B" w14:paraId="11365320" w14:textId="77777777" w:rsidTr="00037F5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1A29898"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25C4C73A" w14:textId="77777777" w:rsidR="00037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Baeza</w:t>
            </w:r>
          </w:p>
        </w:tc>
        <w:tc>
          <w:tcPr>
            <w:tcW w:w="1985" w:type="dxa"/>
            <w:vAlign w:val="bottom"/>
          </w:tcPr>
          <w:p w14:paraId="091BC4E7"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5,65 €</w:t>
            </w:r>
          </w:p>
        </w:tc>
        <w:tc>
          <w:tcPr>
            <w:tcW w:w="1701" w:type="dxa"/>
            <w:vAlign w:val="bottom"/>
          </w:tcPr>
          <w:p w14:paraId="095D9AAD"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-2,4%</w:t>
            </w:r>
          </w:p>
        </w:tc>
        <w:tc>
          <w:tcPr>
            <w:tcW w:w="1701" w:type="dxa"/>
          </w:tcPr>
          <w:p w14:paraId="6703A0A2"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w:t>
            </w:r>
          </w:p>
        </w:tc>
      </w:tr>
      <w:tr w:rsidR="00037F5B" w14:paraId="5FE11FBA" w14:textId="77777777" w:rsidTr="00037F5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C1FB828"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1984" w:type="dxa"/>
            <w:vAlign w:val="bottom"/>
          </w:tcPr>
          <w:p w14:paraId="17E8C5F4" w14:textId="77777777" w:rsidR="00037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Puertollano</w:t>
            </w:r>
          </w:p>
        </w:tc>
        <w:tc>
          <w:tcPr>
            <w:tcW w:w="1985" w:type="dxa"/>
            <w:vAlign w:val="bottom"/>
          </w:tcPr>
          <w:p w14:paraId="57FED903"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5,67 €</w:t>
            </w:r>
          </w:p>
        </w:tc>
        <w:tc>
          <w:tcPr>
            <w:tcW w:w="1701" w:type="dxa"/>
            <w:vAlign w:val="bottom"/>
          </w:tcPr>
          <w:p w14:paraId="66D82AD8"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w:t>
            </w:r>
          </w:p>
        </w:tc>
        <w:tc>
          <w:tcPr>
            <w:tcW w:w="1701" w:type="dxa"/>
            <w:vAlign w:val="bottom"/>
          </w:tcPr>
          <w:p w14:paraId="0DF089BF"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7,4%</w:t>
            </w:r>
          </w:p>
        </w:tc>
      </w:tr>
      <w:tr w:rsidR="00037F5B" w14:paraId="6985BD0B" w14:textId="77777777" w:rsidTr="00037F5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A8B1D60"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1984" w:type="dxa"/>
            <w:vAlign w:val="bottom"/>
          </w:tcPr>
          <w:p w14:paraId="25F2E0EA" w14:textId="77777777" w:rsidR="00037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Medina de Pomar</w:t>
            </w:r>
          </w:p>
        </w:tc>
        <w:tc>
          <w:tcPr>
            <w:tcW w:w="1985" w:type="dxa"/>
            <w:vAlign w:val="bottom"/>
          </w:tcPr>
          <w:p w14:paraId="71AB4034"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5,87 €</w:t>
            </w:r>
          </w:p>
        </w:tc>
        <w:tc>
          <w:tcPr>
            <w:tcW w:w="1701" w:type="dxa"/>
          </w:tcPr>
          <w:p w14:paraId="51CB0ADE"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c>
          <w:tcPr>
            <w:tcW w:w="1701" w:type="dxa"/>
          </w:tcPr>
          <w:p w14:paraId="756CC9C7"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w:t>
            </w:r>
          </w:p>
        </w:tc>
      </w:tr>
      <w:tr w:rsidR="00037F5B" w14:paraId="3B26D2F0" w14:textId="77777777" w:rsidTr="00037F5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AB2429C"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33B23EED" w14:textId="77777777" w:rsidR="00037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Úbeda</w:t>
            </w:r>
          </w:p>
        </w:tc>
        <w:tc>
          <w:tcPr>
            <w:tcW w:w="1985" w:type="dxa"/>
            <w:vAlign w:val="bottom"/>
          </w:tcPr>
          <w:p w14:paraId="5824E549"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5,93 €</w:t>
            </w:r>
          </w:p>
        </w:tc>
        <w:tc>
          <w:tcPr>
            <w:tcW w:w="1701" w:type="dxa"/>
            <w:vAlign w:val="bottom"/>
          </w:tcPr>
          <w:p w14:paraId="1A7CFD89"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-6,0%</w:t>
            </w:r>
          </w:p>
        </w:tc>
        <w:tc>
          <w:tcPr>
            <w:tcW w:w="1701" w:type="dxa"/>
            <w:vAlign w:val="bottom"/>
          </w:tcPr>
          <w:p w14:paraId="48172658"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6,3%</w:t>
            </w:r>
          </w:p>
        </w:tc>
      </w:tr>
      <w:tr w:rsidR="00037F5B" w14:paraId="57AEF9B7" w14:textId="77777777" w:rsidTr="00037F5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B771A47"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1984" w:type="dxa"/>
            <w:vAlign w:val="bottom"/>
          </w:tcPr>
          <w:p w14:paraId="0337EE83" w14:textId="77777777" w:rsidR="00037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Plasencia</w:t>
            </w:r>
          </w:p>
        </w:tc>
        <w:tc>
          <w:tcPr>
            <w:tcW w:w="1985" w:type="dxa"/>
            <w:vAlign w:val="bottom"/>
          </w:tcPr>
          <w:p w14:paraId="13C5CD77"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6,33 €</w:t>
            </w:r>
          </w:p>
        </w:tc>
        <w:tc>
          <w:tcPr>
            <w:tcW w:w="1701" w:type="dxa"/>
            <w:vAlign w:val="bottom"/>
          </w:tcPr>
          <w:p w14:paraId="266818B7"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-9,6%</w:t>
            </w:r>
          </w:p>
        </w:tc>
        <w:tc>
          <w:tcPr>
            <w:tcW w:w="1701" w:type="dxa"/>
            <w:vAlign w:val="bottom"/>
          </w:tcPr>
          <w:p w14:paraId="0288DDBB"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-3,9%</w:t>
            </w:r>
          </w:p>
        </w:tc>
      </w:tr>
      <w:tr w:rsidR="00037F5B" w14:paraId="07E7C8DE" w14:textId="77777777" w:rsidTr="00037F5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EAED6D1"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44741200" w14:textId="77777777" w:rsidR="00037F5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Linares</w:t>
            </w:r>
          </w:p>
        </w:tc>
        <w:tc>
          <w:tcPr>
            <w:tcW w:w="1985" w:type="dxa"/>
            <w:vAlign w:val="bottom"/>
          </w:tcPr>
          <w:p w14:paraId="33E3706E"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6,33 €</w:t>
            </w:r>
          </w:p>
        </w:tc>
        <w:tc>
          <w:tcPr>
            <w:tcW w:w="1701" w:type="dxa"/>
            <w:vAlign w:val="bottom"/>
          </w:tcPr>
          <w:p w14:paraId="375CEB0D"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-10,1%</w:t>
            </w:r>
          </w:p>
        </w:tc>
        <w:tc>
          <w:tcPr>
            <w:tcW w:w="1701" w:type="dxa"/>
            <w:vAlign w:val="bottom"/>
          </w:tcPr>
          <w:p w14:paraId="02B22951"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1,0%</w:t>
            </w:r>
          </w:p>
        </w:tc>
      </w:tr>
      <w:tr w:rsidR="00037F5B" w14:paraId="3AFD59AE" w14:textId="77777777" w:rsidTr="00037F5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211A838"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1984" w:type="dxa"/>
            <w:vAlign w:val="bottom"/>
          </w:tcPr>
          <w:p w14:paraId="5A6F4652" w14:textId="77777777" w:rsidR="00037F5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Tudela de Duero</w:t>
            </w:r>
          </w:p>
        </w:tc>
        <w:tc>
          <w:tcPr>
            <w:tcW w:w="1985" w:type="dxa"/>
            <w:vAlign w:val="bottom"/>
          </w:tcPr>
          <w:p w14:paraId="79E9AE79"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6,35 €</w:t>
            </w:r>
          </w:p>
        </w:tc>
        <w:tc>
          <w:tcPr>
            <w:tcW w:w="1701" w:type="dxa"/>
            <w:vAlign w:val="bottom"/>
          </w:tcPr>
          <w:p w14:paraId="14D74D5F"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8,2%</w:t>
            </w:r>
          </w:p>
        </w:tc>
        <w:tc>
          <w:tcPr>
            <w:tcW w:w="1701" w:type="dxa"/>
            <w:vAlign w:val="bottom"/>
          </w:tcPr>
          <w:p w14:paraId="22C00144"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w:t>
            </w:r>
          </w:p>
        </w:tc>
      </w:tr>
    </w:tbl>
    <w:p w14:paraId="030EF23E" w14:textId="66E1351E" w:rsidR="00037F5B" w:rsidRDefault="00000000">
      <w:pPr>
        <w:spacing w:line="276" w:lineRule="auto"/>
        <w:ind w:right="-567"/>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 xml:space="preserve">Distritos de Madrid </w:t>
      </w:r>
    </w:p>
    <w:p w14:paraId="6F6FE3CD" w14:textId="77777777" w:rsidR="00037F5B" w:rsidRDefault="00037F5B">
      <w:pPr>
        <w:spacing w:line="276" w:lineRule="auto"/>
        <w:ind w:right="-567"/>
        <w:rPr>
          <w:rFonts w:ascii="Open Sans Light" w:eastAsia="Open Sans Light" w:hAnsi="Open Sans Light" w:cs="Open Sans Light"/>
          <w:b/>
          <w:color w:val="303AB2"/>
          <w:sz w:val="16"/>
          <w:szCs w:val="16"/>
        </w:rPr>
      </w:pPr>
    </w:p>
    <w:p w14:paraId="328320EB" w14:textId="77777777" w:rsidR="00037F5B" w:rsidRDefault="00000000">
      <w:pPr>
        <w:spacing w:line="276" w:lineRule="auto"/>
        <w:ind w:right="-567"/>
        <w:jc w:val="both"/>
        <w:rPr>
          <w:rFonts w:ascii="Open Sans" w:eastAsia="Open Sans" w:hAnsi="Open Sans" w:cs="Open Sans"/>
          <w:color w:val="000000"/>
        </w:rPr>
      </w:pPr>
      <w:r>
        <w:rPr>
          <w:rFonts w:ascii="Open Sans" w:eastAsia="Open Sans" w:hAnsi="Open Sans" w:cs="Open Sans"/>
          <w:b/>
          <w:color w:val="000000"/>
        </w:rPr>
        <w:t>El precio del alquiler sube en mayo en los 15 distritos analizados con variación interanual</w:t>
      </w:r>
      <w:r>
        <w:rPr>
          <w:rFonts w:ascii="Open Sans" w:eastAsia="Open Sans" w:hAnsi="Open Sans" w:cs="Open Sans"/>
          <w:color w:val="000000"/>
        </w:rPr>
        <w:t xml:space="preserve"> </w:t>
      </w:r>
      <w:r>
        <w:rPr>
          <w:rFonts w:ascii="Open Sans" w:eastAsia="Open Sans" w:hAnsi="Open Sans" w:cs="Open Sans"/>
          <w:b/>
          <w:color w:val="000000"/>
        </w:rPr>
        <w:t>y son: Carabanchel (21,4%), Hortaleza (19,5%), Vicálvaro (18,6%), Latina (18,0%), Puente de Vallecas (17,8%)</w:t>
      </w:r>
      <w:r>
        <w:rPr>
          <w:rFonts w:ascii="Open Sans" w:eastAsia="Open Sans" w:hAnsi="Open Sans" w:cs="Open Sans"/>
          <w:color w:val="000000"/>
        </w:rPr>
        <w:t>, Fuencarral - El Pardo (16,2%), Arganzuela (11,1%), Chamartín (8,8%), Tetuán (7,6%), Ciudad Lineal (7,6%), Centro (7,5%), Moncloa - Aravaca (5,9%), Barrio de Salamanca (5,2%), Retiro (4,8%) y Chamberí (2,5%).</w:t>
      </w:r>
    </w:p>
    <w:p w14:paraId="6B92A213" w14:textId="77777777" w:rsidR="00037F5B" w:rsidRDefault="00037F5B">
      <w:pPr>
        <w:spacing w:line="276" w:lineRule="auto"/>
        <w:ind w:right="-567"/>
        <w:jc w:val="both"/>
      </w:pPr>
    </w:p>
    <w:p w14:paraId="73609069" w14:textId="77777777" w:rsidR="00037F5B" w:rsidRDefault="00000000">
      <w:pPr>
        <w:spacing w:line="276" w:lineRule="auto"/>
        <w:ind w:right="-567"/>
        <w:jc w:val="both"/>
        <w:rPr>
          <w:rFonts w:ascii="Open Sans" w:eastAsia="Open Sans" w:hAnsi="Open Sans" w:cs="Open Sans"/>
          <w:color w:val="000000"/>
        </w:rPr>
      </w:pPr>
      <w:r>
        <w:rPr>
          <w:rFonts w:ascii="Open Sans" w:eastAsia="Open Sans" w:hAnsi="Open Sans" w:cs="Open Sans"/>
          <w:b/>
          <w:color w:val="000000"/>
        </w:rPr>
        <w:t>En cuanto al precio por metro cuadrado, doce distritos analizados tienen un precio por encima de los 20,00 €/m</w:t>
      </w:r>
      <w:r>
        <w:rPr>
          <w:rFonts w:ascii="Open Sans" w:eastAsia="Open Sans" w:hAnsi="Open Sans" w:cs="Open Sans"/>
          <w:b/>
          <w:color w:val="000000"/>
          <w:vertAlign w:val="superscript"/>
        </w:rPr>
        <w:t xml:space="preserve">2 </w:t>
      </w:r>
      <w:r>
        <w:rPr>
          <w:rFonts w:ascii="Open Sans" w:eastAsia="Open Sans" w:hAnsi="Open Sans" w:cs="Open Sans"/>
          <w:b/>
          <w:color w:val="000000"/>
        </w:rPr>
        <w:t>al mes</w:t>
      </w:r>
      <w:r>
        <w:rPr>
          <w:rFonts w:ascii="Open Sans" w:eastAsia="Open Sans" w:hAnsi="Open Sans" w:cs="Open Sans"/>
          <w:color w:val="000000"/>
        </w:rPr>
        <w:t>. El distrito más caro para vivir en alquiler es Barrio de Salamanca con 23,71 €/m</w:t>
      </w:r>
      <w:r>
        <w:rPr>
          <w:rFonts w:ascii="Open Sans" w:eastAsia="Open Sans" w:hAnsi="Open Sans" w:cs="Open Sans"/>
          <w:color w:val="000000"/>
          <w:vertAlign w:val="superscript"/>
        </w:rPr>
        <w:t xml:space="preserve">2 </w:t>
      </w:r>
      <w:r>
        <w:rPr>
          <w:rFonts w:ascii="Open Sans" w:eastAsia="Open Sans" w:hAnsi="Open Sans" w:cs="Open Sans"/>
          <w:color w:val="000000"/>
        </w:rPr>
        <w:t>al mes, Centro con 23,70 €/m</w:t>
      </w:r>
      <w:r>
        <w:rPr>
          <w:rFonts w:ascii="Open Sans" w:eastAsia="Open Sans" w:hAnsi="Open Sans" w:cs="Open Sans"/>
          <w:color w:val="000000"/>
          <w:vertAlign w:val="superscript"/>
        </w:rPr>
        <w:t xml:space="preserve">2 </w:t>
      </w:r>
      <w:r>
        <w:rPr>
          <w:rFonts w:ascii="Open Sans" w:eastAsia="Open Sans" w:hAnsi="Open Sans" w:cs="Open Sans"/>
          <w:color w:val="000000"/>
        </w:rPr>
        <w:t>al mes, Chamberí con 23,56 €/m</w:t>
      </w:r>
      <w:r>
        <w:rPr>
          <w:rFonts w:ascii="Open Sans" w:eastAsia="Open Sans" w:hAnsi="Open Sans" w:cs="Open Sans"/>
          <w:color w:val="000000"/>
          <w:vertAlign w:val="superscript"/>
        </w:rPr>
        <w:t xml:space="preserve">2 </w:t>
      </w:r>
      <w:r>
        <w:rPr>
          <w:rFonts w:ascii="Open Sans" w:eastAsia="Open Sans" w:hAnsi="Open Sans" w:cs="Open Sans"/>
          <w:color w:val="000000"/>
        </w:rPr>
        <w:t>al mes, Chamartín con 23,27 €/m</w:t>
      </w:r>
      <w:r>
        <w:rPr>
          <w:rFonts w:ascii="Open Sans" w:eastAsia="Open Sans" w:hAnsi="Open Sans" w:cs="Open Sans"/>
          <w:color w:val="000000"/>
          <w:vertAlign w:val="superscript"/>
        </w:rPr>
        <w:t xml:space="preserve">2 </w:t>
      </w:r>
      <w:r>
        <w:rPr>
          <w:rFonts w:ascii="Open Sans" w:eastAsia="Open Sans" w:hAnsi="Open Sans" w:cs="Open Sans"/>
          <w:color w:val="000000"/>
        </w:rPr>
        <w:t>al mes, Tetuán con 22,84 €/m</w:t>
      </w:r>
      <w:r>
        <w:rPr>
          <w:rFonts w:ascii="Open Sans" w:eastAsia="Open Sans" w:hAnsi="Open Sans" w:cs="Open Sans"/>
          <w:color w:val="000000"/>
          <w:vertAlign w:val="superscript"/>
        </w:rPr>
        <w:t xml:space="preserve">2 </w:t>
      </w:r>
      <w:r>
        <w:rPr>
          <w:rFonts w:ascii="Open Sans" w:eastAsia="Open Sans" w:hAnsi="Open Sans" w:cs="Open Sans"/>
          <w:color w:val="000000"/>
        </w:rPr>
        <w:t>al mes, Arganzuela con 22,36 €/m</w:t>
      </w:r>
      <w:r>
        <w:rPr>
          <w:rFonts w:ascii="Open Sans" w:eastAsia="Open Sans" w:hAnsi="Open Sans" w:cs="Open Sans"/>
          <w:color w:val="000000"/>
          <w:vertAlign w:val="superscript"/>
        </w:rPr>
        <w:t xml:space="preserve">2 </w:t>
      </w:r>
      <w:r>
        <w:rPr>
          <w:rFonts w:ascii="Open Sans" w:eastAsia="Open Sans" w:hAnsi="Open Sans" w:cs="Open Sans"/>
          <w:color w:val="000000"/>
        </w:rPr>
        <w:t>al mes, Retiro con 22,18 €/m</w:t>
      </w:r>
      <w:r>
        <w:rPr>
          <w:rFonts w:ascii="Open Sans" w:eastAsia="Open Sans" w:hAnsi="Open Sans" w:cs="Open Sans"/>
          <w:color w:val="000000"/>
          <w:vertAlign w:val="superscript"/>
        </w:rPr>
        <w:t xml:space="preserve">2 </w:t>
      </w:r>
      <w:r>
        <w:rPr>
          <w:rFonts w:ascii="Open Sans" w:eastAsia="Open Sans" w:hAnsi="Open Sans" w:cs="Open Sans"/>
          <w:color w:val="000000"/>
        </w:rPr>
        <w:t>al mes, Villaverde con 21,08 €/m</w:t>
      </w:r>
      <w:r>
        <w:rPr>
          <w:rFonts w:ascii="Open Sans" w:eastAsia="Open Sans" w:hAnsi="Open Sans" w:cs="Open Sans"/>
          <w:color w:val="000000"/>
          <w:vertAlign w:val="superscript"/>
        </w:rPr>
        <w:t xml:space="preserve">2 </w:t>
      </w:r>
      <w:r>
        <w:rPr>
          <w:rFonts w:ascii="Open Sans" w:eastAsia="Open Sans" w:hAnsi="Open Sans" w:cs="Open Sans"/>
          <w:color w:val="000000"/>
        </w:rPr>
        <w:t>al mes, Moncloa – Aravaca con 21,00 €/m</w:t>
      </w:r>
      <w:r>
        <w:rPr>
          <w:rFonts w:ascii="Open Sans" w:eastAsia="Open Sans" w:hAnsi="Open Sans" w:cs="Open Sans"/>
          <w:color w:val="000000"/>
          <w:vertAlign w:val="superscript"/>
        </w:rPr>
        <w:t xml:space="preserve">2 </w:t>
      </w:r>
      <w:r>
        <w:rPr>
          <w:rFonts w:ascii="Open Sans" w:eastAsia="Open Sans" w:hAnsi="Open Sans" w:cs="Open Sans"/>
          <w:color w:val="000000"/>
        </w:rPr>
        <w:t>al mes y Hortaleza con 20,15 €/m</w:t>
      </w:r>
      <w:r>
        <w:rPr>
          <w:rFonts w:ascii="Open Sans" w:eastAsia="Open Sans" w:hAnsi="Open Sans" w:cs="Open Sans"/>
          <w:color w:val="000000"/>
          <w:vertAlign w:val="superscript"/>
        </w:rPr>
        <w:t xml:space="preserve">2 </w:t>
      </w:r>
      <w:r>
        <w:rPr>
          <w:rFonts w:ascii="Open Sans" w:eastAsia="Open Sans" w:hAnsi="Open Sans" w:cs="Open Sans"/>
          <w:color w:val="000000"/>
        </w:rPr>
        <w:t>al mes. Por otro lado, el distrito de Moratalaz tiene el precio más económico, 14,41 €/m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5A91005B" w14:textId="77777777" w:rsidR="00037F5B" w:rsidRDefault="00037F5B">
      <w:pPr>
        <w:spacing w:line="276" w:lineRule="auto"/>
        <w:ind w:right="-567"/>
        <w:jc w:val="both"/>
        <w:rPr>
          <w:rFonts w:ascii="Open Sans" w:eastAsia="Open Sans" w:hAnsi="Open Sans" w:cs="Open Sans"/>
          <w:b/>
          <w:color w:val="000000"/>
        </w:rPr>
      </w:pPr>
    </w:p>
    <w:p w14:paraId="07C798C6" w14:textId="77777777" w:rsidR="00037F5B" w:rsidRDefault="00000000">
      <w:pPr>
        <w:spacing w:line="276" w:lineRule="auto"/>
        <w:ind w:right="-567"/>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Distritos con precio, variación mensual e interanual</w:t>
      </w:r>
    </w:p>
    <w:p w14:paraId="0F3CA51F" w14:textId="77777777" w:rsidR="00037F5B" w:rsidRDefault="00037F5B">
      <w:pPr>
        <w:spacing w:line="276" w:lineRule="auto"/>
        <w:ind w:right="-567"/>
        <w:jc w:val="both"/>
        <w:rPr>
          <w:rFonts w:ascii="Open Sans Light" w:eastAsia="Open Sans Light" w:hAnsi="Open Sans Light" w:cs="Open Sans Light"/>
          <w:b/>
          <w:color w:val="303AB2"/>
          <w:sz w:val="16"/>
          <w:szCs w:val="16"/>
        </w:rPr>
      </w:pPr>
    </w:p>
    <w:tbl>
      <w:tblPr>
        <w:tblStyle w:val="a6"/>
        <w:tblW w:w="905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2268"/>
        <w:gridCol w:w="1985"/>
        <w:gridCol w:w="1963"/>
      </w:tblGrid>
      <w:tr w:rsidR="00037F5B" w14:paraId="68A56D68" w14:textId="77777777" w:rsidTr="00037F5B">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FFFFFF"/>
            </w:tcBorders>
            <w:vAlign w:val="center"/>
          </w:tcPr>
          <w:p w14:paraId="24974ACA"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Distrito</w:t>
            </w:r>
          </w:p>
        </w:tc>
        <w:tc>
          <w:tcPr>
            <w:tcW w:w="2268" w:type="dxa"/>
            <w:tcBorders>
              <w:bottom w:val="single" w:sz="4" w:space="0" w:color="FFFFFF"/>
            </w:tcBorders>
            <w:vAlign w:val="center"/>
          </w:tcPr>
          <w:p w14:paraId="5B1CE785" w14:textId="77777777" w:rsidR="00037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Mayo 2025</w:t>
            </w:r>
          </w:p>
          <w:p w14:paraId="7EEAC5BC" w14:textId="77777777" w:rsidR="00037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985" w:type="dxa"/>
            <w:tcBorders>
              <w:bottom w:val="single" w:sz="4" w:space="0" w:color="FFFFFF"/>
            </w:tcBorders>
            <w:vAlign w:val="center"/>
          </w:tcPr>
          <w:p w14:paraId="0FB0B722" w14:textId="77777777" w:rsidR="00037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963" w:type="dxa"/>
            <w:tcBorders>
              <w:bottom w:val="single" w:sz="4" w:space="0" w:color="FFFFFF"/>
            </w:tcBorders>
            <w:vAlign w:val="center"/>
          </w:tcPr>
          <w:p w14:paraId="096E5451" w14:textId="77777777" w:rsidR="00037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037F5B" w14:paraId="77DF4EE6" w14:textId="77777777" w:rsidTr="00037F5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D6321A6"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Villaverde</w:t>
            </w:r>
          </w:p>
        </w:tc>
        <w:tc>
          <w:tcPr>
            <w:tcW w:w="2268" w:type="dxa"/>
            <w:tcBorders>
              <w:top w:val="single" w:sz="4" w:space="0" w:color="FFFFFF"/>
              <w:left w:val="single" w:sz="4" w:space="0" w:color="FFFFFF"/>
              <w:bottom w:val="single" w:sz="4" w:space="0" w:color="FFFFFF"/>
              <w:right w:val="single" w:sz="4" w:space="0" w:color="FFFFFF"/>
            </w:tcBorders>
            <w:vAlign w:val="bottom"/>
          </w:tcPr>
          <w:p w14:paraId="4F0EA23D"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21,08 €</w:t>
            </w:r>
          </w:p>
        </w:tc>
        <w:tc>
          <w:tcPr>
            <w:tcW w:w="1985" w:type="dxa"/>
            <w:tcBorders>
              <w:top w:val="single" w:sz="4" w:space="0" w:color="FFFFFF"/>
              <w:left w:val="single" w:sz="4" w:space="0" w:color="FFFFFF"/>
              <w:bottom w:val="single" w:sz="4" w:space="0" w:color="FFFFFF"/>
              <w:right w:val="single" w:sz="4" w:space="0" w:color="FFFFFF"/>
            </w:tcBorders>
            <w:vAlign w:val="bottom"/>
          </w:tcPr>
          <w:p w14:paraId="7F72DC31"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-0,5%</w:t>
            </w:r>
          </w:p>
        </w:tc>
        <w:tc>
          <w:tcPr>
            <w:tcW w:w="1963" w:type="dxa"/>
            <w:tcBorders>
              <w:top w:val="single" w:sz="4" w:space="0" w:color="FFFFFF"/>
              <w:left w:val="single" w:sz="4" w:space="0" w:color="FFFFFF"/>
              <w:bottom w:val="single" w:sz="4" w:space="0" w:color="FFFFFF"/>
              <w:right w:val="single" w:sz="4" w:space="0" w:color="FFFFFF"/>
            </w:tcBorders>
            <w:vAlign w:val="bottom"/>
          </w:tcPr>
          <w:p w14:paraId="7476426D"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29,5%</w:t>
            </w:r>
          </w:p>
        </w:tc>
      </w:tr>
      <w:tr w:rsidR="00037F5B" w14:paraId="452B667C" w14:textId="77777777" w:rsidTr="00037F5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4CE2BEC5"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Usera</w:t>
            </w:r>
          </w:p>
        </w:tc>
        <w:tc>
          <w:tcPr>
            <w:tcW w:w="2268" w:type="dxa"/>
            <w:tcBorders>
              <w:top w:val="single" w:sz="4" w:space="0" w:color="FFFFFF"/>
              <w:left w:val="single" w:sz="4" w:space="0" w:color="FFFFFF"/>
              <w:bottom w:val="single" w:sz="4" w:space="0" w:color="FFFFFF"/>
              <w:right w:val="single" w:sz="4" w:space="0" w:color="FFFFFF"/>
            </w:tcBorders>
            <w:vAlign w:val="bottom"/>
          </w:tcPr>
          <w:p w14:paraId="31BD7717"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19,95 €</w:t>
            </w:r>
          </w:p>
        </w:tc>
        <w:tc>
          <w:tcPr>
            <w:tcW w:w="1985" w:type="dxa"/>
            <w:tcBorders>
              <w:top w:val="single" w:sz="4" w:space="0" w:color="FFFFFF"/>
              <w:left w:val="single" w:sz="4" w:space="0" w:color="FFFFFF"/>
              <w:bottom w:val="single" w:sz="4" w:space="0" w:color="FFFFFF"/>
              <w:right w:val="single" w:sz="4" w:space="0" w:color="FFFFFF"/>
            </w:tcBorders>
            <w:vAlign w:val="bottom"/>
          </w:tcPr>
          <w:p w14:paraId="4C8E79EF"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-3,4%</w:t>
            </w:r>
          </w:p>
        </w:tc>
        <w:tc>
          <w:tcPr>
            <w:tcW w:w="1963" w:type="dxa"/>
            <w:tcBorders>
              <w:top w:val="single" w:sz="4" w:space="0" w:color="FFFFFF"/>
              <w:left w:val="single" w:sz="4" w:space="0" w:color="FFFFFF"/>
              <w:bottom w:val="single" w:sz="4" w:space="0" w:color="FFFFFF"/>
              <w:right w:val="single" w:sz="4" w:space="0" w:color="FFFFFF"/>
            </w:tcBorders>
            <w:vAlign w:val="bottom"/>
          </w:tcPr>
          <w:p w14:paraId="10E891BB"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23,4%</w:t>
            </w:r>
          </w:p>
        </w:tc>
      </w:tr>
      <w:tr w:rsidR="00037F5B" w14:paraId="5283231E" w14:textId="77777777" w:rsidTr="00037F5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D077BB0"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San Blas</w:t>
            </w:r>
          </w:p>
        </w:tc>
        <w:tc>
          <w:tcPr>
            <w:tcW w:w="2268" w:type="dxa"/>
            <w:tcBorders>
              <w:top w:val="single" w:sz="4" w:space="0" w:color="FFFFFF"/>
              <w:left w:val="single" w:sz="4" w:space="0" w:color="FFFFFF"/>
              <w:bottom w:val="single" w:sz="4" w:space="0" w:color="FFFFFF"/>
              <w:right w:val="single" w:sz="4" w:space="0" w:color="FFFFFF"/>
            </w:tcBorders>
            <w:vAlign w:val="bottom"/>
          </w:tcPr>
          <w:p w14:paraId="1320E435"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18,94 €</w:t>
            </w:r>
          </w:p>
        </w:tc>
        <w:tc>
          <w:tcPr>
            <w:tcW w:w="1985" w:type="dxa"/>
            <w:tcBorders>
              <w:top w:val="single" w:sz="4" w:space="0" w:color="FFFFFF"/>
              <w:left w:val="single" w:sz="4" w:space="0" w:color="FFFFFF"/>
              <w:bottom w:val="single" w:sz="4" w:space="0" w:color="FFFFFF"/>
              <w:right w:val="single" w:sz="4" w:space="0" w:color="FFFFFF"/>
            </w:tcBorders>
            <w:vAlign w:val="bottom"/>
          </w:tcPr>
          <w:p w14:paraId="6FDF93DA"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-2,4%</w:t>
            </w:r>
          </w:p>
        </w:tc>
        <w:tc>
          <w:tcPr>
            <w:tcW w:w="1963" w:type="dxa"/>
            <w:tcBorders>
              <w:top w:val="single" w:sz="4" w:space="0" w:color="FFFFFF"/>
              <w:left w:val="single" w:sz="4" w:space="0" w:color="FFFFFF"/>
              <w:bottom w:val="single" w:sz="4" w:space="0" w:color="FFFFFF"/>
              <w:right w:val="single" w:sz="4" w:space="0" w:color="FFFFFF"/>
            </w:tcBorders>
            <w:vAlign w:val="bottom"/>
          </w:tcPr>
          <w:p w14:paraId="6F3800C9"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22,2%</w:t>
            </w:r>
          </w:p>
        </w:tc>
      </w:tr>
      <w:tr w:rsidR="00037F5B" w14:paraId="78D22746" w14:textId="77777777" w:rsidTr="00037F5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BE718BB"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Carabanchel</w:t>
            </w:r>
          </w:p>
        </w:tc>
        <w:tc>
          <w:tcPr>
            <w:tcW w:w="2268" w:type="dxa"/>
            <w:tcBorders>
              <w:top w:val="single" w:sz="4" w:space="0" w:color="FFFFFF"/>
              <w:left w:val="single" w:sz="4" w:space="0" w:color="FFFFFF"/>
              <w:bottom w:val="single" w:sz="4" w:space="0" w:color="FFFFFF"/>
              <w:right w:val="single" w:sz="4" w:space="0" w:color="FFFFFF"/>
            </w:tcBorders>
            <w:vAlign w:val="bottom"/>
          </w:tcPr>
          <w:p w14:paraId="3BAC87D0"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19,46 €</w:t>
            </w:r>
          </w:p>
        </w:tc>
        <w:tc>
          <w:tcPr>
            <w:tcW w:w="1985" w:type="dxa"/>
            <w:tcBorders>
              <w:top w:val="single" w:sz="4" w:space="0" w:color="FFFFFF"/>
              <w:left w:val="single" w:sz="4" w:space="0" w:color="FFFFFF"/>
              <w:bottom w:val="single" w:sz="4" w:space="0" w:color="FFFFFF"/>
              <w:right w:val="single" w:sz="4" w:space="0" w:color="FFFFFF"/>
            </w:tcBorders>
            <w:vAlign w:val="bottom"/>
          </w:tcPr>
          <w:p w14:paraId="64E31425"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-2,6%</w:t>
            </w:r>
          </w:p>
        </w:tc>
        <w:tc>
          <w:tcPr>
            <w:tcW w:w="1963" w:type="dxa"/>
            <w:tcBorders>
              <w:top w:val="single" w:sz="4" w:space="0" w:color="FFFFFF"/>
              <w:left w:val="single" w:sz="4" w:space="0" w:color="FFFFFF"/>
              <w:bottom w:val="single" w:sz="4" w:space="0" w:color="FFFFFF"/>
              <w:right w:val="single" w:sz="4" w:space="0" w:color="FFFFFF"/>
            </w:tcBorders>
            <w:vAlign w:val="bottom"/>
          </w:tcPr>
          <w:p w14:paraId="7688CA9F"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21,4%</w:t>
            </w:r>
          </w:p>
        </w:tc>
      </w:tr>
      <w:tr w:rsidR="00037F5B" w14:paraId="181D3C96" w14:textId="77777777" w:rsidTr="00037F5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139AFD4"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Hortaleza</w:t>
            </w:r>
          </w:p>
        </w:tc>
        <w:tc>
          <w:tcPr>
            <w:tcW w:w="2268" w:type="dxa"/>
            <w:tcBorders>
              <w:top w:val="single" w:sz="4" w:space="0" w:color="FFFFFF"/>
              <w:left w:val="single" w:sz="4" w:space="0" w:color="FFFFFF"/>
              <w:bottom w:val="single" w:sz="4" w:space="0" w:color="FFFFFF"/>
              <w:right w:val="single" w:sz="4" w:space="0" w:color="FFFFFF"/>
            </w:tcBorders>
            <w:vAlign w:val="bottom"/>
          </w:tcPr>
          <w:p w14:paraId="0D1B1430"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20,15 €</w:t>
            </w:r>
          </w:p>
        </w:tc>
        <w:tc>
          <w:tcPr>
            <w:tcW w:w="1985" w:type="dxa"/>
            <w:tcBorders>
              <w:top w:val="single" w:sz="4" w:space="0" w:color="FFFFFF"/>
              <w:left w:val="single" w:sz="4" w:space="0" w:color="FFFFFF"/>
              <w:bottom w:val="single" w:sz="4" w:space="0" w:color="FFFFFF"/>
              <w:right w:val="single" w:sz="4" w:space="0" w:color="FFFFFF"/>
            </w:tcBorders>
            <w:vAlign w:val="bottom"/>
          </w:tcPr>
          <w:p w14:paraId="62E22371"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0,7%</w:t>
            </w:r>
          </w:p>
        </w:tc>
        <w:tc>
          <w:tcPr>
            <w:tcW w:w="1963" w:type="dxa"/>
            <w:tcBorders>
              <w:top w:val="single" w:sz="4" w:space="0" w:color="FFFFFF"/>
              <w:left w:val="single" w:sz="4" w:space="0" w:color="FFFFFF"/>
              <w:bottom w:val="single" w:sz="4" w:space="0" w:color="FFFFFF"/>
              <w:right w:val="single" w:sz="4" w:space="0" w:color="FFFFFF"/>
            </w:tcBorders>
            <w:vAlign w:val="bottom"/>
          </w:tcPr>
          <w:p w14:paraId="18769420"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19,5%</w:t>
            </w:r>
          </w:p>
        </w:tc>
      </w:tr>
      <w:tr w:rsidR="00037F5B" w14:paraId="48A84F16" w14:textId="77777777" w:rsidTr="00037F5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4A9F95F"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Vicálvaro</w:t>
            </w:r>
          </w:p>
        </w:tc>
        <w:tc>
          <w:tcPr>
            <w:tcW w:w="2268" w:type="dxa"/>
            <w:tcBorders>
              <w:top w:val="single" w:sz="4" w:space="0" w:color="FFFFFF"/>
              <w:left w:val="single" w:sz="4" w:space="0" w:color="FFFFFF"/>
              <w:bottom w:val="single" w:sz="4" w:space="0" w:color="FFFFFF"/>
              <w:right w:val="single" w:sz="4" w:space="0" w:color="FFFFFF"/>
            </w:tcBorders>
            <w:vAlign w:val="bottom"/>
          </w:tcPr>
          <w:p w14:paraId="77D071CC"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18,56 €</w:t>
            </w:r>
          </w:p>
        </w:tc>
        <w:tc>
          <w:tcPr>
            <w:tcW w:w="1985" w:type="dxa"/>
            <w:tcBorders>
              <w:top w:val="single" w:sz="4" w:space="0" w:color="FFFFFF"/>
              <w:left w:val="single" w:sz="4" w:space="0" w:color="FFFFFF"/>
              <w:bottom w:val="single" w:sz="4" w:space="0" w:color="FFFFFF"/>
              <w:right w:val="single" w:sz="4" w:space="0" w:color="FFFFFF"/>
            </w:tcBorders>
            <w:vAlign w:val="bottom"/>
          </w:tcPr>
          <w:p w14:paraId="12AA9978"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2,5%</w:t>
            </w:r>
          </w:p>
        </w:tc>
        <w:tc>
          <w:tcPr>
            <w:tcW w:w="1963" w:type="dxa"/>
            <w:tcBorders>
              <w:top w:val="single" w:sz="4" w:space="0" w:color="FFFFFF"/>
              <w:left w:val="single" w:sz="4" w:space="0" w:color="FFFFFF"/>
              <w:bottom w:val="single" w:sz="4" w:space="0" w:color="FFFFFF"/>
              <w:right w:val="single" w:sz="4" w:space="0" w:color="FFFFFF"/>
            </w:tcBorders>
            <w:vAlign w:val="bottom"/>
          </w:tcPr>
          <w:p w14:paraId="35CE5BE6"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18,6%</w:t>
            </w:r>
          </w:p>
        </w:tc>
      </w:tr>
      <w:tr w:rsidR="00037F5B" w14:paraId="79F3D2E7" w14:textId="77777777" w:rsidTr="00037F5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BEED23C"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Latina</w:t>
            </w:r>
          </w:p>
        </w:tc>
        <w:tc>
          <w:tcPr>
            <w:tcW w:w="2268" w:type="dxa"/>
            <w:tcBorders>
              <w:top w:val="single" w:sz="4" w:space="0" w:color="FFFFFF"/>
              <w:left w:val="single" w:sz="4" w:space="0" w:color="FFFFFF"/>
              <w:bottom w:val="single" w:sz="4" w:space="0" w:color="FFFFFF"/>
              <w:right w:val="single" w:sz="4" w:space="0" w:color="FFFFFF"/>
            </w:tcBorders>
            <w:vAlign w:val="bottom"/>
          </w:tcPr>
          <w:p w14:paraId="1404406F"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19,78 €</w:t>
            </w:r>
          </w:p>
        </w:tc>
        <w:tc>
          <w:tcPr>
            <w:tcW w:w="1985" w:type="dxa"/>
            <w:tcBorders>
              <w:top w:val="single" w:sz="4" w:space="0" w:color="FFFFFF"/>
              <w:left w:val="single" w:sz="4" w:space="0" w:color="FFFFFF"/>
              <w:bottom w:val="single" w:sz="4" w:space="0" w:color="FFFFFF"/>
              <w:right w:val="single" w:sz="4" w:space="0" w:color="FFFFFF"/>
            </w:tcBorders>
            <w:vAlign w:val="bottom"/>
          </w:tcPr>
          <w:p w14:paraId="0228A6E3"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-0,9%</w:t>
            </w:r>
          </w:p>
        </w:tc>
        <w:tc>
          <w:tcPr>
            <w:tcW w:w="1963" w:type="dxa"/>
            <w:tcBorders>
              <w:top w:val="single" w:sz="4" w:space="0" w:color="FFFFFF"/>
              <w:left w:val="single" w:sz="4" w:space="0" w:color="FFFFFF"/>
              <w:bottom w:val="single" w:sz="4" w:space="0" w:color="FFFFFF"/>
              <w:right w:val="single" w:sz="4" w:space="0" w:color="FFFFFF"/>
            </w:tcBorders>
            <w:vAlign w:val="bottom"/>
          </w:tcPr>
          <w:p w14:paraId="6C970DA8"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18,0%</w:t>
            </w:r>
          </w:p>
        </w:tc>
      </w:tr>
      <w:tr w:rsidR="00037F5B" w14:paraId="192912EB" w14:textId="77777777" w:rsidTr="00037F5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9EED5D7"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268" w:type="dxa"/>
            <w:tcBorders>
              <w:top w:val="single" w:sz="4" w:space="0" w:color="FFFFFF"/>
              <w:left w:val="single" w:sz="4" w:space="0" w:color="FFFFFF"/>
              <w:bottom w:val="single" w:sz="4" w:space="0" w:color="FFFFFF"/>
              <w:right w:val="single" w:sz="4" w:space="0" w:color="FFFFFF"/>
            </w:tcBorders>
            <w:vAlign w:val="bottom"/>
          </w:tcPr>
          <w:p w14:paraId="7A8E5E90"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19,09 €</w:t>
            </w:r>
          </w:p>
        </w:tc>
        <w:tc>
          <w:tcPr>
            <w:tcW w:w="1985" w:type="dxa"/>
            <w:tcBorders>
              <w:top w:val="single" w:sz="4" w:space="0" w:color="FFFFFF"/>
              <w:left w:val="single" w:sz="4" w:space="0" w:color="FFFFFF"/>
              <w:bottom w:val="single" w:sz="4" w:space="0" w:color="FFFFFF"/>
              <w:right w:val="single" w:sz="4" w:space="0" w:color="FFFFFF"/>
            </w:tcBorders>
            <w:vAlign w:val="bottom"/>
          </w:tcPr>
          <w:p w14:paraId="42CEA2C3"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-2,0%</w:t>
            </w:r>
          </w:p>
        </w:tc>
        <w:tc>
          <w:tcPr>
            <w:tcW w:w="1963" w:type="dxa"/>
            <w:tcBorders>
              <w:top w:val="single" w:sz="4" w:space="0" w:color="FFFFFF"/>
              <w:left w:val="single" w:sz="4" w:space="0" w:color="FFFFFF"/>
              <w:bottom w:val="single" w:sz="4" w:space="0" w:color="FFFFFF"/>
              <w:right w:val="single" w:sz="4" w:space="0" w:color="FFFFFF"/>
            </w:tcBorders>
            <w:vAlign w:val="bottom"/>
          </w:tcPr>
          <w:p w14:paraId="0C46F4C6"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17,8%</w:t>
            </w:r>
          </w:p>
        </w:tc>
      </w:tr>
      <w:tr w:rsidR="00037F5B" w14:paraId="0A3495EC" w14:textId="77777777" w:rsidTr="00037F5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7C783AE"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268" w:type="dxa"/>
            <w:tcBorders>
              <w:top w:val="single" w:sz="4" w:space="0" w:color="FFFFFF"/>
              <w:left w:val="single" w:sz="4" w:space="0" w:color="FFFFFF"/>
              <w:bottom w:val="single" w:sz="4" w:space="0" w:color="FFFFFF"/>
              <w:right w:val="single" w:sz="4" w:space="0" w:color="FFFFFF"/>
            </w:tcBorders>
            <w:vAlign w:val="bottom"/>
          </w:tcPr>
          <w:p w14:paraId="1C13A0E6"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19,04 €</w:t>
            </w:r>
          </w:p>
        </w:tc>
        <w:tc>
          <w:tcPr>
            <w:tcW w:w="1985" w:type="dxa"/>
            <w:tcBorders>
              <w:top w:val="single" w:sz="4" w:space="0" w:color="FFFFFF"/>
              <w:left w:val="single" w:sz="4" w:space="0" w:color="FFFFFF"/>
              <w:bottom w:val="single" w:sz="4" w:space="0" w:color="FFFFFF"/>
              <w:right w:val="single" w:sz="4" w:space="0" w:color="FFFFFF"/>
            </w:tcBorders>
            <w:vAlign w:val="bottom"/>
          </w:tcPr>
          <w:p w14:paraId="3810669B"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-0,1%</w:t>
            </w:r>
          </w:p>
        </w:tc>
        <w:tc>
          <w:tcPr>
            <w:tcW w:w="1963" w:type="dxa"/>
            <w:tcBorders>
              <w:top w:val="single" w:sz="4" w:space="0" w:color="FFFFFF"/>
              <w:left w:val="single" w:sz="4" w:space="0" w:color="FFFFFF"/>
              <w:bottom w:val="single" w:sz="4" w:space="0" w:color="FFFFFF"/>
              <w:right w:val="single" w:sz="4" w:space="0" w:color="FFFFFF"/>
            </w:tcBorders>
            <w:vAlign w:val="bottom"/>
          </w:tcPr>
          <w:p w14:paraId="683D13FC"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16,2%</w:t>
            </w:r>
          </w:p>
        </w:tc>
      </w:tr>
      <w:tr w:rsidR="00037F5B" w14:paraId="2CF660C4" w14:textId="77777777" w:rsidTr="00037F5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E683D60"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2268" w:type="dxa"/>
            <w:tcBorders>
              <w:top w:val="single" w:sz="4" w:space="0" w:color="FFFFFF"/>
              <w:left w:val="single" w:sz="4" w:space="0" w:color="FFFFFF"/>
              <w:bottom w:val="single" w:sz="4" w:space="0" w:color="FFFFFF"/>
              <w:right w:val="single" w:sz="4" w:space="0" w:color="FFFFFF"/>
            </w:tcBorders>
            <w:vAlign w:val="bottom"/>
          </w:tcPr>
          <w:p w14:paraId="20076006"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22,36 €</w:t>
            </w:r>
          </w:p>
        </w:tc>
        <w:tc>
          <w:tcPr>
            <w:tcW w:w="1985" w:type="dxa"/>
            <w:tcBorders>
              <w:top w:val="single" w:sz="4" w:space="0" w:color="FFFFFF"/>
              <w:left w:val="single" w:sz="4" w:space="0" w:color="FFFFFF"/>
              <w:bottom w:val="single" w:sz="4" w:space="0" w:color="FFFFFF"/>
              <w:right w:val="single" w:sz="4" w:space="0" w:color="FFFFFF"/>
            </w:tcBorders>
            <w:vAlign w:val="bottom"/>
          </w:tcPr>
          <w:p w14:paraId="55FB78FB"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0,2%</w:t>
            </w:r>
          </w:p>
        </w:tc>
        <w:tc>
          <w:tcPr>
            <w:tcW w:w="1963" w:type="dxa"/>
            <w:tcBorders>
              <w:top w:val="single" w:sz="4" w:space="0" w:color="FFFFFF"/>
              <w:left w:val="single" w:sz="4" w:space="0" w:color="FFFFFF"/>
              <w:bottom w:val="single" w:sz="4" w:space="0" w:color="FFFFFF"/>
              <w:right w:val="single" w:sz="4" w:space="0" w:color="FFFFFF"/>
            </w:tcBorders>
            <w:vAlign w:val="bottom"/>
          </w:tcPr>
          <w:p w14:paraId="2B5D14DE"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11,1%</w:t>
            </w:r>
          </w:p>
        </w:tc>
      </w:tr>
      <w:tr w:rsidR="00037F5B" w14:paraId="1E016441" w14:textId="77777777" w:rsidTr="00037F5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2EB0A0F"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268" w:type="dxa"/>
            <w:tcBorders>
              <w:top w:val="single" w:sz="4" w:space="0" w:color="FFFFFF"/>
              <w:left w:val="single" w:sz="4" w:space="0" w:color="FFFFFF"/>
              <w:bottom w:val="single" w:sz="4" w:space="0" w:color="FFFFFF"/>
              <w:right w:val="single" w:sz="4" w:space="0" w:color="FFFFFF"/>
            </w:tcBorders>
            <w:vAlign w:val="bottom"/>
          </w:tcPr>
          <w:p w14:paraId="0DEDA689"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23,27 €</w:t>
            </w:r>
          </w:p>
        </w:tc>
        <w:tc>
          <w:tcPr>
            <w:tcW w:w="1985" w:type="dxa"/>
            <w:tcBorders>
              <w:top w:val="single" w:sz="4" w:space="0" w:color="FFFFFF"/>
              <w:left w:val="single" w:sz="4" w:space="0" w:color="FFFFFF"/>
              <w:bottom w:val="single" w:sz="4" w:space="0" w:color="FFFFFF"/>
              <w:right w:val="single" w:sz="4" w:space="0" w:color="FFFFFF"/>
            </w:tcBorders>
            <w:vAlign w:val="bottom"/>
          </w:tcPr>
          <w:p w14:paraId="711A9B61"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0,9%</w:t>
            </w:r>
          </w:p>
        </w:tc>
        <w:tc>
          <w:tcPr>
            <w:tcW w:w="1963" w:type="dxa"/>
            <w:tcBorders>
              <w:top w:val="single" w:sz="4" w:space="0" w:color="FFFFFF"/>
              <w:left w:val="single" w:sz="4" w:space="0" w:color="FFFFFF"/>
              <w:bottom w:val="single" w:sz="4" w:space="0" w:color="FFFFFF"/>
              <w:right w:val="single" w:sz="4" w:space="0" w:color="FFFFFF"/>
            </w:tcBorders>
            <w:vAlign w:val="bottom"/>
          </w:tcPr>
          <w:p w14:paraId="24C7BF44"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8,8%</w:t>
            </w:r>
          </w:p>
        </w:tc>
      </w:tr>
      <w:tr w:rsidR="00037F5B" w14:paraId="5F120A4A" w14:textId="77777777" w:rsidTr="00037F5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66FCF35"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268" w:type="dxa"/>
            <w:tcBorders>
              <w:top w:val="single" w:sz="4" w:space="0" w:color="FFFFFF"/>
              <w:left w:val="single" w:sz="4" w:space="0" w:color="FFFFFF"/>
              <w:bottom w:val="single" w:sz="4" w:space="0" w:color="FFFFFF"/>
              <w:right w:val="single" w:sz="4" w:space="0" w:color="FFFFFF"/>
            </w:tcBorders>
            <w:vAlign w:val="bottom"/>
          </w:tcPr>
          <w:p w14:paraId="7A6CE391"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22,84 €</w:t>
            </w:r>
          </w:p>
        </w:tc>
        <w:tc>
          <w:tcPr>
            <w:tcW w:w="1985" w:type="dxa"/>
            <w:tcBorders>
              <w:top w:val="single" w:sz="4" w:space="0" w:color="FFFFFF"/>
              <w:left w:val="single" w:sz="4" w:space="0" w:color="FFFFFF"/>
              <w:bottom w:val="single" w:sz="4" w:space="0" w:color="FFFFFF"/>
              <w:right w:val="single" w:sz="4" w:space="0" w:color="FFFFFF"/>
            </w:tcBorders>
            <w:vAlign w:val="bottom"/>
          </w:tcPr>
          <w:p w14:paraId="3E631E2C"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0,8%</w:t>
            </w:r>
          </w:p>
        </w:tc>
        <w:tc>
          <w:tcPr>
            <w:tcW w:w="1963" w:type="dxa"/>
            <w:tcBorders>
              <w:top w:val="single" w:sz="4" w:space="0" w:color="FFFFFF"/>
              <w:left w:val="single" w:sz="4" w:space="0" w:color="FFFFFF"/>
              <w:bottom w:val="single" w:sz="4" w:space="0" w:color="FFFFFF"/>
              <w:right w:val="single" w:sz="4" w:space="0" w:color="FFFFFF"/>
            </w:tcBorders>
            <w:vAlign w:val="bottom"/>
          </w:tcPr>
          <w:p w14:paraId="7B89586B"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7,6%</w:t>
            </w:r>
          </w:p>
        </w:tc>
      </w:tr>
      <w:tr w:rsidR="00037F5B" w14:paraId="7E219BC4" w14:textId="77777777" w:rsidTr="00037F5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22197D1"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268" w:type="dxa"/>
            <w:tcBorders>
              <w:top w:val="single" w:sz="4" w:space="0" w:color="FFFFFF"/>
              <w:left w:val="single" w:sz="4" w:space="0" w:color="FFFFFF"/>
              <w:bottom w:val="single" w:sz="4" w:space="0" w:color="FFFFFF"/>
              <w:right w:val="single" w:sz="4" w:space="0" w:color="FFFFFF"/>
            </w:tcBorders>
            <w:vAlign w:val="bottom"/>
          </w:tcPr>
          <w:p w14:paraId="6DCA0C15"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19,63 €</w:t>
            </w:r>
          </w:p>
        </w:tc>
        <w:tc>
          <w:tcPr>
            <w:tcW w:w="1985" w:type="dxa"/>
            <w:tcBorders>
              <w:top w:val="single" w:sz="4" w:space="0" w:color="FFFFFF"/>
              <w:left w:val="single" w:sz="4" w:space="0" w:color="FFFFFF"/>
              <w:bottom w:val="single" w:sz="4" w:space="0" w:color="FFFFFF"/>
              <w:right w:val="single" w:sz="4" w:space="0" w:color="FFFFFF"/>
            </w:tcBorders>
            <w:vAlign w:val="bottom"/>
          </w:tcPr>
          <w:p w14:paraId="7B3E75B1"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-2,7%</w:t>
            </w:r>
          </w:p>
        </w:tc>
        <w:tc>
          <w:tcPr>
            <w:tcW w:w="1963" w:type="dxa"/>
            <w:tcBorders>
              <w:top w:val="single" w:sz="4" w:space="0" w:color="FFFFFF"/>
              <w:left w:val="single" w:sz="4" w:space="0" w:color="FFFFFF"/>
              <w:bottom w:val="single" w:sz="4" w:space="0" w:color="FFFFFF"/>
              <w:right w:val="single" w:sz="4" w:space="0" w:color="FFFFFF"/>
            </w:tcBorders>
            <w:vAlign w:val="bottom"/>
          </w:tcPr>
          <w:p w14:paraId="2635EF14"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7,6%</w:t>
            </w:r>
          </w:p>
        </w:tc>
      </w:tr>
      <w:tr w:rsidR="00037F5B" w14:paraId="0B312466" w14:textId="77777777" w:rsidTr="00037F5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A61B5AC"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268" w:type="dxa"/>
            <w:tcBorders>
              <w:top w:val="single" w:sz="4" w:space="0" w:color="FFFFFF"/>
              <w:left w:val="single" w:sz="4" w:space="0" w:color="FFFFFF"/>
              <w:bottom w:val="single" w:sz="4" w:space="0" w:color="FFFFFF"/>
              <w:right w:val="single" w:sz="4" w:space="0" w:color="FFFFFF"/>
            </w:tcBorders>
            <w:vAlign w:val="bottom"/>
          </w:tcPr>
          <w:p w14:paraId="418370E9"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23,70 €</w:t>
            </w:r>
          </w:p>
        </w:tc>
        <w:tc>
          <w:tcPr>
            <w:tcW w:w="1985" w:type="dxa"/>
            <w:tcBorders>
              <w:top w:val="single" w:sz="4" w:space="0" w:color="FFFFFF"/>
              <w:left w:val="single" w:sz="4" w:space="0" w:color="FFFFFF"/>
              <w:bottom w:val="single" w:sz="4" w:space="0" w:color="FFFFFF"/>
              <w:right w:val="single" w:sz="4" w:space="0" w:color="FFFFFF"/>
            </w:tcBorders>
            <w:vAlign w:val="bottom"/>
          </w:tcPr>
          <w:p w14:paraId="6A8F63EC"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0,0%</w:t>
            </w:r>
          </w:p>
        </w:tc>
        <w:tc>
          <w:tcPr>
            <w:tcW w:w="1963" w:type="dxa"/>
            <w:tcBorders>
              <w:top w:val="single" w:sz="4" w:space="0" w:color="FFFFFF"/>
              <w:left w:val="single" w:sz="4" w:space="0" w:color="FFFFFF"/>
              <w:bottom w:val="single" w:sz="4" w:space="0" w:color="FFFFFF"/>
              <w:right w:val="single" w:sz="4" w:space="0" w:color="FFFFFF"/>
            </w:tcBorders>
            <w:vAlign w:val="bottom"/>
          </w:tcPr>
          <w:p w14:paraId="19F9474D"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7,5%</w:t>
            </w:r>
          </w:p>
        </w:tc>
      </w:tr>
      <w:tr w:rsidR="00037F5B" w14:paraId="06AB8B5B" w14:textId="77777777" w:rsidTr="00037F5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74E2535"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Moncloa - Aravaca</w:t>
            </w:r>
          </w:p>
        </w:tc>
        <w:tc>
          <w:tcPr>
            <w:tcW w:w="2268" w:type="dxa"/>
            <w:tcBorders>
              <w:top w:val="single" w:sz="4" w:space="0" w:color="FFFFFF"/>
              <w:left w:val="single" w:sz="4" w:space="0" w:color="FFFFFF"/>
              <w:bottom w:val="single" w:sz="4" w:space="0" w:color="FFFFFF"/>
              <w:right w:val="single" w:sz="4" w:space="0" w:color="FFFFFF"/>
            </w:tcBorders>
            <w:vAlign w:val="bottom"/>
          </w:tcPr>
          <w:p w14:paraId="0BF65F63"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21,00 €</w:t>
            </w:r>
          </w:p>
        </w:tc>
        <w:tc>
          <w:tcPr>
            <w:tcW w:w="1985" w:type="dxa"/>
            <w:tcBorders>
              <w:top w:val="single" w:sz="4" w:space="0" w:color="FFFFFF"/>
              <w:left w:val="single" w:sz="4" w:space="0" w:color="FFFFFF"/>
              <w:bottom w:val="single" w:sz="4" w:space="0" w:color="FFFFFF"/>
              <w:right w:val="single" w:sz="4" w:space="0" w:color="FFFFFF"/>
            </w:tcBorders>
            <w:vAlign w:val="bottom"/>
          </w:tcPr>
          <w:p w14:paraId="05B619A2"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-0,7%</w:t>
            </w:r>
          </w:p>
        </w:tc>
        <w:tc>
          <w:tcPr>
            <w:tcW w:w="1963" w:type="dxa"/>
            <w:tcBorders>
              <w:top w:val="single" w:sz="4" w:space="0" w:color="FFFFFF"/>
              <w:left w:val="single" w:sz="4" w:space="0" w:color="FFFFFF"/>
              <w:bottom w:val="single" w:sz="4" w:space="0" w:color="FFFFFF"/>
              <w:right w:val="single" w:sz="4" w:space="0" w:color="FFFFFF"/>
            </w:tcBorders>
            <w:vAlign w:val="bottom"/>
          </w:tcPr>
          <w:p w14:paraId="360205F6"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5,9%</w:t>
            </w:r>
          </w:p>
        </w:tc>
      </w:tr>
      <w:tr w:rsidR="00037F5B" w14:paraId="5A463DE7" w14:textId="77777777" w:rsidTr="00037F5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E0DE57E"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268" w:type="dxa"/>
            <w:tcBorders>
              <w:top w:val="single" w:sz="4" w:space="0" w:color="FFFFFF"/>
              <w:left w:val="single" w:sz="4" w:space="0" w:color="FFFFFF"/>
              <w:bottom w:val="single" w:sz="4" w:space="0" w:color="FFFFFF"/>
              <w:right w:val="single" w:sz="4" w:space="0" w:color="FFFFFF"/>
            </w:tcBorders>
            <w:vAlign w:val="bottom"/>
          </w:tcPr>
          <w:p w14:paraId="7629FEE4"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23,71 €</w:t>
            </w:r>
          </w:p>
        </w:tc>
        <w:tc>
          <w:tcPr>
            <w:tcW w:w="1985" w:type="dxa"/>
            <w:tcBorders>
              <w:top w:val="single" w:sz="4" w:space="0" w:color="FFFFFF"/>
              <w:left w:val="single" w:sz="4" w:space="0" w:color="FFFFFF"/>
              <w:bottom w:val="single" w:sz="4" w:space="0" w:color="FFFFFF"/>
              <w:right w:val="single" w:sz="4" w:space="0" w:color="FFFFFF"/>
            </w:tcBorders>
            <w:vAlign w:val="bottom"/>
          </w:tcPr>
          <w:p w14:paraId="4424753A"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0,2%</w:t>
            </w:r>
          </w:p>
        </w:tc>
        <w:tc>
          <w:tcPr>
            <w:tcW w:w="1963" w:type="dxa"/>
            <w:tcBorders>
              <w:top w:val="single" w:sz="4" w:space="0" w:color="FFFFFF"/>
              <w:left w:val="single" w:sz="4" w:space="0" w:color="FFFFFF"/>
              <w:bottom w:val="single" w:sz="4" w:space="0" w:color="FFFFFF"/>
              <w:right w:val="single" w:sz="4" w:space="0" w:color="FFFFFF"/>
            </w:tcBorders>
            <w:vAlign w:val="bottom"/>
          </w:tcPr>
          <w:p w14:paraId="45B20A69"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5,2%</w:t>
            </w:r>
          </w:p>
        </w:tc>
      </w:tr>
      <w:tr w:rsidR="00037F5B" w14:paraId="62517F0F" w14:textId="77777777" w:rsidTr="00037F5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3C1A600"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Retiro</w:t>
            </w:r>
          </w:p>
        </w:tc>
        <w:tc>
          <w:tcPr>
            <w:tcW w:w="2268" w:type="dxa"/>
            <w:tcBorders>
              <w:top w:val="single" w:sz="4" w:space="0" w:color="FFFFFF"/>
              <w:left w:val="single" w:sz="4" w:space="0" w:color="FFFFFF"/>
              <w:bottom w:val="single" w:sz="4" w:space="0" w:color="FFFFFF"/>
              <w:right w:val="single" w:sz="4" w:space="0" w:color="FFFFFF"/>
            </w:tcBorders>
            <w:vAlign w:val="bottom"/>
          </w:tcPr>
          <w:p w14:paraId="470A3B18"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22,18 €</w:t>
            </w:r>
          </w:p>
        </w:tc>
        <w:tc>
          <w:tcPr>
            <w:tcW w:w="1985" w:type="dxa"/>
            <w:tcBorders>
              <w:top w:val="single" w:sz="4" w:space="0" w:color="FFFFFF"/>
              <w:left w:val="single" w:sz="4" w:space="0" w:color="FFFFFF"/>
              <w:bottom w:val="single" w:sz="4" w:space="0" w:color="FFFFFF"/>
              <w:right w:val="single" w:sz="4" w:space="0" w:color="FFFFFF"/>
            </w:tcBorders>
            <w:vAlign w:val="bottom"/>
          </w:tcPr>
          <w:p w14:paraId="6E89F38A"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2,3%</w:t>
            </w:r>
          </w:p>
        </w:tc>
        <w:tc>
          <w:tcPr>
            <w:tcW w:w="1963" w:type="dxa"/>
            <w:tcBorders>
              <w:top w:val="single" w:sz="4" w:space="0" w:color="FFFFFF"/>
              <w:left w:val="single" w:sz="4" w:space="0" w:color="FFFFFF"/>
              <w:bottom w:val="single" w:sz="4" w:space="0" w:color="FFFFFF"/>
              <w:right w:val="single" w:sz="4" w:space="0" w:color="FFFFFF"/>
            </w:tcBorders>
            <w:vAlign w:val="bottom"/>
          </w:tcPr>
          <w:p w14:paraId="3D50DD95"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4,8%</w:t>
            </w:r>
          </w:p>
        </w:tc>
      </w:tr>
      <w:tr w:rsidR="00037F5B" w14:paraId="041FDC63" w14:textId="77777777" w:rsidTr="00037F5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B844BCC"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268" w:type="dxa"/>
            <w:tcBorders>
              <w:top w:val="single" w:sz="4" w:space="0" w:color="FFFFFF"/>
              <w:left w:val="single" w:sz="4" w:space="0" w:color="FFFFFF"/>
              <w:bottom w:val="single" w:sz="4" w:space="0" w:color="FFFFFF"/>
              <w:right w:val="single" w:sz="4" w:space="0" w:color="FFFFFF"/>
            </w:tcBorders>
            <w:vAlign w:val="bottom"/>
          </w:tcPr>
          <w:p w14:paraId="4D5CB9C9"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23,56 €</w:t>
            </w:r>
          </w:p>
        </w:tc>
        <w:tc>
          <w:tcPr>
            <w:tcW w:w="1985" w:type="dxa"/>
            <w:tcBorders>
              <w:top w:val="single" w:sz="4" w:space="0" w:color="FFFFFF"/>
              <w:left w:val="single" w:sz="4" w:space="0" w:color="FFFFFF"/>
              <w:bottom w:val="single" w:sz="4" w:space="0" w:color="FFFFFF"/>
              <w:right w:val="single" w:sz="4" w:space="0" w:color="FFFFFF"/>
            </w:tcBorders>
            <w:vAlign w:val="bottom"/>
          </w:tcPr>
          <w:p w14:paraId="7950246A"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963" w:type="dxa"/>
            <w:tcBorders>
              <w:top w:val="single" w:sz="4" w:space="0" w:color="FFFFFF"/>
              <w:left w:val="single" w:sz="4" w:space="0" w:color="FFFFFF"/>
              <w:bottom w:val="single" w:sz="4" w:space="0" w:color="FFFFFF"/>
              <w:right w:val="single" w:sz="4" w:space="0" w:color="FFFFFF"/>
            </w:tcBorders>
            <w:vAlign w:val="bottom"/>
          </w:tcPr>
          <w:p w14:paraId="1291F2E4"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w:t>
            </w:r>
          </w:p>
        </w:tc>
      </w:tr>
      <w:tr w:rsidR="00037F5B" w14:paraId="43F3B837" w14:textId="77777777" w:rsidTr="00037F5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5568759"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Villa de Vallecas</w:t>
            </w:r>
          </w:p>
        </w:tc>
        <w:tc>
          <w:tcPr>
            <w:tcW w:w="2268" w:type="dxa"/>
            <w:tcBorders>
              <w:top w:val="single" w:sz="4" w:space="0" w:color="FFFFFF"/>
              <w:left w:val="single" w:sz="4" w:space="0" w:color="FFFFFF"/>
              <w:bottom w:val="single" w:sz="4" w:space="0" w:color="FFFFFF"/>
              <w:right w:val="single" w:sz="4" w:space="0" w:color="FFFFFF"/>
            </w:tcBorders>
            <w:vAlign w:val="bottom"/>
          </w:tcPr>
          <w:p w14:paraId="739342D0"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16,68 €</w:t>
            </w:r>
          </w:p>
        </w:tc>
        <w:tc>
          <w:tcPr>
            <w:tcW w:w="1985" w:type="dxa"/>
            <w:tcBorders>
              <w:top w:val="single" w:sz="4" w:space="0" w:color="FFFFFF"/>
              <w:left w:val="single" w:sz="4" w:space="0" w:color="FFFFFF"/>
              <w:bottom w:val="single" w:sz="4" w:space="0" w:color="FFFFFF"/>
              <w:right w:val="single" w:sz="4" w:space="0" w:color="FFFFFF"/>
            </w:tcBorders>
            <w:vAlign w:val="bottom"/>
          </w:tcPr>
          <w:p w14:paraId="73770B76"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-2,5%</w:t>
            </w:r>
          </w:p>
        </w:tc>
        <w:tc>
          <w:tcPr>
            <w:tcW w:w="1963" w:type="dxa"/>
            <w:tcBorders>
              <w:top w:val="single" w:sz="4" w:space="0" w:color="FFFFFF"/>
              <w:left w:val="single" w:sz="4" w:space="0" w:color="FFFFFF"/>
              <w:bottom w:val="single" w:sz="4" w:space="0" w:color="FFFFFF"/>
              <w:right w:val="single" w:sz="4" w:space="0" w:color="FFFFFF"/>
            </w:tcBorders>
            <w:vAlign w:val="bottom"/>
          </w:tcPr>
          <w:p w14:paraId="38FFAF45"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037F5B" w14:paraId="298C5746" w14:textId="77777777" w:rsidTr="00037F5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right w:val="single" w:sz="4" w:space="0" w:color="FFFFFF"/>
            </w:tcBorders>
            <w:vAlign w:val="bottom"/>
          </w:tcPr>
          <w:p w14:paraId="77EF0120"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Barajas</w:t>
            </w:r>
          </w:p>
        </w:tc>
        <w:tc>
          <w:tcPr>
            <w:tcW w:w="2268" w:type="dxa"/>
            <w:tcBorders>
              <w:top w:val="single" w:sz="4" w:space="0" w:color="FFFFFF"/>
              <w:left w:val="single" w:sz="4" w:space="0" w:color="FFFFFF"/>
              <w:bottom w:val="single" w:sz="4" w:space="0" w:color="FFFFFF"/>
              <w:right w:val="single" w:sz="4" w:space="0" w:color="FFFFFF"/>
            </w:tcBorders>
            <w:vAlign w:val="bottom"/>
          </w:tcPr>
          <w:p w14:paraId="270B1F17"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15,85 €</w:t>
            </w:r>
          </w:p>
        </w:tc>
        <w:tc>
          <w:tcPr>
            <w:tcW w:w="1985" w:type="dxa"/>
            <w:tcBorders>
              <w:top w:val="single" w:sz="4" w:space="0" w:color="FFFFFF"/>
              <w:left w:val="single" w:sz="4" w:space="0" w:color="FFFFFF"/>
              <w:bottom w:val="single" w:sz="4" w:space="0" w:color="FFFFFF"/>
              <w:right w:val="single" w:sz="4" w:space="0" w:color="FFFFFF"/>
            </w:tcBorders>
            <w:vAlign w:val="bottom"/>
          </w:tcPr>
          <w:p w14:paraId="70B46F92"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-3,8%</w:t>
            </w:r>
          </w:p>
        </w:tc>
        <w:tc>
          <w:tcPr>
            <w:tcW w:w="1963" w:type="dxa"/>
            <w:tcBorders>
              <w:top w:val="single" w:sz="4" w:space="0" w:color="FFFFFF"/>
              <w:left w:val="single" w:sz="4" w:space="0" w:color="FFFFFF"/>
              <w:bottom w:val="single" w:sz="4" w:space="0" w:color="FFFFFF"/>
              <w:right w:val="single" w:sz="4" w:space="0" w:color="FFFFFF"/>
            </w:tcBorders>
          </w:tcPr>
          <w:p w14:paraId="55293969"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w:t>
            </w:r>
          </w:p>
        </w:tc>
      </w:tr>
      <w:tr w:rsidR="00037F5B" w14:paraId="30194D09" w14:textId="77777777" w:rsidTr="00037F5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right w:val="single" w:sz="4" w:space="0" w:color="FFFFFF"/>
            </w:tcBorders>
            <w:vAlign w:val="bottom"/>
          </w:tcPr>
          <w:p w14:paraId="07FCE203"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Moratalaz</w:t>
            </w:r>
          </w:p>
        </w:tc>
        <w:tc>
          <w:tcPr>
            <w:tcW w:w="2268" w:type="dxa"/>
            <w:tcBorders>
              <w:top w:val="single" w:sz="4" w:space="0" w:color="FFFFFF"/>
              <w:left w:val="single" w:sz="4" w:space="0" w:color="FFFFFF"/>
              <w:bottom w:val="single" w:sz="4" w:space="0" w:color="FFFFFF"/>
              <w:right w:val="single" w:sz="4" w:space="0" w:color="FFFFFF"/>
            </w:tcBorders>
            <w:vAlign w:val="bottom"/>
          </w:tcPr>
          <w:p w14:paraId="0B774ECE"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14,41 €</w:t>
            </w:r>
          </w:p>
        </w:tc>
        <w:tc>
          <w:tcPr>
            <w:tcW w:w="1985" w:type="dxa"/>
            <w:tcBorders>
              <w:top w:val="single" w:sz="4" w:space="0" w:color="FFFFFF"/>
              <w:left w:val="single" w:sz="4" w:space="0" w:color="FFFFFF"/>
              <w:bottom w:val="single" w:sz="4" w:space="0" w:color="FFFFFF"/>
              <w:right w:val="single" w:sz="4" w:space="0" w:color="FFFFFF"/>
            </w:tcBorders>
            <w:vAlign w:val="bottom"/>
          </w:tcPr>
          <w:p w14:paraId="7B16F3C6"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2,6%</w:t>
            </w:r>
          </w:p>
        </w:tc>
        <w:tc>
          <w:tcPr>
            <w:tcW w:w="1963" w:type="dxa"/>
            <w:tcBorders>
              <w:top w:val="single" w:sz="4" w:space="0" w:color="FFFFFF"/>
              <w:left w:val="single" w:sz="4" w:space="0" w:color="FFFFFF"/>
              <w:bottom w:val="single" w:sz="4" w:space="0" w:color="FFFFFF"/>
              <w:right w:val="single" w:sz="4" w:space="0" w:color="FFFFFF"/>
            </w:tcBorders>
          </w:tcPr>
          <w:p w14:paraId="3A92E2F3"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w:t>
            </w:r>
          </w:p>
        </w:tc>
      </w:tr>
    </w:tbl>
    <w:p w14:paraId="55AD140E" w14:textId="77777777" w:rsidR="00037F5B" w:rsidRDefault="00037F5B">
      <w:pPr>
        <w:spacing w:line="276" w:lineRule="auto"/>
        <w:ind w:right="-567"/>
        <w:rPr>
          <w:rFonts w:ascii="Open Sans Light" w:eastAsia="Open Sans Light" w:hAnsi="Open Sans Light" w:cs="Open Sans Light"/>
          <w:b/>
          <w:color w:val="303AB2"/>
          <w:sz w:val="28"/>
          <w:szCs w:val="28"/>
        </w:rPr>
      </w:pPr>
    </w:p>
    <w:p w14:paraId="5568670F" w14:textId="77777777" w:rsidR="00037F5B" w:rsidRDefault="00000000">
      <w:pPr>
        <w:spacing w:line="276" w:lineRule="auto"/>
        <w:ind w:right="-567"/>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Distritos de Barcelona </w:t>
      </w:r>
    </w:p>
    <w:p w14:paraId="2146881D" w14:textId="77777777" w:rsidR="00037F5B" w:rsidRDefault="00037F5B">
      <w:pPr>
        <w:spacing w:line="276" w:lineRule="auto"/>
        <w:ind w:right="-567"/>
        <w:jc w:val="both"/>
        <w:rPr>
          <w:rFonts w:ascii="Open Sans" w:eastAsia="Open Sans" w:hAnsi="Open Sans" w:cs="Open Sans"/>
          <w:color w:val="000000"/>
        </w:rPr>
      </w:pPr>
    </w:p>
    <w:p w14:paraId="29E075F6" w14:textId="77777777" w:rsidR="00037F5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El precio del alquiler sube en mayo en los ocho distritos con variación interanual. </w:t>
      </w:r>
      <w:r>
        <w:rPr>
          <w:rFonts w:ascii="Open Sans" w:eastAsia="Open Sans" w:hAnsi="Open Sans" w:cs="Open Sans"/>
          <w:b/>
          <w:color w:val="000000"/>
        </w:rPr>
        <w:t>Los distritos con incrementos interanuales son: Les Corts</w:t>
      </w:r>
      <w:r>
        <w:rPr>
          <w:rFonts w:ascii="Open Sans" w:eastAsia="Open Sans" w:hAnsi="Open Sans" w:cs="Open Sans"/>
          <w:b/>
          <w:color w:val="000000"/>
        </w:rPr>
        <w:tab/>
        <w:t xml:space="preserve"> (12,3%), Horta - Guinardó (7,6%), Gràcia (7,3%), Sants - Montjuïc (5,9%), </w:t>
      </w:r>
      <w:proofErr w:type="spellStart"/>
      <w:r>
        <w:rPr>
          <w:rFonts w:ascii="Open Sans" w:eastAsia="Open Sans" w:hAnsi="Open Sans" w:cs="Open Sans"/>
          <w:b/>
          <w:color w:val="000000"/>
        </w:rPr>
        <w:t>Ciutat</w:t>
      </w:r>
      <w:proofErr w:type="spellEnd"/>
      <w:r>
        <w:rPr>
          <w:rFonts w:ascii="Open Sans" w:eastAsia="Open Sans" w:hAnsi="Open Sans" w:cs="Open Sans"/>
          <w:b/>
          <w:color w:val="000000"/>
        </w:rPr>
        <w:t xml:space="preserve"> Vella (3,7%), Sant Martí (3,4%), Sarrià - Sant Gervasi (3,0%) y Eixample (2,5%).</w:t>
      </w:r>
    </w:p>
    <w:p w14:paraId="231A2567" w14:textId="77777777" w:rsidR="00037F5B" w:rsidRDefault="00037F5B">
      <w:pPr>
        <w:spacing w:line="276" w:lineRule="auto"/>
        <w:ind w:right="-567"/>
        <w:jc w:val="both"/>
        <w:rPr>
          <w:rFonts w:ascii="Open Sans" w:eastAsia="Open Sans" w:hAnsi="Open Sans" w:cs="Open Sans"/>
          <w:color w:val="000000"/>
        </w:rPr>
      </w:pPr>
    </w:p>
    <w:p w14:paraId="3D199B63" w14:textId="77777777" w:rsidR="00037F5B" w:rsidRDefault="00000000">
      <w:pPr>
        <w:spacing w:line="276" w:lineRule="auto"/>
        <w:ind w:right="-567"/>
        <w:jc w:val="both"/>
        <w:rPr>
          <w:rFonts w:ascii="Open Sans" w:eastAsia="Open Sans" w:hAnsi="Open Sans" w:cs="Open Sans"/>
          <w:color w:val="000000"/>
        </w:rPr>
      </w:pPr>
      <w:r>
        <w:rPr>
          <w:rFonts w:ascii="Open Sans" w:eastAsia="Open Sans" w:hAnsi="Open Sans" w:cs="Open Sans"/>
          <w:b/>
          <w:color w:val="000000"/>
        </w:rPr>
        <w:t>En cuanto al precio por metro cuadrado, el orden de los distritos de mayor a menor precio</w:t>
      </w:r>
      <w:r>
        <w:rPr>
          <w:rFonts w:ascii="Open Sans" w:eastAsia="Open Sans" w:hAnsi="Open Sans" w:cs="Open Sans"/>
          <w:color w:val="000000"/>
        </w:rPr>
        <w:t xml:space="preserve"> </w:t>
      </w:r>
      <w:r>
        <w:rPr>
          <w:rFonts w:ascii="Open Sans" w:eastAsia="Open Sans" w:hAnsi="Open Sans" w:cs="Open Sans"/>
          <w:b/>
          <w:color w:val="000000"/>
        </w:rPr>
        <w:t>es: Gràcia con 23,94 €/m</w:t>
      </w:r>
      <w:r>
        <w:rPr>
          <w:rFonts w:ascii="Open Sans" w:eastAsia="Open Sans" w:hAnsi="Open Sans" w:cs="Open Sans"/>
          <w:b/>
          <w:color w:val="000000"/>
          <w:vertAlign w:val="superscript"/>
        </w:rPr>
        <w:t xml:space="preserve">2 </w:t>
      </w:r>
      <w:r>
        <w:rPr>
          <w:rFonts w:ascii="Open Sans" w:eastAsia="Open Sans" w:hAnsi="Open Sans" w:cs="Open Sans"/>
          <w:b/>
          <w:color w:val="000000"/>
        </w:rPr>
        <w:t xml:space="preserve">al mes, </w:t>
      </w:r>
      <w:proofErr w:type="spellStart"/>
      <w:r>
        <w:rPr>
          <w:rFonts w:ascii="Open Sans" w:eastAsia="Open Sans" w:hAnsi="Open Sans" w:cs="Open Sans"/>
          <w:b/>
          <w:color w:val="000000"/>
        </w:rPr>
        <w:t>Ciutat</w:t>
      </w:r>
      <w:proofErr w:type="spellEnd"/>
      <w:r>
        <w:rPr>
          <w:rFonts w:ascii="Open Sans" w:eastAsia="Open Sans" w:hAnsi="Open Sans" w:cs="Open Sans"/>
          <w:b/>
          <w:color w:val="000000"/>
        </w:rPr>
        <w:t xml:space="preserve"> Vella con 23,36 €/m</w:t>
      </w:r>
      <w:r>
        <w:rPr>
          <w:rFonts w:ascii="Open Sans" w:eastAsia="Open Sans" w:hAnsi="Open Sans" w:cs="Open Sans"/>
          <w:b/>
          <w:color w:val="000000"/>
          <w:vertAlign w:val="superscript"/>
        </w:rPr>
        <w:t xml:space="preserve">2 </w:t>
      </w:r>
      <w:r>
        <w:rPr>
          <w:rFonts w:ascii="Open Sans" w:eastAsia="Open Sans" w:hAnsi="Open Sans" w:cs="Open Sans"/>
          <w:b/>
          <w:color w:val="000000"/>
        </w:rPr>
        <w:t>al mes, Eixample con 23,26 €/m</w:t>
      </w:r>
      <w:r>
        <w:rPr>
          <w:rFonts w:ascii="Open Sans" w:eastAsia="Open Sans" w:hAnsi="Open Sans" w:cs="Open Sans"/>
          <w:b/>
          <w:color w:val="000000"/>
          <w:vertAlign w:val="superscript"/>
        </w:rPr>
        <w:t xml:space="preserve">2 </w:t>
      </w:r>
      <w:r>
        <w:rPr>
          <w:rFonts w:ascii="Open Sans" w:eastAsia="Open Sans" w:hAnsi="Open Sans" w:cs="Open Sans"/>
          <w:b/>
          <w:color w:val="000000"/>
        </w:rPr>
        <w:t xml:space="preserve">al mes, </w:t>
      </w:r>
      <w:r>
        <w:rPr>
          <w:rFonts w:ascii="Open Sans" w:eastAsia="Open Sans" w:hAnsi="Open Sans" w:cs="Open Sans"/>
          <w:color w:val="000000"/>
        </w:rPr>
        <w:t>Sant Martí con 23,08 €/m</w:t>
      </w:r>
      <w:r>
        <w:rPr>
          <w:rFonts w:ascii="Open Sans" w:eastAsia="Open Sans" w:hAnsi="Open Sans" w:cs="Open Sans"/>
          <w:color w:val="000000"/>
          <w:vertAlign w:val="superscript"/>
        </w:rPr>
        <w:t xml:space="preserve">2 </w:t>
      </w:r>
      <w:r>
        <w:rPr>
          <w:rFonts w:ascii="Open Sans" w:eastAsia="Open Sans" w:hAnsi="Open Sans" w:cs="Open Sans"/>
          <w:color w:val="000000"/>
        </w:rPr>
        <w:t>al mes, Sarrià - Sant Gervasi con 22,99 €/m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Sants - Montjuïc con 22,38 €/m</w:t>
      </w:r>
      <w:r>
        <w:rPr>
          <w:rFonts w:ascii="Open Sans" w:eastAsia="Open Sans" w:hAnsi="Open Sans" w:cs="Open Sans"/>
          <w:color w:val="000000"/>
          <w:vertAlign w:val="superscript"/>
        </w:rPr>
        <w:t xml:space="preserve">2 </w:t>
      </w:r>
      <w:r>
        <w:rPr>
          <w:rFonts w:ascii="Open Sans" w:eastAsia="Open Sans" w:hAnsi="Open Sans" w:cs="Open Sans"/>
          <w:color w:val="000000"/>
        </w:rPr>
        <w:t>al mes, Les Corts con 22,18 €/m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 Andreu con 21,84 €/m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Nou </w:t>
      </w:r>
      <w:proofErr w:type="spellStart"/>
      <w:r>
        <w:rPr>
          <w:rFonts w:ascii="Open Sans" w:eastAsia="Open Sans" w:hAnsi="Open Sans" w:cs="Open Sans"/>
          <w:color w:val="000000"/>
        </w:rPr>
        <w:t>Barris</w:t>
      </w:r>
      <w:proofErr w:type="spellEnd"/>
      <w:r>
        <w:rPr>
          <w:rFonts w:ascii="Open Sans" w:eastAsia="Open Sans" w:hAnsi="Open Sans" w:cs="Open Sans"/>
          <w:color w:val="000000"/>
        </w:rPr>
        <w:t xml:space="preserve"> con 21,15 €/m</w:t>
      </w:r>
      <w:r>
        <w:rPr>
          <w:rFonts w:ascii="Open Sans" w:eastAsia="Open Sans" w:hAnsi="Open Sans" w:cs="Open Sans"/>
          <w:color w:val="000000"/>
          <w:vertAlign w:val="superscript"/>
        </w:rPr>
        <w:t xml:space="preserve">2 </w:t>
      </w:r>
      <w:r>
        <w:rPr>
          <w:rFonts w:ascii="Open Sans" w:eastAsia="Open Sans" w:hAnsi="Open Sans" w:cs="Open Sans"/>
          <w:color w:val="000000"/>
        </w:rPr>
        <w:t>al mes y Horta - Guinardó con 19,81 €/m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1A6AFCEF" w14:textId="77777777" w:rsidR="00037F5B" w:rsidRDefault="00037F5B">
      <w:pPr>
        <w:spacing w:line="276" w:lineRule="auto"/>
        <w:ind w:right="-567"/>
        <w:jc w:val="both"/>
        <w:rPr>
          <w:rFonts w:ascii="Open Sans" w:eastAsia="Open Sans" w:hAnsi="Open Sans" w:cs="Open Sans"/>
          <w:color w:val="000000"/>
        </w:rPr>
      </w:pPr>
    </w:p>
    <w:p w14:paraId="157619BE" w14:textId="77777777" w:rsidR="00037F5B" w:rsidRDefault="00000000">
      <w:pPr>
        <w:spacing w:line="276" w:lineRule="auto"/>
        <w:ind w:right="-567"/>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Distritos con precio, variación mensual e interanual</w:t>
      </w:r>
    </w:p>
    <w:p w14:paraId="6EC65B59" w14:textId="77777777" w:rsidR="00037F5B" w:rsidRDefault="00037F5B">
      <w:pPr>
        <w:spacing w:line="276" w:lineRule="auto"/>
        <w:ind w:right="-567"/>
        <w:jc w:val="both"/>
        <w:rPr>
          <w:rFonts w:ascii="Open Sans" w:eastAsia="Open Sans" w:hAnsi="Open Sans" w:cs="Open Sans"/>
          <w:color w:val="000000"/>
          <w:sz w:val="16"/>
          <w:szCs w:val="16"/>
        </w:rPr>
      </w:pPr>
    </w:p>
    <w:tbl>
      <w:tblPr>
        <w:tblStyle w:val="a7"/>
        <w:tblW w:w="905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2268"/>
        <w:gridCol w:w="1985"/>
        <w:gridCol w:w="1963"/>
      </w:tblGrid>
      <w:tr w:rsidR="00037F5B" w14:paraId="7F7F3A66" w14:textId="77777777" w:rsidTr="00037F5B">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FFFFFF"/>
            </w:tcBorders>
            <w:vAlign w:val="center"/>
          </w:tcPr>
          <w:p w14:paraId="4AAB508E"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Distrito</w:t>
            </w:r>
          </w:p>
        </w:tc>
        <w:tc>
          <w:tcPr>
            <w:tcW w:w="2268" w:type="dxa"/>
            <w:tcBorders>
              <w:bottom w:val="single" w:sz="4" w:space="0" w:color="FFFFFF"/>
            </w:tcBorders>
            <w:vAlign w:val="center"/>
          </w:tcPr>
          <w:p w14:paraId="293E2EBB" w14:textId="77777777" w:rsidR="00037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Mayo 2025</w:t>
            </w:r>
          </w:p>
          <w:p w14:paraId="519378ED" w14:textId="77777777" w:rsidR="00037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985" w:type="dxa"/>
            <w:tcBorders>
              <w:bottom w:val="single" w:sz="4" w:space="0" w:color="FFFFFF"/>
            </w:tcBorders>
            <w:vAlign w:val="center"/>
          </w:tcPr>
          <w:p w14:paraId="2192F065" w14:textId="77777777" w:rsidR="00037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963" w:type="dxa"/>
            <w:tcBorders>
              <w:bottom w:val="single" w:sz="4" w:space="0" w:color="FFFFFF"/>
            </w:tcBorders>
            <w:vAlign w:val="center"/>
          </w:tcPr>
          <w:p w14:paraId="1D1D136F" w14:textId="77777777" w:rsidR="00037F5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037F5B" w14:paraId="30F9CDEF" w14:textId="77777777" w:rsidTr="00037F5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4EF05A48"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Les Corts</w:t>
            </w:r>
          </w:p>
        </w:tc>
        <w:tc>
          <w:tcPr>
            <w:tcW w:w="2268" w:type="dxa"/>
            <w:tcBorders>
              <w:top w:val="single" w:sz="4" w:space="0" w:color="FFFFFF"/>
              <w:left w:val="single" w:sz="4" w:space="0" w:color="FFFFFF"/>
              <w:bottom w:val="single" w:sz="4" w:space="0" w:color="FFFFFF"/>
              <w:right w:val="single" w:sz="4" w:space="0" w:color="FFFFFF"/>
            </w:tcBorders>
            <w:vAlign w:val="bottom"/>
          </w:tcPr>
          <w:p w14:paraId="75C4667A"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22,18 €</w:t>
            </w:r>
          </w:p>
        </w:tc>
        <w:tc>
          <w:tcPr>
            <w:tcW w:w="1985" w:type="dxa"/>
            <w:tcBorders>
              <w:top w:val="single" w:sz="4" w:space="0" w:color="FFFFFF"/>
              <w:left w:val="single" w:sz="4" w:space="0" w:color="FFFFFF"/>
              <w:bottom w:val="single" w:sz="4" w:space="0" w:color="FFFFFF"/>
              <w:right w:val="single" w:sz="4" w:space="0" w:color="FFFFFF"/>
            </w:tcBorders>
            <w:vAlign w:val="bottom"/>
          </w:tcPr>
          <w:p w14:paraId="0A9C4CDC"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-0,6%</w:t>
            </w:r>
          </w:p>
        </w:tc>
        <w:tc>
          <w:tcPr>
            <w:tcW w:w="1963" w:type="dxa"/>
            <w:tcBorders>
              <w:top w:val="single" w:sz="4" w:space="0" w:color="FFFFFF"/>
              <w:left w:val="single" w:sz="4" w:space="0" w:color="FFFFFF"/>
              <w:bottom w:val="single" w:sz="4" w:space="0" w:color="FFFFFF"/>
              <w:right w:val="single" w:sz="4" w:space="0" w:color="FFFFFF"/>
            </w:tcBorders>
            <w:vAlign w:val="bottom"/>
          </w:tcPr>
          <w:p w14:paraId="293D5530"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12,3%</w:t>
            </w:r>
          </w:p>
        </w:tc>
      </w:tr>
      <w:tr w:rsidR="00037F5B" w14:paraId="53B9FDA0" w14:textId="77777777" w:rsidTr="00037F5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A5E05D7"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Horta - Guinardó</w:t>
            </w:r>
          </w:p>
        </w:tc>
        <w:tc>
          <w:tcPr>
            <w:tcW w:w="2268" w:type="dxa"/>
            <w:tcBorders>
              <w:top w:val="single" w:sz="4" w:space="0" w:color="FFFFFF"/>
              <w:left w:val="single" w:sz="4" w:space="0" w:color="FFFFFF"/>
              <w:bottom w:val="single" w:sz="4" w:space="0" w:color="FFFFFF"/>
              <w:right w:val="single" w:sz="4" w:space="0" w:color="FFFFFF"/>
            </w:tcBorders>
            <w:vAlign w:val="bottom"/>
          </w:tcPr>
          <w:p w14:paraId="0412F5E8"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19,81 €</w:t>
            </w:r>
          </w:p>
        </w:tc>
        <w:tc>
          <w:tcPr>
            <w:tcW w:w="1985" w:type="dxa"/>
            <w:tcBorders>
              <w:top w:val="single" w:sz="4" w:space="0" w:color="FFFFFF"/>
              <w:left w:val="single" w:sz="4" w:space="0" w:color="FFFFFF"/>
              <w:bottom w:val="single" w:sz="4" w:space="0" w:color="FFFFFF"/>
              <w:right w:val="single" w:sz="4" w:space="0" w:color="FFFFFF"/>
            </w:tcBorders>
            <w:vAlign w:val="bottom"/>
          </w:tcPr>
          <w:p w14:paraId="66706EDD"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-4,4%</w:t>
            </w:r>
          </w:p>
        </w:tc>
        <w:tc>
          <w:tcPr>
            <w:tcW w:w="1963" w:type="dxa"/>
            <w:tcBorders>
              <w:top w:val="single" w:sz="4" w:space="0" w:color="FFFFFF"/>
              <w:left w:val="single" w:sz="4" w:space="0" w:color="FFFFFF"/>
              <w:bottom w:val="single" w:sz="4" w:space="0" w:color="FFFFFF"/>
              <w:right w:val="single" w:sz="4" w:space="0" w:color="FFFFFF"/>
            </w:tcBorders>
            <w:vAlign w:val="bottom"/>
          </w:tcPr>
          <w:p w14:paraId="025A0D39"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7,6%</w:t>
            </w:r>
          </w:p>
        </w:tc>
      </w:tr>
      <w:tr w:rsidR="00037F5B" w14:paraId="29DCF7B9" w14:textId="77777777" w:rsidTr="00037F5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143CCA1"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Gràcia</w:t>
            </w:r>
          </w:p>
        </w:tc>
        <w:tc>
          <w:tcPr>
            <w:tcW w:w="2268" w:type="dxa"/>
            <w:tcBorders>
              <w:top w:val="single" w:sz="4" w:space="0" w:color="FFFFFF"/>
              <w:left w:val="single" w:sz="4" w:space="0" w:color="FFFFFF"/>
              <w:bottom w:val="single" w:sz="4" w:space="0" w:color="FFFFFF"/>
              <w:right w:val="single" w:sz="4" w:space="0" w:color="FFFFFF"/>
            </w:tcBorders>
            <w:vAlign w:val="bottom"/>
          </w:tcPr>
          <w:p w14:paraId="410DFD60"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23,94 €</w:t>
            </w:r>
          </w:p>
        </w:tc>
        <w:tc>
          <w:tcPr>
            <w:tcW w:w="1985" w:type="dxa"/>
            <w:tcBorders>
              <w:top w:val="single" w:sz="4" w:space="0" w:color="FFFFFF"/>
              <w:left w:val="single" w:sz="4" w:space="0" w:color="FFFFFF"/>
              <w:bottom w:val="single" w:sz="4" w:space="0" w:color="FFFFFF"/>
              <w:right w:val="single" w:sz="4" w:space="0" w:color="FFFFFF"/>
            </w:tcBorders>
            <w:vAlign w:val="bottom"/>
          </w:tcPr>
          <w:p w14:paraId="50BE3141"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1,3%</w:t>
            </w:r>
          </w:p>
        </w:tc>
        <w:tc>
          <w:tcPr>
            <w:tcW w:w="1963" w:type="dxa"/>
            <w:tcBorders>
              <w:top w:val="single" w:sz="4" w:space="0" w:color="FFFFFF"/>
              <w:left w:val="single" w:sz="4" w:space="0" w:color="FFFFFF"/>
              <w:bottom w:val="single" w:sz="4" w:space="0" w:color="FFFFFF"/>
              <w:right w:val="single" w:sz="4" w:space="0" w:color="FFFFFF"/>
            </w:tcBorders>
            <w:vAlign w:val="bottom"/>
          </w:tcPr>
          <w:p w14:paraId="2B745B3D"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7,3%</w:t>
            </w:r>
          </w:p>
        </w:tc>
      </w:tr>
      <w:tr w:rsidR="00037F5B" w14:paraId="791AC493" w14:textId="77777777" w:rsidTr="00037F5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D182F67"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268" w:type="dxa"/>
            <w:tcBorders>
              <w:top w:val="single" w:sz="4" w:space="0" w:color="FFFFFF"/>
              <w:left w:val="single" w:sz="4" w:space="0" w:color="FFFFFF"/>
              <w:bottom w:val="single" w:sz="4" w:space="0" w:color="FFFFFF"/>
              <w:right w:val="single" w:sz="4" w:space="0" w:color="FFFFFF"/>
            </w:tcBorders>
            <w:vAlign w:val="bottom"/>
          </w:tcPr>
          <w:p w14:paraId="43DF48ED"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22,38 €</w:t>
            </w:r>
          </w:p>
        </w:tc>
        <w:tc>
          <w:tcPr>
            <w:tcW w:w="1985" w:type="dxa"/>
            <w:tcBorders>
              <w:top w:val="single" w:sz="4" w:space="0" w:color="FFFFFF"/>
              <w:left w:val="single" w:sz="4" w:space="0" w:color="FFFFFF"/>
              <w:bottom w:val="single" w:sz="4" w:space="0" w:color="FFFFFF"/>
              <w:right w:val="single" w:sz="4" w:space="0" w:color="FFFFFF"/>
            </w:tcBorders>
            <w:vAlign w:val="bottom"/>
          </w:tcPr>
          <w:p w14:paraId="67FD8303"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2,8%</w:t>
            </w:r>
          </w:p>
        </w:tc>
        <w:tc>
          <w:tcPr>
            <w:tcW w:w="1963" w:type="dxa"/>
            <w:tcBorders>
              <w:top w:val="single" w:sz="4" w:space="0" w:color="FFFFFF"/>
              <w:left w:val="single" w:sz="4" w:space="0" w:color="FFFFFF"/>
              <w:bottom w:val="single" w:sz="4" w:space="0" w:color="FFFFFF"/>
              <w:right w:val="single" w:sz="4" w:space="0" w:color="FFFFFF"/>
            </w:tcBorders>
            <w:vAlign w:val="bottom"/>
          </w:tcPr>
          <w:p w14:paraId="0397FEE8"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5,9%</w:t>
            </w:r>
          </w:p>
        </w:tc>
      </w:tr>
      <w:tr w:rsidR="00037F5B" w14:paraId="19FA324C" w14:textId="77777777" w:rsidTr="00037F5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2F42162" w14:textId="77777777" w:rsidR="00037F5B" w:rsidRDefault="00000000">
            <w:pPr>
              <w:rPr>
                <w:rFonts w:ascii="Open Sans" w:eastAsia="Open Sans" w:hAnsi="Open Sans" w:cs="Open Sans"/>
                <w:sz w:val="22"/>
                <w:szCs w:val="22"/>
              </w:rPr>
            </w:pPr>
            <w:proofErr w:type="spellStart"/>
            <w:r>
              <w:rPr>
                <w:rFonts w:ascii="Open Sans" w:eastAsia="Open Sans" w:hAnsi="Open Sans" w:cs="Open Sans"/>
                <w:b w:val="0"/>
                <w:sz w:val="22"/>
                <w:szCs w:val="22"/>
              </w:rPr>
              <w:t>Ciutat</w:t>
            </w:r>
            <w:proofErr w:type="spellEnd"/>
            <w:r>
              <w:rPr>
                <w:rFonts w:ascii="Open Sans" w:eastAsia="Open Sans" w:hAnsi="Open Sans" w:cs="Open Sans"/>
                <w:b w:val="0"/>
                <w:sz w:val="22"/>
                <w:szCs w:val="22"/>
              </w:rPr>
              <w:t xml:space="preserve"> Vella</w:t>
            </w:r>
          </w:p>
        </w:tc>
        <w:tc>
          <w:tcPr>
            <w:tcW w:w="2268" w:type="dxa"/>
            <w:tcBorders>
              <w:top w:val="single" w:sz="4" w:space="0" w:color="FFFFFF"/>
              <w:left w:val="single" w:sz="4" w:space="0" w:color="FFFFFF"/>
              <w:bottom w:val="single" w:sz="4" w:space="0" w:color="FFFFFF"/>
              <w:right w:val="single" w:sz="4" w:space="0" w:color="FFFFFF"/>
            </w:tcBorders>
            <w:vAlign w:val="bottom"/>
          </w:tcPr>
          <w:p w14:paraId="3AB16852"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23,36 €</w:t>
            </w:r>
          </w:p>
        </w:tc>
        <w:tc>
          <w:tcPr>
            <w:tcW w:w="1985" w:type="dxa"/>
            <w:tcBorders>
              <w:top w:val="single" w:sz="4" w:space="0" w:color="FFFFFF"/>
              <w:left w:val="single" w:sz="4" w:space="0" w:color="FFFFFF"/>
              <w:bottom w:val="single" w:sz="4" w:space="0" w:color="FFFFFF"/>
              <w:right w:val="single" w:sz="4" w:space="0" w:color="FFFFFF"/>
            </w:tcBorders>
            <w:vAlign w:val="bottom"/>
          </w:tcPr>
          <w:p w14:paraId="42FBE2B6"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2,0%</w:t>
            </w:r>
          </w:p>
        </w:tc>
        <w:tc>
          <w:tcPr>
            <w:tcW w:w="1963" w:type="dxa"/>
            <w:tcBorders>
              <w:top w:val="single" w:sz="4" w:space="0" w:color="FFFFFF"/>
              <w:left w:val="single" w:sz="4" w:space="0" w:color="FFFFFF"/>
              <w:bottom w:val="single" w:sz="4" w:space="0" w:color="FFFFFF"/>
              <w:right w:val="single" w:sz="4" w:space="0" w:color="FFFFFF"/>
            </w:tcBorders>
            <w:vAlign w:val="bottom"/>
          </w:tcPr>
          <w:p w14:paraId="5435408D"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3,7%</w:t>
            </w:r>
          </w:p>
        </w:tc>
      </w:tr>
      <w:tr w:rsidR="00037F5B" w14:paraId="4B8AAEA2" w14:textId="77777777" w:rsidTr="00037F5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E68559E"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268" w:type="dxa"/>
            <w:tcBorders>
              <w:top w:val="single" w:sz="4" w:space="0" w:color="FFFFFF"/>
              <w:left w:val="single" w:sz="4" w:space="0" w:color="FFFFFF"/>
              <w:bottom w:val="single" w:sz="4" w:space="0" w:color="FFFFFF"/>
              <w:right w:val="single" w:sz="4" w:space="0" w:color="FFFFFF"/>
            </w:tcBorders>
            <w:vAlign w:val="bottom"/>
          </w:tcPr>
          <w:p w14:paraId="73A9573A"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23,08 €</w:t>
            </w:r>
          </w:p>
        </w:tc>
        <w:tc>
          <w:tcPr>
            <w:tcW w:w="1985" w:type="dxa"/>
            <w:tcBorders>
              <w:top w:val="single" w:sz="4" w:space="0" w:color="FFFFFF"/>
              <w:left w:val="single" w:sz="4" w:space="0" w:color="FFFFFF"/>
              <w:bottom w:val="single" w:sz="4" w:space="0" w:color="FFFFFF"/>
              <w:right w:val="single" w:sz="4" w:space="0" w:color="FFFFFF"/>
            </w:tcBorders>
            <w:vAlign w:val="bottom"/>
          </w:tcPr>
          <w:p w14:paraId="42843B30"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-2,0%</w:t>
            </w:r>
          </w:p>
        </w:tc>
        <w:tc>
          <w:tcPr>
            <w:tcW w:w="1963" w:type="dxa"/>
            <w:tcBorders>
              <w:top w:val="single" w:sz="4" w:space="0" w:color="FFFFFF"/>
              <w:left w:val="single" w:sz="4" w:space="0" w:color="FFFFFF"/>
              <w:bottom w:val="single" w:sz="4" w:space="0" w:color="FFFFFF"/>
              <w:right w:val="single" w:sz="4" w:space="0" w:color="FFFFFF"/>
            </w:tcBorders>
            <w:vAlign w:val="bottom"/>
          </w:tcPr>
          <w:p w14:paraId="65DF88A9"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3,4%</w:t>
            </w:r>
          </w:p>
        </w:tc>
      </w:tr>
      <w:tr w:rsidR="00037F5B" w14:paraId="1C72D24D" w14:textId="77777777" w:rsidTr="00037F5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25A64A1"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268" w:type="dxa"/>
            <w:tcBorders>
              <w:top w:val="single" w:sz="4" w:space="0" w:color="FFFFFF"/>
              <w:left w:val="single" w:sz="4" w:space="0" w:color="FFFFFF"/>
              <w:bottom w:val="single" w:sz="4" w:space="0" w:color="FFFFFF"/>
              <w:right w:val="single" w:sz="4" w:space="0" w:color="FFFFFF"/>
            </w:tcBorders>
            <w:vAlign w:val="bottom"/>
          </w:tcPr>
          <w:p w14:paraId="00D33DEC"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22,99 €</w:t>
            </w:r>
          </w:p>
        </w:tc>
        <w:tc>
          <w:tcPr>
            <w:tcW w:w="1985" w:type="dxa"/>
            <w:tcBorders>
              <w:top w:val="single" w:sz="4" w:space="0" w:color="FFFFFF"/>
              <w:left w:val="single" w:sz="4" w:space="0" w:color="FFFFFF"/>
              <w:bottom w:val="single" w:sz="4" w:space="0" w:color="FFFFFF"/>
              <w:right w:val="single" w:sz="4" w:space="0" w:color="FFFFFF"/>
            </w:tcBorders>
            <w:vAlign w:val="bottom"/>
          </w:tcPr>
          <w:p w14:paraId="42FB3A83"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2,6%</w:t>
            </w:r>
          </w:p>
        </w:tc>
        <w:tc>
          <w:tcPr>
            <w:tcW w:w="1963" w:type="dxa"/>
            <w:tcBorders>
              <w:top w:val="single" w:sz="4" w:space="0" w:color="FFFFFF"/>
              <w:left w:val="single" w:sz="4" w:space="0" w:color="FFFFFF"/>
              <w:bottom w:val="single" w:sz="4" w:space="0" w:color="FFFFFF"/>
              <w:right w:val="single" w:sz="4" w:space="0" w:color="FFFFFF"/>
            </w:tcBorders>
            <w:vAlign w:val="bottom"/>
          </w:tcPr>
          <w:p w14:paraId="3B007AC6"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3,0%</w:t>
            </w:r>
          </w:p>
        </w:tc>
      </w:tr>
      <w:tr w:rsidR="00037F5B" w14:paraId="11DF4E37" w14:textId="77777777" w:rsidTr="00037F5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BFA9BAD"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268" w:type="dxa"/>
            <w:tcBorders>
              <w:top w:val="single" w:sz="4" w:space="0" w:color="FFFFFF"/>
              <w:left w:val="single" w:sz="4" w:space="0" w:color="FFFFFF"/>
              <w:bottom w:val="single" w:sz="4" w:space="0" w:color="FFFFFF"/>
              <w:right w:val="single" w:sz="4" w:space="0" w:color="FFFFFF"/>
            </w:tcBorders>
            <w:vAlign w:val="bottom"/>
          </w:tcPr>
          <w:p w14:paraId="58333588"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23,26 €</w:t>
            </w:r>
          </w:p>
        </w:tc>
        <w:tc>
          <w:tcPr>
            <w:tcW w:w="1985" w:type="dxa"/>
            <w:tcBorders>
              <w:top w:val="single" w:sz="4" w:space="0" w:color="FFFFFF"/>
              <w:left w:val="single" w:sz="4" w:space="0" w:color="FFFFFF"/>
              <w:bottom w:val="single" w:sz="4" w:space="0" w:color="FFFFFF"/>
              <w:right w:val="single" w:sz="4" w:space="0" w:color="FFFFFF"/>
            </w:tcBorders>
            <w:vAlign w:val="bottom"/>
          </w:tcPr>
          <w:p w14:paraId="3F997BA5"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0,7%</w:t>
            </w:r>
          </w:p>
        </w:tc>
        <w:tc>
          <w:tcPr>
            <w:tcW w:w="1963" w:type="dxa"/>
            <w:tcBorders>
              <w:top w:val="single" w:sz="4" w:space="0" w:color="FFFFFF"/>
              <w:left w:val="single" w:sz="4" w:space="0" w:color="FFFFFF"/>
              <w:bottom w:val="single" w:sz="4" w:space="0" w:color="FFFFFF"/>
              <w:right w:val="single" w:sz="4" w:space="0" w:color="FFFFFF"/>
            </w:tcBorders>
            <w:vAlign w:val="bottom"/>
          </w:tcPr>
          <w:p w14:paraId="7E294F97"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2,5%</w:t>
            </w:r>
          </w:p>
        </w:tc>
      </w:tr>
      <w:tr w:rsidR="00037F5B" w14:paraId="53823F8F" w14:textId="77777777" w:rsidTr="00037F5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EC85F49"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Sant Andreu</w:t>
            </w:r>
          </w:p>
        </w:tc>
        <w:tc>
          <w:tcPr>
            <w:tcW w:w="2268" w:type="dxa"/>
            <w:tcBorders>
              <w:top w:val="single" w:sz="4" w:space="0" w:color="FFFFFF"/>
              <w:left w:val="single" w:sz="4" w:space="0" w:color="FFFFFF"/>
              <w:bottom w:val="single" w:sz="4" w:space="0" w:color="FFFFFF"/>
              <w:right w:val="single" w:sz="4" w:space="0" w:color="FFFFFF"/>
            </w:tcBorders>
            <w:vAlign w:val="bottom"/>
          </w:tcPr>
          <w:p w14:paraId="27FC3C0D"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21,84 €</w:t>
            </w:r>
          </w:p>
        </w:tc>
        <w:tc>
          <w:tcPr>
            <w:tcW w:w="1985" w:type="dxa"/>
            <w:tcBorders>
              <w:top w:val="single" w:sz="4" w:space="0" w:color="FFFFFF"/>
              <w:left w:val="single" w:sz="4" w:space="0" w:color="FFFFFF"/>
              <w:bottom w:val="single" w:sz="4" w:space="0" w:color="FFFFFF"/>
              <w:right w:val="single" w:sz="4" w:space="0" w:color="FFFFFF"/>
            </w:tcBorders>
            <w:vAlign w:val="bottom"/>
          </w:tcPr>
          <w:p w14:paraId="129891F9"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2,4%</w:t>
            </w:r>
          </w:p>
        </w:tc>
        <w:tc>
          <w:tcPr>
            <w:tcW w:w="1963" w:type="dxa"/>
            <w:tcBorders>
              <w:top w:val="single" w:sz="4" w:space="0" w:color="FFFFFF"/>
              <w:left w:val="single" w:sz="4" w:space="0" w:color="FFFFFF"/>
              <w:bottom w:val="single" w:sz="4" w:space="0" w:color="FFFFFF"/>
              <w:right w:val="single" w:sz="4" w:space="0" w:color="FFFFFF"/>
            </w:tcBorders>
            <w:vAlign w:val="bottom"/>
          </w:tcPr>
          <w:p w14:paraId="0224A95E" w14:textId="77777777" w:rsidR="00037F5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w:t>
            </w:r>
          </w:p>
        </w:tc>
      </w:tr>
      <w:tr w:rsidR="00037F5B" w14:paraId="76A9DE3B" w14:textId="77777777" w:rsidTr="00037F5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right w:val="single" w:sz="4" w:space="0" w:color="FFFFFF"/>
            </w:tcBorders>
            <w:vAlign w:val="bottom"/>
          </w:tcPr>
          <w:p w14:paraId="46CD2492" w14:textId="77777777" w:rsidR="00037F5B" w:rsidRDefault="00000000">
            <w:pPr>
              <w:rPr>
                <w:rFonts w:ascii="Open Sans" w:eastAsia="Open Sans" w:hAnsi="Open Sans" w:cs="Open Sans"/>
                <w:sz w:val="22"/>
                <w:szCs w:val="22"/>
              </w:rPr>
            </w:pPr>
            <w:r>
              <w:rPr>
                <w:rFonts w:ascii="Open Sans" w:eastAsia="Open Sans" w:hAnsi="Open Sans" w:cs="Open Sans"/>
                <w:b w:val="0"/>
                <w:sz w:val="22"/>
                <w:szCs w:val="22"/>
              </w:rPr>
              <w:t xml:space="preserve">Nou </w:t>
            </w:r>
            <w:proofErr w:type="spellStart"/>
            <w:r>
              <w:rPr>
                <w:rFonts w:ascii="Open Sans" w:eastAsia="Open Sans" w:hAnsi="Open Sans" w:cs="Open Sans"/>
                <w:b w:val="0"/>
                <w:sz w:val="22"/>
                <w:szCs w:val="22"/>
              </w:rPr>
              <w:t>Barris</w:t>
            </w:r>
            <w:proofErr w:type="spellEnd"/>
          </w:p>
        </w:tc>
        <w:tc>
          <w:tcPr>
            <w:tcW w:w="2268" w:type="dxa"/>
            <w:tcBorders>
              <w:top w:val="single" w:sz="4" w:space="0" w:color="FFFFFF"/>
              <w:left w:val="single" w:sz="4" w:space="0" w:color="FFFFFF"/>
              <w:bottom w:val="single" w:sz="4" w:space="0" w:color="FFFFFF"/>
              <w:right w:val="single" w:sz="4" w:space="0" w:color="FFFFFF"/>
            </w:tcBorders>
            <w:vAlign w:val="bottom"/>
          </w:tcPr>
          <w:p w14:paraId="4700DACB"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21,15 €</w:t>
            </w:r>
          </w:p>
        </w:tc>
        <w:tc>
          <w:tcPr>
            <w:tcW w:w="1985" w:type="dxa"/>
            <w:tcBorders>
              <w:top w:val="single" w:sz="4" w:space="0" w:color="FFFFFF"/>
              <w:left w:val="single" w:sz="4" w:space="0" w:color="FFFFFF"/>
              <w:bottom w:val="single" w:sz="4" w:space="0" w:color="FFFFFF"/>
              <w:right w:val="single" w:sz="4" w:space="0" w:color="FFFFFF"/>
            </w:tcBorders>
            <w:vAlign w:val="bottom"/>
          </w:tcPr>
          <w:p w14:paraId="06D66ADA"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-3,2%</w:t>
            </w:r>
          </w:p>
        </w:tc>
        <w:tc>
          <w:tcPr>
            <w:tcW w:w="1963" w:type="dxa"/>
            <w:tcBorders>
              <w:top w:val="single" w:sz="4" w:space="0" w:color="FFFFFF"/>
              <w:left w:val="single" w:sz="4" w:space="0" w:color="FFFFFF"/>
              <w:bottom w:val="single" w:sz="4" w:space="0" w:color="FFFFFF"/>
              <w:right w:val="single" w:sz="4" w:space="0" w:color="FFFFFF"/>
            </w:tcBorders>
            <w:vAlign w:val="bottom"/>
          </w:tcPr>
          <w:p w14:paraId="6ACDDD26" w14:textId="77777777" w:rsidR="00037F5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w:t>
            </w:r>
          </w:p>
        </w:tc>
      </w:tr>
    </w:tbl>
    <w:p w14:paraId="6DBF7F22" w14:textId="77777777" w:rsidR="00037F5B" w:rsidRDefault="00037F5B">
      <w:pPr>
        <w:spacing w:line="276" w:lineRule="auto"/>
        <w:ind w:right="-567"/>
        <w:jc w:val="right"/>
        <w:rPr>
          <w:rFonts w:ascii="Open Sans Light" w:eastAsia="Open Sans Light" w:hAnsi="Open Sans Light" w:cs="Open Sans Light"/>
          <w:b/>
          <w:color w:val="303AB2"/>
        </w:rPr>
      </w:pPr>
    </w:p>
    <w:p w14:paraId="667D2560" w14:textId="77777777" w:rsidR="00037F5B" w:rsidRDefault="00000000">
      <w:pPr>
        <w:spacing w:line="276" w:lineRule="auto"/>
        <w:ind w:right="-567"/>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6A0FAE9C" w14:textId="77777777" w:rsidR="00037F5B" w:rsidRDefault="00000000">
      <w:pPr>
        <w:shd w:val="clear" w:color="auto" w:fill="FFFFFF"/>
        <w:spacing w:before="280" w:after="280" w:line="276" w:lineRule="auto"/>
        <w:ind w:right="-567"/>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4">
        <w:r w:rsidR="00037F5B">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76AA9599" w14:textId="77777777" w:rsidR="00037F5B" w:rsidRDefault="00000000">
      <w:pPr>
        <w:shd w:val="clear" w:color="auto" w:fill="FFFFFF"/>
        <w:spacing w:before="280" w:after="280" w:line="276" w:lineRule="auto"/>
        <w:ind w:right="-567"/>
        <w:jc w:val="both"/>
        <w:rPr>
          <w:rFonts w:ascii="Open Sans" w:eastAsia="Open Sans" w:hAnsi="Open Sans" w:cs="Open Sans"/>
          <w:sz w:val="22"/>
          <w:szCs w:val="22"/>
        </w:rPr>
      </w:pPr>
      <w:r>
        <w:rPr>
          <w:rFonts w:ascii="Open Sans" w:eastAsia="Open Sans" w:hAnsi="Open Sans" w:cs="Open Sans"/>
          <w:sz w:val="22"/>
          <w:szCs w:val="22"/>
        </w:rPr>
        <w:lastRenderedPageBreak/>
        <w:t xml:space="preserve">Toda nuestra información la puedes encontrar en nuestra </w:t>
      </w:r>
      <w:hyperlink r:id="rId15">
        <w:r w:rsidR="00037F5B">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093A0340" w14:textId="77777777" w:rsidR="00037F5B" w:rsidRDefault="00000000">
      <w:pPr>
        <w:shd w:val="clear" w:color="auto" w:fill="FFFFFF"/>
        <w:spacing w:before="280" w:after="280" w:line="276" w:lineRule="auto"/>
        <w:ind w:right="-567"/>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119B5AB0" w14:textId="77777777" w:rsidR="00037F5B" w:rsidRDefault="00000000">
      <w:pPr>
        <w:spacing w:line="276" w:lineRule="auto"/>
        <w:ind w:right="-567"/>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0FF2BA67" w14:textId="77777777" w:rsidR="00037F5B" w:rsidRDefault="00000000">
      <w:pPr>
        <w:spacing w:before="143" w:after="200"/>
        <w:ind w:right="-567"/>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6">
        <w:r w:rsidR="00037F5B">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7">
        <w:proofErr w:type="spellStart"/>
        <w:r w:rsidR="00037F5B">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8">
        <w:r w:rsidR="00037F5B">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9">
        <w:r w:rsidR="00037F5B">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0">
        <w:r w:rsidR="00037F5B">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rsidR="00037F5B">
        <w:fldChar w:fldCharType="begin"/>
      </w:r>
      <w:r w:rsidR="00037F5B">
        <w:instrText>HYPERLINK "https://www.milanuncios.com/" \h</w:instrText>
      </w:r>
      <w:r w:rsidR="00037F5B">
        <w:fldChar w:fldCharType="separate"/>
      </w:r>
      <w:r w:rsidR="00037F5B">
        <w:rPr>
          <w:rFonts w:ascii="Open Sans" w:eastAsia="Open Sans" w:hAnsi="Open Sans" w:cs="Open Sans"/>
          <w:color w:val="1155CC"/>
          <w:sz w:val="22"/>
          <w:szCs w:val="22"/>
          <w:u w:val="single"/>
        </w:rPr>
        <w:t>Milanuncios</w:t>
      </w:r>
      <w:proofErr w:type="spellEnd"/>
      <w:r w:rsidR="00037F5B">
        <w:fldChar w:fldCharType="end"/>
      </w:r>
      <w:r>
        <w:rPr>
          <w:rFonts w:ascii="Open Sans" w:eastAsia="Open Sans" w:hAnsi="Open Sans" w:cs="Open Sans"/>
          <w:sz w:val="22"/>
          <w:szCs w:val="22"/>
        </w:rPr>
        <w:t>).</w:t>
      </w:r>
    </w:p>
    <w:p w14:paraId="6DE5B830" w14:textId="77777777" w:rsidR="00037F5B" w:rsidRDefault="00000000">
      <w:pPr>
        <w:spacing w:before="143" w:after="200"/>
        <w:ind w:right="-567"/>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20D8012D" w14:textId="77777777" w:rsidR="00037F5B" w:rsidRDefault="00000000">
      <w:pPr>
        <w:spacing w:before="143" w:after="200"/>
        <w:ind w:right="-567"/>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19B1D904" w14:textId="77777777" w:rsidR="00037F5B" w:rsidRDefault="00000000">
      <w:pPr>
        <w:spacing w:before="143" w:after="200"/>
        <w:ind w:right="-567"/>
        <w:jc w:val="both"/>
      </w:pPr>
      <w:r>
        <w:rPr>
          <w:rFonts w:ascii="Open Sans" w:eastAsia="Open Sans" w:hAnsi="Open Sans" w:cs="Open Sans"/>
          <w:sz w:val="22"/>
          <w:szCs w:val="22"/>
        </w:rPr>
        <w:t xml:space="preserve">Más información en </w:t>
      </w:r>
      <w:hyperlink r:id="rId21">
        <w:r w:rsidR="00037F5B">
          <w:rPr>
            <w:rFonts w:ascii="Open Sans" w:eastAsia="Open Sans" w:hAnsi="Open Sans" w:cs="Open Sans"/>
            <w:color w:val="1155CC"/>
            <w:sz w:val="22"/>
            <w:szCs w:val="22"/>
            <w:u w:val="single"/>
          </w:rPr>
          <w:t>adevinta.es</w:t>
        </w:r>
      </w:hyperlink>
    </w:p>
    <w:p w14:paraId="56DF34BC" w14:textId="77777777" w:rsidR="00037F5B" w:rsidRDefault="00037F5B">
      <w:pPr>
        <w:spacing w:before="143" w:after="200"/>
        <w:ind w:right="-567"/>
        <w:jc w:val="both"/>
        <w:rPr>
          <w:rFonts w:ascii="Open Sans" w:eastAsia="Open Sans" w:hAnsi="Open Sans" w:cs="Open Sans"/>
        </w:rPr>
      </w:pPr>
    </w:p>
    <w:p w14:paraId="4BF6F8AC" w14:textId="77777777" w:rsidR="00037F5B" w:rsidRDefault="00000000">
      <w:pPr>
        <w:spacing w:line="276" w:lineRule="auto"/>
        <w:ind w:right="-567"/>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5CAEB94C" w14:textId="77777777" w:rsidR="00037F5B" w:rsidRDefault="00000000">
      <w:pPr>
        <w:shd w:val="clear" w:color="auto" w:fill="FFFFFF"/>
        <w:spacing w:line="276" w:lineRule="auto"/>
        <w:ind w:right="-567"/>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36077825" w14:textId="77777777" w:rsidR="00037F5B" w:rsidRDefault="00037F5B">
      <w:pPr>
        <w:shd w:val="clear" w:color="auto" w:fill="FFFFFF"/>
        <w:spacing w:line="276" w:lineRule="auto"/>
        <w:ind w:right="-567"/>
        <w:rPr>
          <w:rFonts w:ascii="Open Sans" w:eastAsia="Open Sans" w:hAnsi="Open Sans" w:cs="Open Sans"/>
          <w:color w:val="0000FF"/>
          <w:sz w:val="22"/>
          <w:szCs w:val="22"/>
          <w:u w:val="single"/>
        </w:rPr>
      </w:pPr>
      <w:hyperlink r:id="rId22">
        <w:r>
          <w:rPr>
            <w:rFonts w:ascii="Open Sans" w:eastAsia="Open Sans" w:hAnsi="Open Sans" w:cs="Open Sans"/>
            <w:color w:val="0000FF"/>
            <w:sz w:val="22"/>
            <w:szCs w:val="22"/>
            <w:u w:val="single"/>
          </w:rPr>
          <w:t>comunicacion@fotocasa.es</w:t>
        </w:r>
      </w:hyperlink>
    </w:p>
    <w:p w14:paraId="5798ED9F" w14:textId="77777777" w:rsidR="00037F5B" w:rsidRDefault="00000000">
      <w:pPr>
        <w:shd w:val="clear" w:color="auto" w:fill="FFFFFF"/>
        <w:spacing w:line="276" w:lineRule="auto"/>
        <w:ind w:right="-567"/>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20E0BFDC" w14:textId="77777777" w:rsidR="00037F5B" w:rsidRDefault="00037F5B">
      <w:pPr>
        <w:pBdr>
          <w:top w:val="nil"/>
          <w:left w:val="nil"/>
          <w:bottom w:val="nil"/>
          <w:right w:val="nil"/>
          <w:between w:val="nil"/>
        </w:pBdr>
        <w:shd w:val="clear" w:color="auto" w:fill="FFFFFF"/>
        <w:spacing w:line="276" w:lineRule="auto"/>
        <w:ind w:right="-567"/>
        <w:jc w:val="right"/>
        <w:rPr>
          <w:rFonts w:ascii="Open Sans" w:eastAsia="Open Sans" w:hAnsi="Open Sans" w:cs="Open Sans"/>
          <w:color w:val="000000"/>
          <w:sz w:val="21"/>
          <w:szCs w:val="21"/>
        </w:rPr>
      </w:pPr>
    </w:p>
    <w:sectPr w:rsidR="00037F5B">
      <w:footerReference w:type="default" r:id="rId23"/>
      <w:pgSz w:w="11900" w:h="16840"/>
      <w:pgMar w:top="1417" w:right="1694"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72A412" w14:textId="77777777" w:rsidR="00E26735" w:rsidRDefault="00E26735">
      <w:r>
        <w:separator/>
      </w:r>
    </w:p>
  </w:endnote>
  <w:endnote w:type="continuationSeparator" w:id="0">
    <w:p w14:paraId="5AA611AC" w14:textId="77777777" w:rsidR="00E26735" w:rsidRDefault="00E26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25347D0-007B-4602-8660-DA2207094EE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87B93F5-1C0C-42ED-8802-EF70DB05591C}"/>
    <w:embedBold r:id="rId3" w:fontKey="{864880BA-6ECF-440C-96F7-9C80EE23271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E7654C01-74D6-41C3-AF97-84B34E7A6F92}"/>
    <w:embedItalic r:id="rId5" w:fontKey="{954A5ADC-F1CA-41A8-8485-D5C8FF6B22AE}"/>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926F7456-6ECB-490B-AB20-CA9AE999EFA9}"/>
    <w:embedBold r:id="rId7" w:fontKey="{2420B643-A2C3-4FAA-A4BB-E0712E857266}"/>
  </w:font>
  <w:font w:name="Open Sans Light">
    <w:charset w:val="00"/>
    <w:family w:val="swiss"/>
    <w:pitch w:val="variable"/>
    <w:sig w:usb0="E00002EF" w:usb1="4000205B" w:usb2="00000028" w:usb3="00000000" w:csb0="0000019F" w:csb1="00000000"/>
    <w:embedRegular r:id="rId8" w:fontKey="{570C5374-B70F-4F4B-B712-DD0DCC3C8501}"/>
    <w:embedBold r:id="rId9" w:fontKey="{A4BC00D5-33E7-49CC-89D1-C4394C60542A}"/>
  </w:font>
  <w:font w:name="Calibri Light">
    <w:panose1 w:val="020F0302020204030204"/>
    <w:charset w:val="00"/>
    <w:family w:val="swiss"/>
    <w:pitch w:val="variable"/>
    <w:sig w:usb0="E4002EFF" w:usb1="C000247B" w:usb2="00000009" w:usb3="00000000" w:csb0="000001FF" w:csb1="00000000"/>
    <w:embedRegular r:id="rId10" w:fontKey="{0130C418-D34C-4129-A046-392D4E37C4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A1B82" w14:textId="77777777" w:rsidR="00037F5B"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579EF820" wp14:editId="08A1D0F3">
          <wp:simplePos x="0" y="0"/>
          <wp:positionH relativeFrom="column">
            <wp:posOffset>-1068069</wp:posOffset>
          </wp:positionH>
          <wp:positionV relativeFrom="paragraph">
            <wp:posOffset>174608</wp:posOffset>
          </wp:positionV>
          <wp:extent cx="7670550" cy="451315"/>
          <wp:effectExtent l="0" t="0" r="0" b="0"/>
          <wp:wrapNone/>
          <wp:docPr id="4080934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72F51C" w14:textId="77777777" w:rsidR="00E26735" w:rsidRDefault="00E26735">
      <w:r>
        <w:separator/>
      </w:r>
    </w:p>
  </w:footnote>
  <w:footnote w:type="continuationSeparator" w:id="0">
    <w:p w14:paraId="500473EF" w14:textId="77777777" w:rsidR="00E26735" w:rsidRDefault="00E267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227094"/>
    <w:multiLevelType w:val="multilevel"/>
    <w:tmpl w:val="6ED45CC0"/>
    <w:lvl w:ilvl="0">
      <w:start w:val="1"/>
      <w:numFmt w:val="bullet"/>
      <w:lvlText w:val="●"/>
      <w:lvlJc w:val="left"/>
      <w:pPr>
        <w:ind w:left="720" w:hanging="360"/>
      </w:pPr>
      <w:rPr>
        <w:rFonts w:ascii="Noto Sans Symbols" w:eastAsia="Noto Sans Symbols" w:hAnsi="Noto Sans Symbols" w:cs="Noto Sans Symbols"/>
        <w:color w:val="303AB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977392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F5B"/>
    <w:rsid w:val="00037F5B"/>
    <w:rsid w:val="00173170"/>
    <w:rsid w:val="00832E9F"/>
    <w:rsid w:val="009B784F"/>
    <w:rsid w:val="00B10155"/>
    <w:rsid w:val="00BB4E9D"/>
    <w:rsid w:val="00C0602B"/>
    <w:rsid w:val="00CE4552"/>
    <w:rsid w:val="00DD664C"/>
    <w:rsid w:val="00E01090"/>
    <w:rsid w:val="00E267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599CB"/>
  <w15:docId w15:val="{646938F1-6966-41E6-B677-361090D6A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03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Hipervnculovisitado">
    <w:name w:val="FollowedHyperlink"/>
    <w:basedOn w:val="Fuentedeprrafopredeter"/>
    <w:uiPriority w:val="99"/>
    <w:semiHidden/>
    <w:unhideWhenUsed/>
    <w:rsid w:val="00C06719"/>
    <w:rPr>
      <w:color w:val="954F72" w:themeColor="followedHyperlink"/>
      <w:u w:val="single"/>
    </w:rPr>
  </w:style>
  <w:style w:type="character" w:customStyle="1" w:styleId="m6445620330082090912gmail-msohyperlink">
    <w:name w:val="m_6445620330082090912gmail-msohyperlink"/>
    <w:basedOn w:val="Fuentedeprrafopredeter"/>
    <w:rsid w:val="003E5965"/>
  </w:style>
  <w:style w:type="character" w:styleId="Refdecomentario">
    <w:name w:val="annotation reference"/>
    <w:basedOn w:val="Fuentedeprrafopredeter"/>
    <w:uiPriority w:val="99"/>
    <w:semiHidden/>
    <w:unhideWhenUsed/>
    <w:rsid w:val="00724D15"/>
    <w:rPr>
      <w:sz w:val="16"/>
      <w:szCs w:val="16"/>
    </w:rPr>
  </w:style>
  <w:style w:type="paragraph" w:styleId="Textocomentario">
    <w:name w:val="annotation text"/>
    <w:basedOn w:val="Normal"/>
    <w:link w:val="TextocomentarioCar"/>
    <w:uiPriority w:val="99"/>
    <w:semiHidden/>
    <w:unhideWhenUsed/>
    <w:rsid w:val="00724D15"/>
    <w:rPr>
      <w:sz w:val="20"/>
      <w:szCs w:val="20"/>
    </w:rPr>
  </w:style>
  <w:style w:type="character" w:customStyle="1" w:styleId="TextocomentarioCar">
    <w:name w:val="Texto comentario Car"/>
    <w:basedOn w:val="Fuentedeprrafopredeter"/>
    <w:link w:val="Textocomentario"/>
    <w:uiPriority w:val="99"/>
    <w:semiHidden/>
    <w:rsid w:val="00724D15"/>
    <w:rPr>
      <w:sz w:val="20"/>
      <w:szCs w:val="20"/>
    </w:rPr>
  </w:style>
  <w:style w:type="paragraph" w:styleId="Asuntodelcomentario">
    <w:name w:val="annotation subject"/>
    <w:basedOn w:val="Textocomentario"/>
    <w:next w:val="Textocomentario"/>
    <w:link w:val="AsuntodelcomentarioCar"/>
    <w:uiPriority w:val="99"/>
    <w:semiHidden/>
    <w:unhideWhenUsed/>
    <w:rsid w:val="00724D15"/>
    <w:rPr>
      <w:b/>
      <w:bCs/>
    </w:rPr>
  </w:style>
  <w:style w:type="character" w:customStyle="1" w:styleId="AsuntodelcomentarioCar">
    <w:name w:val="Asunto del comentario Car"/>
    <w:basedOn w:val="TextocomentarioCar"/>
    <w:link w:val="Asuntodelcomentario"/>
    <w:uiPriority w:val="99"/>
    <w:semiHidden/>
    <w:rsid w:val="00724D15"/>
    <w:rPr>
      <w:b/>
      <w:bCs/>
      <w:sz w:val="20"/>
      <w:szCs w:val="20"/>
    </w:rPr>
  </w:style>
  <w:style w:type="character" w:styleId="Mencinsinresolver">
    <w:name w:val="Unresolved Mention"/>
    <w:basedOn w:val="Fuentedeprrafopredeter"/>
    <w:uiPriority w:val="99"/>
    <w:semiHidden/>
    <w:unhideWhenUsed/>
    <w:rsid w:val="003D3C5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4">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5">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6">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7">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 TargetMode="External"/><Relationship Id="rId18" Type="http://schemas.openxmlformats.org/officeDocument/2006/relationships/hyperlink" Target="https://www.infojobs.net/" TargetMode="External"/><Relationship Id="rId3" Type="http://schemas.openxmlformats.org/officeDocument/2006/relationships/styles" Target="styles.xml"/><Relationship Id="rId21" Type="http://schemas.openxmlformats.org/officeDocument/2006/relationships/hyperlink" Target="http://adevinta.es" TargetMode="Externa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s://www.habitaclia.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otocasa.es/es/" TargetMode="External"/><Relationship Id="rId20" Type="http://schemas.openxmlformats.org/officeDocument/2006/relationships/hyperlink" Target="https://motos.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hyperlink" Target="https://www.coches.net/" TargetMode="Externa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s://www.fotocasa.es/indice/" TargetMode="External"/><Relationship Id="rId22" Type="http://schemas.openxmlformats.org/officeDocument/2006/relationships/hyperlink" Target="mailto:comunicacion@fotocas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I:\Mi%20unidad\01-SCHIBSTED\03-NOTAS%20DE%20PRENSA\02-ALQUILER\2025\05-MAYO\PRENSA%20ALQUILER%20mayo2025.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ivotFmts>
      <c:pivotFmt>
        <c:idx val="0"/>
        <c:spPr>
          <a:solidFill>
            <a:schemeClr val="accent5">
              <a:lumMod val="40000"/>
              <a:lumOff val="6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61C2C7"/>
          </a:solidFill>
          <a:ln>
            <a:noFill/>
          </a:ln>
          <a:effectLst/>
        </c:spPr>
        <c:marker>
          <c:symbol val="none"/>
        </c:marker>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
        <c:idx val="2"/>
        <c:spPr>
          <a:solidFill>
            <a:schemeClr val="accent5">
              <a:lumMod val="75000"/>
            </a:schemeClr>
          </a:solidFill>
          <a:ln cap="rnd">
            <a:solidFill>
              <a:schemeClr val="accent5">
                <a:lumMod val="75000"/>
              </a:schemeClr>
            </a:solidFill>
          </a:ln>
          <a:effectLst/>
          <a:scene3d>
            <a:camera prst="orthographicFront"/>
            <a:lightRig rig="threePt" dir="t"/>
          </a:scene3d>
          <a:sp3d/>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1"/>
                </c:manualLayout>
              </c15:layout>
            </c:ext>
          </c:extLst>
        </c:dLbl>
      </c:pivotFmt>
      <c:pivotFmt>
        <c:idx val="4"/>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946614470988752"/>
                </c:manualLayout>
              </c15:layout>
            </c:ext>
          </c:extLst>
        </c:dLbl>
      </c:pivotFmt>
      <c:pivotFmt>
        <c:idx val="5"/>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4"/>
                </c:manualLayout>
              </c15:layout>
            </c:ext>
          </c:extLst>
        </c:dLbl>
      </c:pivotFmt>
      <c:pivotFmt>
        <c:idx val="6"/>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633539009941996"/>
                </c:manualLayout>
              </c15:layout>
            </c:ext>
          </c:extLst>
        </c:dLbl>
      </c:pivotFmt>
      <c:pivotFmt>
        <c:idx val="7"/>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8"/>
        <c:dLbl>
          <c:idx val="0"/>
          <c:numFmt formatCode="#,##0.0\ &quot;%&quot;" sourceLinked="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1"/>
          <c:showVal val="1"/>
          <c:showCatName val="1"/>
          <c:showSerName val="1"/>
          <c:showPercent val="1"/>
          <c:showBubbleSize val="1"/>
          <c:extLst>
            <c:ext xmlns:c15="http://schemas.microsoft.com/office/drawing/2012/chart" uri="{CE6537A1-D6FC-4f65-9D91-7224C49458BB}"/>
          </c:extLst>
        </c:dLbl>
      </c:pivotFmt>
      <c:pivotFmt>
        <c:idx val="9"/>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9132221471931705E-2"/>
                  <c:h val="0.11579751872236264"/>
                </c:manualLayout>
              </c15:layout>
            </c:ext>
          </c:extLst>
        </c:dLbl>
      </c:pivotFmt>
      <c:pivotFmt>
        <c:idx val="10"/>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8.3122831284244206E-2"/>
                  <c:h val="0.13317993013091828"/>
                </c:manualLayout>
              </c15:layout>
            </c:ext>
          </c:extLst>
        </c:dLbl>
      </c:pivotFmt>
      <c:pivotFmt>
        <c:idx val="11"/>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7136916565775454E-2"/>
                  <c:h val="0.12970344784920718"/>
                </c:manualLayout>
              </c15:layout>
            </c:ext>
          </c:extLst>
        </c:dLbl>
      </c:pivotFmt>
    </c:pivotFmts>
    <c:plotArea>
      <c:layout>
        <c:manualLayout>
          <c:layoutTarget val="inner"/>
          <c:xMode val="edge"/>
          <c:yMode val="edge"/>
          <c:x val="8.6668919441890667E-4"/>
          <c:y val="0.14704476001792594"/>
          <c:w val="0.93187213265646462"/>
          <c:h val="0.69453888441642453"/>
        </c:manualLayout>
      </c:layout>
      <c:barChart>
        <c:barDir val="col"/>
        <c:grouping val="clustered"/>
        <c:varyColors val="0"/>
        <c:ser>
          <c:idx val="0"/>
          <c:order val="0"/>
          <c:tx>
            <c:strRef>
              <c:f>Hoja6!$C$25</c:f>
              <c:strCache>
                <c:ptCount val="1"/>
                <c:pt idx="0">
                  <c:v> % mensual</c:v>
                </c:pt>
              </c:strCache>
            </c:strRef>
          </c:tx>
          <c:spPr>
            <a:solidFill>
              <a:srgbClr val="E7E6E6">
                <a:lumMod val="75000"/>
              </a:srgbClr>
            </a:solidFill>
            <a:ln>
              <a:noFill/>
            </a:ln>
            <a:effectLst/>
          </c:spPr>
          <c:invertIfNegative val="0"/>
          <c:dLbls>
            <c:dLbl>
              <c:idx val="3"/>
              <c:layout>
                <c:manualLayout>
                  <c:x val="0"/>
                  <c:y val="1.6771484778226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499-4C86-95CD-2899F1A82BBB}"/>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Hoja6!$A$26:$B$38</c:f>
              <c:multiLvlStrCache>
                <c:ptCount val="13"/>
                <c:lvl>
                  <c:pt idx="0">
                    <c:v>MAY</c:v>
                  </c:pt>
                  <c:pt idx="1">
                    <c:v>JUN</c:v>
                  </c:pt>
                  <c:pt idx="2">
                    <c:v>JUL</c:v>
                  </c:pt>
                  <c:pt idx="3">
                    <c:v>AGO</c:v>
                  </c:pt>
                  <c:pt idx="4">
                    <c:v>SEP</c:v>
                  </c:pt>
                  <c:pt idx="5">
                    <c:v>OCT</c:v>
                  </c:pt>
                  <c:pt idx="6">
                    <c:v>NOV</c:v>
                  </c:pt>
                  <c:pt idx="7">
                    <c:v>DIC</c:v>
                  </c:pt>
                  <c:pt idx="8">
                    <c:v>ENE</c:v>
                  </c:pt>
                  <c:pt idx="9">
                    <c:v>FEB</c:v>
                  </c:pt>
                  <c:pt idx="10">
                    <c:v>MAR</c:v>
                  </c:pt>
                  <c:pt idx="11">
                    <c:v>ABR</c:v>
                  </c:pt>
                  <c:pt idx="12">
                    <c:v>MAY</c:v>
                  </c:pt>
                </c:lvl>
                <c:lvl>
                  <c:pt idx="0">
                    <c:v>2024</c:v>
                  </c:pt>
                  <c:pt idx="8">
                    <c:v>2025</c:v>
                  </c:pt>
                </c:lvl>
              </c:multiLvlStrCache>
            </c:multiLvlStrRef>
          </c:cat>
          <c:val>
            <c:numRef>
              <c:f>Hoja6!$C$26:$C$38</c:f>
              <c:numCache>
                <c:formatCode>0.0%</c:formatCode>
                <c:ptCount val="13"/>
                <c:pt idx="0">
                  <c:v>1.4227642276422821E-2</c:v>
                </c:pt>
                <c:pt idx="1">
                  <c:v>1.4028056112224362E-2</c:v>
                </c:pt>
                <c:pt idx="2">
                  <c:v>-4.7430830039526086E-3</c:v>
                </c:pt>
                <c:pt idx="3">
                  <c:v>-1.5091342335186617E-2</c:v>
                </c:pt>
                <c:pt idx="4">
                  <c:v>-3.387096774193548E-2</c:v>
                </c:pt>
                <c:pt idx="5">
                  <c:v>2.9215358931552558E-2</c:v>
                </c:pt>
                <c:pt idx="6">
                  <c:v>6.4882400648824071E-2</c:v>
                </c:pt>
                <c:pt idx="7">
                  <c:v>1.2185833968012061E-2</c:v>
                </c:pt>
                <c:pt idx="8">
                  <c:v>1.9563581640331194E-2</c:v>
                </c:pt>
                <c:pt idx="9">
                  <c:v>-7.3800738007391608E-4</c:v>
                </c:pt>
                <c:pt idx="10">
                  <c:v>7.3855243722315835E-4</c:v>
                </c:pt>
                <c:pt idx="11">
                  <c:v>2.5092250922509215E-2</c:v>
                </c:pt>
                <c:pt idx="12">
                  <c:v>3.1677465802735741E-2</c:v>
                </c:pt>
              </c:numCache>
            </c:numRef>
          </c:val>
          <c:extLst>
            <c:ext xmlns:c16="http://schemas.microsoft.com/office/drawing/2014/chart" uri="{C3380CC4-5D6E-409C-BE32-E72D297353CC}">
              <c16:uniqueId val="{00000001-C499-4C86-95CD-2899F1A82BBB}"/>
            </c:ext>
          </c:extLst>
        </c:ser>
        <c:ser>
          <c:idx val="1"/>
          <c:order val="1"/>
          <c:tx>
            <c:strRef>
              <c:f>Hoja6!$D$25</c:f>
              <c:strCache>
                <c:ptCount val="1"/>
                <c:pt idx="0">
                  <c:v> % interanual</c:v>
                </c:pt>
              </c:strCache>
            </c:strRef>
          </c:tx>
          <c:spPr>
            <a:solidFill>
              <a:srgbClr val="4472C4">
                <a:lumMod val="75000"/>
              </a:srgb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Hoja6!$A$26:$B$38</c:f>
              <c:multiLvlStrCache>
                <c:ptCount val="13"/>
                <c:lvl>
                  <c:pt idx="0">
                    <c:v>MAY</c:v>
                  </c:pt>
                  <c:pt idx="1">
                    <c:v>JUN</c:v>
                  </c:pt>
                  <c:pt idx="2">
                    <c:v>JUL</c:v>
                  </c:pt>
                  <c:pt idx="3">
                    <c:v>AGO</c:v>
                  </c:pt>
                  <c:pt idx="4">
                    <c:v>SEP</c:v>
                  </c:pt>
                  <c:pt idx="5">
                    <c:v>OCT</c:v>
                  </c:pt>
                  <c:pt idx="6">
                    <c:v>NOV</c:v>
                  </c:pt>
                  <c:pt idx="7">
                    <c:v>DIC</c:v>
                  </c:pt>
                  <c:pt idx="8">
                    <c:v>ENE</c:v>
                  </c:pt>
                  <c:pt idx="9">
                    <c:v>FEB</c:v>
                  </c:pt>
                  <c:pt idx="10">
                    <c:v>MAR</c:v>
                  </c:pt>
                  <c:pt idx="11">
                    <c:v>ABR</c:v>
                  </c:pt>
                  <c:pt idx="12">
                    <c:v>MAY</c:v>
                  </c:pt>
                </c:lvl>
                <c:lvl>
                  <c:pt idx="0">
                    <c:v>2024</c:v>
                  </c:pt>
                  <c:pt idx="8">
                    <c:v>2025</c:v>
                  </c:pt>
                </c:lvl>
              </c:multiLvlStrCache>
            </c:multiLvlStrRef>
          </c:cat>
          <c:val>
            <c:numRef>
              <c:f>Hoja6!$D$26:$D$38</c:f>
              <c:numCache>
                <c:formatCode>0.0%</c:formatCode>
                <c:ptCount val="13"/>
                <c:pt idx="0">
                  <c:v>7.0815450643776909E-2</c:v>
                </c:pt>
                <c:pt idx="1">
                  <c:v>8.9577950043066401E-2</c:v>
                </c:pt>
                <c:pt idx="2">
                  <c:v>8.6281276962899056E-2</c:v>
                </c:pt>
                <c:pt idx="3">
                  <c:v>9.3474426807760191E-2</c:v>
                </c:pt>
                <c:pt idx="4">
                  <c:v>7.4439461883408081E-2</c:v>
                </c:pt>
                <c:pt idx="5">
                  <c:v>9.7951914514692748E-2</c:v>
                </c:pt>
                <c:pt idx="6">
                  <c:v>0.14672489082969445</c:v>
                </c:pt>
                <c:pt idx="7">
                  <c:v>0.1397941680960548</c:v>
                </c:pt>
                <c:pt idx="8">
                  <c:v>0.15025466893039061</c:v>
                </c:pt>
                <c:pt idx="9">
                  <c:v>0.10350448247758758</c:v>
                </c:pt>
                <c:pt idx="10">
                  <c:v>9.6278317152103665E-2</c:v>
                </c:pt>
                <c:pt idx="11">
                  <c:v>0.12926829268292681</c:v>
                </c:pt>
                <c:pt idx="12">
                  <c:v>0.14869739478957902</c:v>
                </c:pt>
              </c:numCache>
            </c:numRef>
          </c:val>
          <c:extLst>
            <c:ext xmlns:c16="http://schemas.microsoft.com/office/drawing/2014/chart" uri="{C3380CC4-5D6E-409C-BE32-E72D297353CC}">
              <c16:uniqueId val="{00000002-C499-4C86-95CD-2899F1A82BBB}"/>
            </c:ext>
          </c:extLst>
        </c:ser>
        <c:dLbls>
          <c:showLegendKey val="0"/>
          <c:showVal val="0"/>
          <c:showCatName val="0"/>
          <c:showSerName val="0"/>
          <c:showPercent val="0"/>
          <c:showBubbleSize val="0"/>
        </c:dLbls>
        <c:gapWidth val="219"/>
        <c:overlap val="-23"/>
        <c:axId val="714532111"/>
        <c:axId val="1020150815"/>
      </c:barChart>
      <c:catAx>
        <c:axId val="714532111"/>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Open Sans"/>
                <a:ea typeface="+mn-ea"/>
                <a:cs typeface="+mn-cs"/>
              </a:defRPr>
            </a:pPr>
            <a:endParaRPr lang="es-ES"/>
          </a:p>
        </c:txPr>
        <c:crossAx val="1020150815"/>
        <c:crosses val="autoZero"/>
        <c:auto val="1"/>
        <c:lblAlgn val="ctr"/>
        <c:lblOffset val="100"/>
        <c:noMultiLvlLbl val="0"/>
      </c:catAx>
      <c:valAx>
        <c:axId val="1020150815"/>
        <c:scaling>
          <c:orientation val="minMax"/>
        </c:scaling>
        <c:delete val="1"/>
        <c:axPos val="l"/>
        <c:numFmt formatCode="0.0%" sourceLinked="1"/>
        <c:majorTickMark val="none"/>
        <c:minorTickMark val="none"/>
        <c:tickLblPos val="nextTo"/>
        <c:crossAx val="714532111"/>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Open Sans"/>
                <a:ea typeface="+mn-ea"/>
                <a:cs typeface="+mn-cs"/>
              </a:defRPr>
            </a:pPr>
            <a:endParaRPr lang="es-ES"/>
          </a:p>
        </c:txPr>
      </c:legendEntry>
      <c:layout>
        <c:manualLayout>
          <c:xMode val="edge"/>
          <c:yMode val="edge"/>
          <c:x val="8.1070809443353917E-2"/>
          <c:y val="0.90818309181362333"/>
          <c:w val="0.84466034053435624"/>
          <c:h val="8.981752026624925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Open Sans"/>
              <a:ea typeface="+mn-ea"/>
              <a:cs typeface="+mn-cs"/>
            </a:defRPr>
          </a:pPr>
          <a:endParaRPr lang="es-ES"/>
        </a:p>
      </c:txPr>
    </c:legend>
    <c:plotVisOnly val="1"/>
    <c:dispBlanksAs val="gap"/>
    <c:showDLblsOverMax val="0"/>
    <c:extLst/>
  </c:chart>
  <c:spPr>
    <a:solidFill>
      <a:schemeClr val="bg1"/>
    </a:solidFill>
    <a:ln w="9525" cap="flat" cmpd="sng" algn="ctr">
      <a:noFill/>
      <a:round/>
    </a:ln>
    <a:effectLst/>
  </c:spPr>
  <c:txPr>
    <a:bodyPr/>
    <a:lstStyle/>
    <a:p>
      <a:pPr>
        <a:defRPr sz="800" b="1">
          <a:latin typeface="Open Sans"/>
        </a:defRPr>
      </a:pPr>
      <a:endParaRPr lang="es-ES"/>
    </a:p>
  </c:txPr>
  <c:externalData r:id="rId4">
    <c:autoUpdate val="0"/>
  </c:externalData>
  <c:userShapes r:id="rId5"/>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0.04727</cdr:x>
      <cdr:y>0.61014</cdr:y>
    </cdr:from>
    <cdr:to>
      <cdr:x>0.95571</cdr:x>
      <cdr:y>0.61014</cdr:y>
    </cdr:to>
    <cdr:cxnSp macro="">
      <cdr:nvCxnSpPr>
        <cdr:cNvPr id="6" name="Conector recto 5">
          <a:extLst xmlns:a="http://schemas.openxmlformats.org/drawingml/2006/main">
            <a:ext uri="{FF2B5EF4-FFF2-40B4-BE49-F238E27FC236}">
              <a16:creationId xmlns:a16="http://schemas.microsoft.com/office/drawing/2014/main" id="{95FDED51-2779-4F3D-84FE-1C764C29DBAA}"/>
            </a:ext>
          </a:extLst>
        </cdr:cNvPr>
        <cdr:cNvCxnSpPr/>
      </cdr:nvCxnSpPr>
      <cdr:spPr>
        <a:xfrm xmlns:a="http://schemas.openxmlformats.org/drawingml/2006/main">
          <a:off x="250391" y="1504432"/>
          <a:ext cx="4812161" cy="0"/>
        </a:xfrm>
        <a:prstGeom xmlns:a="http://schemas.openxmlformats.org/drawingml/2006/main" prst="line">
          <a:avLst/>
        </a:prstGeom>
        <a:ln xmlns:a="http://schemas.openxmlformats.org/drawingml/2006/main" w="9525" cmpd="sng">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cvaJ0SKn/VJrD7NKjq+PJL/Nzg==">CgMxLjAyDmgucGN4bm50Mmo3a2M4MgloLjJzOGV5bzE4AHIhMXdpU3pRQnRTdC1fQWQweTh2YkdPcS1SWGdFOGFMZEly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3212</Words>
  <Characters>17668</Characters>
  <Application>Microsoft Office Word</Application>
  <DocSecurity>0</DocSecurity>
  <Lines>147</Lines>
  <Paragraphs>41</Paragraphs>
  <ScaleCrop>false</ScaleCrop>
  <Company/>
  <LinksUpToDate>false</LinksUpToDate>
  <CharactersWithSpaces>20839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Anaïs López García</cp:lastModifiedBy>
  <cp:revision>6</cp:revision>
  <dcterms:created xsi:type="dcterms:W3CDTF">2025-05-08T06:03:00Z</dcterms:created>
  <dcterms:modified xsi:type="dcterms:W3CDTF">2025-06-04T10:47:00Z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2024-02-06T12:20:30Z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572215ff-0998-41f6-b2ff-fd247d42801c</vt:lpwstr>
  </property>
  <property fmtid="{D5CDD505-2E9C-101B-9397-08002B2CF9AE}" pid="8" name="MSIP_Label_defa4170-0d19-0005-0004-bc88714345d2_ContentBits">
    <vt:lpwstr>0</vt:lpwstr>
  </property>
</Properties>
</file>