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themeOverride+xml" PartName="/word/theme/themeOverride1.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574"/>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-641976</wp:posOffset>
            </wp:positionH>
            <wp:positionV relativeFrom="paragraph">
              <wp:posOffset>-512432</wp:posOffset>
            </wp:positionV>
            <wp:extent cx="1761966" cy="403103"/>
            <wp:effectExtent b="0" l="0" r="0" t="0"/>
            <wp:wrapNone/>
            <wp:docPr id="1715514427"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761966" cy="40310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3895725</wp:posOffset>
            </wp:positionH>
            <wp:positionV relativeFrom="paragraph">
              <wp:posOffset>173415</wp:posOffset>
            </wp:positionV>
            <wp:extent cx="2466975" cy="493335"/>
            <wp:effectExtent b="0" l="0" r="0" t="0"/>
            <wp:wrapNone/>
            <wp:docPr id="1715514428" name="image2.png"/>
            <a:graphic>
              <a:graphicData uri="http://schemas.openxmlformats.org/drawingml/2006/picture">
                <pic:pic>
                  <pic:nvPicPr>
                    <pic:cNvPr id="0" name="image2.png"/>
                    <pic:cNvPicPr preferRelativeResize="0"/>
                  </pic:nvPicPr>
                  <pic:blipFill>
                    <a:blip r:embed="rId8"/>
                    <a:srcRect b="0" l="0" r="0" t="26008"/>
                    <a:stretch>
                      <a:fillRect/>
                    </a:stretch>
                  </pic:blipFill>
                  <pic:spPr>
                    <a:xfrm>
                      <a:off x="0" y="0"/>
                      <a:ext cx="2466975" cy="4933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-597526</wp:posOffset>
            </wp:positionH>
            <wp:positionV relativeFrom="paragraph">
              <wp:posOffset>109854</wp:posOffset>
            </wp:positionV>
            <wp:extent cx="1651000" cy="387350"/>
            <wp:effectExtent b="0" l="0" r="0" t="0"/>
            <wp:wrapNone/>
            <wp:docPr id="171551443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651000" cy="387350"/>
                    </a:xfrm>
                    <a:prstGeom prst="rect"/>
                    <a:ln/>
                  </pic:spPr>
                </pic:pic>
              </a:graphicData>
            </a:graphic>
          </wp:anchor>
        </w:drawing>
      </w:r>
    </w:p>
    <w:p w:rsidR="00000000" w:rsidDel="00000000" w:rsidP="00000000" w:rsidRDefault="00000000" w:rsidRPr="00000000" w14:paraId="00000002">
      <w:pPr>
        <w:ind w:right="-574"/>
        <w:jc w:val="right"/>
        <w:rPr>
          <w:rFonts w:ascii="National" w:cs="National" w:eastAsia="National" w:hAnsi="National"/>
          <w:color w:val="303ab2"/>
          <w:sz w:val="36"/>
          <w:szCs w:val="36"/>
        </w:rPr>
      </w:pPr>
      <w:r w:rsidDel="00000000" w:rsidR="00000000" w:rsidRPr="00000000">
        <w:rPr>
          <w:rtl w:val="0"/>
        </w:rPr>
      </w:r>
    </w:p>
    <w:p w:rsidR="00000000" w:rsidDel="00000000" w:rsidP="00000000" w:rsidRDefault="00000000" w:rsidRPr="00000000" w14:paraId="00000003">
      <w:pPr>
        <w:spacing w:line="276" w:lineRule="auto"/>
        <w:ind w:right="-574"/>
        <w:jc w:val="center"/>
        <w:rPr>
          <w:rFonts w:ascii="National" w:cs="National" w:eastAsia="National" w:hAnsi="National"/>
          <w:b w:val="1"/>
          <w:color w:val="1dbdc5"/>
          <w:sz w:val="30"/>
          <w:szCs w:val="30"/>
        </w:rPr>
      </w:pPr>
      <w:r w:rsidDel="00000000" w:rsidR="00000000" w:rsidRPr="00000000">
        <w:rPr>
          <w:rtl w:val="0"/>
        </w:rPr>
      </w:r>
    </w:p>
    <w:p w:rsidR="00000000" w:rsidDel="00000000" w:rsidP="00000000" w:rsidRDefault="00000000" w:rsidRPr="00000000" w14:paraId="00000004">
      <w:pPr>
        <w:spacing w:line="276" w:lineRule="auto"/>
        <w:ind w:right="-574"/>
        <w:jc w:val="center"/>
        <w:rPr>
          <w:rFonts w:ascii="National" w:cs="National" w:eastAsia="National" w:hAnsi="National"/>
          <w:b w:val="1"/>
          <w:color w:val="1dbdc5"/>
          <w:sz w:val="30"/>
          <w:szCs w:val="30"/>
        </w:rPr>
      </w:pPr>
      <w:r w:rsidDel="00000000" w:rsidR="00000000" w:rsidRPr="00000000">
        <w:rPr>
          <w:rFonts w:ascii="National" w:cs="National" w:eastAsia="National" w:hAnsi="National"/>
          <w:b w:val="1"/>
          <w:color w:val="1dbdc5"/>
          <w:sz w:val="30"/>
          <w:szCs w:val="30"/>
          <w:rtl w:val="0"/>
        </w:rPr>
        <w:t xml:space="preserve">2024: ANÁLISIS RELACIÓN ENTRE SALARIOS Y VIVIENDA EN ESPAÑA</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54"/>
          <w:szCs w:val="54"/>
        </w:rPr>
      </w:pPr>
      <w:r w:rsidDel="00000000" w:rsidR="00000000" w:rsidRPr="00000000">
        <w:rPr>
          <w:rFonts w:ascii="National" w:cs="National" w:eastAsia="National" w:hAnsi="National"/>
          <w:b w:val="1"/>
          <w:color w:val="303ab2"/>
          <w:sz w:val="54"/>
          <w:szCs w:val="54"/>
          <w:rtl w:val="0"/>
        </w:rPr>
        <w:t xml:space="preserve">Los españoles que comparten vivienda destinaron el 23% de su salario al pago de una habitación en 2024</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16"/>
          <w:szCs w:val="16"/>
        </w:rPr>
      </w:pP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line="276" w:lineRule="auto"/>
        <w:ind w:left="284" w:right="-574" w:hanging="360"/>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De media, si en 2023 se destinaba el 21% del salario al pago de una habitación en 2024 ha subido hasta el 23%</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line="276" w:lineRule="auto"/>
        <w:ind w:left="284" w:right="-574" w:hanging="360"/>
        <w:jc w:val="both"/>
        <w:rPr>
          <w:rFonts w:ascii="Open Sans Light" w:cs="Open Sans Light" w:eastAsia="Open Sans Light" w:hAnsi="Open Sans Light"/>
          <w:b w:val="1"/>
          <w:color w:val="000000"/>
        </w:rPr>
      </w:pPr>
      <w:r w:rsidDel="00000000" w:rsidR="00000000" w:rsidRPr="00000000">
        <w:rPr>
          <w:rFonts w:ascii="Open Sans" w:cs="Open Sans" w:eastAsia="Open Sans" w:hAnsi="Open Sans"/>
          <w:color w:val="000000"/>
          <w:sz w:val="22"/>
          <w:szCs w:val="22"/>
          <w:rtl w:val="0"/>
        </w:rPr>
        <w:t xml:space="preserve">En Cataluña se </w:t>
      </w:r>
      <w:r w:rsidDel="00000000" w:rsidR="00000000" w:rsidRPr="00000000">
        <w:rPr>
          <w:rFonts w:ascii="Open Sans" w:cs="Open Sans" w:eastAsia="Open Sans" w:hAnsi="Open Sans"/>
          <w:sz w:val="22"/>
          <w:szCs w:val="22"/>
          <w:rtl w:val="0"/>
        </w:rPr>
        <w:t xml:space="preserve">dedica</w:t>
      </w:r>
      <w:r w:rsidDel="00000000" w:rsidR="00000000" w:rsidRPr="00000000">
        <w:rPr>
          <w:rFonts w:ascii="Open Sans" w:cs="Open Sans" w:eastAsia="Open Sans" w:hAnsi="Open Sans"/>
          <w:color w:val="000000"/>
          <w:sz w:val="22"/>
          <w:szCs w:val="22"/>
          <w:rtl w:val="0"/>
        </w:rPr>
        <w:t xml:space="preserve"> el 28% del sueldo bruto al alquiler de una habitación, mientras que en Extremadura se destina un 12%</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line="276" w:lineRule="auto"/>
        <w:ind w:left="284" w:right="-574" w:hanging="360"/>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En cuatro provincias se destina el 25% o m</w:t>
      </w:r>
      <w:r w:rsidDel="00000000" w:rsidR="00000000" w:rsidRPr="00000000">
        <w:rPr>
          <w:rFonts w:ascii="Open Sans" w:cs="Open Sans" w:eastAsia="Open Sans" w:hAnsi="Open Sans"/>
          <w:sz w:val="22"/>
          <w:szCs w:val="22"/>
          <w:rtl w:val="0"/>
        </w:rPr>
        <w:t xml:space="preserve">ás </w:t>
      </w:r>
      <w:r w:rsidDel="00000000" w:rsidR="00000000" w:rsidRPr="00000000">
        <w:rPr>
          <w:rFonts w:ascii="Open Sans" w:cs="Open Sans" w:eastAsia="Open Sans" w:hAnsi="Open Sans"/>
          <w:color w:val="000000"/>
          <w:sz w:val="22"/>
          <w:szCs w:val="22"/>
          <w:rtl w:val="0"/>
        </w:rPr>
        <w:t xml:space="preserve">del sueldo bruto al alquiler de una sola habitación </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line="276" w:lineRule="auto"/>
        <w:ind w:left="284" w:right="-574" w:hanging="360"/>
        <w:jc w:val="both"/>
        <w:rPr>
          <w:rFonts w:ascii="Open Sans" w:cs="Open Sans" w:eastAsia="Open Sans" w:hAnsi="Open Sans"/>
          <w:b w:val="1"/>
          <w:sz w:val="22"/>
          <w:szCs w:val="22"/>
        </w:rPr>
      </w:pPr>
      <w:hyperlink r:id="rId10">
        <w:r w:rsidDel="00000000" w:rsidR="00000000" w:rsidRPr="00000000">
          <w:rPr>
            <w:rFonts w:ascii="Open Sans" w:cs="Open Sans" w:eastAsia="Open Sans" w:hAnsi="Open Sans"/>
            <w:b w:val="1"/>
            <w:color w:val="0000ff"/>
            <w:sz w:val="22"/>
            <w:szCs w:val="22"/>
            <w:u w:val="single"/>
            <w:rtl w:val="0"/>
          </w:rPr>
          <w:t xml:space="preserve">Aquí se puede ver un vídeo con la valoración de la directora de Estudios de Fotocasa</w:t>
        </w:r>
      </w:hyperlink>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ind w:left="284" w:right="-574" w:firstLine="0"/>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ind w:right="-574"/>
        <w:rPr>
          <w:rFonts w:ascii="Open Sans Light" w:cs="Open Sans Light" w:eastAsia="Open Sans Light" w:hAnsi="Open Sans Light"/>
          <w:b w:val="1"/>
          <w:color w:val="303ab2"/>
          <w:sz w:val="22"/>
          <w:szCs w:val="22"/>
        </w:rPr>
      </w:pPr>
      <w:r w:rsidDel="00000000" w:rsidR="00000000" w:rsidRPr="00000000">
        <w:rPr>
          <w:rFonts w:ascii="Open Sans Light" w:cs="Open Sans Light" w:eastAsia="Open Sans Light" w:hAnsi="Open Sans Light"/>
          <w:b w:val="1"/>
          <w:color w:val="303ab2"/>
          <w:sz w:val="22"/>
          <w:szCs w:val="22"/>
          <w:rtl w:val="0"/>
        </w:rPr>
        <w:t xml:space="preserve">Madrid, 12 de junio de 2025</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El español medio dedicó</w:t>
      </w:r>
      <w:r w:rsidDel="00000000" w:rsidR="00000000" w:rsidRPr="00000000">
        <w:rPr>
          <w:rFonts w:ascii="Open Sans" w:cs="Open Sans" w:eastAsia="Open Sans" w:hAnsi="Open Sans"/>
          <w:sz w:val="22"/>
          <w:szCs w:val="22"/>
          <w:rtl w:val="0"/>
        </w:rPr>
        <w:t xml:space="preserve"> el 23% de su sueldo bruto al pago del alquiler de una habitación en 2024, frente al 21% </w:t>
      </w:r>
      <w:r w:rsidDel="00000000" w:rsidR="00000000" w:rsidRPr="00000000">
        <w:rPr>
          <w:rFonts w:ascii="Open Sans" w:cs="Open Sans" w:eastAsia="Open Sans" w:hAnsi="Open Sans"/>
          <w:color w:val="000000"/>
          <w:sz w:val="22"/>
          <w:szCs w:val="22"/>
          <w:rtl w:val="0"/>
        </w:rPr>
        <w:t xml:space="preserve">que dedicaba en 2023, según el estudio </w:t>
      </w:r>
      <w:r w:rsidDel="00000000" w:rsidR="00000000" w:rsidRPr="00000000">
        <w:rPr>
          <w:rFonts w:ascii="Open Sans" w:cs="Open Sans" w:eastAsia="Open Sans" w:hAnsi="Open Sans"/>
          <w:b w:val="1"/>
          <w:color w:val="000000"/>
          <w:sz w:val="22"/>
          <w:szCs w:val="22"/>
          <w:rtl w:val="0"/>
        </w:rPr>
        <w:t xml:space="preserve">“</w:t>
      </w:r>
      <w:r w:rsidDel="00000000" w:rsidR="00000000" w:rsidRPr="00000000">
        <w:rPr>
          <w:rFonts w:ascii="Open Sans" w:cs="Open Sans" w:eastAsia="Open Sans" w:hAnsi="Open Sans"/>
          <w:b w:val="1"/>
          <w:i w:val="1"/>
          <w:color w:val="000000"/>
          <w:sz w:val="22"/>
          <w:szCs w:val="22"/>
          <w:rtl w:val="0"/>
        </w:rPr>
        <w:t xml:space="preserve">Relación de salarios y viviendas compartidas en 2024</w:t>
      </w:r>
      <w:r w:rsidDel="00000000" w:rsidR="00000000" w:rsidRPr="00000000">
        <w:rPr>
          <w:rFonts w:ascii="Open Sans" w:cs="Open Sans" w:eastAsia="Open Sans" w:hAnsi="Open Sans"/>
          <w:b w:val="1"/>
          <w:color w:val="000000"/>
          <w:sz w:val="22"/>
          <w:szCs w:val="22"/>
          <w:rtl w:val="0"/>
        </w:rPr>
        <w:t xml:space="preserve">” </w:t>
      </w:r>
      <w:r w:rsidDel="00000000" w:rsidR="00000000" w:rsidRPr="00000000">
        <w:rPr>
          <w:rFonts w:ascii="Open Sans" w:cs="Open Sans" w:eastAsia="Open Sans" w:hAnsi="Open Sans"/>
          <w:color w:val="000000"/>
          <w:sz w:val="22"/>
          <w:szCs w:val="22"/>
          <w:rtl w:val="0"/>
        </w:rPr>
        <w:t xml:space="preserve">basado en los datos de los sueldos medios de las ofertas de empleo de la plataforma </w:t>
      </w:r>
      <w:hyperlink r:id="rId11">
        <w:r w:rsidDel="00000000" w:rsidR="00000000" w:rsidRPr="00000000">
          <w:rPr>
            <w:rFonts w:ascii="Open Sans" w:cs="Open Sans" w:eastAsia="Open Sans" w:hAnsi="Open Sans"/>
            <w:color w:val="0000ff"/>
            <w:sz w:val="22"/>
            <w:szCs w:val="22"/>
            <w:u w:val="single"/>
            <w:rtl w:val="0"/>
          </w:rPr>
          <w:t xml:space="preserve">InfoJobs</w:t>
        </w:r>
      </w:hyperlink>
      <w:r w:rsidDel="00000000" w:rsidR="00000000" w:rsidRPr="00000000">
        <w:rPr>
          <w:rFonts w:ascii="Open Sans" w:cs="Open Sans" w:eastAsia="Open Sans" w:hAnsi="Open Sans"/>
          <w:color w:val="000000"/>
          <w:sz w:val="22"/>
          <w:szCs w:val="22"/>
          <w:rtl w:val="0"/>
        </w:rPr>
        <w:t xml:space="preserve"> y en los precios medios de las habitaciones en pisos compartidos del Índice Inmobiliario </w:t>
      </w:r>
      <w:hyperlink r:id="rId12">
        <w:r w:rsidDel="00000000" w:rsidR="00000000" w:rsidRPr="00000000">
          <w:rPr>
            <w:rFonts w:ascii="Open Sans" w:cs="Open Sans" w:eastAsia="Open Sans" w:hAnsi="Open Sans"/>
            <w:color w:val="0000ff"/>
            <w:sz w:val="22"/>
            <w:szCs w:val="22"/>
            <w:u w:val="single"/>
            <w:rtl w:val="0"/>
          </w:rPr>
          <w:t xml:space="preserve">Fotocasa</w:t>
        </w:r>
      </w:hyperlink>
      <w:r w:rsidDel="00000000" w:rsidR="00000000" w:rsidRPr="00000000">
        <w:rPr>
          <w:rFonts w:ascii="Open Sans" w:cs="Open Sans" w:eastAsia="Open Sans" w:hAnsi="Open Sans"/>
          <w:color w:val="000000"/>
          <w:sz w:val="22"/>
          <w:szCs w:val="22"/>
          <w:rtl w:val="0"/>
        </w:rPr>
        <w:t xml:space="preserv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En 2024, el precio de </w:t>
      </w:r>
      <w:r w:rsidDel="00000000" w:rsidR="00000000" w:rsidRPr="00000000">
        <w:rPr>
          <w:rFonts w:ascii="Open Sans" w:cs="Open Sans" w:eastAsia="Open Sans" w:hAnsi="Open Sans"/>
          <w:sz w:val="22"/>
          <w:szCs w:val="22"/>
          <w:rtl w:val="0"/>
        </w:rPr>
        <w:t xml:space="preserve">una habitación en alquiler </w:t>
      </w:r>
      <w:r w:rsidDel="00000000" w:rsidR="00000000" w:rsidRPr="00000000">
        <w:rPr>
          <w:rFonts w:ascii="Open Sans" w:cs="Open Sans" w:eastAsia="Open Sans" w:hAnsi="Open Sans"/>
          <w:b w:val="1"/>
          <w:color w:val="000000"/>
          <w:sz w:val="22"/>
          <w:szCs w:val="22"/>
          <w:rtl w:val="0"/>
        </w:rPr>
        <w:t xml:space="preserve">en</w:t>
      </w:r>
      <w:r w:rsidDel="00000000" w:rsidR="00000000" w:rsidRPr="00000000">
        <w:rPr>
          <w:rFonts w:ascii="Open Sans" w:cs="Open Sans" w:eastAsia="Open Sans" w:hAnsi="Open Sans"/>
          <w:color w:val="000000"/>
          <w:sz w:val="22"/>
          <w:szCs w:val="22"/>
          <w:rtl w:val="0"/>
        </w:rPr>
        <w:t xml:space="preserve"> </w:t>
      </w:r>
      <w:r w:rsidDel="00000000" w:rsidR="00000000" w:rsidRPr="00000000">
        <w:rPr>
          <w:rFonts w:ascii="Open Sans" w:cs="Open Sans" w:eastAsia="Open Sans" w:hAnsi="Open Sans"/>
          <w:b w:val="1"/>
          <w:color w:val="000000"/>
          <w:sz w:val="22"/>
          <w:szCs w:val="22"/>
          <w:rtl w:val="0"/>
        </w:rPr>
        <w:t xml:space="preserve">España cerró con un incremento anual del 11,7% y situó el precio en diciembre en 520 euros/mes.</w:t>
      </w:r>
      <w:r w:rsidDel="00000000" w:rsidR="00000000" w:rsidRPr="00000000">
        <w:rPr>
          <w:rFonts w:ascii="Open Sans" w:cs="Open Sans" w:eastAsia="Open Sans" w:hAnsi="Open Sans"/>
          <w:color w:val="000000"/>
          <w:sz w:val="22"/>
          <w:szCs w:val="22"/>
          <w:rtl w:val="0"/>
        </w:rPr>
        <w:t xml:space="preserve"> El salario bruto medio de las ofertas de empleo </w:t>
      </w:r>
      <w:r w:rsidDel="00000000" w:rsidR="00000000" w:rsidRPr="00000000">
        <w:rPr>
          <w:rFonts w:ascii="Open Sans" w:cs="Open Sans" w:eastAsia="Open Sans" w:hAnsi="Open Sans"/>
          <w:sz w:val="22"/>
          <w:szCs w:val="22"/>
          <w:rtl w:val="0"/>
        </w:rPr>
        <w:t xml:space="preserve">en</w:t>
      </w:r>
      <w:r w:rsidDel="00000000" w:rsidR="00000000" w:rsidRPr="00000000">
        <w:rPr>
          <w:rFonts w:ascii="Open Sans" w:cs="Open Sans" w:eastAsia="Open Sans" w:hAnsi="Open Sans"/>
          <w:color w:val="000000"/>
          <w:sz w:val="22"/>
          <w:szCs w:val="22"/>
          <w:rtl w:val="0"/>
        </w:rPr>
        <w:t xml:space="preserve"> España registrado por InfoJobs en 2024 era de 27.060 euros (2.255 euros brutos mensuales si lo dividimos en 12 pagas), por tanto, los españoles </w:t>
      </w:r>
      <w:r w:rsidDel="00000000" w:rsidR="00000000" w:rsidRPr="00000000">
        <w:rPr>
          <w:rFonts w:ascii="Open Sans" w:cs="Open Sans" w:eastAsia="Open Sans" w:hAnsi="Open Sans"/>
          <w:sz w:val="22"/>
          <w:szCs w:val="22"/>
          <w:rtl w:val="0"/>
        </w:rPr>
        <w:t xml:space="preserve">tuvieron</w:t>
      </w:r>
      <w:r w:rsidDel="00000000" w:rsidR="00000000" w:rsidRPr="00000000">
        <w:rPr>
          <w:rFonts w:ascii="Open Sans" w:cs="Open Sans" w:eastAsia="Open Sans" w:hAnsi="Open Sans"/>
          <w:color w:val="000000"/>
          <w:sz w:val="22"/>
          <w:szCs w:val="22"/>
          <w:rtl w:val="0"/>
        </w:rPr>
        <w:t xml:space="preserve"> que dedicar un 23% del sueldo al pago de una habitación de alquiler.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26"/>
          <w:szCs w:val="26"/>
        </w:rPr>
      </w:pPr>
      <w:r w:rsidDel="00000000" w:rsidR="00000000" w:rsidRPr="00000000">
        <w:rPr>
          <w:rFonts w:ascii="National" w:cs="National" w:eastAsia="National" w:hAnsi="National"/>
          <w:b w:val="1"/>
          <w:color w:val="303ab2"/>
          <w:sz w:val="26"/>
          <w:szCs w:val="26"/>
          <w:rtl w:val="0"/>
        </w:rPr>
        <w:t xml:space="preserve">Salario bruto (%) destinado al pago de una habitación en alquiler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76" w:lineRule="auto"/>
        <w:ind w:right="-574"/>
        <w:jc w:val="center"/>
        <w:rPr>
          <w:rFonts w:ascii="Open Sans" w:cs="Open Sans" w:eastAsia="Open Sans" w:hAnsi="Open Sans"/>
          <w:color w:val="000000"/>
          <w:sz w:val="22"/>
          <w:szCs w:val="22"/>
        </w:rPr>
      </w:pPr>
      <w:r w:rsidDel="00000000" w:rsidR="00000000" w:rsidRPr="00000000">
        <w:rPr/>
        <w:drawing>
          <wp:inline distB="0" distT="0" distL="0" distR="0">
            <wp:extent cx="5372100" cy="2560320"/>
            <wp:docPr id="1715514426" name=""/>
            <a:graphic>
              <a:graphicData uri="http://schemas.openxmlformats.org/drawingml/2006/chart">
                <c:chart r:id="rId13"/>
              </a:graphicData>
            </a:graphic>
          </wp:inline>
        </w:drawing>
      </w:r>
      <w:r w:rsidDel="00000000" w:rsidR="00000000" w:rsidRPr="00000000">
        <w:rPr>
          <w:rtl w:val="0"/>
        </w:rPr>
      </w:r>
    </w:p>
    <w:p w:rsidR="00000000" w:rsidDel="00000000" w:rsidP="00000000" w:rsidRDefault="00000000" w:rsidRPr="00000000" w14:paraId="00000014">
      <w:pPr>
        <w:shd w:fill="ffffff" w:val="clear"/>
        <w:spacing w:after="280" w:before="280" w:line="276" w:lineRule="auto"/>
        <w:ind w:right="-574"/>
        <w:jc w:val="both"/>
        <w:rPr>
          <w:rFonts w:ascii="Open Sans" w:cs="Open Sans" w:eastAsia="Open Sans" w:hAnsi="Open Sans"/>
          <w:sz w:val="22"/>
          <w:szCs w:val="22"/>
        </w:rPr>
      </w:pPr>
      <w:r w:rsidDel="00000000" w:rsidR="00000000" w:rsidRPr="00000000">
        <w:rPr>
          <w:rFonts w:ascii="Times New Roman" w:cs="Times New Roman" w:eastAsia="Times New Roman" w:hAnsi="Times New Roman"/>
          <w:rtl w:val="0"/>
        </w:rPr>
        <w:t xml:space="preserve">“</w:t>
      </w:r>
      <w:r w:rsidDel="00000000" w:rsidR="00000000" w:rsidRPr="00000000">
        <w:rPr>
          <w:rFonts w:ascii="Open Sans" w:cs="Open Sans" w:eastAsia="Open Sans" w:hAnsi="Open Sans"/>
          <w:sz w:val="22"/>
          <w:szCs w:val="22"/>
          <w:rtl w:val="0"/>
        </w:rPr>
        <w:t xml:space="preserve">El porcentaje del salario destinado a compartir vivienda ha aumentado 8 puntos en los últimos cinco años, y todo indica que seguirá creciendo si los precios continúan al alza y los salarios no evolucionan al mismo ritmo. Compartir piso se ha consolidado como la única alternativa realista para mantenerse por debajo del umbral del 30% de esfuerzo recomendado por organismos como el Banco de España o la OCDE. No obstante, esta fórmula representa una solución temporal que no satisface las necesidades de emancipación, estabilidad ni privacidad de una parte creciente de la población. Según nuestros estudios la media de edad de quien comparte vivienda en estos momentos ya supera los 30 años”, </w:t>
      </w:r>
      <w:r w:rsidDel="00000000" w:rsidR="00000000" w:rsidRPr="00000000">
        <w:rPr>
          <w:rFonts w:ascii="Open Sans" w:cs="Open Sans" w:eastAsia="Open Sans" w:hAnsi="Open Sans"/>
          <w:b w:val="1"/>
          <w:sz w:val="22"/>
          <w:szCs w:val="22"/>
          <w:rtl w:val="0"/>
        </w:rPr>
        <w:t xml:space="preserve">comenta María Matos, directora de Estudios y portavoz de </w:t>
      </w:r>
      <w:hyperlink r:id="rId14">
        <w:r w:rsidDel="00000000" w:rsidR="00000000" w:rsidRPr="00000000">
          <w:rPr>
            <w:rFonts w:ascii="Open Sans" w:cs="Open Sans" w:eastAsia="Open Sans" w:hAnsi="Open Sans"/>
            <w:b w:val="1"/>
            <w:color w:val="1155cc"/>
            <w:sz w:val="22"/>
            <w:szCs w:val="22"/>
            <w:u w:val="single"/>
            <w:rtl w:val="0"/>
          </w:rPr>
          <w:t xml:space="preserve">Fotocasa</w:t>
        </w:r>
      </w:hyperlink>
      <w:r w:rsidDel="00000000" w:rsidR="00000000" w:rsidRPr="00000000">
        <w:rPr>
          <w:rFonts w:ascii="Open Sans" w:cs="Open Sans" w:eastAsia="Open Sans" w:hAnsi="Open Sans"/>
          <w:b w:val="1"/>
          <w:sz w:val="22"/>
          <w:szCs w:val="22"/>
          <w:rtl w:val="0"/>
        </w:rPr>
        <w:t xml:space="preserve">.</w:t>
      </w:r>
      <w:r w:rsidDel="00000000" w:rsidR="00000000" w:rsidRPr="00000000">
        <w:rPr>
          <w:rFonts w:ascii="Open Sans" w:cs="Open Sans" w:eastAsia="Open Sans" w:hAnsi="Open Sans"/>
          <w:sz w:val="22"/>
          <w:szCs w:val="22"/>
          <w:rtl w:val="0"/>
        </w:rPr>
        <w:t xml:space="preserve">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76" w:lineRule="auto"/>
        <w:ind w:right="-574"/>
        <w:jc w:val="both"/>
        <w:rPr>
          <w:rFonts w:ascii="Open Sans" w:cs="Open Sans" w:eastAsia="Open Sans" w:hAnsi="Open Sans"/>
          <w:color w:val="000000"/>
          <w:sz w:val="22"/>
          <w:szCs w:val="22"/>
          <w:highlight w:val="white"/>
        </w:rPr>
      </w:pPr>
      <w:r w:rsidDel="00000000" w:rsidR="00000000" w:rsidRPr="00000000">
        <w:rPr>
          <w:rFonts w:ascii="Open Sans" w:cs="Open Sans" w:eastAsia="Open Sans" w:hAnsi="Open Sans"/>
          <w:color w:val="000000"/>
          <w:sz w:val="22"/>
          <w:szCs w:val="22"/>
          <w:highlight w:val="white"/>
          <w:rtl w:val="0"/>
        </w:rPr>
        <w:t xml:space="preserve">Por su parte, </w:t>
      </w:r>
      <w:r w:rsidDel="00000000" w:rsidR="00000000" w:rsidRPr="00000000">
        <w:rPr>
          <w:rFonts w:ascii="Open Sans" w:cs="Open Sans" w:eastAsia="Open Sans" w:hAnsi="Open Sans"/>
          <w:b w:val="1"/>
          <w:color w:val="000000"/>
          <w:sz w:val="22"/>
          <w:szCs w:val="22"/>
          <w:highlight w:val="white"/>
          <w:rtl w:val="0"/>
        </w:rPr>
        <w:t xml:space="preserve">Mónica Pérez, directora de comunicación de </w:t>
      </w:r>
      <w:hyperlink r:id="rId15">
        <w:r w:rsidDel="00000000" w:rsidR="00000000" w:rsidRPr="00000000">
          <w:rPr>
            <w:rFonts w:ascii="Open Sans" w:cs="Open Sans" w:eastAsia="Open Sans" w:hAnsi="Open Sans"/>
            <w:b w:val="1"/>
            <w:color w:val="0000ff"/>
            <w:sz w:val="22"/>
            <w:szCs w:val="22"/>
            <w:highlight w:val="white"/>
            <w:u w:val="single"/>
            <w:rtl w:val="0"/>
          </w:rPr>
          <w:t xml:space="preserve">InfoJobs</w:t>
        </w:r>
      </w:hyperlink>
      <w:r w:rsidDel="00000000" w:rsidR="00000000" w:rsidRPr="00000000">
        <w:rPr>
          <w:rFonts w:ascii="Open Sans" w:cs="Open Sans" w:eastAsia="Open Sans" w:hAnsi="Open Sans"/>
          <w:b w:val="1"/>
          <w:color w:val="000000"/>
          <w:sz w:val="22"/>
          <w:szCs w:val="22"/>
          <w:highlight w:val="white"/>
          <w:rtl w:val="0"/>
        </w:rPr>
        <w:t xml:space="preserve"> añade</w:t>
      </w:r>
      <w:r w:rsidDel="00000000" w:rsidR="00000000" w:rsidRPr="00000000">
        <w:rPr>
          <w:rFonts w:ascii="Open Sans" w:cs="Open Sans" w:eastAsia="Open Sans" w:hAnsi="Open Sans"/>
          <w:color w:val="000000"/>
          <w:sz w:val="22"/>
          <w:szCs w:val="22"/>
          <w:highlight w:val="white"/>
          <w:rtl w:val="0"/>
        </w:rPr>
        <w:t xml:space="preserve">: </w:t>
      </w:r>
      <w:r w:rsidDel="00000000" w:rsidR="00000000" w:rsidRPr="00000000">
        <w:rPr>
          <w:rFonts w:ascii="Open Sans" w:cs="Open Sans" w:eastAsia="Open Sans" w:hAnsi="Open Sans"/>
          <w:sz w:val="22"/>
          <w:szCs w:val="22"/>
          <w:highlight w:val="white"/>
          <w:rtl w:val="0"/>
        </w:rPr>
        <w:t xml:space="preserve">“El promedio de 27.060 euros brutos anuales que se ha alcanzado en InfoJobs en 2024 ha crecido un 3,1% respecto al periodo anterior. Pese al incremento retributivo y a la recuperación del poder adquisitivo que se observa a nivel general, en este último año las condiciones de acceso a la vivienda no han mejorado y los sueldos no están creciendo al mismo ritmo que los precios del alquiler. Esto conlleva que alquilar, tanto una vivienda entera como una sola habitación, sea cada vez menos asequible y esté marcando las condiciones de vida de buena parte de los ciudadanos”.</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30"/>
          <w:szCs w:val="3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30"/>
          <w:szCs w:val="3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30"/>
          <w:szCs w:val="3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30"/>
          <w:szCs w:val="3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30"/>
          <w:szCs w:val="3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76" w:lineRule="auto"/>
        <w:ind w:right="-574"/>
        <w:jc w:val="center"/>
        <w:rPr/>
      </w:pPr>
      <w:hyperlink r:id="rId16">
        <w:r w:rsidDel="00000000" w:rsidR="00000000" w:rsidRPr="00000000">
          <w:rPr>
            <w:rFonts w:ascii="National" w:cs="National" w:eastAsia="National" w:hAnsi="National"/>
            <w:b w:val="1"/>
            <w:color w:val="0000ff"/>
            <w:sz w:val="30"/>
            <w:szCs w:val="30"/>
            <w:u w:val="single"/>
            <w:rtl w:val="0"/>
          </w:rPr>
          <w:t xml:space="preserve">Declaraciones de María Matos, directora de Estudios de Fotocasa</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76" w:lineRule="auto"/>
        <w:ind w:right="-574"/>
        <w:jc w:val="center"/>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30"/>
          <w:szCs w:val="30"/>
        </w:rPr>
      </w:pPr>
      <w:r w:rsidDel="00000000" w:rsidR="00000000" w:rsidRPr="00000000">
        <w:rPr>
          <w:rFonts w:ascii="National" w:cs="National" w:eastAsia="National" w:hAnsi="National"/>
          <w:b w:val="1"/>
          <w:color w:val="303ab2"/>
          <w:sz w:val="30"/>
          <w:szCs w:val="30"/>
        </w:rPr>
        <w:drawing>
          <wp:inline distB="0" distT="0" distL="0" distR="0">
            <wp:extent cx="5723758" cy="2995256"/>
            <wp:effectExtent b="0" l="0" r="0" t="0"/>
            <wp:docPr descr="Interfaz de usuario gráfica, Aplicación&#10;&#10;El contenido generado por IA puede ser incorrecto." id="1715514429" name="image3.jpg"/>
            <a:graphic>
              <a:graphicData uri="http://schemas.openxmlformats.org/drawingml/2006/picture">
                <pic:pic>
                  <pic:nvPicPr>
                    <pic:cNvPr descr="Interfaz de usuario gráfica, Aplicación&#10;&#10;El contenido generado por IA puede ser incorrecto." id="0" name="image3.jpg"/>
                    <pic:cNvPicPr preferRelativeResize="0"/>
                  </pic:nvPicPr>
                  <pic:blipFill>
                    <a:blip r:embed="rId17"/>
                    <a:srcRect b="0" l="0" r="0" t="0"/>
                    <a:stretch>
                      <a:fillRect/>
                    </a:stretch>
                  </pic:blipFill>
                  <pic:spPr>
                    <a:xfrm>
                      <a:off x="0" y="0"/>
                      <a:ext cx="5723758" cy="2995256"/>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30"/>
          <w:szCs w:val="3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30"/>
          <w:szCs w:val="30"/>
        </w:rPr>
      </w:pPr>
      <w:r w:rsidDel="00000000" w:rsidR="00000000" w:rsidRPr="00000000">
        <w:rPr>
          <w:rFonts w:ascii="National" w:cs="National" w:eastAsia="National" w:hAnsi="National"/>
          <w:b w:val="1"/>
          <w:color w:val="303ab2"/>
          <w:sz w:val="30"/>
          <w:szCs w:val="30"/>
          <w:rtl w:val="0"/>
        </w:rPr>
        <w:t xml:space="preserve">Precio de una habitación en alquiler por CC. AA. y salario bruto mensual</w:t>
      </w:r>
    </w:p>
    <w:tbl>
      <w:tblPr>
        <w:tblStyle w:val="Table1"/>
        <w:tblW w:w="9498.0" w:type="dxa"/>
        <w:jc w:val="left"/>
        <w:tblInd w:w="-294.0" w:type="dxa"/>
        <w:tblLayout w:type="fixed"/>
        <w:tblLook w:val="0400"/>
      </w:tblPr>
      <w:tblGrid>
        <w:gridCol w:w="1560"/>
        <w:gridCol w:w="1134"/>
        <w:gridCol w:w="1276"/>
        <w:gridCol w:w="1417"/>
        <w:gridCol w:w="1134"/>
        <w:gridCol w:w="1548"/>
        <w:gridCol w:w="1429"/>
        <w:tblGridChange w:id="0">
          <w:tblGrid>
            <w:gridCol w:w="1560"/>
            <w:gridCol w:w="1134"/>
            <w:gridCol w:w="1276"/>
            <w:gridCol w:w="1417"/>
            <w:gridCol w:w="1134"/>
            <w:gridCol w:w="1548"/>
            <w:gridCol w:w="1429"/>
          </w:tblGrid>
        </w:tblGridChange>
      </w:tblGrid>
      <w:tr>
        <w:trPr>
          <w:cantSplit w:val="0"/>
          <w:trHeight w:val="1137" w:hRule="atLeast"/>
          <w:tblHeader w:val="0"/>
        </w:trPr>
        <w:tc>
          <w:tcPr>
            <w:tcBorders>
              <w:top w:color="2e74b5" w:space="0" w:sz="8" w:val="single"/>
              <w:left w:color="2e74b5" w:space="0" w:sz="8" w:val="single"/>
              <w:bottom w:color="2e74b5" w:space="0" w:sz="8" w:val="single"/>
              <w:right w:color="2e74b5" w:space="0" w:sz="8" w:val="single"/>
            </w:tcBorders>
            <w:shd w:fill="9cc2e5" w:val="clear"/>
            <w:vAlign w:val="center"/>
          </w:tcPr>
          <w:p w:rsidR="00000000" w:rsidDel="00000000" w:rsidP="00000000" w:rsidRDefault="00000000" w:rsidRPr="00000000" w14:paraId="00000020">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CC. AA.</w:t>
            </w:r>
          </w:p>
          <w:p w:rsidR="00000000" w:rsidDel="00000000" w:rsidP="00000000" w:rsidRDefault="00000000" w:rsidRPr="00000000" w14:paraId="00000021">
            <w:pPr>
              <w:rPr>
                <w:rFonts w:ascii="Open Sans" w:cs="Open Sans" w:eastAsia="Open Sans" w:hAnsi="Open Sans"/>
                <w:color w:val="000000"/>
                <w:sz w:val="18"/>
                <w:szCs w:val="18"/>
              </w:rPr>
            </w:pPr>
            <w:r w:rsidDel="00000000" w:rsidR="00000000" w:rsidRPr="00000000">
              <w:rPr>
                <w:rtl w:val="0"/>
              </w:rPr>
            </w:r>
          </w:p>
        </w:tc>
        <w:tc>
          <w:tcPr>
            <w:tcBorders>
              <w:top w:color="2e74b5" w:space="0" w:sz="8" w:val="single"/>
              <w:left w:color="000000" w:space="0" w:sz="0" w:val="nil"/>
              <w:bottom w:color="2e74b5" w:space="0" w:sz="8" w:val="single"/>
              <w:right w:color="2e74b5" w:space="0" w:sz="8" w:val="single"/>
            </w:tcBorders>
            <w:shd w:fill="9cc2e5" w:val="clear"/>
            <w:vAlign w:val="center"/>
          </w:tcPr>
          <w:p w:rsidR="00000000" w:rsidDel="00000000" w:rsidP="00000000" w:rsidRDefault="00000000" w:rsidRPr="00000000" w14:paraId="00000022">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Precio de una habitación (dic. 2024)</w:t>
            </w:r>
          </w:p>
        </w:tc>
        <w:tc>
          <w:tcPr>
            <w:tcBorders>
              <w:top w:color="2e74b5" w:space="0" w:sz="8" w:val="single"/>
              <w:left w:color="000000" w:space="0" w:sz="0" w:val="nil"/>
              <w:bottom w:color="2e74b5" w:space="0" w:sz="8" w:val="single"/>
              <w:right w:color="2e74b5" w:space="0" w:sz="8" w:val="single"/>
            </w:tcBorders>
            <w:shd w:fill="9cc2e5" w:val="clear"/>
            <w:vAlign w:val="center"/>
          </w:tcPr>
          <w:p w:rsidR="00000000" w:rsidDel="00000000" w:rsidP="00000000" w:rsidRDefault="00000000" w:rsidRPr="00000000" w14:paraId="00000023">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Precio anual de una habitación en 2024</w:t>
            </w:r>
          </w:p>
        </w:tc>
        <w:tc>
          <w:tcPr>
            <w:tcBorders>
              <w:top w:color="2e74b5" w:space="0" w:sz="8" w:val="single"/>
              <w:left w:color="000000" w:space="0" w:sz="0" w:val="nil"/>
              <w:bottom w:color="2e74b5" w:space="0" w:sz="8" w:val="single"/>
              <w:right w:color="2e74b5" w:space="0" w:sz="8" w:val="single"/>
            </w:tcBorders>
            <w:shd w:fill="9cc2e5" w:val="clear"/>
            <w:vAlign w:val="center"/>
          </w:tcPr>
          <w:p w:rsidR="00000000" w:rsidDel="00000000" w:rsidP="00000000" w:rsidRDefault="00000000" w:rsidRPr="00000000" w14:paraId="00000024">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Salario medio            bruto mensual          en 2024</w:t>
            </w:r>
          </w:p>
        </w:tc>
        <w:tc>
          <w:tcPr>
            <w:tcBorders>
              <w:top w:color="2e74b5" w:space="0" w:sz="8" w:val="single"/>
              <w:left w:color="000000" w:space="0" w:sz="0" w:val="nil"/>
              <w:bottom w:color="2e74b5" w:space="0" w:sz="8" w:val="single"/>
              <w:right w:color="2e74b5" w:space="0" w:sz="8" w:val="single"/>
            </w:tcBorders>
            <w:shd w:fill="9cc2e5" w:val="clear"/>
            <w:vAlign w:val="center"/>
          </w:tcPr>
          <w:p w:rsidR="00000000" w:rsidDel="00000000" w:rsidP="00000000" w:rsidRDefault="00000000" w:rsidRPr="00000000" w14:paraId="00000025">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Salario medio bruto anual en 2024</w:t>
            </w:r>
          </w:p>
        </w:tc>
        <w:tc>
          <w:tcPr>
            <w:tcBorders>
              <w:top w:color="2e74b5" w:space="0" w:sz="8" w:val="single"/>
              <w:left w:color="000000" w:space="0" w:sz="0" w:val="nil"/>
              <w:bottom w:color="2e74b5" w:space="0" w:sz="8" w:val="single"/>
              <w:right w:color="2e74b5" w:space="0" w:sz="8" w:val="single"/>
            </w:tcBorders>
            <w:shd w:fill="9cc2e5" w:val="clear"/>
            <w:vAlign w:val="center"/>
          </w:tcPr>
          <w:p w:rsidR="00000000" w:rsidDel="00000000" w:rsidP="00000000" w:rsidRDefault="00000000" w:rsidRPr="00000000" w14:paraId="00000026">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Sueldo bruto </w:t>
            </w:r>
          </w:p>
          <w:p w:rsidR="00000000" w:rsidDel="00000000" w:rsidP="00000000" w:rsidRDefault="00000000" w:rsidRPr="00000000" w14:paraId="00000027">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 destinado a una habitación en 2023</w:t>
            </w:r>
          </w:p>
        </w:tc>
        <w:tc>
          <w:tcPr>
            <w:tcBorders>
              <w:top w:color="2e74b5" w:space="0" w:sz="8" w:val="single"/>
              <w:left w:color="000000" w:space="0" w:sz="0" w:val="nil"/>
              <w:bottom w:color="2e74b5" w:space="0" w:sz="8" w:val="single"/>
              <w:right w:color="2e74b5" w:space="0" w:sz="8" w:val="single"/>
            </w:tcBorders>
            <w:shd w:fill="9cc2e5" w:val="clear"/>
            <w:vAlign w:val="center"/>
          </w:tcPr>
          <w:p w:rsidR="00000000" w:rsidDel="00000000" w:rsidP="00000000" w:rsidRDefault="00000000" w:rsidRPr="00000000" w14:paraId="00000028">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Sueldo bruto (%) destinado a una habitación en 2024</w:t>
            </w:r>
          </w:p>
        </w:tc>
      </w:tr>
      <w:tr>
        <w:trPr>
          <w:cantSplit w:val="0"/>
          <w:trHeight w:val="210"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29">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Andalucía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2A">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391 €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2B">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4.689 €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2C">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2.337 €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2D">
            <w:pPr>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28.048 €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2E">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14%</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2F">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17%</w:t>
            </w:r>
          </w:p>
        </w:tc>
      </w:tr>
      <w:tr>
        <w:trPr>
          <w:cantSplit w:val="0"/>
          <w:trHeight w:val="210"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30">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Aragón</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31">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358 €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32">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4.291 €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33">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2.181 €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34">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26.171 €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35">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17%</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36">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16%</w:t>
            </w:r>
          </w:p>
        </w:tc>
      </w:tr>
      <w:tr>
        <w:trPr>
          <w:cantSplit w:val="0"/>
          <w:trHeight w:val="210"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37">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Asturias</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38">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315 €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39">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3.778 €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3A">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2.306 €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3B">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27.675 €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3C">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13%</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3D">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14%</w:t>
            </w:r>
          </w:p>
        </w:tc>
      </w:tr>
      <w:tr>
        <w:trPr>
          <w:cantSplit w:val="0"/>
          <w:trHeight w:val="210"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3E">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Baleares</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3F">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574 €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40">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6.893 €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41">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2.277 €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42">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27.327 €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43">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23%</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44">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25%</w:t>
            </w:r>
          </w:p>
        </w:tc>
      </w:tr>
      <w:tr>
        <w:trPr>
          <w:cantSplit w:val="0"/>
          <w:trHeight w:val="210"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45">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Canarias</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46">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440 €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47">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5.275 €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48">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1.974 €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49">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23.686 €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4A">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20%</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4B">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22%</w:t>
            </w:r>
          </w:p>
        </w:tc>
      </w:tr>
      <w:tr>
        <w:trPr>
          <w:cantSplit w:val="0"/>
          <w:trHeight w:val="210"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4C">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Cantabria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4D">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354 €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4E">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4.254 €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4F">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2.184 €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50">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26.213 €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51">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16%</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52">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16%</w:t>
            </w:r>
          </w:p>
        </w:tc>
      </w:tr>
      <w:tr>
        <w:trPr>
          <w:cantSplit w:val="0"/>
          <w:trHeight w:val="210"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5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 y León</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54">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300 €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55">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3.606 €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56">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2.094 €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57">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25.132 €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58">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13%</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59">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14%</w:t>
            </w:r>
          </w:p>
        </w:tc>
      </w:tr>
      <w:tr>
        <w:trPr>
          <w:cantSplit w:val="0"/>
          <w:trHeight w:val="210"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5A">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Castilla-La Mancha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5B">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265 €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5C">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3.177 €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5D">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2.018 €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5E">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24.219 €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5F">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12%</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60">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13%</w:t>
            </w:r>
          </w:p>
        </w:tc>
      </w:tr>
      <w:tr>
        <w:trPr>
          <w:cantSplit w:val="0"/>
          <w:trHeight w:val="210"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61">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Cataluña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62">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636 €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63">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7.628 €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64">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2.246 €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65">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26.951 €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66">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27%</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67">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28%</w:t>
            </w:r>
          </w:p>
        </w:tc>
      </w:tr>
      <w:tr>
        <w:trPr>
          <w:cantSplit w:val="0"/>
          <w:trHeight w:val="210"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68">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Comunitat Valenciana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69">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428 €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6A">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5.134 €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6B">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2.183 €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6C">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26.190 €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6D">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18%</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6E">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20%</w:t>
            </w:r>
          </w:p>
        </w:tc>
      </w:tr>
      <w:tr>
        <w:trPr>
          <w:cantSplit w:val="0"/>
          <w:trHeight w:val="269"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6F">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Extremadura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70">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242 €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71">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2.903 €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72">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2.000 €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73">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24.001 €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74">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10%</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75">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12%</w:t>
            </w:r>
          </w:p>
        </w:tc>
      </w:tr>
      <w:tr>
        <w:trPr>
          <w:cantSplit w:val="0"/>
          <w:trHeight w:val="210"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76">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Galicia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77">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329 €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78">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3.943 €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79">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2.108 €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7A">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25.299 €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7B">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15%</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7C">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16%</w:t>
            </w:r>
          </w:p>
        </w:tc>
      </w:tr>
      <w:tr>
        <w:trPr>
          <w:cantSplit w:val="0"/>
          <w:trHeight w:val="210"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7D">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La Rioja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7E">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327 €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7F">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3.920 €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80">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2.138 €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81">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25.656 €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82">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0%</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83">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15%</w:t>
            </w:r>
          </w:p>
        </w:tc>
      </w:tr>
      <w:tr>
        <w:trPr>
          <w:cantSplit w:val="0"/>
          <w:trHeight w:val="210"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84">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Madrid</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85">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586 €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86">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7.028 €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87">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2.340 €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88">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28.075 €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89">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24%</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8A">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25%</w:t>
            </w:r>
          </w:p>
        </w:tc>
      </w:tr>
      <w:tr>
        <w:trPr>
          <w:cantSplit w:val="0"/>
          <w:trHeight w:val="210"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8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Navarra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8C">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472 €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8D">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5.661 €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8E">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2.362 €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8F">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28.346 €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90">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22%</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91">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20%</w:t>
            </w:r>
          </w:p>
        </w:tc>
      </w:tr>
      <w:tr>
        <w:trPr>
          <w:cantSplit w:val="0"/>
          <w:trHeight w:val="210"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92">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País Vasco</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93">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573 €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94">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6.878 €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95">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2.367 €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96">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28.402 €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97">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21%</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98">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24%</w:t>
            </w:r>
          </w:p>
        </w:tc>
      </w:tr>
      <w:tr>
        <w:trPr>
          <w:cantSplit w:val="0"/>
          <w:trHeight w:val="210"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99">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Región de Murcia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9A">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309 €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9B">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3.705 €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9C">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2.265 €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9D">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27.175 €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9E">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14%</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9F">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14%</w:t>
            </w:r>
          </w:p>
        </w:tc>
      </w:tr>
      <w:tr>
        <w:trPr>
          <w:cantSplit w:val="0"/>
          <w:trHeight w:val="269"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A0">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España</w:t>
            </w:r>
          </w:p>
        </w:tc>
        <w:tc>
          <w:tcPr>
            <w:tcBorders>
              <w:top w:color="000000" w:space="0" w:sz="0" w:val="nil"/>
              <w:left w:color="000000" w:space="0" w:sz="0" w:val="nil"/>
              <w:bottom w:color="2e74b5" w:space="0" w:sz="8" w:val="single"/>
              <w:right w:color="2e74b5" w:space="0" w:sz="8" w:val="single"/>
            </w:tcBorders>
            <w:shd w:fill="9cc2e5" w:val="clear"/>
            <w:vAlign w:val="bottom"/>
          </w:tcPr>
          <w:p w:rsidR="00000000" w:rsidDel="00000000" w:rsidP="00000000" w:rsidRDefault="00000000" w:rsidRPr="00000000" w14:paraId="000000A1">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520 €</w:t>
            </w:r>
          </w:p>
        </w:tc>
        <w:tc>
          <w:tcPr>
            <w:tcBorders>
              <w:top w:color="000000" w:space="0" w:sz="0" w:val="nil"/>
              <w:left w:color="000000" w:space="0" w:sz="0" w:val="nil"/>
              <w:bottom w:color="2e74b5" w:space="0" w:sz="8" w:val="single"/>
              <w:right w:color="2e74b5" w:space="0" w:sz="8" w:val="single"/>
            </w:tcBorders>
            <w:shd w:fill="9cc2e5" w:val="clear"/>
            <w:vAlign w:val="bottom"/>
          </w:tcPr>
          <w:p w:rsidR="00000000" w:rsidDel="00000000" w:rsidP="00000000" w:rsidRDefault="00000000" w:rsidRPr="00000000" w14:paraId="000000A2">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6.242 €</w:t>
            </w:r>
          </w:p>
        </w:tc>
        <w:tc>
          <w:tcPr>
            <w:tcBorders>
              <w:top w:color="000000" w:space="0" w:sz="0" w:val="nil"/>
              <w:left w:color="000000" w:space="0" w:sz="0" w:val="nil"/>
              <w:bottom w:color="2e74b5" w:space="0" w:sz="8" w:val="single"/>
              <w:right w:color="2e74b5" w:space="0" w:sz="8" w:val="single"/>
            </w:tcBorders>
            <w:shd w:fill="9cc2e5" w:val="clear"/>
            <w:vAlign w:val="bottom"/>
          </w:tcPr>
          <w:p w:rsidR="00000000" w:rsidDel="00000000" w:rsidP="00000000" w:rsidRDefault="00000000" w:rsidRPr="00000000" w14:paraId="000000A3">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2.255 €</w:t>
            </w:r>
          </w:p>
        </w:tc>
        <w:tc>
          <w:tcPr>
            <w:tcBorders>
              <w:top w:color="000000" w:space="0" w:sz="0" w:val="nil"/>
              <w:left w:color="000000" w:space="0" w:sz="0" w:val="nil"/>
              <w:bottom w:color="2e74b5" w:space="0" w:sz="8" w:val="single"/>
              <w:right w:color="2e74b5" w:space="0" w:sz="8" w:val="single"/>
            </w:tcBorders>
            <w:shd w:fill="9cc2e5" w:val="clear"/>
            <w:vAlign w:val="bottom"/>
          </w:tcPr>
          <w:p w:rsidR="00000000" w:rsidDel="00000000" w:rsidP="00000000" w:rsidRDefault="00000000" w:rsidRPr="00000000" w14:paraId="000000A4">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27.060 €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9cc2e5" w:val="clear"/>
            <w:vAlign w:val="bottom"/>
          </w:tcPr>
          <w:p w:rsidR="00000000" w:rsidDel="00000000" w:rsidP="00000000" w:rsidRDefault="00000000" w:rsidRPr="00000000" w14:paraId="000000A5">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21%</w:t>
            </w:r>
          </w:p>
        </w:tc>
        <w:tc>
          <w:tcPr>
            <w:tcBorders>
              <w:top w:color="000000" w:space="0" w:sz="0" w:val="nil"/>
              <w:left w:color="000000" w:space="0" w:sz="0" w:val="nil"/>
              <w:bottom w:color="2e74b5" w:space="0" w:sz="8" w:val="single"/>
              <w:right w:color="2e74b5" w:space="0" w:sz="8" w:val="single"/>
            </w:tcBorders>
            <w:shd w:fill="9cc2e5" w:val="clear"/>
            <w:vAlign w:val="bottom"/>
          </w:tcPr>
          <w:p w:rsidR="00000000" w:rsidDel="00000000" w:rsidP="00000000" w:rsidRDefault="00000000" w:rsidRPr="00000000" w14:paraId="000000A6">
            <w:pPr>
              <w:jc w:val="center"/>
              <w:rPr>
                <w:rFonts w:ascii="Open Sans" w:cs="Open Sans" w:eastAsia="Open Sans" w:hAnsi="Open Sans"/>
                <w:b w:val="1"/>
                <w:color w:val="1f4e79"/>
                <w:sz w:val="18"/>
                <w:szCs w:val="18"/>
              </w:rPr>
            </w:pPr>
            <w:r w:rsidDel="00000000" w:rsidR="00000000" w:rsidRPr="00000000">
              <w:rPr>
                <w:rFonts w:ascii="Open Sans" w:cs="Open Sans" w:eastAsia="Open Sans" w:hAnsi="Open Sans"/>
                <w:b w:val="1"/>
                <w:color w:val="1f4e79"/>
                <w:sz w:val="18"/>
                <w:szCs w:val="18"/>
                <w:rtl w:val="0"/>
              </w:rPr>
              <w:t xml:space="preserve">23%</w:t>
            </w:r>
          </w:p>
        </w:tc>
      </w:tr>
    </w:tbl>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76" w:lineRule="auto"/>
        <w:ind w:right="-574"/>
        <w:jc w:val="both"/>
        <w:rPr>
          <w:rFonts w:ascii="National" w:cs="National" w:eastAsia="National" w:hAnsi="National"/>
          <w:b w:val="1"/>
          <w:color w:val="303ab2"/>
          <w:sz w:val="30"/>
          <w:szCs w:val="30"/>
        </w:rPr>
      </w:pPr>
      <w:r w:rsidDel="00000000" w:rsidR="00000000" w:rsidRPr="00000000">
        <w:rPr>
          <w:rFonts w:ascii="National" w:cs="National" w:eastAsia="National" w:hAnsi="National"/>
          <w:b w:val="1"/>
          <w:color w:val="303ab2"/>
          <w:sz w:val="30"/>
          <w:szCs w:val="30"/>
          <w:rtl w:val="0"/>
        </w:rPr>
        <w:t xml:space="preserve">Por comunidades autónomas</w:t>
      </w:r>
    </w:p>
    <w:p w:rsidR="00000000" w:rsidDel="00000000" w:rsidP="00000000" w:rsidRDefault="00000000" w:rsidRPr="00000000" w14:paraId="000000A8">
      <w:pPr>
        <w:shd w:fill="ffffff" w:val="clear"/>
        <w:spacing w:after="280" w:before="280" w:line="276" w:lineRule="auto"/>
        <w:ind w:right="-574"/>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En el último año, en 13 de las 1</w:t>
      </w:r>
      <w:r w:rsidDel="00000000" w:rsidR="00000000" w:rsidRPr="00000000">
        <w:rPr>
          <w:rFonts w:ascii="Open Sans" w:cs="Open Sans" w:eastAsia="Open Sans" w:hAnsi="Open Sans"/>
          <w:sz w:val="22"/>
          <w:szCs w:val="22"/>
          <w:rtl w:val="0"/>
        </w:rPr>
        <w:t xml:space="preserve">7</w:t>
      </w:r>
      <w:r w:rsidDel="00000000" w:rsidR="00000000" w:rsidRPr="00000000">
        <w:rPr>
          <w:rFonts w:ascii="Open Sans" w:cs="Open Sans" w:eastAsia="Open Sans" w:hAnsi="Open Sans"/>
          <w:color w:val="000000"/>
          <w:sz w:val="22"/>
          <w:szCs w:val="22"/>
          <w:rtl w:val="0"/>
        </w:rPr>
        <w:t xml:space="preserve"> comunidades autónomas analizadas se ha incrementado el dinero destinado a pagar el alquiler de una habitación, mientras que, en dos de ellas, el porcentaje ha disminuido (Navarra y Aragón). En Cataluña, una de las comunidades que destina el mayor porcentaje de su sueldo al pago de una habitación en alquiler, se ha pasado de destinar el 27% del sueldo bruto en 2023, al 28% en 2024, según el estudio de </w:t>
      </w:r>
      <w:hyperlink r:id="rId18">
        <w:r w:rsidDel="00000000" w:rsidR="00000000" w:rsidRPr="00000000">
          <w:rPr>
            <w:rFonts w:ascii="Open Sans" w:cs="Open Sans" w:eastAsia="Open Sans" w:hAnsi="Open Sans"/>
            <w:color w:val="0000ff"/>
            <w:sz w:val="22"/>
            <w:szCs w:val="22"/>
            <w:u w:val="single"/>
            <w:rtl w:val="0"/>
          </w:rPr>
          <w:t xml:space="preserve">InfoJobs</w:t>
        </w:r>
      </w:hyperlink>
      <w:r w:rsidDel="00000000" w:rsidR="00000000" w:rsidRPr="00000000">
        <w:rPr>
          <w:rFonts w:ascii="Open Sans" w:cs="Open Sans" w:eastAsia="Open Sans" w:hAnsi="Open Sans"/>
          <w:color w:val="000000"/>
          <w:sz w:val="22"/>
          <w:szCs w:val="22"/>
          <w:rtl w:val="0"/>
        </w:rPr>
        <w:t xml:space="preserve"> y </w:t>
      </w:r>
      <w:hyperlink r:id="rId19">
        <w:r w:rsidDel="00000000" w:rsidR="00000000" w:rsidRPr="00000000">
          <w:rPr>
            <w:rFonts w:ascii="Open Sans" w:cs="Open Sans" w:eastAsia="Open Sans" w:hAnsi="Open Sans"/>
            <w:color w:val="0000ff"/>
            <w:sz w:val="22"/>
            <w:szCs w:val="22"/>
            <w:u w:val="single"/>
            <w:rtl w:val="0"/>
          </w:rPr>
          <w:t xml:space="preserve">Fotocasa</w:t>
        </w:r>
      </w:hyperlink>
      <w:r w:rsidDel="00000000" w:rsidR="00000000" w:rsidRPr="00000000">
        <w:rPr>
          <w:rFonts w:ascii="Open Sans" w:cs="Open Sans" w:eastAsia="Open Sans" w:hAnsi="Open Sans"/>
          <w:color w:val="000000"/>
          <w:sz w:val="22"/>
          <w:szCs w:val="22"/>
          <w:rtl w:val="0"/>
        </w:rPr>
        <w:t xml:space="preserve">.</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Si analizamos al detalle </w:t>
      </w:r>
      <w:r w:rsidDel="00000000" w:rsidR="00000000" w:rsidRPr="00000000">
        <w:rPr>
          <w:rFonts w:ascii="Open Sans" w:cs="Open Sans" w:eastAsia="Open Sans" w:hAnsi="Open Sans"/>
          <w:b w:val="1"/>
          <w:color w:val="000000"/>
          <w:sz w:val="22"/>
          <w:szCs w:val="22"/>
          <w:rtl w:val="0"/>
        </w:rPr>
        <w:t xml:space="preserve">Cataluña, vemos que el precio de </w:t>
      </w:r>
      <w:r w:rsidDel="00000000" w:rsidR="00000000" w:rsidRPr="00000000">
        <w:rPr>
          <w:rFonts w:ascii="Open Sans" w:cs="Open Sans" w:eastAsia="Open Sans" w:hAnsi="Open Sans"/>
          <w:b w:val="1"/>
          <w:sz w:val="22"/>
          <w:szCs w:val="22"/>
          <w:rtl w:val="0"/>
        </w:rPr>
        <w:t xml:space="preserve">una</w:t>
      </w:r>
      <w:r w:rsidDel="00000000" w:rsidR="00000000" w:rsidRPr="00000000">
        <w:rPr>
          <w:rFonts w:ascii="Open Sans" w:cs="Open Sans" w:eastAsia="Open Sans" w:hAnsi="Open Sans"/>
          <w:b w:val="1"/>
          <w:color w:val="000000"/>
          <w:sz w:val="22"/>
          <w:szCs w:val="22"/>
          <w:rtl w:val="0"/>
        </w:rPr>
        <w:t xml:space="preserve"> habitaci</w:t>
      </w:r>
      <w:r w:rsidDel="00000000" w:rsidR="00000000" w:rsidRPr="00000000">
        <w:rPr>
          <w:rFonts w:ascii="Open Sans" w:cs="Open Sans" w:eastAsia="Open Sans" w:hAnsi="Open Sans"/>
          <w:b w:val="1"/>
          <w:sz w:val="22"/>
          <w:szCs w:val="22"/>
          <w:rtl w:val="0"/>
        </w:rPr>
        <w:t xml:space="preserve">ón</w:t>
      </w:r>
      <w:r w:rsidDel="00000000" w:rsidR="00000000" w:rsidRPr="00000000">
        <w:rPr>
          <w:rFonts w:ascii="Open Sans" w:cs="Open Sans" w:eastAsia="Open Sans" w:hAnsi="Open Sans"/>
          <w:b w:val="1"/>
          <w:color w:val="000000"/>
          <w:sz w:val="22"/>
          <w:szCs w:val="22"/>
          <w:rtl w:val="0"/>
        </w:rPr>
        <w:t xml:space="preserve"> en alquiler cerró 2024 con un incremento anual del 9,3% y situó el precio de diciembre en 636 euros/mes.</w:t>
      </w:r>
      <w:r w:rsidDel="00000000" w:rsidR="00000000" w:rsidRPr="00000000">
        <w:rPr>
          <w:rFonts w:ascii="Open Sans" w:cs="Open Sans" w:eastAsia="Open Sans" w:hAnsi="Open Sans"/>
          <w:color w:val="000000"/>
          <w:sz w:val="22"/>
          <w:szCs w:val="22"/>
          <w:rtl w:val="0"/>
        </w:rPr>
        <w:t xml:space="preserve"> Teniendo en cuenta el salario bruto medio en Cataluña registrado por InfoJobs, que en 2024 era de 26.951 euros (2.246 euros brutos mensuales si lo dividimos en 12 pagas); esto significa que </w:t>
      </w:r>
      <w:r w:rsidDel="00000000" w:rsidR="00000000" w:rsidRPr="00000000">
        <w:rPr>
          <w:rFonts w:ascii="Open Sans" w:cs="Open Sans" w:eastAsia="Open Sans" w:hAnsi="Open Sans"/>
          <w:b w:val="1"/>
          <w:color w:val="000000"/>
          <w:sz w:val="22"/>
          <w:szCs w:val="22"/>
          <w:rtl w:val="0"/>
        </w:rPr>
        <w:t xml:space="preserve">los catalanes t</w:t>
      </w:r>
      <w:r w:rsidDel="00000000" w:rsidR="00000000" w:rsidRPr="00000000">
        <w:rPr>
          <w:rFonts w:ascii="Open Sans" w:cs="Open Sans" w:eastAsia="Open Sans" w:hAnsi="Open Sans"/>
          <w:b w:val="1"/>
          <w:sz w:val="22"/>
          <w:szCs w:val="22"/>
          <w:rtl w:val="0"/>
        </w:rPr>
        <w:t xml:space="preserve">iene</w:t>
      </w:r>
      <w:r w:rsidDel="00000000" w:rsidR="00000000" w:rsidRPr="00000000">
        <w:rPr>
          <w:rFonts w:ascii="Open Sans" w:cs="Open Sans" w:eastAsia="Open Sans" w:hAnsi="Open Sans"/>
          <w:b w:val="1"/>
          <w:color w:val="000000"/>
          <w:sz w:val="22"/>
          <w:szCs w:val="22"/>
          <w:rtl w:val="0"/>
        </w:rPr>
        <w:t xml:space="preserve">n que destinar el 28% de su sueldo bruto</w:t>
      </w:r>
      <w:r w:rsidDel="00000000" w:rsidR="00000000" w:rsidRPr="00000000">
        <w:rPr>
          <w:rFonts w:ascii="Open Sans" w:cs="Open Sans" w:eastAsia="Open Sans" w:hAnsi="Open Sans"/>
          <w:color w:val="000000"/>
          <w:sz w:val="22"/>
          <w:szCs w:val="22"/>
          <w:rtl w:val="0"/>
        </w:rPr>
        <w:t xml:space="preserve"> </w:t>
      </w:r>
      <w:r w:rsidDel="00000000" w:rsidR="00000000" w:rsidRPr="00000000">
        <w:rPr>
          <w:rFonts w:ascii="Open Sans" w:cs="Open Sans" w:eastAsia="Open Sans" w:hAnsi="Open Sans"/>
          <w:b w:val="1"/>
          <w:color w:val="000000"/>
          <w:sz w:val="22"/>
          <w:szCs w:val="22"/>
          <w:rtl w:val="0"/>
        </w:rPr>
        <w:t xml:space="preserve">al pago de una habitación.</w:t>
      </w:r>
      <w:r w:rsidDel="00000000" w:rsidR="00000000" w:rsidRPr="00000000">
        <w:rPr>
          <w:rFonts w:ascii="Open Sans" w:cs="Open Sans" w:eastAsia="Open Sans" w:hAnsi="Open Sans"/>
          <w:color w:val="000000"/>
          <w:sz w:val="22"/>
          <w:szCs w:val="22"/>
          <w:rtl w:val="0"/>
        </w:rPr>
        <w:t xml:space="preserve">  </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Viendo los datos en conjunto, el orden de las comunidades autónomas que dedican más dinero de sus sueldos a pagar el alquiler de una habitación es: Cataluña (28%), Baleares (25%), Madrid (25%), País Vasco (24%), Canarias (22%), Comunitat Valenciana (20%), Navarra (20%), Andalucía (17%), Aragón (16%), Cantabria (16%), Galicia (16%), La Rioja (15%), Castilla y León (14%), Asturias (14%), Región de Murcia (14%), Castilla-La Mancha (13%) y Extremadura (12%).</w:t>
      </w:r>
    </w:p>
    <w:p w:rsidR="00000000" w:rsidDel="00000000" w:rsidP="00000000" w:rsidRDefault="00000000" w:rsidRPr="00000000" w14:paraId="000000AB">
      <w:pPr>
        <w:spacing w:line="276" w:lineRule="auto"/>
        <w:ind w:right="-574"/>
        <w:rPr>
          <w:rFonts w:ascii="National" w:cs="National" w:eastAsia="National" w:hAnsi="National"/>
          <w:b w:val="1"/>
          <w:color w:val="303ab2"/>
          <w:sz w:val="30"/>
          <w:szCs w:val="30"/>
        </w:rPr>
      </w:pPr>
      <w:r w:rsidDel="00000000" w:rsidR="00000000" w:rsidRPr="00000000">
        <w:rPr>
          <w:rFonts w:ascii="National" w:cs="National" w:eastAsia="National" w:hAnsi="National"/>
          <w:b w:val="1"/>
          <w:color w:val="303ab2"/>
          <w:sz w:val="30"/>
          <w:szCs w:val="30"/>
          <w:rtl w:val="0"/>
        </w:rPr>
        <w:t xml:space="preserve">Por provincias</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Según el salario medio de los españoles y el valor de las habitaciones en alquiler en 2024, los residentes de las 39 provincias analizadas destinan menos del 30% de su sueldo bruto al pago de una habitación en un piso compartido. </w:t>
      </w:r>
    </w:p>
    <w:p w:rsidR="00000000" w:rsidDel="00000000" w:rsidP="00000000" w:rsidRDefault="00000000" w:rsidRPr="00000000" w14:paraId="000000AD">
      <w:pPr>
        <w:spacing w:line="276" w:lineRule="auto"/>
        <w:ind w:right="-574"/>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El orden de las 10 provincias que dedican más sueldo al pago </w:t>
      </w:r>
      <w:r w:rsidDel="00000000" w:rsidR="00000000" w:rsidRPr="00000000">
        <w:rPr>
          <w:rFonts w:ascii="Open Sans" w:cs="Open Sans" w:eastAsia="Open Sans" w:hAnsi="Open Sans"/>
          <w:b w:val="1"/>
          <w:color w:val="000000"/>
          <w:sz w:val="22"/>
          <w:szCs w:val="22"/>
          <w:rtl w:val="0"/>
        </w:rPr>
        <w:t xml:space="preserve">de </w:t>
      </w:r>
      <w:r w:rsidDel="00000000" w:rsidR="00000000" w:rsidRPr="00000000">
        <w:rPr>
          <w:rFonts w:ascii="Open Sans" w:cs="Open Sans" w:eastAsia="Open Sans" w:hAnsi="Open Sans"/>
          <w:b w:val="1"/>
          <w:sz w:val="22"/>
          <w:szCs w:val="22"/>
          <w:rtl w:val="0"/>
        </w:rPr>
        <w:t xml:space="preserve">una</w:t>
      </w:r>
      <w:r w:rsidDel="00000000" w:rsidR="00000000" w:rsidRPr="00000000">
        <w:rPr>
          <w:rFonts w:ascii="Open Sans" w:cs="Open Sans" w:eastAsia="Open Sans" w:hAnsi="Open Sans"/>
          <w:b w:val="1"/>
          <w:color w:val="000000"/>
          <w:sz w:val="22"/>
          <w:szCs w:val="22"/>
          <w:rtl w:val="0"/>
        </w:rPr>
        <w:t xml:space="preserve"> habitaci</w:t>
      </w:r>
      <w:r w:rsidDel="00000000" w:rsidR="00000000" w:rsidRPr="00000000">
        <w:rPr>
          <w:rFonts w:ascii="Open Sans" w:cs="Open Sans" w:eastAsia="Open Sans" w:hAnsi="Open Sans"/>
          <w:b w:val="1"/>
          <w:sz w:val="22"/>
          <w:szCs w:val="22"/>
          <w:rtl w:val="0"/>
        </w:rPr>
        <w:t xml:space="preserve">ón</w:t>
      </w:r>
      <w:r w:rsidDel="00000000" w:rsidR="00000000" w:rsidRPr="00000000">
        <w:rPr>
          <w:rFonts w:ascii="Open Sans" w:cs="Open Sans" w:eastAsia="Open Sans" w:hAnsi="Open Sans"/>
          <w:b w:val="1"/>
          <w:color w:val="000000"/>
          <w:sz w:val="22"/>
          <w:szCs w:val="22"/>
          <w:rtl w:val="0"/>
        </w:rPr>
        <w:t xml:space="preserve"> en alquiler </w:t>
      </w:r>
      <w:r w:rsidDel="00000000" w:rsidR="00000000" w:rsidRPr="00000000">
        <w:rPr>
          <w:rFonts w:ascii="Open Sans" w:cs="Open Sans" w:eastAsia="Open Sans" w:hAnsi="Open Sans"/>
          <w:sz w:val="22"/>
          <w:szCs w:val="22"/>
          <w:rtl w:val="0"/>
        </w:rPr>
        <w:t xml:space="preserve">es: Barcelona (28%), Vizcaya/Bizkaia (26%), Illes Balears (25%), Madrid (25%), Málaga (21%), Valencia/València (21%), Navarra (20%), Sevilla (20%), Girona (18%) y Guipúzcoa/Guipuzkoa (17%).</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Si analizamos al detalle </w:t>
      </w:r>
      <w:r w:rsidDel="00000000" w:rsidR="00000000" w:rsidRPr="00000000">
        <w:rPr>
          <w:rFonts w:ascii="Open Sans" w:cs="Open Sans" w:eastAsia="Open Sans" w:hAnsi="Open Sans"/>
          <w:b w:val="1"/>
          <w:color w:val="000000"/>
          <w:sz w:val="22"/>
          <w:szCs w:val="22"/>
          <w:rtl w:val="0"/>
        </w:rPr>
        <w:t xml:space="preserve">Barcelona, vemos que el precio de </w:t>
      </w:r>
      <w:r w:rsidDel="00000000" w:rsidR="00000000" w:rsidRPr="00000000">
        <w:rPr>
          <w:rFonts w:ascii="Open Sans" w:cs="Open Sans" w:eastAsia="Open Sans" w:hAnsi="Open Sans"/>
          <w:b w:val="1"/>
          <w:sz w:val="22"/>
          <w:szCs w:val="22"/>
          <w:rtl w:val="0"/>
        </w:rPr>
        <w:t xml:space="preserve">una</w:t>
      </w:r>
      <w:r w:rsidDel="00000000" w:rsidR="00000000" w:rsidRPr="00000000">
        <w:rPr>
          <w:rFonts w:ascii="Open Sans" w:cs="Open Sans" w:eastAsia="Open Sans" w:hAnsi="Open Sans"/>
          <w:b w:val="1"/>
          <w:color w:val="000000"/>
          <w:sz w:val="22"/>
          <w:szCs w:val="22"/>
          <w:rtl w:val="0"/>
        </w:rPr>
        <w:t xml:space="preserve"> habitaci</w:t>
      </w:r>
      <w:r w:rsidDel="00000000" w:rsidR="00000000" w:rsidRPr="00000000">
        <w:rPr>
          <w:rFonts w:ascii="Open Sans" w:cs="Open Sans" w:eastAsia="Open Sans" w:hAnsi="Open Sans"/>
          <w:b w:val="1"/>
          <w:sz w:val="22"/>
          <w:szCs w:val="22"/>
          <w:rtl w:val="0"/>
        </w:rPr>
        <w:t xml:space="preserve">ón</w:t>
      </w:r>
      <w:r w:rsidDel="00000000" w:rsidR="00000000" w:rsidRPr="00000000">
        <w:rPr>
          <w:rFonts w:ascii="Open Sans" w:cs="Open Sans" w:eastAsia="Open Sans" w:hAnsi="Open Sans"/>
          <w:b w:val="1"/>
          <w:color w:val="000000"/>
          <w:sz w:val="22"/>
          <w:szCs w:val="22"/>
          <w:rtl w:val="0"/>
        </w:rPr>
        <w:t xml:space="preserve"> en alquiler cerró 2024 con un incremento anual del 8,6% y situó el precio de diciembre en 643 euros/mes.</w:t>
      </w:r>
      <w:r w:rsidDel="00000000" w:rsidR="00000000" w:rsidRPr="00000000">
        <w:rPr>
          <w:rFonts w:ascii="Open Sans" w:cs="Open Sans" w:eastAsia="Open Sans" w:hAnsi="Open Sans"/>
          <w:color w:val="000000"/>
          <w:sz w:val="22"/>
          <w:szCs w:val="22"/>
          <w:rtl w:val="0"/>
        </w:rPr>
        <w:t xml:space="preserve"> Esto supone que, teniendo en cuenta el salario bruto medio en Barcelona registrado por InfoJobs, que en 2024 era de 27.198 euros (2.267 euros brutos mensuales si lo dividimos en 12 pagas); </w:t>
      </w:r>
      <w:r w:rsidDel="00000000" w:rsidR="00000000" w:rsidRPr="00000000">
        <w:rPr>
          <w:rFonts w:ascii="Open Sans" w:cs="Open Sans" w:eastAsia="Open Sans" w:hAnsi="Open Sans"/>
          <w:b w:val="1"/>
          <w:color w:val="000000"/>
          <w:sz w:val="22"/>
          <w:szCs w:val="22"/>
          <w:rtl w:val="0"/>
        </w:rPr>
        <w:t xml:space="preserve">los barceloneses destinan el 28% de su sueldo bruto</w:t>
      </w:r>
      <w:r w:rsidDel="00000000" w:rsidR="00000000" w:rsidRPr="00000000">
        <w:rPr>
          <w:rFonts w:ascii="Open Sans" w:cs="Open Sans" w:eastAsia="Open Sans" w:hAnsi="Open Sans"/>
          <w:color w:val="000000"/>
          <w:sz w:val="22"/>
          <w:szCs w:val="22"/>
          <w:rtl w:val="0"/>
        </w:rPr>
        <w:t xml:space="preserve"> </w:t>
      </w:r>
      <w:r w:rsidDel="00000000" w:rsidR="00000000" w:rsidRPr="00000000">
        <w:rPr>
          <w:rFonts w:ascii="Open Sans" w:cs="Open Sans" w:eastAsia="Open Sans" w:hAnsi="Open Sans"/>
          <w:b w:val="1"/>
          <w:color w:val="000000"/>
          <w:sz w:val="22"/>
          <w:szCs w:val="22"/>
          <w:rtl w:val="0"/>
        </w:rPr>
        <w:t xml:space="preserve">al pago de una habitación.</w:t>
      </w:r>
      <w:r w:rsidDel="00000000" w:rsidR="00000000" w:rsidRPr="00000000">
        <w:rPr>
          <w:rFonts w:ascii="Open Sans" w:cs="Open Sans" w:eastAsia="Open Sans" w:hAnsi="Open Sans"/>
          <w:color w:val="000000"/>
          <w:sz w:val="22"/>
          <w:szCs w:val="22"/>
          <w:rtl w:val="0"/>
        </w:rPr>
        <w:t xml:space="preserve">  </w:t>
      </w:r>
    </w:p>
    <w:p w:rsidR="00000000" w:rsidDel="00000000" w:rsidP="00000000" w:rsidRDefault="00000000" w:rsidRPr="00000000" w14:paraId="000000AF">
      <w:pPr>
        <w:spacing w:line="276" w:lineRule="auto"/>
        <w:ind w:right="-574"/>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Por otro lado, las 10 provincias que destinan menos sueldo bruto al pago de una habitación en alquiler son: Cáceres (11%), Ciudad Real (11%), Córdoba (11%), Huelva (11%), Ourense (12%), Jaén (12%), León (12%), Castellón/Castelló (12%), Albacete (12%) y Burgos (13%).</w:t>
      </w:r>
    </w:p>
    <w:p w:rsidR="00000000" w:rsidDel="00000000" w:rsidP="00000000" w:rsidRDefault="00000000" w:rsidRPr="00000000" w14:paraId="000000B0">
      <w:pPr>
        <w:spacing w:line="276" w:lineRule="auto"/>
        <w:ind w:right="-574"/>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30"/>
          <w:szCs w:val="30"/>
        </w:rPr>
      </w:pPr>
      <w:r w:rsidDel="00000000" w:rsidR="00000000" w:rsidRPr="00000000">
        <w:rPr>
          <w:rFonts w:ascii="National" w:cs="National" w:eastAsia="National" w:hAnsi="National"/>
          <w:b w:val="1"/>
          <w:color w:val="303ab2"/>
          <w:sz w:val="30"/>
          <w:szCs w:val="30"/>
          <w:rtl w:val="0"/>
        </w:rPr>
        <w:t xml:space="preserve">Provincias con el precio de una habitación en alquiler y salario bruto mensual en 2024</w:t>
      </w:r>
    </w:p>
    <w:p w:rsidR="00000000" w:rsidDel="00000000" w:rsidP="00000000" w:rsidRDefault="00000000" w:rsidRPr="00000000" w14:paraId="000000B2">
      <w:pPr>
        <w:spacing w:line="276" w:lineRule="auto"/>
        <w:ind w:right="-574"/>
        <w:rPr>
          <w:rFonts w:ascii="Open Sans Light" w:cs="Open Sans Light" w:eastAsia="Open Sans Light" w:hAnsi="Open Sans Light"/>
          <w:b w:val="1"/>
          <w:color w:val="303ab2"/>
        </w:rPr>
      </w:pPr>
      <w:r w:rsidDel="00000000" w:rsidR="00000000" w:rsidRPr="00000000">
        <w:rPr>
          <w:rtl w:val="0"/>
        </w:rPr>
      </w:r>
    </w:p>
    <w:tbl>
      <w:tblPr>
        <w:tblStyle w:val="Table2"/>
        <w:tblW w:w="9883.0" w:type="dxa"/>
        <w:jc w:val="left"/>
        <w:tblInd w:w="-572.0" w:type="dxa"/>
        <w:tblLayout w:type="fixed"/>
        <w:tblLook w:val="0400"/>
      </w:tblPr>
      <w:tblGrid>
        <w:gridCol w:w="1276"/>
        <w:gridCol w:w="1134"/>
        <w:gridCol w:w="1276"/>
        <w:gridCol w:w="1276"/>
        <w:gridCol w:w="1417"/>
        <w:gridCol w:w="1134"/>
        <w:gridCol w:w="1164"/>
        <w:gridCol w:w="1206"/>
        <w:tblGridChange w:id="0">
          <w:tblGrid>
            <w:gridCol w:w="1276"/>
            <w:gridCol w:w="1134"/>
            <w:gridCol w:w="1276"/>
            <w:gridCol w:w="1276"/>
            <w:gridCol w:w="1417"/>
            <w:gridCol w:w="1134"/>
            <w:gridCol w:w="1164"/>
            <w:gridCol w:w="1206"/>
          </w:tblGrid>
        </w:tblGridChange>
      </w:tblGrid>
      <w:tr>
        <w:trPr>
          <w:cantSplit w:val="0"/>
          <w:trHeight w:val="1447" w:hRule="atLeast"/>
          <w:tblHeader w:val="0"/>
        </w:trPr>
        <w:tc>
          <w:tcPr>
            <w:tcBorders>
              <w:top w:color="2e74b5" w:space="0" w:sz="4" w:val="single"/>
              <w:left w:color="2e74b5" w:space="0" w:sz="4" w:val="single"/>
              <w:bottom w:color="2e74b5" w:space="0" w:sz="4" w:val="single"/>
              <w:right w:color="2e74b5" w:space="0" w:sz="4" w:val="single"/>
            </w:tcBorders>
            <w:shd w:fill="9cc2e5" w:val="clear"/>
            <w:vAlign w:val="center"/>
          </w:tcPr>
          <w:p w:rsidR="00000000" w:rsidDel="00000000" w:rsidP="00000000" w:rsidRDefault="00000000" w:rsidRPr="00000000" w14:paraId="000000B3">
            <w:pP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CC. AA.</w:t>
            </w:r>
          </w:p>
        </w:tc>
        <w:tc>
          <w:tcPr>
            <w:tcBorders>
              <w:top w:color="2e74b5" w:space="0" w:sz="4" w:val="single"/>
              <w:left w:color="000000" w:space="0" w:sz="0" w:val="nil"/>
              <w:bottom w:color="2e74b5" w:space="0" w:sz="4" w:val="single"/>
              <w:right w:color="2e74b5" w:space="0" w:sz="4" w:val="single"/>
            </w:tcBorders>
            <w:shd w:fill="9cc2e5" w:val="clear"/>
            <w:vAlign w:val="center"/>
          </w:tcPr>
          <w:p w:rsidR="00000000" w:rsidDel="00000000" w:rsidP="00000000" w:rsidRDefault="00000000" w:rsidRPr="00000000" w14:paraId="000000B4">
            <w:pP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Provincia</w:t>
            </w:r>
          </w:p>
        </w:tc>
        <w:tc>
          <w:tcPr>
            <w:tcBorders>
              <w:top w:color="2e74b5" w:space="0" w:sz="4" w:val="single"/>
              <w:left w:color="000000" w:space="0" w:sz="0" w:val="nil"/>
              <w:bottom w:color="2e74b5" w:space="0" w:sz="4" w:val="single"/>
              <w:right w:color="2e74b5" w:space="0" w:sz="4" w:val="single"/>
            </w:tcBorders>
            <w:shd w:fill="9cc2e5" w:val="clear"/>
            <w:vAlign w:val="center"/>
          </w:tcPr>
          <w:p w:rsidR="00000000" w:rsidDel="00000000" w:rsidP="00000000" w:rsidRDefault="00000000" w:rsidRPr="00000000" w14:paraId="000000B5">
            <w:pPr>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Precio habitación (dic. 2024)</w:t>
            </w:r>
          </w:p>
        </w:tc>
        <w:tc>
          <w:tcPr>
            <w:tcBorders>
              <w:top w:color="2e74b5" w:space="0" w:sz="4" w:val="single"/>
              <w:left w:color="000000" w:space="0" w:sz="0" w:val="nil"/>
              <w:bottom w:color="2e74b5" w:space="0" w:sz="4" w:val="single"/>
              <w:right w:color="2e74b5" w:space="0" w:sz="4" w:val="single"/>
            </w:tcBorders>
            <w:shd w:fill="9cc2e5" w:val="clear"/>
            <w:vAlign w:val="center"/>
          </w:tcPr>
          <w:p w:rsidR="00000000" w:rsidDel="00000000" w:rsidP="00000000" w:rsidRDefault="00000000" w:rsidRPr="00000000" w14:paraId="000000B6">
            <w:pPr>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Precio medio habitación al año (2024)</w:t>
            </w:r>
          </w:p>
        </w:tc>
        <w:tc>
          <w:tcPr>
            <w:tcBorders>
              <w:top w:color="2e74b5" w:space="0" w:sz="4" w:val="single"/>
              <w:left w:color="000000" w:space="0" w:sz="0" w:val="nil"/>
              <w:bottom w:color="2e74b5" w:space="0" w:sz="4" w:val="single"/>
              <w:right w:color="2e74b5" w:space="0" w:sz="4" w:val="single"/>
            </w:tcBorders>
            <w:shd w:fill="9cc2e5" w:val="clear"/>
            <w:vAlign w:val="center"/>
          </w:tcPr>
          <w:p w:rsidR="00000000" w:rsidDel="00000000" w:rsidP="00000000" w:rsidRDefault="00000000" w:rsidRPr="00000000" w14:paraId="000000B7">
            <w:pPr>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Salario medio            bruto mensual          </w:t>
            </w:r>
            <w:r w:rsidDel="00000000" w:rsidR="00000000" w:rsidRPr="00000000">
              <w:rPr>
                <w:rtl w:val="0"/>
              </w:rPr>
              <w:t xml:space="preserve">     en </w:t>
            </w:r>
            <w:r w:rsidDel="00000000" w:rsidR="00000000" w:rsidRPr="00000000">
              <w:rPr>
                <w:rFonts w:ascii="Open Sans" w:cs="Open Sans" w:eastAsia="Open Sans" w:hAnsi="Open Sans"/>
                <w:sz w:val="20"/>
                <w:szCs w:val="20"/>
                <w:rtl w:val="0"/>
              </w:rPr>
              <w:t xml:space="preserve">2024 </w:t>
            </w:r>
          </w:p>
        </w:tc>
        <w:tc>
          <w:tcPr>
            <w:tcBorders>
              <w:top w:color="2e74b5" w:space="0" w:sz="4" w:val="single"/>
              <w:left w:color="000000" w:space="0" w:sz="0" w:val="nil"/>
              <w:bottom w:color="2e74b5" w:space="0" w:sz="4" w:val="single"/>
              <w:right w:color="2e74b5" w:space="0" w:sz="4" w:val="single"/>
            </w:tcBorders>
            <w:shd w:fill="9cc2e5" w:val="clear"/>
            <w:vAlign w:val="center"/>
          </w:tcPr>
          <w:p w:rsidR="00000000" w:rsidDel="00000000" w:rsidP="00000000" w:rsidRDefault="00000000" w:rsidRPr="00000000" w14:paraId="000000B8">
            <w:pPr>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Salario medio bruto anual en 2024</w:t>
            </w:r>
          </w:p>
        </w:tc>
        <w:tc>
          <w:tcPr>
            <w:tcBorders>
              <w:top w:color="2e74b5" w:space="0" w:sz="4" w:val="single"/>
              <w:left w:color="000000" w:space="0" w:sz="0" w:val="nil"/>
              <w:bottom w:color="2e74b5" w:space="0" w:sz="4" w:val="single"/>
              <w:right w:color="2e74b5" w:space="0" w:sz="4" w:val="single"/>
            </w:tcBorders>
            <w:shd w:fill="9cc2e5" w:val="clear"/>
            <w:vAlign w:val="center"/>
          </w:tcPr>
          <w:p w:rsidR="00000000" w:rsidDel="00000000" w:rsidP="00000000" w:rsidRDefault="00000000" w:rsidRPr="00000000" w14:paraId="000000B9">
            <w:pPr>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Sueldo bruto (%) destinado al alquiler en 2023</w:t>
            </w:r>
          </w:p>
        </w:tc>
        <w:tc>
          <w:tcPr>
            <w:tcBorders>
              <w:top w:color="2e74b5" w:space="0" w:sz="4" w:val="single"/>
              <w:left w:color="000000" w:space="0" w:sz="0" w:val="nil"/>
              <w:bottom w:color="2e74b5" w:space="0" w:sz="4" w:val="single"/>
              <w:right w:color="2e74b5" w:space="0" w:sz="4" w:val="single"/>
            </w:tcBorders>
            <w:shd w:fill="9cc2e5" w:val="clear"/>
            <w:vAlign w:val="center"/>
          </w:tcPr>
          <w:p w:rsidR="00000000" w:rsidDel="00000000" w:rsidP="00000000" w:rsidRDefault="00000000" w:rsidRPr="00000000" w14:paraId="000000BA">
            <w:pPr>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Sueldo bruto (%) destinado al alquiler en 2024</w:t>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0B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Andalucía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BC">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Almería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BD">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299 €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B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3.589 €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BF">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2.300 €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C0">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27.594 €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C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12%</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C2">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13%</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0C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Andalucía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C4">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Cádiz</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C5">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355 €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C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4.265 €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C7">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2.353 €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C8">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28.240 €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C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14%</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CA">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15%</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0C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Andalucía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CC">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Córdoba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CD">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267 €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C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3.202 €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CF">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2.412 €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D0">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28.943 €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D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11%</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D2">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11%</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0D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Andalucía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D4">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Granada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D5">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338 €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D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4.053 €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D7">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2.406 €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D8">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28.868 €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D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14%</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DA">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14%</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0D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Andalucía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DC">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Huelva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DD">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271 €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D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3.256 €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DF">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2.367 €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E0">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28.404 €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E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E2">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11%</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0E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Andalucía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E4">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Jaén</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E5">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264 €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E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3.171 €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E7">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2.247 €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E8">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26.968 €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E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10%</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EA">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12%</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0E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Andalucía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EC">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Málaga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ED">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509 €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E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6.110 €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EF">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2.409 €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F0">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28.911 €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F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18%</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F2">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21%</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0F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Andalucía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F4">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Sevilla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F5">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445 €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F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5.338 €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F7">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2.261 €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F8">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27.127 €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F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16%</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FA">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20%</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0F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Aragón</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FC">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Zaragoza</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FD">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360 €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F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4.325 €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0FF">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2.164 €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00">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25.965 €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0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17%</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02">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17%</w:t>
            </w:r>
            <w:r w:rsidDel="00000000" w:rsidR="00000000" w:rsidRPr="00000000">
              <w:rPr>
                <w:rtl w:val="0"/>
              </w:rPr>
            </w:r>
          </w:p>
        </w:tc>
      </w:tr>
      <w:tr>
        <w:trPr>
          <w:cantSplit w:val="0"/>
          <w:trHeight w:val="34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10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Asturias</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04">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Asturias</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05">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315 €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0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3.778 €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07">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2.306 €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08">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27.675 €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0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13%</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0A">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14%</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10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Baleares</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0C">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Illes Balears</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0D">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574 €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0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6.893 €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0F">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2.277 €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10">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27.327 €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1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23%</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12">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25%</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11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Cantabria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14">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Cantabria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15">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354 €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1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4.254 €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17">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2.184 €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18">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26.213 €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1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16%</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1A">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16%</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11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 y León</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1C">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Burgos</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1D">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278 €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1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3.339 €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1F">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2.213 €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20">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26.556 €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2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13%</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22">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13%</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12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 y León</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24">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León</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25">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263 €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2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3.153 €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27">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2.154 €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28">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25.849 €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2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15%</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2A">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12%</w:t>
            </w:r>
            <w:r w:rsidDel="00000000" w:rsidR="00000000" w:rsidRPr="00000000">
              <w:rPr>
                <w:rtl w:val="0"/>
              </w:rPr>
            </w:r>
          </w:p>
        </w:tc>
      </w:tr>
      <w:tr>
        <w:trPr>
          <w:cantSplit w:val="0"/>
          <w:trHeight w:val="34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12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 y León</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2C">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Salamanca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2D">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289 €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2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3.464 €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2F">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2.051 €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30">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24.609 €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3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12%</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32">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14%</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13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 y León</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34">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Valladolid</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35">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355 €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3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4.255 €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37">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2.070 €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38">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24.843 €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3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15%</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3A">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17%</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13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Castilla-La Mancha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3C">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Albacete</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3D">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271 €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3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3.249 €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3F">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2.203 €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40">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26.438 €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4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11%</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42">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12%</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14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Castilla-La Mancha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44">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Ciudad Real</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45">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247 €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4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2.969 €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47">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2.250 €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48">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27.001 €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4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4A">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11%</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14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Castilla-La Mancha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4C">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Cuenca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4D">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251 €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4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3.006 €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4F">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1.701 €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50">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20.415 €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5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52">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15%</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15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Castilla-La Mancha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54">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Toledo</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55">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266 €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5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3.187 €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57">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1.973 €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58">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23.671 €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5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13%</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5A">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13%</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15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Cataluña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5C">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Barcelona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5D">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643 €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5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7.712 €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5F">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2.267 €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60">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27.198 €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6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27%</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62">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28%</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16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Cataluña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64">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Girona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65">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378 €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6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4.536 €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67">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2.101 €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68">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25.211 €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6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6A">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18%</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16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Cataluña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6C">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Lleida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6D">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301 €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6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3.611 €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6F">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2.180 €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70">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26.159 €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7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14%</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72">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14%</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17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Cataluña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74">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Tarragona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75">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354 €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7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4.253 €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77">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2.177 €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78">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26.123 €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7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16%</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7A">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16%</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17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Comunitat Valenciana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7C">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Alicante/Alacant</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7D">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326 €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7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3.907 €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7F">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2.220 €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80">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26.634 €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8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13%</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82">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15%</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18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Comunitat Valenciana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84">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Castellón/Castelló</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85">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285 €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8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3.418 €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87">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2.325 €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88">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27.895 €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8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11%</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8A">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12%</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18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Comunitat Valenciana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8C">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Valencia/València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8D">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443 €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8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5.321 €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8F">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2.150 €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90">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25.802 €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9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19%</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92">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21%</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19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Extremadura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94">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Badajoz</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95">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247 €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9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2.963 €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97">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1.952 €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98">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23.421 €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tcPr>
          <w:p w:rsidR="00000000" w:rsidDel="00000000" w:rsidP="00000000" w:rsidRDefault="00000000" w:rsidRPr="00000000" w14:paraId="0000019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9A">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13%</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19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Extremadura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9C">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Cáceres</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9D">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234 €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9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2.810 €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9F">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2.138 €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A0">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25.658 €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tcPr>
          <w:p w:rsidR="00000000" w:rsidDel="00000000" w:rsidP="00000000" w:rsidRDefault="00000000" w:rsidRPr="00000000" w14:paraId="000001A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A2">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11%</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1A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Galicia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A4">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 Coruña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A5">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315 €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A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3.778 €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A7">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2.088 €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A8">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25.057 €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A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15%</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AA">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15%</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1A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Galicia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AC">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Ourense</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AD">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289 €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A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3.468 €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AF">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2.510 €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B0">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30.114 €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B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B2">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12%</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1B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Galicia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B4">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Pontevedra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B5">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352 €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B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4.223 €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B7">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2.091 €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B8">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25.086 €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B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15%</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BA">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17%</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1B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La Rioja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BC">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La Rioja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BD">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327 €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B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3.920 €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BF">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2.138 €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C0">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25.656 €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C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C2">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15%</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1C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Madrid</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C4">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Madrid</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C5">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586 €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C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7.028 €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C7">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2.340 €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C8">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28.075 €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C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24%</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CA">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25%</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1C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Navarra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CC">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Navarra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CD">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472 €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C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5.661 €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CF">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2.362 €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D0">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28.346 €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D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22%</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D2">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20%</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1D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País Vasco</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D4">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Álava/Áraba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D5">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380 €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D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4.557 €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D7">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2.288 €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D8">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27.461 €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D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DA">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17%</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1D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País Vasco</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DC">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Guipúzcoa/Guipuzkoa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DD">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433 €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D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5.201 €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DF">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2.482 €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E0">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29.787 €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E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16%</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E2">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17%</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1E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País Vasco</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E4">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Vizcaya/Bizkaia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E5">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600 €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E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7.203 €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E7">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2.331 €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E8">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27.967 €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E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23%</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EA">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26%</w:t>
            </w:r>
            <w:r w:rsidDel="00000000" w:rsidR="00000000" w:rsidRPr="00000000">
              <w:rPr>
                <w:rtl w:val="0"/>
              </w:rPr>
            </w:r>
          </w:p>
        </w:tc>
      </w:tr>
      <w:tr>
        <w:trPr>
          <w:cantSplit w:val="0"/>
          <w:trHeight w:val="253" w:hRule="atLeast"/>
          <w:tblHeader w:val="0"/>
        </w:trPr>
        <w:tc>
          <w:tcPr>
            <w:tcBorders>
              <w:top w:color="000000" w:space="0" w:sz="0" w:val="nil"/>
              <w:left w:color="2e74b5" w:space="0" w:sz="4" w:val="single"/>
              <w:bottom w:color="2e74b5" w:space="0" w:sz="4" w:val="single"/>
              <w:right w:color="2e74b5" w:space="0" w:sz="4" w:val="single"/>
            </w:tcBorders>
            <w:shd w:fill="9cc2e5" w:val="clear"/>
            <w:vAlign w:val="bottom"/>
          </w:tcPr>
          <w:p w:rsidR="00000000" w:rsidDel="00000000" w:rsidP="00000000" w:rsidRDefault="00000000" w:rsidRPr="00000000" w14:paraId="000001E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Región de Murcia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EC">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Murcia</w:t>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ED">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309 €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E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                        3.705 €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EF">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                2.265 €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F0">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color w:val="000000"/>
                <w:sz w:val="18"/>
                <w:szCs w:val="18"/>
                <w:rtl w:val="0"/>
              </w:rPr>
              <w:t xml:space="preserve">              27.175 € </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F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18"/>
                <w:szCs w:val="18"/>
                <w:rtl w:val="0"/>
              </w:rPr>
              <w:t xml:space="preserve">14%</w:t>
            </w:r>
            <w:r w:rsidDel="00000000" w:rsidR="00000000" w:rsidRPr="00000000">
              <w:rPr>
                <w:rtl w:val="0"/>
              </w:rPr>
            </w:r>
          </w:p>
        </w:tc>
        <w:tc>
          <w:tcPr>
            <w:tcBorders>
              <w:top w:color="000000" w:space="0" w:sz="0" w:val="nil"/>
              <w:left w:color="000000" w:space="0" w:sz="0" w:val="nil"/>
              <w:bottom w:color="2e74b5" w:space="0" w:sz="4" w:val="single"/>
              <w:right w:color="2e74b5" w:space="0" w:sz="4" w:val="single"/>
            </w:tcBorders>
            <w:shd w:fill="auto" w:val="clear"/>
            <w:vAlign w:val="bottom"/>
          </w:tcPr>
          <w:p w:rsidR="00000000" w:rsidDel="00000000" w:rsidP="00000000" w:rsidRDefault="00000000" w:rsidRPr="00000000" w14:paraId="000001F2">
            <w:pPr>
              <w:jc w:val="center"/>
              <w:rPr>
                <w:rFonts w:ascii="Open Sans" w:cs="Open Sans" w:eastAsia="Open Sans" w:hAnsi="Open Sans"/>
                <w:b w:val="1"/>
                <w:color w:val="1f4e79"/>
                <w:sz w:val="20"/>
                <w:szCs w:val="20"/>
              </w:rPr>
            </w:pPr>
            <w:r w:rsidDel="00000000" w:rsidR="00000000" w:rsidRPr="00000000">
              <w:rPr>
                <w:rFonts w:ascii="Open Sans" w:cs="Open Sans" w:eastAsia="Open Sans" w:hAnsi="Open Sans"/>
                <w:b w:val="1"/>
                <w:color w:val="1f4e79"/>
                <w:sz w:val="18"/>
                <w:szCs w:val="18"/>
                <w:rtl w:val="0"/>
              </w:rPr>
              <w:t xml:space="preserve">14%</w:t>
            </w:r>
            <w:r w:rsidDel="00000000" w:rsidR="00000000" w:rsidRPr="00000000">
              <w:rPr>
                <w:rtl w:val="0"/>
              </w:rPr>
            </w:r>
          </w:p>
        </w:tc>
      </w:tr>
    </w:tbl>
    <w:p w:rsidR="00000000" w:rsidDel="00000000" w:rsidP="00000000" w:rsidRDefault="00000000" w:rsidRPr="00000000" w14:paraId="000001F3">
      <w:pPr>
        <w:ind w:right="-574"/>
        <w:jc w:val="right"/>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hd w:fill="ffffff" w:val="clear"/>
        <w:spacing w:line="276" w:lineRule="auto"/>
        <w:ind w:right="-574"/>
        <w:jc w:val="both"/>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hd w:fill="ffffff" w:val="clear"/>
        <w:spacing w:line="276" w:lineRule="auto"/>
        <w:ind w:right="-574"/>
        <w:jc w:val="both"/>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hd w:fill="ffffff" w:val="clear"/>
        <w:spacing w:line="276" w:lineRule="auto"/>
        <w:ind w:right="-574"/>
        <w:jc w:val="both"/>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1F7">
      <w:pPr>
        <w:spacing w:line="276" w:lineRule="auto"/>
        <w:ind w:right="-574"/>
        <w:jc w:val="right"/>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Nota metodológica del análisis: </w:t>
      </w:r>
    </w:p>
    <w:p w:rsidR="00000000" w:rsidDel="00000000" w:rsidP="00000000" w:rsidRDefault="00000000" w:rsidRPr="00000000" w14:paraId="000001F8">
      <w:pPr>
        <w:spacing w:line="276" w:lineRule="auto"/>
        <w:ind w:right="-574"/>
        <w:jc w:val="right"/>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ffffff" w:val="clear"/>
        <w:spacing w:line="276" w:lineRule="auto"/>
        <w:ind w:right="-574"/>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Los datos de este análisis han sido obtenidos calculando la relación entre el salario promedio bruto anual ofrecido por las empresas en InfoJobs en 2024, que según los datos del </w:t>
      </w:r>
      <w:r w:rsidDel="00000000" w:rsidR="00000000" w:rsidRPr="00000000">
        <w:rPr>
          <w:rFonts w:ascii="Open Sans" w:cs="Open Sans" w:eastAsia="Open Sans" w:hAnsi="Open Sans"/>
          <w:sz w:val="22"/>
          <w:szCs w:val="22"/>
          <w:rtl w:val="0"/>
        </w:rPr>
        <w:t xml:space="preserve">i</w:t>
      </w:r>
      <w:r w:rsidDel="00000000" w:rsidR="00000000" w:rsidRPr="00000000">
        <w:rPr>
          <w:rFonts w:ascii="Open Sans" w:cs="Open Sans" w:eastAsia="Open Sans" w:hAnsi="Open Sans"/>
          <w:color w:val="000000"/>
          <w:sz w:val="22"/>
          <w:szCs w:val="22"/>
          <w:rtl w:val="0"/>
        </w:rPr>
        <w:t xml:space="preserve">nforme InfoJobs-Esade</w:t>
      </w:r>
      <w:r w:rsidDel="00000000" w:rsidR="00000000" w:rsidRPr="00000000">
        <w:rPr>
          <w:rFonts w:ascii="Open Sans" w:cs="Open Sans" w:eastAsia="Open Sans" w:hAnsi="Open Sans"/>
          <w:sz w:val="22"/>
          <w:szCs w:val="22"/>
          <w:rtl w:val="0"/>
        </w:rPr>
        <w:t xml:space="preserve"> </w:t>
      </w:r>
      <w:hyperlink r:id="rId20">
        <w:r w:rsidDel="00000000" w:rsidR="00000000" w:rsidRPr="00000000">
          <w:rPr>
            <w:rFonts w:ascii="Open Sans" w:cs="Open Sans" w:eastAsia="Open Sans" w:hAnsi="Open Sans"/>
            <w:i w:val="1"/>
            <w:color w:val="1155cc"/>
            <w:sz w:val="22"/>
            <w:szCs w:val="22"/>
            <w:u w:val="single"/>
            <w:rtl w:val="0"/>
          </w:rPr>
          <w:t xml:space="preserve">Estado del mercado laboral en España</w:t>
        </w:r>
      </w:hyperlink>
      <w:r w:rsidDel="00000000" w:rsidR="00000000" w:rsidRPr="00000000">
        <w:rPr>
          <w:rFonts w:ascii="Open Sans" w:cs="Open Sans" w:eastAsia="Open Sans" w:hAnsi="Open Sans"/>
          <w:color w:val="000000"/>
          <w:sz w:val="22"/>
          <w:szCs w:val="22"/>
          <w:rtl w:val="0"/>
        </w:rPr>
        <w:t xml:space="preserve"> se situaba en 27.060 euros anuales, y el precio medio de vivienda, que calcula el portal Fotocasa a través de su índice inmobiliario desde hace más de 20 años. Más concretamente, se refiere al alquiler de una habitación en piso compartido que en diciembre de 2024 se situaba de media en los 520 € al mes. </w:t>
      </w:r>
    </w:p>
    <w:p w:rsidR="00000000" w:rsidDel="00000000" w:rsidP="00000000" w:rsidRDefault="00000000" w:rsidRPr="00000000" w14:paraId="000001FA">
      <w:pPr>
        <w:pBdr>
          <w:top w:space="0" w:sz="0" w:val="nil"/>
          <w:left w:space="0" w:sz="0" w:val="nil"/>
          <w:bottom w:space="0" w:sz="0" w:val="nil"/>
          <w:right w:space="0" w:sz="0" w:val="nil"/>
          <w:between w:space="0" w:sz="0" w:val="nil"/>
        </w:pBdr>
        <w:shd w:fill="ffffff" w:val="clear"/>
        <w:spacing w:line="276" w:lineRule="auto"/>
        <w:ind w:right="-574"/>
        <w:jc w:val="both"/>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shd w:fill="ffffff" w:val="clear"/>
        <w:spacing w:line="276" w:lineRule="auto"/>
        <w:ind w:right="-574"/>
        <w:jc w:val="both"/>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1FC">
      <w:pPr>
        <w:spacing w:line="276" w:lineRule="auto"/>
        <w:ind w:right="-574"/>
        <w:jc w:val="right"/>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Sobre Fotocasa</w:t>
      </w:r>
    </w:p>
    <w:p w:rsidR="00000000" w:rsidDel="00000000" w:rsidP="00000000" w:rsidRDefault="00000000" w:rsidRPr="00000000" w14:paraId="000001FD">
      <w:pPr>
        <w:spacing w:line="276" w:lineRule="auto"/>
        <w:ind w:right="-574"/>
        <w:jc w:val="both"/>
        <w:rPr>
          <w:rFonts w:ascii="Open Sans" w:cs="Open Sans" w:eastAsia="Open Sans" w:hAnsi="Open Sans"/>
          <w:color w:val="222222"/>
          <w:sz w:val="22"/>
          <w:szCs w:val="22"/>
        </w:rPr>
      </w:pPr>
      <w:r w:rsidDel="00000000" w:rsidR="00000000" w:rsidRPr="00000000">
        <w:rPr>
          <w:rFonts w:ascii="Open Sans" w:cs="Open Sans" w:eastAsia="Open Sans" w:hAnsi="Open Sans"/>
          <w:color w:val="000000"/>
          <w:sz w:val="22"/>
          <w:szCs w:val="22"/>
          <w:rtl w:val="0"/>
        </w:rPr>
        <w:t xml:space="preserve">Portal inmobiliario que cuenta con inmuebles de segunda mano, promociones de obra nueva y viviendas de alquiler. Mensualmente elabora el </w:t>
      </w:r>
      <w:hyperlink r:id="rId21">
        <w:r w:rsidDel="00000000" w:rsidR="00000000" w:rsidRPr="00000000">
          <w:rPr>
            <w:rFonts w:ascii="Open Sans" w:cs="Open Sans" w:eastAsia="Open Sans" w:hAnsi="Open Sans"/>
            <w:color w:val="0000ff"/>
            <w:sz w:val="22"/>
            <w:szCs w:val="22"/>
            <w:u w:val="single"/>
            <w:rtl w:val="0"/>
          </w:rPr>
          <w:t xml:space="preserve">índice inmobiliario Fotocasa</w:t>
        </w:r>
      </w:hyperlink>
      <w:r w:rsidDel="00000000" w:rsidR="00000000" w:rsidRPr="00000000">
        <w:rPr>
          <w:rFonts w:ascii="Open Sans" w:cs="Open Sans" w:eastAsia="Open Sans" w:hAnsi="Open Sans"/>
          <w:color w:val="000000"/>
          <w:sz w:val="22"/>
          <w:szCs w:val="22"/>
          <w:rtl w:val="0"/>
        </w:rPr>
        <w:t xml:space="preserve">, un informe de referencia sobre la evolución del precio medio de la vivienda en España, tanto en venta como en alquiler. Además, desde hace varios años cuenta con un consolidado departamento de estudios, bajo el nombre de </w:t>
      </w:r>
      <w:r w:rsidDel="00000000" w:rsidR="00000000" w:rsidRPr="00000000">
        <w:rPr>
          <w:rFonts w:ascii="Open Sans" w:cs="Open Sans" w:eastAsia="Open Sans" w:hAnsi="Open Sans"/>
          <w:b w:val="1"/>
          <w:i w:val="1"/>
          <w:sz w:val="22"/>
          <w:szCs w:val="22"/>
          <w:rtl w:val="0"/>
        </w:rPr>
        <w:t xml:space="preserve">Fotocasa Research</w:t>
      </w:r>
      <w:r w:rsidDel="00000000" w:rsidR="00000000" w:rsidRPr="00000000">
        <w:rPr>
          <w:rFonts w:ascii="Open Sans" w:cs="Open Sans" w:eastAsia="Open Sans" w:hAnsi="Open Sans"/>
          <w:color w:val="000000"/>
          <w:sz w:val="22"/>
          <w:szCs w:val="22"/>
          <w:rtl w:val="0"/>
        </w:rPr>
        <w:t xml:space="preserve">, que analizan los cambios y tendencias del sector inmobiliario. </w:t>
      </w:r>
      <w:r w:rsidDel="00000000" w:rsidR="00000000" w:rsidRPr="00000000">
        <w:rPr>
          <w:rtl w:val="0"/>
        </w:rPr>
      </w:r>
    </w:p>
    <w:p w:rsidR="00000000" w:rsidDel="00000000" w:rsidP="00000000" w:rsidRDefault="00000000" w:rsidRPr="00000000" w14:paraId="000001FE">
      <w:pPr>
        <w:spacing w:line="276" w:lineRule="auto"/>
        <w:ind w:right="-574"/>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1FF">
      <w:pPr>
        <w:spacing w:line="276" w:lineRule="auto"/>
        <w:ind w:right="-574"/>
        <w:jc w:val="right"/>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Sobre InfoJobs</w:t>
      </w:r>
    </w:p>
    <w:p w:rsidR="00000000" w:rsidDel="00000000" w:rsidP="00000000" w:rsidRDefault="00000000" w:rsidRPr="00000000" w14:paraId="00000200">
      <w:pPr>
        <w:spacing w:line="276" w:lineRule="auto"/>
        <w:ind w:right="-574"/>
        <w:jc w:val="both"/>
        <w:rPr>
          <w:rFonts w:ascii="Open Sans" w:cs="Open Sans" w:eastAsia="Open Sans" w:hAnsi="Open Sans"/>
          <w:color w:val="000000"/>
          <w:sz w:val="22"/>
          <w:szCs w:val="22"/>
          <w:highlight w:val="white"/>
        </w:rPr>
      </w:pPr>
      <w:r w:rsidDel="00000000" w:rsidR="00000000" w:rsidRPr="00000000">
        <w:rPr>
          <w:rFonts w:ascii="Open Sans" w:cs="Open Sans" w:eastAsia="Open Sans" w:hAnsi="Open Sans"/>
          <w:color w:val="000000"/>
          <w:sz w:val="22"/>
          <w:szCs w:val="22"/>
          <w:highlight w:val="white"/>
          <w:rtl w:val="0"/>
        </w:rPr>
        <w:t xml:space="preserve">Plataforma líder en España para encontrar las mejores oportunidades profesionales y el mejor talento. En el último año, InfoJobs ha publicado </w:t>
      </w:r>
      <w:r w:rsidDel="00000000" w:rsidR="00000000" w:rsidRPr="00000000">
        <w:rPr>
          <w:rFonts w:ascii="Open Sans" w:cs="Open Sans" w:eastAsia="Open Sans" w:hAnsi="Open Sans"/>
          <w:sz w:val="22"/>
          <w:szCs w:val="22"/>
          <w:highlight w:val="white"/>
          <w:rtl w:val="0"/>
        </w:rPr>
        <w:t xml:space="preserve">2,4</w:t>
      </w:r>
      <w:r w:rsidDel="00000000" w:rsidR="00000000" w:rsidRPr="00000000">
        <w:rPr>
          <w:rFonts w:ascii="Open Sans" w:cs="Open Sans" w:eastAsia="Open Sans" w:hAnsi="Open Sans"/>
          <w:color w:val="000000"/>
          <w:sz w:val="22"/>
          <w:szCs w:val="22"/>
          <w:highlight w:val="white"/>
          <w:rtl w:val="0"/>
        </w:rPr>
        <w:t xml:space="preserve"> millones de posiciones vacantes. Cuenta cada mes con 40 millones de visitas (más del 80% proceden de dispositivos móviles) y 1,2 millones de usuarios </w:t>
      </w:r>
      <w:r w:rsidDel="00000000" w:rsidR="00000000" w:rsidRPr="00000000">
        <w:rPr>
          <w:rFonts w:ascii="Open Sans" w:cs="Open Sans" w:eastAsia="Open Sans" w:hAnsi="Open Sans"/>
          <w:sz w:val="22"/>
          <w:szCs w:val="22"/>
          <w:highlight w:val="white"/>
          <w:rtl w:val="0"/>
        </w:rPr>
        <w:t xml:space="preserve">únicos mensuales</w:t>
      </w:r>
      <w:r w:rsidDel="00000000" w:rsidR="00000000" w:rsidRPr="00000000">
        <w:rPr>
          <w:rFonts w:ascii="Open Sans" w:cs="Open Sans" w:eastAsia="Open Sans" w:hAnsi="Open Sans"/>
          <w:color w:val="000000"/>
          <w:sz w:val="22"/>
          <w:szCs w:val="22"/>
          <w:highlight w:val="white"/>
          <w:rtl w:val="0"/>
        </w:rPr>
        <w:t xml:space="preserve">. Gracias a InfoJ</w:t>
      </w:r>
      <w:r w:rsidDel="00000000" w:rsidR="00000000" w:rsidRPr="00000000">
        <w:rPr>
          <w:rFonts w:ascii="Open Sans" w:cs="Open Sans" w:eastAsia="Open Sans" w:hAnsi="Open Sans"/>
          <w:sz w:val="22"/>
          <w:szCs w:val="22"/>
          <w:highlight w:val="white"/>
          <w:rtl w:val="0"/>
        </w:rPr>
        <w:t xml:space="preserve">o</w:t>
      </w:r>
      <w:r w:rsidDel="00000000" w:rsidR="00000000" w:rsidRPr="00000000">
        <w:rPr>
          <w:rFonts w:ascii="Open Sans" w:cs="Open Sans" w:eastAsia="Open Sans" w:hAnsi="Open Sans"/>
          <w:color w:val="000000"/>
          <w:sz w:val="22"/>
          <w:szCs w:val="22"/>
          <w:highlight w:val="white"/>
          <w:rtl w:val="0"/>
        </w:rPr>
        <w:t xml:space="preserve">bs se firma un nuevo contrato de trabajo cada </w:t>
      </w:r>
      <w:r w:rsidDel="00000000" w:rsidR="00000000" w:rsidRPr="00000000">
        <w:rPr>
          <w:rFonts w:ascii="Open Sans" w:cs="Open Sans" w:eastAsia="Open Sans" w:hAnsi="Open Sans"/>
          <w:sz w:val="22"/>
          <w:szCs w:val="22"/>
          <w:highlight w:val="white"/>
          <w:rtl w:val="0"/>
        </w:rPr>
        <w:t xml:space="preserve">23</w:t>
      </w:r>
      <w:r w:rsidDel="00000000" w:rsidR="00000000" w:rsidRPr="00000000">
        <w:rPr>
          <w:rFonts w:ascii="Open Sans" w:cs="Open Sans" w:eastAsia="Open Sans" w:hAnsi="Open Sans"/>
          <w:color w:val="000000"/>
          <w:sz w:val="22"/>
          <w:szCs w:val="22"/>
          <w:highlight w:val="white"/>
          <w:rtl w:val="0"/>
        </w:rPr>
        <w:t xml:space="preserve"> segundos.</w:t>
      </w:r>
    </w:p>
    <w:p w:rsidR="00000000" w:rsidDel="00000000" w:rsidP="00000000" w:rsidRDefault="00000000" w:rsidRPr="00000000" w14:paraId="00000201">
      <w:pPr>
        <w:spacing w:line="276" w:lineRule="auto"/>
        <w:ind w:right="-574"/>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202">
      <w:pPr>
        <w:spacing w:line="276" w:lineRule="auto"/>
        <w:ind w:right="-574"/>
        <w:jc w:val="both"/>
        <w:rPr>
          <w:rFonts w:ascii="Open Sans" w:cs="Open Sans" w:eastAsia="Open Sans" w:hAnsi="Open Sans"/>
          <w:sz w:val="22"/>
          <w:szCs w:val="22"/>
        </w:rPr>
      </w:pPr>
      <w:hyperlink r:id="rId22">
        <w:r w:rsidDel="00000000" w:rsidR="00000000" w:rsidRPr="00000000">
          <w:rPr>
            <w:rFonts w:ascii="Open Sans" w:cs="Open Sans" w:eastAsia="Open Sans" w:hAnsi="Open Sans"/>
            <w:b w:val="1"/>
            <w:color w:val="0000ff"/>
            <w:sz w:val="22"/>
            <w:szCs w:val="22"/>
            <w:u w:val="single"/>
            <w:rtl w:val="0"/>
          </w:rPr>
          <w:t xml:space="preserve">Fotocasa</w:t>
        </w:r>
      </w:hyperlink>
      <w:r w:rsidDel="00000000" w:rsidR="00000000" w:rsidRPr="00000000">
        <w:rPr>
          <w:rFonts w:ascii="Open Sans" w:cs="Open Sans" w:eastAsia="Open Sans" w:hAnsi="Open Sans"/>
          <w:sz w:val="22"/>
          <w:szCs w:val="22"/>
          <w:rtl w:val="0"/>
        </w:rPr>
        <w:t xml:space="preserve"> e </w:t>
      </w:r>
      <w:hyperlink r:id="rId23">
        <w:r w:rsidDel="00000000" w:rsidR="00000000" w:rsidRPr="00000000">
          <w:rPr>
            <w:rFonts w:ascii="Open Sans" w:cs="Open Sans" w:eastAsia="Open Sans" w:hAnsi="Open Sans"/>
            <w:b w:val="1"/>
            <w:color w:val="0000ff"/>
            <w:sz w:val="22"/>
            <w:szCs w:val="22"/>
            <w:u w:val="single"/>
            <w:rtl w:val="0"/>
          </w:rPr>
          <w:t xml:space="preserve">InfoJobs</w:t>
        </w:r>
      </w:hyperlink>
      <w:r w:rsidDel="00000000" w:rsidR="00000000" w:rsidRPr="00000000">
        <w:rPr>
          <w:rFonts w:ascii="Open Sans" w:cs="Open Sans" w:eastAsia="Open Sans" w:hAnsi="Open Sans"/>
          <w:sz w:val="22"/>
          <w:szCs w:val="22"/>
          <w:rtl w:val="0"/>
        </w:rPr>
        <w:t xml:space="preserve"> pertenecen a </w:t>
      </w:r>
      <w:hyperlink r:id="rId24">
        <w:r w:rsidDel="00000000" w:rsidR="00000000" w:rsidRPr="00000000">
          <w:rPr>
            <w:rFonts w:ascii="Open Sans" w:cs="Open Sans" w:eastAsia="Open Sans" w:hAnsi="Open Sans"/>
            <w:color w:val="0000ff"/>
            <w:sz w:val="22"/>
            <w:szCs w:val="22"/>
            <w:u w:val="single"/>
            <w:rtl w:val="0"/>
          </w:rPr>
          <w:t xml:space="preserve">Adevinta</w:t>
        </w:r>
      </w:hyperlink>
      <w:r w:rsidDel="00000000" w:rsidR="00000000" w:rsidRPr="00000000">
        <w:rPr>
          <w:rFonts w:ascii="Open Sans" w:cs="Open Sans" w:eastAsia="Open Sans" w:hAnsi="Open Sans"/>
          <w:sz w:val="22"/>
          <w:szCs w:val="22"/>
          <w:rtl w:val="0"/>
        </w:rPr>
        <w:t xml:space="preserve">, compañía líder en marketplaces digitales y una de las principales empresas del sector tecnológico del país, con más de 18 millones de usuarios al mes en sus plataformas de los sectores inmobiliario (</w:t>
      </w:r>
      <w:hyperlink r:id="rId25">
        <w:r w:rsidDel="00000000" w:rsidR="00000000" w:rsidRPr="00000000">
          <w:rPr>
            <w:rFonts w:ascii="Open Sans" w:cs="Open Sans" w:eastAsia="Open Sans" w:hAnsi="Open Sans"/>
            <w:color w:val="0000ff"/>
            <w:sz w:val="22"/>
            <w:szCs w:val="22"/>
            <w:u w:val="single"/>
            <w:rtl w:val="0"/>
          </w:rPr>
          <w:t xml:space="preserve">Fotocasa</w:t>
        </w:r>
      </w:hyperlink>
      <w:r w:rsidDel="00000000" w:rsidR="00000000" w:rsidRPr="00000000">
        <w:rPr>
          <w:rFonts w:ascii="Open Sans" w:cs="Open Sans" w:eastAsia="Open Sans" w:hAnsi="Open Sans"/>
          <w:sz w:val="22"/>
          <w:szCs w:val="22"/>
          <w:rtl w:val="0"/>
        </w:rPr>
        <w:t xml:space="preserve"> y </w:t>
      </w:r>
      <w:hyperlink r:id="rId26">
        <w:r w:rsidDel="00000000" w:rsidR="00000000" w:rsidRPr="00000000">
          <w:rPr>
            <w:rFonts w:ascii="Open Sans" w:cs="Open Sans" w:eastAsia="Open Sans" w:hAnsi="Open Sans"/>
            <w:color w:val="0000ff"/>
            <w:sz w:val="22"/>
            <w:szCs w:val="22"/>
            <w:u w:val="single"/>
            <w:rtl w:val="0"/>
          </w:rPr>
          <w:t xml:space="preserve">habitaclia</w:t>
        </w:r>
      </w:hyperlink>
      <w:r w:rsidDel="00000000" w:rsidR="00000000" w:rsidRPr="00000000">
        <w:rPr>
          <w:rFonts w:ascii="Open Sans" w:cs="Open Sans" w:eastAsia="Open Sans" w:hAnsi="Open Sans"/>
          <w:sz w:val="22"/>
          <w:szCs w:val="22"/>
          <w:rtl w:val="0"/>
        </w:rPr>
        <w:t xml:space="preserve">), empleo (</w:t>
      </w:r>
      <w:hyperlink r:id="rId27">
        <w:r w:rsidDel="00000000" w:rsidR="00000000" w:rsidRPr="00000000">
          <w:rPr>
            <w:rFonts w:ascii="Open Sans" w:cs="Open Sans" w:eastAsia="Open Sans" w:hAnsi="Open Sans"/>
            <w:color w:val="0000ff"/>
            <w:sz w:val="22"/>
            <w:szCs w:val="22"/>
            <w:u w:val="single"/>
            <w:rtl w:val="0"/>
          </w:rPr>
          <w:t xml:space="preserve">InfoJobs</w:t>
        </w:r>
      </w:hyperlink>
      <w:r w:rsidDel="00000000" w:rsidR="00000000" w:rsidRPr="00000000">
        <w:rPr>
          <w:rFonts w:ascii="Open Sans" w:cs="Open Sans" w:eastAsia="Open Sans" w:hAnsi="Open Sans"/>
          <w:sz w:val="22"/>
          <w:szCs w:val="22"/>
          <w:rtl w:val="0"/>
        </w:rPr>
        <w:t xml:space="preserve">), motor (</w:t>
      </w:r>
      <w:hyperlink r:id="rId28">
        <w:r w:rsidDel="00000000" w:rsidR="00000000" w:rsidRPr="00000000">
          <w:rPr>
            <w:rFonts w:ascii="Open Sans" w:cs="Open Sans" w:eastAsia="Open Sans" w:hAnsi="Open Sans"/>
            <w:color w:val="0000ff"/>
            <w:sz w:val="22"/>
            <w:szCs w:val="22"/>
            <w:u w:val="single"/>
            <w:rtl w:val="0"/>
          </w:rPr>
          <w:t xml:space="preserve">coches.net</w:t>
        </w:r>
      </w:hyperlink>
      <w:r w:rsidDel="00000000" w:rsidR="00000000" w:rsidRPr="00000000">
        <w:rPr>
          <w:rFonts w:ascii="Open Sans" w:cs="Open Sans" w:eastAsia="Open Sans" w:hAnsi="Open Sans"/>
          <w:sz w:val="22"/>
          <w:szCs w:val="22"/>
          <w:rtl w:val="0"/>
        </w:rPr>
        <w:t xml:space="preserve"> y </w:t>
      </w:r>
      <w:hyperlink r:id="rId29">
        <w:r w:rsidDel="00000000" w:rsidR="00000000" w:rsidRPr="00000000">
          <w:rPr>
            <w:rFonts w:ascii="Open Sans" w:cs="Open Sans" w:eastAsia="Open Sans" w:hAnsi="Open Sans"/>
            <w:color w:val="0000ff"/>
            <w:sz w:val="22"/>
            <w:szCs w:val="22"/>
            <w:u w:val="single"/>
            <w:rtl w:val="0"/>
          </w:rPr>
          <w:t xml:space="preserve">motos.ne</w:t>
        </w:r>
      </w:hyperlink>
      <w:r w:rsidDel="00000000" w:rsidR="00000000" w:rsidRPr="00000000">
        <w:rPr>
          <w:rFonts w:ascii="Open Sans" w:cs="Open Sans" w:eastAsia="Open Sans" w:hAnsi="Open Sans"/>
          <w:sz w:val="22"/>
          <w:szCs w:val="22"/>
          <w:rtl w:val="0"/>
        </w:rPr>
        <w:t xml:space="preserve">t) y compraventa de artículos de segunda mano (</w:t>
      </w:r>
      <w:hyperlink r:id="rId30">
        <w:r w:rsidDel="00000000" w:rsidR="00000000" w:rsidRPr="00000000">
          <w:rPr>
            <w:rFonts w:ascii="Open Sans" w:cs="Open Sans" w:eastAsia="Open Sans" w:hAnsi="Open Sans"/>
            <w:color w:val="0000ff"/>
            <w:sz w:val="22"/>
            <w:szCs w:val="22"/>
            <w:u w:val="single"/>
            <w:rtl w:val="0"/>
          </w:rPr>
          <w:t xml:space="preserve">Milanuncios</w:t>
        </w:r>
      </w:hyperlink>
      <w:r w:rsidDel="00000000" w:rsidR="00000000" w:rsidRPr="00000000">
        <w:rPr>
          <w:rFonts w:ascii="Open Sans" w:cs="Open Sans" w:eastAsia="Open Sans" w:hAnsi="Open Sans"/>
          <w:sz w:val="22"/>
          <w:szCs w:val="22"/>
          <w:rtl w:val="0"/>
        </w:rPr>
        <w:t xml:space="preserve">).</w:t>
      </w:r>
    </w:p>
    <w:p w:rsidR="00000000" w:rsidDel="00000000" w:rsidP="00000000" w:rsidRDefault="00000000" w:rsidRPr="00000000" w14:paraId="00000203">
      <w:pPr>
        <w:spacing w:after="200" w:before="143" w:line="276" w:lineRule="auto"/>
        <w:ind w:right="-574"/>
        <w:jc w:val="both"/>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Los negocios de Adevinta han evolucionado del papel al online a lo largo de más de 40 años de trayectoria en España, convirtiéndose en referentes de Internet. </w:t>
      </w:r>
      <w:r w:rsidDel="00000000" w:rsidR="00000000" w:rsidRPr="00000000">
        <w:rPr>
          <w:rtl w:val="0"/>
        </w:rPr>
      </w:r>
    </w:p>
    <w:p w:rsidR="00000000" w:rsidDel="00000000" w:rsidP="00000000" w:rsidRDefault="00000000" w:rsidRPr="00000000" w14:paraId="00000204">
      <w:pPr>
        <w:spacing w:after="200" w:before="143" w:line="276" w:lineRule="auto"/>
        <w:ind w:right="-574"/>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Adevinta tiene presencia mundial en 10 países. El conjunto de sus plataformas locales recibe un promedio de </w:t>
      </w:r>
      <w:r w:rsidDel="00000000" w:rsidR="00000000" w:rsidRPr="00000000">
        <w:rPr>
          <w:rFonts w:ascii="Open Sans" w:cs="Open Sans" w:eastAsia="Open Sans" w:hAnsi="Open Sans"/>
          <w:sz w:val="22"/>
          <w:szCs w:val="22"/>
          <w:rtl w:val="0"/>
        </w:rPr>
        <w:t xml:space="preserve">2.500</w:t>
      </w:r>
      <w:r w:rsidDel="00000000" w:rsidR="00000000" w:rsidRPr="00000000">
        <w:rPr>
          <w:rFonts w:ascii="Open Sans" w:cs="Open Sans" w:eastAsia="Open Sans" w:hAnsi="Open Sans"/>
          <w:color w:val="000000"/>
          <w:sz w:val="22"/>
          <w:szCs w:val="22"/>
          <w:rtl w:val="0"/>
        </w:rPr>
        <w:t xml:space="preserve"> millones de visitas cada mes. </w:t>
      </w:r>
    </w:p>
    <w:p w:rsidR="00000000" w:rsidDel="00000000" w:rsidP="00000000" w:rsidRDefault="00000000" w:rsidRPr="00000000" w14:paraId="00000205">
      <w:pPr>
        <w:spacing w:after="160" w:line="276" w:lineRule="auto"/>
        <w:ind w:right="-574"/>
        <w:jc w:val="both"/>
        <w:rPr/>
      </w:pPr>
      <w:r w:rsidDel="00000000" w:rsidR="00000000" w:rsidRPr="00000000">
        <w:rPr>
          <w:rFonts w:ascii="Open Sans" w:cs="Open Sans" w:eastAsia="Open Sans" w:hAnsi="Open Sans"/>
          <w:sz w:val="22"/>
          <w:szCs w:val="22"/>
          <w:rtl w:val="0"/>
        </w:rPr>
        <w:t xml:space="preserve">Más información en </w:t>
      </w:r>
      <w:hyperlink r:id="rId31">
        <w:r w:rsidDel="00000000" w:rsidR="00000000" w:rsidRPr="00000000">
          <w:rPr>
            <w:rFonts w:ascii="Open Sans" w:cs="Open Sans" w:eastAsia="Open Sans" w:hAnsi="Open Sans"/>
            <w:color w:val="1155cc"/>
            <w:sz w:val="22"/>
            <w:szCs w:val="22"/>
            <w:u w:val="single"/>
            <w:rtl w:val="0"/>
          </w:rPr>
          <w:t xml:space="preserve">adevinta.es</w:t>
        </w:r>
      </w:hyperlink>
      <w:r w:rsidDel="00000000" w:rsidR="00000000" w:rsidRPr="00000000">
        <w:rPr>
          <w:rtl w:val="0"/>
        </w:rPr>
      </w:r>
    </w:p>
    <w:p w:rsidR="00000000" w:rsidDel="00000000" w:rsidP="00000000" w:rsidRDefault="00000000" w:rsidRPr="00000000" w14:paraId="00000206">
      <w:pPr>
        <w:spacing w:after="160" w:line="276" w:lineRule="auto"/>
        <w:ind w:right="-574"/>
        <w:jc w:val="both"/>
        <w:rPr>
          <w:rFonts w:ascii="Open Sans" w:cs="Open Sans" w:eastAsia="Open Sans" w:hAnsi="Open Sans"/>
          <w:color w:val="0000ff"/>
          <w:sz w:val="22"/>
          <w:szCs w:val="22"/>
          <w:u w:val="single"/>
        </w:rPr>
      </w:pP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hd w:fill="ffffff" w:val="clear"/>
        <w:spacing w:before="280" w:line="276" w:lineRule="auto"/>
        <w:ind w:right="-567"/>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Departamento de Comunicación de Fotocasa</w:t>
      </w:r>
    </w:p>
    <w:p w:rsidR="00000000" w:rsidDel="00000000" w:rsidP="00000000" w:rsidRDefault="00000000" w:rsidRPr="00000000" w14:paraId="00000208">
      <w:pPr>
        <w:pBdr>
          <w:top w:space="0" w:sz="0" w:val="nil"/>
          <w:left w:space="0" w:sz="0" w:val="nil"/>
          <w:bottom w:space="0" w:sz="0" w:val="nil"/>
          <w:right w:space="0" w:sz="0" w:val="nil"/>
          <w:between w:space="0" w:sz="0" w:val="nil"/>
        </w:pBdr>
        <w:shd w:fill="ffffff" w:val="clear"/>
        <w:spacing w:line="276" w:lineRule="auto"/>
        <w:ind w:right="-567"/>
        <w:rPr>
          <w:rFonts w:ascii="Open Sans" w:cs="Open Sans" w:eastAsia="Open Sans" w:hAnsi="Open Sans"/>
          <w:b w:val="1"/>
          <w:color w:val="000000"/>
          <w:sz w:val="21"/>
          <w:szCs w:val="21"/>
        </w:rPr>
      </w:pPr>
      <w:r w:rsidDel="00000000" w:rsidR="00000000" w:rsidRPr="00000000">
        <w:rPr>
          <w:rFonts w:ascii="Open Sans" w:cs="Open Sans" w:eastAsia="Open Sans" w:hAnsi="Open Sans"/>
          <w:b w:val="1"/>
          <w:color w:val="000000"/>
          <w:sz w:val="21"/>
          <w:szCs w:val="21"/>
          <w:rtl w:val="0"/>
        </w:rPr>
        <w:t xml:space="preserve">Anaïs López</w:t>
      </w:r>
    </w:p>
    <w:p w:rsidR="00000000" w:rsidDel="00000000" w:rsidP="00000000" w:rsidRDefault="00000000" w:rsidRPr="00000000" w14:paraId="00000209">
      <w:pPr>
        <w:pBdr>
          <w:top w:space="0" w:sz="0" w:val="nil"/>
          <w:left w:space="0" w:sz="0" w:val="nil"/>
          <w:bottom w:space="0" w:sz="0" w:val="nil"/>
          <w:right w:space="0" w:sz="0" w:val="nil"/>
          <w:between w:space="0" w:sz="0" w:val="nil"/>
        </w:pBdr>
        <w:shd w:fill="ffffff" w:val="clear"/>
        <w:spacing w:line="276" w:lineRule="auto"/>
        <w:ind w:right="-567"/>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Móvil: 620 66 29 26</w:t>
      </w:r>
    </w:p>
    <w:p w:rsidR="00000000" w:rsidDel="00000000" w:rsidP="00000000" w:rsidRDefault="00000000" w:rsidRPr="00000000" w14:paraId="0000020A">
      <w:pPr>
        <w:pBdr>
          <w:top w:space="0" w:sz="0" w:val="nil"/>
          <w:left w:space="0" w:sz="0" w:val="nil"/>
          <w:bottom w:space="0" w:sz="0" w:val="nil"/>
          <w:right w:space="0" w:sz="0" w:val="nil"/>
          <w:between w:space="0" w:sz="0" w:val="nil"/>
        </w:pBdr>
        <w:shd w:fill="ffffff" w:val="clear"/>
        <w:spacing w:line="276" w:lineRule="auto"/>
        <w:ind w:right="-574"/>
        <w:rPr>
          <w:rFonts w:ascii="Open Sans" w:cs="Open Sans" w:eastAsia="Open Sans" w:hAnsi="Open Sans"/>
          <w:color w:val="000000"/>
          <w:sz w:val="21"/>
          <w:szCs w:val="21"/>
        </w:rPr>
      </w:pPr>
      <w:hyperlink r:id="rId32">
        <w:r w:rsidDel="00000000" w:rsidR="00000000" w:rsidRPr="00000000">
          <w:rPr>
            <w:rFonts w:ascii="Open Sans" w:cs="Open Sans" w:eastAsia="Open Sans" w:hAnsi="Open Sans"/>
            <w:color w:val="0000ff"/>
            <w:sz w:val="21"/>
            <w:szCs w:val="21"/>
            <w:u w:val="single"/>
            <w:rtl w:val="0"/>
          </w:rPr>
          <w:t xml:space="preserve">comunicacion@fotocasa.es</w:t>
        </w:r>
      </w:hyperlink>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hd w:fill="ffffff" w:val="clear"/>
        <w:spacing w:line="276" w:lineRule="auto"/>
        <w:ind w:right="-574"/>
        <w:rPr>
          <w:rFonts w:ascii="Open Sans" w:cs="Open Sans" w:eastAsia="Open Sans" w:hAnsi="Open Sans"/>
          <w:color w:val="000000"/>
          <w:sz w:val="21"/>
          <w:szCs w:val="21"/>
        </w:rPr>
      </w:pPr>
      <w:hyperlink r:id="rId33">
        <w:r w:rsidDel="00000000" w:rsidR="00000000" w:rsidRPr="00000000">
          <w:rPr>
            <w:rFonts w:ascii="Open Sans" w:cs="Open Sans" w:eastAsia="Open Sans" w:hAnsi="Open Sans"/>
            <w:color w:val="0000ff"/>
            <w:sz w:val="21"/>
            <w:szCs w:val="21"/>
            <w:u w:val="single"/>
            <w:rtl w:val="0"/>
          </w:rPr>
          <w:t xml:space="preserve">http://prensa.fotocasa.es</w:t>
        </w:r>
      </w:hyperlink>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hd w:fill="ffffff" w:val="clear"/>
        <w:spacing w:line="276" w:lineRule="auto"/>
        <w:ind w:right="-574"/>
        <w:rPr>
          <w:rFonts w:ascii="Open Sans" w:cs="Open Sans" w:eastAsia="Open Sans" w:hAnsi="Open Sans"/>
          <w:color w:val="000000"/>
          <w:sz w:val="21"/>
          <w:szCs w:val="21"/>
        </w:rPr>
      </w:pPr>
      <w:r w:rsidDel="00000000" w:rsidR="00000000" w:rsidRPr="00000000">
        <w:rPr>
          <w:rtl w:val="0"/>
        </w:rPr>
      </w:r>
    </w:p>
    <w:p w:rsidR="00000000" w:rsidDel="00000000" w:rsidP="00000000" w:rsidRDefault="00000000" w:rsidRPr="00000000" w14:paraId="0000020D">
      <w:pPr>
        <w:shd w:fill="ffffff" w:val="clear"/>
        <w:spacing w:before="280" w:line="276" w:lineRule="auto"/>
        <w:ind w:right="-567"/>
        <w:rPr>
          <w:rFonts w:ascii="Open Sans Light" w:cs="Open Sans Light" w:eastAsia="Open Sans Light" w:hAnsi="Open Sans Light"/>
          <w:b w:val="1"/>
          <w:color w:val="303ab2"/>
          <w:highlight w:val="white"/>
        </w:rPr>
      </w:pPr>
      <w:r w:rsidDel="00000000" w:rsidR="00000000" w:rsidRPr="00000000">
        <w:rPr>
          <w:rFonts w:ascii="Open Sans Light" w:cs="Open Sans Light" w:eastAsia="Open Sans Light" w:hAnsi="Open Sans Light"/>
          <w:b w:val="1"/>
          <w:color w:val="303ab2"/>
          <w:highlight w:val="white"/>
          <w:rtl w:val="0"/>
        </w:rPr>
        <w:t xml:space="preserve">Departamento de Comunicación de InfoJobs</w:t>
      </w:r>
    </w:p>
    <w:p w:rsidR="00000000" w:rsidDel="00000000" w:rsidP="00000000" w:rsidRDefault="00000000" w:rsidRPr="00000000" w14:paraId="0000020E">
      <w:pPr>
        <w:shd w:fill="ffffff" w:val="clear"/>
        <w:ind w:right="-567"/>
        <w:rPr>
          <w:rFonts w:ascii="Open Sans" w:cs="Open Sans" w:eastAsia="Open Sans" w:hAnsi="Open Sans"/>
          <w:b w:val="1"/>
          <w:sz w:val="21"/>
          <w:szCs w:val="21"/>
          <w:highlight w:val="white"/>
        </w:rPr>
      </w:pPr>
      <w:r w:rsidDel="00000000" w:rsidR="00000000" w:rsidRPr="00000000">
        <w:rPr>
          <w:rFonts w:ascii="Open Sans" w:cs="Open Sans" w:eastAsia="Open Sans" w:hAnsi="Open Sans"/>
          <w:b w:val="1"/>
          <w:sz w:val="21"/>
          <w:szCs w:val="21"/>
          <w:highlight w:val="white"/>
          <w:rtl w:val="0"/>
        </w:rPr>
        <w:t xml:space="preserve">Mónica Pérez</w:t>
      </w:r>
    </w:p>
    <w:p w:rsidR="00000000" w:rsidDel="00000000" w:rsidP="00000000" w:rsidRDefault="00000000" w:rsidRPr="00000000" w14:paraId="0000020F">
      <w:pPr>
        <w:shd w:fill="ffffff" w:val="clear"/>
        <w:ind w:right="-567"/>
        <w:rPr>
          <w:rFonts w:ascii="Open Sans" w:cs="Open Sans" w:eastAsia="Open Sans" w:hAnsi="Open Sans"/>
          <w:b w:val="1"/>
          <w:sz w:val="21"/>
          <w:szCs w:val="21"/>
          <w:highlight w:val="white"/>
        </w:rPr>
      </w:pPr>
      <w:r w:rsidDel="00000000" w:rsidR="00000000" w:rsidRPr="00000000">
        <w:rPr>
          <w:rFonts w:ascii="Open Sans" w:cs="Open Sans" w:eastAsia="Open Sans" w:hAnsi="Open Sans"/>
          <w:b w:val="1"/>
          <w:sz w:val="21"/>
          <w:szCs w:val="21"/>
          <w:highlight w:val="white"/>
          <w:rtl w:val="0"/>
        </w:rPr>
        <w:t xml:space="preserve">Marc Vizcarro / Andrea Vallejo</w:t>
      </w:r>
    </w:p>
    <w:p w:rsidR="00000000" w:rsidDel="00000000" w:rsidP="00000000" w:rsidRDefault="00000000" w:rsidRPr="00000000" w14:paraId="00000210">
      <w:pPr>
        <w:shd w:fill="ffffff" w:val="clear"/>
        <w:ind w:right="-567"/>
        <w:rPr>
          <w:rFonts w:ascii="Open Sans" w:cs="Open Sans" w:eastAsia="Open Sans" w:hAnsi="Open Sans"/>
          <w:sz w:val="21"/>
          <w:szCs w:val="21"/>
          <w:highlight w:val="white"/>
        </w:rPr>
      </w:pPr>
      <w:r w:rsidDel="00000000" w:rsidR="00000000" w:rsidRPr="00000000">
        <w:rPr>
          <w:rFonts w:ascii="Open Sans" w:cs="Open Sans" w:eastAsia="Open Sans" w:hAnsi="Open Sans"/>
          <w:sz w:val="21"/>
          <w:szCs w:val="21"/>
          <w:highlight w:val="white"/>
          <w:rtl w:val="0"/>
        </w:rPr>
        <w:t xml:space="preserve">Móvil: 676 86 98 56</w:t>
      </w:r>
    </w:p>
    <w:p w:rsidR="00000000" w:rsidDel="00000000" w:rsidP="00000000" w:rsidRDefault="00000000" w:rsidRPr="00000000" w14:paraId="00000211">
      <w:pPr>
        <w:shd w:fill="ffffff" w:val="clear"/>
        <w:spacing w:line="276" w:lineRule="auto"/>
        <w:ind w:right="-574"/>
        <w:rPr>
          <w:rFonts w:ascii="Open Sans" w:cs="Open Sans" w:eastAsia="Open Sans" w:hAnsi="Open Sans"/>
          <w:sz w:val="21"/>
          <w:szCs w:val="21"/>
          <w:highlight w:val="white"/>
        </w:rPr>
      </w:pPr>
      <w:hyperlink r:id="rId34">
        <w:r w:rsidDel="00000000" w:rsidR="00000000" w:rsidRPr="00000000">
          <w:rPr>
            <w:rFonts w:ascii="Open Sans" w:cs="Open Sans" w:eastAsia="Open Sans" w:hAnsi="Open Sans"/>
            <w:color w:val="1155cc"/>
            <w:sz w:val="21"/>
            <w:szCs w:val="21"/>
            <w:highlight w:val="white"/>
            <w:u w:val="single"/>
            <w:rtl w:val="0"/>
          </w:rPr>
          <w:t xml:space="preserve">prensa@infojobs.net</w:t>
        </w:r>
      </w:hyperlink>
      <w:r w:rsidDel="00000000" w:rsidR="00000000" w:rsidRPr="00000000">
        <w:rPr>
          <w:rFonts w:ascii="Open Sans" w:cs="Open Sans" w:eastAsia="Open Sans" w:hAnsi="Open Sans"/>
          <w:sz w:val="21"/>
          <w:szCs w:val="21"/>
          <w:highlight w:val="white"/>
          <w:rtl w:val="0"/>
        </w:rPr>
        <w:t xml:space="preserve"> </w:t>
      </w:r>
    </w:p>
    <w:p w:rsidR="00000000" w:rsidDel="00000000" w:rsidP="00000000" w:rsidRDefault="00000000" w:rsidRPr="00000000" w14:paraId="00000212">
      <w:pPr>
        <w:shd w:fill="ffffff" w:val="clear"/>
        <w:spacing w:line="276" w:lineRule="auto"/>
        <w:ind w:right="-574"/>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213">
      <w:pPr>
        <w:spacing w:line="276" w:lineRule="auto"/>
        <w:ind w:right="-574"/>
        <w:jc w:val="right"/>
        <w:rPr>
          <w:rFonts w:ascii="Open Sans" w:cs="Open Sans" w:eastAsia="Open Sans" w:hAnsi="Open Sans"/>
          <w:sz w:val="21"/>
          <w:szCs w:val="21"/>
        </w:rPr>
      </w:pPr>
      <w:r w:rsidDel="00000000" w:rsidR="00000000" w:rsidRPr="00000000">
        <w:rPr>
          <w:rtl w:val="0"/>
        </w:rPr>
      </w:r>
    </w:p>
    <w:sectPr>
      <w:headerReference r:id="rId35" w:type="default"/>
      <w:footerReference r:id="rId36" w:type="default"/>
      <w:pgSz w:h="16840" w:w="1190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ational"/>
  <w:font w:name="Noto Sans Symbols">
    <w:embedRegular w:fontKey="{00000000-0000-0000-0000-000000000000}" r:id="rId1" w:subsetted="0"/>
    <w:embedBold w:fontKey="{00000000-0000-0000-0000-000000000000}" r:id="rId2" w:subsetted="0"/>
  </w:font>
  <w:font w:name="Open Sans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6">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-1068061</wp:posOffset>
          </wp:positionH>
          <wp:positionV relativeFrom="paragraph">
            <wp:posOffset>174608</wp:posOffset>
          </wp:positionV>
          <wp:extent cx="7670550" cy="451315"/>
          <wp:effectExtent b="0" l="0" r="0" t="0"/>
          <wp:wrapSquare wrapText="bothSides" distB="0" distT="0" distL="0" distR="0"/>
          <wp:docPr id="1715514430"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670550" cy="45131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4">
    <w:pPr>
      <w:pBdr>
        <w:top w:space="0" w:sz="0" w:val="nil"/>
        <w:left w:space="0" w:sz="0" w:val="nil"/>
        <w:bottom w:space="0" w:sz="0" w:val="nil"/>
        <w:right w:space="0" w:sz="0" w:val="nil"/>
        <w:between w:space="0" w:sz="0" w:val="nil"/>
      </w:pBdr>
      <w:tabs>
        <w:tab w:val="center" w:leader="none" w:pos="4252"/>
        <w:tab w:val="right" w:leader="none" w:pos="8504"/>
      </w:tabs>
      <w:rPr>
        <w:rFonts w:ascii="National" w:cs="National" w:eastAsia="National" w:hAnsi="National"/>
        <w:b w:val="1"/>
        <w:color w:val="303ab2"/>
        <w:sz w:val="32"/>
        <w:szCs w:val="32"/>
      </w:rPr>
    </w:pPr>
    <w:r w:rsidDel="00000000" w:rsidR="00000000" w:rsidRPr="00000000">
      <w:rPr>
        <w:color w:val="000000"/>
        <w:rtl w:val="0"/>
      </w:rPr>
      <w:t xml:space="preserve">                                               </w:t>
    </w:r>
    <w:r w:rsidDel="00000000" w:rsidR="00000000" w:rsidRPr="00000000">
      <w:rPr>
        <w:rFonts w:ascii="National" w:cs="National" w:eastAsia="National" w:hAnsi="National"/>
        <w:b w:val="1"/>
        <w:color w:val="303ab2"/>
        <w:sz w:val="32"/>
        <w:szCs w:val="32"/>
        <w:rtl w:val="0"/>
      </w:rPr>
      <w:t xml:space="preserve">#InformeInfoJobsFotocasa</w:t>
    </w:r>
  </w:p>
  <w:p w:rsidR="00000000" w:rsidDel="00000000" w:rsidP="00000000" w:rsidRDefault="00000000" w:rsidRPr="00000000" w14:paraId="00000215">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041B"/>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paragraph" w:styleId="NormalWeb">
    <w:name w:val="Normal (Web)"/>
    <w:basedOn w:val="Normal"/>
    <w:uiPriority w:val="99"/>
    <w:unhideWhenUsed w:val="1"/>
    <w:rsid w:val="00A84CA7"/>
    <w:pPr>
      <w:spacing w:after="100" w:afterAutospacing="1" w:before="100" w:beforeAutospacing="1"/>
    </w:pPr>
    <w:rPr>
      <w:rFonts w:ascii="Times New Roman" w:cs="Times New Roman" w:eastAsia="Times New Roman" w:hAnsi="Times New Roman"/>
      <w:lang w:eastAsia="es-ES_tradnl"/>
    </w:rPr>
  </w:style>
  <w:style w:type="paragraph" w:styleId="Encabezado">
    <w:name w:val="header"/>
    <w:basedOn w:val="Normal"/>
    <w:link w:val="EncabezadoCar"/>
    <w:uiPriority w:val="99"/>
    <w:unhideWhenUsed w:val="1"/>
    <w:rsid w:val="00DD4CA4"/>
    <w:pPr>
      <w:tabs>
        <w:tab w:val="center" w:pos="4252"/>
        <w:tab w:val="right" w:pos="8504"/>
      </w:tabs>
    </w:pPr>
  </w:style>
  <w:style w:type="character" w:styleId="EncabezadoCar" w:customStyle="1">
    <w:name w:val="Encabezado Car"/>
    <w:basedOn w:val="Fuentedeprrafopredeter"/>
    <w:link w:val="Encabezado"/>
    <w:uiPriority w:val="99"/>
    <w:rsid w:val="00DD4CA4"/>
  </w:style>
  <w:style w:type="paragraph" w:styleId="Piedepgina">
    <w:name w:val="footer"/>
    <w:basedOn w:val="Normal"/>
    <w:link w:val="PiedepginaCar"/>
    <w:uiPriority w:val="99"/>
    <w:unhideWhenUsed w:val="1"/>
    <w:rsid w:val="00DD4CA4"/>
    <w:pPr>
      <w:tabs>
        <w:tab w:val="center" w:pos="4252"/>
        <w:tab w:val="right" w:pos="8504"/>
      </w:tabs>
    </w:pPr>
  </w:style>
  <w:style w:type="character" w:styleId="PiedepginaCar" w:customStyle="1">
    <w:name w:val="Pie de página Car"/>
    <w:basedOn w:val="Fuentedeprrafopredeter"/>
    <w:link w:val="Piedepgina"/>
    <w:uiPriority w:val="99"/>
    <w:rsid w:val="00DD4CA4"/>
  </w:style>
  <w:style w:type="character" w:styleId="Hipervnculo">
    <w:name w:val="Hyperlink"/>
    <w:basedOn w:val="Fuentedeprrafopredeter"/>
    <w:uiPriority w:val="99"/>
    <w:unhideWhenUsed w:val="1"/>
    <w:rsid w:val="00DC7AC3"/>
    <w:rPr>
      <w:color w:val="0000ff"/>
      <w:u w:val="single"/>
    </w:rPr>
  </w:style>
  <w:style w:type="paragraph" w:styleId="Prrafodelista">
    <w:name w:val="List Paragraph"/>
    <w:basedOn w:val="Normal"/>
    <w:uiPriority w:val="34"/>
    <w:qFormat w:val="1"/>
    <w:rsid w:val="005029E9"/>
    <w:pPr>
      <w:ind w:left="720"/>
      <w:contextualSpacing w:val="1"/>
    </w:pPr>
  </w:style>
  <w:style w:type="table" w:styleId="Tabladecuadrcula5oscura-nfasis11" w:customStyle="1">
    <w:name w:val="Tabla de cuadrícula 5 oscura - Énfasis 11"/>
    <w:basedOn w:val="Tablanormal"/>
    <w:uiPriority w:val="50"/>
    <w:rsid w:val="00753088"/>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9e2f3"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472c4"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472c4"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472c4"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472c4" w:themeFill="accent1" w:val="clear"/>
      </w:tcPr>
    </w:tblStylePr>
    <w:tblStylePr w:type="band1Vert">
      <w:tblPr/>
      <w:tcPr>
        <w:shd w:color="auto" w:fill="b4c6e7" w:themeFill="accent1" w:themeFillTint="000066" w:val="clear"/>
      </w:tcPr>
    </w:tblStylePr>
    <w:tblStylePr w:type="band1Horz">
      <w:tblPr/>
      <w:tcPr>
        <w:shd w:color="auto" w:fill="b4c6e7" w:themeFill="accent1" w:themeFillTint="000066" w:val="clear"/>
      </w:tcPr>
    </w:tblStylePr>
  </w:style>
  <w:style w:type="character" w:styleId="Refdecomentario">
    <w:name w:val="annotation reference"/>
    <w:basedOn w:val="Fuentedeprrafopredeter"/>
    <w:uiPriority w:val="99"/>
    <w:semiHidden w:val="1"/>
    <w:unhideWhenUsed w:val="1"/>
    <w:rsid w:val="00964BED"/>
    <w:rPr>
      <w:sz w:val="16"/>
      <w:szCs w:val="16"/>
    </w:rPr>
  </w:style>
  <w:style w:type="paragraph" w:styleId="Textocomentario">
    <w:name w:val="annotation text"/>
    <w:basedOn w:val="Normal"/>
    <w:link w:val="TextocomentarioCar"/>
    <w:uiPriority w:val="99"/>
    <w:unhideWhenUsed w:val="1"/>
    <w:rsid w:val="00964BED"/>
    <w:rPr>
      <w:sz w:val="20"/>
      <w:szCs w:val="20"/>
    </w:rPr>
  </w:style>
  <w:style w:type="character" w:styleId="TextocomentarioCar" w:customStyle="1">
    <w:name w:val="Texto comentario Car"/>
    <w:basedOn w:val="Fuentedeprrafopredeter"/>
    <w:link w:val="Textocomentario"/>
    <w:uiPriority w:val="99"/>
    <w:rsid w:val="00964BED"/>
    <w:rPr>
      <w:sz w:val="20"/>
      <w:szCs w:val="20"/>
    </w:rPr>
  </w:style>
  <w:style w:type="character" w:styleId="Mencinsinresolver">
    <w:name w:val="Unresolved Mention"/>
    <w:basedOn w:val="Fuentedeprrafopredeter"/>
    <w:uiPriority w:val="99"/>
    <w:semiHidden w:val="1"/>
    <w:unhideWhenUsed w:val="1"/>
    <w:rsid w:val="00A70933"/>
    <w:rPr>
      <w:color w:val="605e5c"/>
      <w:shd w:color="auto" w:fill="e1dfdd" w:val="clear"/>
    </w:rPr>
  </w:style>
  <w:style w:type="table" w:styleId="Tablaconcuadrcula">
    <w:name w:val="Table Grid"/>
    <w:basedOn w:val="Tablanormal"/>
    <w:uiPriority w:val="39"/>
    <w:rsid w:val="00BD4A3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uiPriority w:val="99"/>
    <w:semiHidden w:val="1"/>
    <w:unhideWhenUsed w:val="1"/>
    <w:rsid w:val="00FE5FBC"/>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FE5FBC"/>
    <w:rPr>
      <w:rFonts w:ascii="Segoe UI" w:cs="Segoe UI" w:hAnsi="Segoe UI"/>
      <w:sz w:val="18"/>
      <w:szCs w:val="18"/>
    </w:rPr>
  </w:style>
  <w:style w:type="character" w:styleId="Hipervnculovisitado">
    <w:name w:val="FollowedHyperlink"/>
    <w:basedOn w:val="Fuentedeprrafopredeter"/>
    <w:uiPriority w:val="99"/>
    <w:semiHidden w:val="1"/>
    <w:unhideWhenUsed w:val="1"/>
    <w:rsid w:val="00802470"/>
    <w:rPr>
      <w:color w:val="954f72" w:themeColor="followedHyperlink"/>
      <w:u w:val="singl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4" w:customStyle="1">
    <w:name w:val="4"/>
    <w:basedOn w:val="TableNormal5"/>
    <w:tblPr>
      <w:tblStyleRowBandSize w:val="1"/>
      <w:tblStyleColBandSize w:val="1"/>
      <w:tblCellMar>
        <w:left w:w="70.0" w:type="dxa"/>
        <w:right w:w="70.0" w:type="dxa"/>
      </w:tblCellMar>
    </w:tblPr>
  </w:style>
  <w:style w:type="table" w:styleId="3" w:customStyle="1">
    <w:name w:val="3"/>
    <w:basedOn w:val="TableNormal5"/>
    <w:tblPr>
      <w:tblStyleRowBandSize w:val="1"/>
      <w:tblStyleColBandSize w:val="1"/>
      <w:tblCellMar>
        <w:left w:w="70.0" w:type="dxa"/>
        <w:right w:w="70.0" w:type="dxa"/>
      </w:tblCellMar>
    </w:tblPr>
  </w:style>
  <w:style w:type="table" w:styleId="2" w:customStyle="1">
    <w:name w:val="2"/>
    <w:basedOn w:val="TableNormal5"/>
    <w:tblPr>
      <w:tblStyleRowBandSize w:val="1"/>
      <w:tblStyleColBandSize w:val="1"/>
      <w:tblCellMar>
        <w:left w:w="70.0" w:type="dxa"/>
        <w:right w:w="70.0" w:type="dxa"/>
      </w:tblCellMar>
    </w:tblPr>
  </w:style>
  <w:style w:type="table" w:styleId="1" w:customStyle="1">
    <w:name w:val="1"/>
    <w:basedOn w:val="TableNormal5"/>
    <w:tblPr>
      <w:tblStyleRowBandSize w:val="1"/>
      <w:tblStyleColBandSize w:val="1"/>
      <w:tblCellMar>
        <w:left w:w="70.0" w:type="dxa"/>
        <w:right w:w="70.0" w:type="dxa"/>
      </w:tblCellMar>
    </w:tblPr>
  </w:style>
  <w:style w:type="paragraph" w:styleId="Asuntodelcomentario">
    <w:name w:val="annotation subject"/>
    <w:basedOn w:val="Textocomentario"/>
    <w:next w:val="Textocomentario"/>
    <w:link w:val="AsuntodelcomentarioCar"/>
    <w:uiPriority w:val="99"/>
    <w:semiHidden w:val="1"/>
    <w:unhideWhenUsed w:val="1"/>
    <w:rsid w:val="00BF560E"/>
    <w:rPr>
      <w:b w:val="1"/>
      <w:bCs w:val="1"/>
    </w:rPr>
  </w:style>
  <w:style w:type="character" w:styleId="AsuntodelcomentarioCar" w:customStyle="1">
    <w:name w:val="Asunto del comentario Car"/>
    <w:basedOn w:val="TextocomentarioCar"/>
    <w:link w:val="Asuntodelcomentario"/>
    <w:uiPriority w:val="99"/>
    <w:semiHidden w:val="1"/>
    <w:rsid w:val="00BF560E"/>
    <w:rPr>
      <w:b w:val="1"/>
      <w:bCs w:val="1"/>
      <w:sz w:val="20"/>
      <w:szCs w:val="20"/>
    </w:rPr>
  </w:style>
  <w:style w:type="table" w:styleId="a" w:customStyle="1">
    <w:basedOn w:val="TableNormal5"/>
    <w:tblPr>
      <w:tblStyleRowBandSize w:val="1"/>
      <w:tblStyleColBandSize w:val="1"/>
      <w:tblCellMar>
        <w:left w:w="70.0" w:type="dxa"/>
        <w:right w:w="70.0" w:type="dxa"/>
      </w:tblCellMar>
    </w:tblPr>
  </w:style>
  <w:style w:type="table" w:styleId="a0" w:customStyle="1">
    <w:basedOn w:val="TableNormal5"/>
    <w:tblPr>
      <w:tblStyleRowBandSize w:val="1"/>
      <w:tblStyleColBandSize w:val="1"/>
      <w:tblCellMar>
        <w:left w:w="70.0" w:type="dxa"/>
        <w:right w:w="70.0" w:type="dxa"/>
      </w:tblCellMar>
    </w:tblPr>
  </w:style>
  <w:style w:type="table" w:styleId="a1" w:customStyle="1">
    <w:basedOn w:val="TableNormal4"/>
    <w:tblPr>
      <w:tblStyleRowBandSize w:val="1"/>
      <w:tblStyleColBandSize w:val="1"/>
      <w:tblCellMar>
        <w:left w:w="70.0" w:type="dxa"/>
        <w:right w:w="70.0" w:type="dxa"/>
      </w:tblCellMar>
    </w:tblPr>
  </w:style>
  <w:style w:type="table" w:styleId="a2" w:customStyle="1">
    <w:basedOn w:val="TableNormal4"/>
    <w:tblPr>
      <w:tblStyleRowBandSize w:val="1"/>
      <w:tblStyleColBandSize w:val="1"/>
      <w:tblCellMar>
        <w:left w:w="70.0" w:type="dxa"/>
        <w:right w:w="70.0" w:type="dxa"/>
      </w:tblCellMar>
    </w:tblPr>
  </w:style>
  <w:style w:type="table" w:styleId="a3" w:customStyle="1">
    <w:basedOn w:val="TableNormal3"/>
    <w:tblPr>
      <w:tblStyleRowBandSize w:val="1"/>
      <w:tblStyleColBandSize w:val="1"/>
      <w:tblCellMar>
        <w:left w:w="70.0" w:type="dxa"/>
        <w:right w:w="70.0" w:type="dxa"/>
      </w:tblCellMar>
    </w:tblPr>
  </w:style>
  <w:style w:type="table" w:styleId="a4" w:customStyle="1">
    <w:basedOn w:val="TableNormal3"/>
    <w:tblPr>
      <w:tblStyleRowBandSize w:val="1"/>
      <w:tblStyleColBandSize w:val="1"/>
      <w:tblCellMar>
        <w:left w:w="115.0" w:type="dxa"/>
        <w:right w:w="115.0" w:type="dxa"/>
      </w:tblCellMar>
    </w:tblPr>
  </w:style>
  <w:style w:type="table" w:styleId="a5" w:customStyle="1">
    <w:basedOn w:val="TableNormal2"/>
    <w:tblPr>
      <w:tblStyleRowBandSize w:val="1"/>
      <w:tblStyleColBandSize w:val="1"/>
      <w:tblCellMar>
        <w:left w:w="70.0" w:type="dxa"/>
        <w:right w:w="70.0" w:type="dxa"/>
      </w:tblCellMar>
    </w:tblPr>
  </w:style>
  <w:style w:type="table" w:styleId="a6" w:customStyle="1">
    <w:basedOn w:val="TableNormal2"/>
    <w:tblPr>
      <w:tblStyleRowBandSize w:val="1"/>
      <w:tblStyleColBandSize w:val="1"/>
      <w:tblCellMar>
        <w:left w:w="115.0" w:type="dxa"/>
        <w:right w:w="115.0" w:type="dxa"/>
      </w:tblCellMar>
    </w:tblPr>
  </w:style>
  <w:style w:type="table" w:styleId="a7" w:customStyle="1">
    <w:basedOn w:val="TableNormal1"/>
    <w:tblPr>
      <w:tblStyleRowBandSize w:val="1"/>
      <w:tblStyleColBandSize w:val="1"/>
      <w:tblCellMar>
        <w:left w:w="70.0" w:type="dxa"/>
        <w:right w:w="70.0" w:type="dxa"/>
      </w:tblCellMar>
    </w:tblPr>
  </w:style>
  <w:style w:type="table" w:styleId="a8" w:customStyle="1">
    <w:basedOn w:val="TableNormal1"/>
    <w:tblPr>
      <w:tblStyleRowBandSize w:val="1"/>
      <w:tblStyleColBandSize w:val="1"/>
      <w:tblCellMar>
        <w:left w:w="115.0" w:type="dxa"/>
        <w:right w:w="115.0" w:type="dxa"/>
      </w:tblCellMar>
    </w:tblPr>
  </w:style>
  <w:style w:type="table" w:styleId="a9" w:customStyle="1">
    <w:basedOn w:val="TableNormal0"/>
    <w:tblPr>
      <w:tblStyleRowBandSize w:val="1"/>
      <w:tblStyleColBandSize w:val="1"/>
      <w:tblCellMar>
        <w:left w:w="70.0" w:type="dxa"/>
        <w:right w:w="70.0" w:type="dxa"/>
      </w:tblCellMar>
    </w:tblPr>
  </w:style>
  <w:style w:type="table" w:styleId="aa"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recursos-humanos.infojobs.net/wp-content/uploads/2025/03/Informe_Mercado_Laboral_InfoJobs_Esade_2024_Digital.pdf" TargetMode="External"/><Relationship Id="rId22" Type="http://schemas.openxmlformats.org/officeDocument/2006/relationships/hyperlink" Target="http://www.fotocasa.es" TargetMode="External"/><Relationship Id="rId21" Type="http://schemas.openxmlformats.org/officeDocument/2006/relationships/hyperlink" Target="https://www.fotocasa.es/indice/" TargetMode="External"/><Relationship Id="rId24" Type="http://schemas.openxmlformats.org/officeDocument/2006/relationships/hyperlink" Target="https://www.adevinta.com/" TargetMode="External"/><Relationship Id="rId23" Type="http://schemas.openxmlformats.org/officeDocument/2006/relationships/hyperlink" Target="https://www.infojobs.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26" Type="http://schemas.openxmlformats.org/officeDocument/2006/relationships/hyperlink" Target="https://www.habitaclia.com/" TargetMode="External"/><Relationship Id="rId25" Type="http://schemas.openxmlformats.org/officeDocument/2006/relationships/hyperlink" Target="http://www.fotocasa.es/" TargetMode="External"/><Relationship Id="rId28" Type="http://schemas.openxmlformats.org/officeDocument/2006/relationships/hyperlink" Target="https://www.coches.net/" TargetMode="External"/><Relationship Id="rId27" Type="http://schemas.openxmlformats.org/officeDocument/2006/relationships/hyperlink" Target="https://www.infojobs.net/"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motos.coches.net/" TargetMode="External"/><Relationship Id="rId7" Type="http://schemas.openxmlformats.org/officeDocument/2006/relationships/image" Target="media/image5.png"/><Relationship Id="rId8" Type="http://schemas.openxmlformats.org/officeDocument/2006/relationships/image" Target="media/image2.png"/><Relationship Id="rId31" Type="http://schemas.openxmlformats.org/officeDocument/2006/relationships/hyperlink" Target="http://adevinta.es" TargetMode="External"/><Relationship Id="rId30" Type="http://schemas.openxmlformats.org/officeDocument/2006/relationships/hyperlink" Target="https://www.milanuncios.es/" TargetMode="External"/><Relationship Id="rId11" Type="http://schemas.openxmlformats.org/officeDocument/2006/relationships/hyperlink" Target="https://www.infojobs.net/" TargetMode="External"/><Relationship Id="rId33" Type="http://schemas.openxmlformats.org/officeDocument/2006/relationships/hyperlink" Target="http://prensa.fotocasa.es" TargetMode="External"/><Relationship Id="rId10" Type="http://schemas.openxmlformats.org/officeDocument/2006/relationships/hyperlink" Target="https://youtu.be/v3qXhpimMwM" TargetMode="External"/><Relationship Id="rId32" Type="http://schemas.openxmlformats.org/officeDocument/2006/relationships/hyperlink" Target="about:blank" TargetMode="External"/><Relationship Id="rId13" Type="http://schemas.openxmlformats.org/officeDocument/2006/relationships/chart" Target="charts/chart1.xml"/><Relationship Id="rId35" Type="http://schemas.openxmlformats.org/officeDocument/2006/relationships/header" Target="header1.xml"/><Relationship Id="rId12" Type="http://schemas.openxmlformats.org/officeDocument/2006/relationships/hyperlink" Target="http://www.fotocasa.es" TargetMode="External"/><Relationship Id="rId34" Type="http://schemas.openxmlformats.org/officeDocument/2006/relationships/hyperlink" Target="mailto:prensa@infojobs.net" TargetMode="External"/><Relationship Id="rId15" Type="http://schemas.openxmlformats.org/officeDocument/2006/relationships/hyperlink" Target="https://www.infojobs.net/" TargetMode="External"/><Relationship Id="rId14" Type="http://schemas.openxmlformats.org/officeDocument/2006/relationships/hyperlink" Target="https://www.fotocasa.es/es/" TargetMode="External"/><Relationship Id="rId36" Type="http://schemas.openxmlformats.org/officeDocument/2006/relationships/footer" Target="footer1.xml"/><Relationship Id="rId17" Type="http://schemas.openxmlformats.org/officeDocument/2006/relationships/image" Target="media/image3.jpg"/><Relationship Id="rId16" Type="http://schemas.openxmlformats.org/officeDocument/2006/relationships/hyperlink" Target="https://youtu.be/v3qXhpimMwM" TargetMode="External"/><Relationship Id="rId19" Type="http://schemas.openxmlformats.org/officeDocument/2006/relationships/hyperlink" Target="http://www.fotocasa.es" TargetMode="External"/><Relationship Id="rId18" Type="http://schemas.openxmlformats.org/officeDocument/2006/relationships/hyperlink" Target="https://www.infojobs.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Light-regular.ttf"/><Relationship Id="rId4" Type="http://schemas.openxmlformats.org/officeDocument/2006/relationships/font" Target="fonts/OpenSansLight-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Light-italic.ttf"/><Relationship Id="rId6" Type="http://schemas.openxmlformats.org/officeDocument/2006/relationships/font" Target="fonts/OpenSansLight-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image" Target="../media/image6.png"/><Relationship Id="rId3" Type="http://schemas.openxmlformats.org/officeDocument/2006/relationships/image" Target="../media/image7.png"/><Relationship Id="rId4" Type="http://schemas.openxmlformats.org/officeDocument/2006/relationships/image" Target="../media/image8.png"/><Relationship Id="rId5" Type="http://schemas.openxmlformats.org/officeDocument/2006/relationships/oleObject" Target="file:///I:\Mi%20unidad\01-SCHIBSTED\04-ESTUDIO%20NdP\INFOJOBS\02-SUELDOS%20MEDIOS\NdP%202024\COMPARATIVA%20COMPARTIR\PRENSA%20%20IJ&amp;FC%20-%20COMPARTIR%202024.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[PRENSA  IJ&amp;FC - COMPARTIR 2024.xlsm]tablas ALQ CCAA!TablaDinámica5</c:name>
    <c:fmtId val="-1"/>
  </c:pivotSource>
  <c:chart>
    <c:autoTitleDeleted val="1"/>
    <c:pivotFmts>
      <c:pivotFmt>
        <c:idx val="0"/>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1"/>
        <c:spPr>
          <a:blipFill>
            <a:blip xmlns:r="http://schemas.openxmlformats.org/officeDocument/2006/relationships" r:embed="rId3"/>
            <a:stretch>
              <a:fillRect/>
            </a:stretch>
          </a:blipFill>
          <a:ln>
            <a:noFill/>
          </a:ln>
          <a:effectLst/>
        </c:spPr>
      </c:pivotFmt>
      <c:pivotFmt>
        <c:idx val="2"/>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3"/>
        <c:spPr>
          <a:blipFill>
            <a:blip xmlns:r="http://schemas.openxmlformats.org/officeDocument/2006/relationships" r:embed="rId3"/>
            <a:stretch>
              <a:fillRect/>
            </a:stretch>
          </a:blipFill>
          <a:ln>
            <a:noFill/>
          </a:ln>
          <a:effectLst/>
        </c:spPr>
      </c:pivotFmt>
      <c:pivotFmt>
        <c:idx val="4"/>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5"/>
        <c:spPr>
          <a:blipFill>
            <a:blip xmlns:r="http://schemas.openxmlformats.org/officeDocument/2006/relationships" r:embed="rId3"/>
            <a:stretch>
              <a:fillRect/>
            </a:stretch>
          </a:blipFill>
          <a:ln>
            <a:noFill/>
          </a:ln>
          <a:effectLst/>
        </c:spPr>
      </c:pivotFmt>
      <c:pivotFmt>
        <c:idx val="6"/>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6"/>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27"/>
        <c:spPr>
          <a:blipFill>
            <a:blip xmlns:r="http://schemas.openxmlformats.org/officeDocument/2006/relationships" r:embed="rId3"/>
            <a:stretch>
              <a:fillRect/>
            </a:stretch>
          </a:blipFill>
          <a:ln>
            <a:noFill/>
          </a:ln>
          <a:effectLst/>
        </c:spPr>
      </c:pivotFmt>
      <c:pivotFmt>
        <c:idx val="28"/>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29"/>
        <c:spPr>
          <a:blipFill>
            <a:blip xmlns:r="http://schemas.openxmlformats.org/officeDocument/2006/relationships" r:embed="rId3"/>
            <a:stretch>
              <a:fillRect/>
            </a:stretch>
          </a:blipFill>
          <a:ln>
            <a:noFill/>
          </a:ln>
          <a:effectLst/>
        </c:spPr>
      </c:pivotFmt>
      <c:pivotFmt>
        <c:idx val="30"/>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31"/>
        <c:spPr>
          <a:blipFill>
            <a:blip xmlns:r="http://schemas.openxmlformats.org/officeDocument/2006/relationships" r:embed="rId3"/>
            <a:stretch>
              <a:fillRect/>
            </a:stretch>
          </a:blipFill>
          <a:ln>
            <a:noFill/>
          </a:ln>
          <a:effectLst/>
        </c:spPr>
      </c:pivotFmt>
      <c:pivotFmt>
        <c:idx val="32"/>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33"/>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34"/>
        <c:spPr>
          <a:blipFill>
            <a:blip xmlns:r="http://schemas.openxmlformats.org/officeDocument/2006/relationships" r:embed="rId3"/>
            <a:stretch>
              <a:fillRect/>
            </a:stretch>
          </a:blipFill>
          <a:ln>
            <a:noFill/>
          </a:ln>
          <a:effectLst/>
        </c:spPr>
      </c:pivotFmt>
      <c:pivotFmt>
        <c:idx val="35"/>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36"/>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37"/>
        <c:spPr>
          <a:blipFill>
            <a:blip xmlns:r="http://schemas.openxmlformats.org/officeDocument/2006/relationships" r:embed="rId3"/>
            <a:stretch>
              <a:fillRect/>
            </a:stretch>
          </a:blipFill>
          <a:ln>
            <a:noFill/>
          </a:ln>
          <a:effectLst/>
        </c:spPr>
      </c:pivotFmt>
      <c:pivotFmt>
        <c:idx val="38"/>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39"/>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40"/>
        <c:spPr>
          <a:blipFill>
            <a:blip xmlns:r="http://schemas.openxmlformats.org/officeDocument/2006/relationships" r:embed="rId3"/>
            <a:stretch>
              <a:fillRect/>
            </a:stretch>
          </a:blipFill>
          <a:ln>
            <a:noFill/>
          </a:ln>
          <a:effectLst/>
        </c:spPr>
      </c:pivotFmt>
      <c:pivotFmt>
        <c:idx val="41"/>
        <c:spPr>
          <a:blipFill>
            <a:blip xmlns:r="http://schemas.openxmlformats.org/officeDocument/2006/relationships" r:embed="rId4"/>
            <a:stretch>
              <a:fillRect/>
            </a:stretch>
          </a:blipFill>
          <a:ln>
            <a:noFill/>
          </a:ln>
          <a:effectLst/>
        </c:spPr>
        <c:marker>
          <c:symbol val="none"/>
        </c:marker>
        <c:dLbl>
          <c:idx val="0"/>
          <c:delete val="1"/>
          <c:extLst>
            <c:ext xmlns:c15="http://schemas.microsoft.com/office/drawing/2012/chart" uri="{CE6537A1-D6FC-4f65-9D91-7224C49458BB}"/>
          </c:extLst>
        </c:dLbl>
      </c:pivotFmt>
      <c:pivotFmt>
        <c:idx val="42"/>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43"/>
        <c:spPr>
          <a:blipFill>
            <a:blip xmlns:r="http://schemas.openxmlformats.org/officeDocument/2006/relationships" r:embed="rId3"/>
            <a:stretch>
              <a:fillRect/>
            </a:stretch>
          </a:blipFill>
          <a:ln>
            <a:noFill/>
          </a:ln>
          <a:effectLst/>
        </c:spPr>
      </c:pivotFmt>
      <c:pivotFmt>
        <c:idx val="44"/>
        <c:spPr>
          <a:blipFill>
            <a:blip xmlns:r="http://schemas.openxmlformats.org/officeDocument/2006/relationships" r:embed="rId4"/>
            <a:stretch>
              <a:fillRect/>
            </a:stretch>
          </a:blipFill>
          <a:ln>
            <a:noFill/>
          </a:ln>
          <a:effectLst/>
        </c:spPr>
        <c:marker>
          <c:symbol val="none"/>
        </c:marker>
        <c:dLbl>
          <c:idx val="0"/>
          <c:delete val="1"/>
          <c:extLst>
            <c:ext xmlns:c15="http://schemas.microsoft.com/office/drawing/2012/chart" uri="{CE6537A1-D6FC-4f65-9D91-7224C49458BB}"/>
          </c:extLst>
        </c:dLbl>
      </c:pivotFmt>
      <c:pivotFmt>
        <c:idx val="45"/>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46"/>
        <c:spPr>
          <a:blipFill>
            <a:blip xmlns:r="http://schemas.openxmlformats.org/officeDocument/2006/relationships" r:embed="rId3"/>
            <a:stretch>
              <a:fillRect/>
            </a:stretch>
          </a:blipFill>
          <a:ln>
            <a:noFill/>
          </a:ln>
          <a:effectLst/>
        </c:spPr>
      </c:pivotFmt>
      <c:pivotFmt>
        <c:idx val="47"/>
        <c:spPr>
          <a:blipFill>
            <a:blip xmlns:r="http://schemas.openxmlformats.org/officeDocument/2006/relationships" r:embed="rId4"/>
            <a:stretch>
              <a:fillRect/>
            </a:stretch>
          </a:blipFill>
          <a:ln>
            <a:noFill/>
          </a:ln>
          <a:effectLst/>
        </c:spPr>
        <c:marker>
          <c:symbol val="none"/>
        </c:marker>
        <c:dLbl>
          <c:idx val="0"/>
          <c:delete val="1"/>
          <c:extLst>
            <c:ext xmlns:c15="http://schemas.microsoft.com/office/drawing/2012/chart" uri="{CE6537A1-D6FC-4f65-9D91-7224C49458BB}"/>
          </c:extLst>
        </c:dLbl>
      </c:pivotFmt>
      <c:pivotFmt>
        <c:idx val="48"/>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vert="horz"/>
            <a:lstStyle/>
            <a:p>
              <a:pPr>
                <a:defRPr sz="1400" b="1"/>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49"/>
        <c:spPr>
          <a:blipFill>
            <a:blip xmlns:r="http://schemas.openxmlformats.org/officeDocument/2006/relationships" r:embed="rId3"/>
            <a:stretch>
              <a:fillRect/>
            </a:stretch>
          </a:blipFill>
          <a:ln>
            <a:noFill/>
          </a:ln>
          <a:effectLst/>
        </c:spPr>
      </c:pivotFmt>
      <c:pivotFmt>
        <c:idx val="50"/>
        <c:spPr>
          <a:blipFill>
            <a:blip xmlns:r="http://schemas.openxmlformats.org/officeDocument/2006/relationships" r:embed="rId4"/>
            <a:stretch>
              <a:fillRect/>
            </a:stretch>
          </a:blipFill>
          <a:ln>
            <a:noFill/>
          </a:ln>
          <a:effectLst/>
        </c:spPr>
        <c:marker>
          <c:symbol val="none"/>
        </c:marker>
        <c:dLbl>
          <c:idx val="0"/>
          <c:spPr>
            <a:noFill/>
            <a:ln>
              <a:noFill/>
            </a:ln>
            <a:effectLst/>
          </c:spPr>
          <c:txPr>
            <a:bodyPr/>
            <a:lstStyle/>
            <a:p>
              <a:pPr algn="ctr">
                <a:defRPr sz="1400" b="1"/>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51"/>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vert="horz"/>
            <a:lstStyle/>
            <a:p>
              <a:pPr>
                <a:defRPr sz="1400" b="1"/>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52"/>
        <c:spPr>
          <a:blipFill>
            <a:blip xmlns:r="http://schemas.openxmlformats.org/officeDocument/2006/relationships" r:embed="rId4"/>
            <a:stretch>
              <a:fillRect/>
            </a:stretch>
          </a:blipFill>
          <a:ln>
            <a:noFill/>
          </a:ln>
          <a:effectLst/>
        </c:spPr>
        <c:marker>
          <c:symbol val="none"/>
        </c:marker>
        <c:dLbl>
          <c:idx val="0"/>
          <c:spPr>
            <a:noFill/>
            <a:ln>
              <a:noFill/>
            </a:ln>
            <a:effectLst/>
          </c:spPr>
          <c:txPr>
            <a:bodyPr/>
            <a:lstStyle/>
            <a:p>
              <a:pPr algn="ctr">
                <a:defRPr sz="1400" b="1"/>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53"/>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vert="horz"/>
            <a:lstStyle/>
            <a:p>
              <a:pPr>
                <a:defRPr sz="1400" b="1"/>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54"/>
        <c:spPr>
          <a:blipFill>
            <a:blip xmlns:r="http://schemas.openxmlformats.org/officeDocument/2006/relationships" r:embed="rId4"/>
            <a:stretch>
              <a:fillRect/>
            </a:stretch>
          </a:blipFill>
          <a:ln>
            <a:noFill/>
          </a:ln>
          <a:effectLst/>
        </c:spPr>
        <c:marker>
          <c:symbol val="none"/>
        </c:marker>
        <c:dLbl>
          <c:idx val="0"/>
          <c:spPr>
            <a:noFill/>
            <a:ln>
              <a:noFill/>
            </a:ln>
            <a:effectLst/>
          </c:spPr>
          <c:txPr>
            <a:bodyPr/>
            <a:lstStyle/>
            <a:p>
              <a:pPr algn="ctr">
                <a:defRPr sz="1400" b="1"/>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55"/>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vert="horz"/>
            <a:lstStyle/>
            <a:p>
              <a:pPr>
                <a:defRPr sz="1400" b="1"/>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56"/>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vert="horz"/>
            <a:lstStyle/>
            <a:p>
              <a:pPr>
                <a:defRPr sz="1400" b="1"/>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57"/>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vert="horz"/>
            <a:lstStyle/>
            <a:p>
              <a:pPr>
                <a:defRPr sz="1400" b="1"/>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2.3331418909538361E-2"/>
          <c:y val="5.4143941810250701E-2"/>
          <c:w val="0.94565509149939819"/>
          <c:h val="0.74549131349118647"/>
        </c:manualLayout>
      </c:layout>
      <c:barChart>
        <c:barDir val="col"/>
        <c:grouping val="clustered"/>
        <c:varyColors val="0"/>
        <c:ser>
          <c:idx val="0"/>
          <c:order val="0"/>
          <c:tx>
            <c:strRef>
              <c:f>'tablas ALQ CCAA'!$B$1:$B$2</c:f>
              <c:strCache>
                <c:ptCount val="1"/>
                <c:pt idx="0">
                  <c:v>España</c:v>
                </c:pt>
              </c:strCache>
            </c:strRef>
          </c:tx>
          <c:spPr>
            <a:blipFill>
              <a:blip xmlns:r="http://schemas.openxmlformats.org/officeDocument/2006/relationships" r:embed="rId2"/>
              <a:stretch>
                <a:fillRect/>
              </a:stretch>
            </a:blipFill>
            <a:ln>
              <a:noFill/>
            </a:ln>
            <a:effectLst/>
          </c:spPr>
          <c:invertIfNegative val="0"/>
          <c:dPt>
            <c:idx val="2"/>
            <c:invertIfNegative val="0"/>
            <c:bubble3D val="0"/>
            <c:extLst>
              <c:ext xmlns:c16="http://schemas.microsoft.com/office/drawing/2014/chart" uri="{C3380CC4-5D6E-409C-BE32-E72D297353CC}">
                <c16:uniqueId val="{00000000-2F9A-4BE8-A3D0-7D86C0F735F5}"/>
              </c:ext>
            </c:extLst>
          </c:dPt>
          <c:dPt>
            <c:idx val="3"/>
            <c:invertIfNegative val="0"/>
            <c:bubble3D val="0"/>
            <c:extLst>
              <c:ext xmlns:c16="http://schemas.microsoft.com/office/drawing/2014/chart" uri="{C3380CC4-5D6E-409C-BE32-E72D297353CC}">
                <c16:uniqueId val="{00000001-2F9A-4BE8-A3D0-7D86C0F735F5}"/>
              </c:ext>
            </c:extLst>
          </c:dPt>
          <c:dLbls>
            <c:spPr>
              <a:noFill/>
              <a:ln>
                <a:noFill/>
              </a:ln>
              <a:effectLst/>
            </c:spPr>
            <c:txPr>
              <a:bodyPr rot="0" vert="horz"/>
              <a:lstStyle/>
              <a:p>
                <a:pPr>
                  <a:defRPr sz="1100" b="1"/>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'tablas ALQ CCAA'!$A$3:$A$8</c:f>
              <c:strCache>
                <c:ptCount val="6"/>
                <c:pt idx="0">
                  <c:v>2019</c:v>
                </c:pt>
                <c:pt idx="1">
                  <c:v>2020</c:v>
                </c:pt>
                <c:pt idx="2">
                  <c:v>2021</c:v>
                </c:pt>
                <c:pt idx="3">
                  <c:v>2022</c:v>
                </c:pt>
                <c:pt idx="4">
                  <c:v>2023</c:v>
                </c:pt>
                <c:pt idx="5">
                  <c:v>2024</c:v>
                </c:pt>
              </c:strCache>
            </c:strRef>
          </c:cat>
          <c:val>
            <c:numRef>
              <c:f>'tablas ALQ CCAA'!$B$3:$B$8</c:f>
              <c:numCache>
                <c:formatCode>0%</c:formatCode>
                <c:ptCount val="6"/>
                <c:pt idx="0">
                  <c:v>0.15361679731217678</c:v>
                </c:pt>
                <c:pt idx="1">
                  <c:v>0.15223209686171238</c:v>
                </c:pt>
                <c:pt idx="2">
                  <c:v>0.1734866688106641</c:v>
                </c:pt>
                <c:pt idx="3">
                  <c:v>0.20424552724885603</c:v>
                </c:pt>
                <c:pt idx="4">
                  <c:v>0.2129255760933092</c:v>
                </c:pt>
                <c:pt idx="5">
                  <c:v>0.23067405764966736</c:v>
                </c:pt>
              </c:numCache>
            </c:numRef>
          </c:val>
          <c:extLst>
            <c:ext xmlns:c16="http://schemas.microsoft.com/office/drawing/2014/chart" uri="{C3380CC4-5D6E-409C-BE32-E72D297353CC}">
              <c16:uniqueId val="{00000002-2F9A-4BE8-A3D0-7D86C0F735F5}"/>
            </c:ext>
          </c:extLst>
        </c:ser>
        <c:dLbls>
          <c:showLegendKey val="0"/>
          <c:showVal val="0"/>
          <c:showCatName val="0"/>
          <c:showSerName val="0"/>
          <c:showPercent val="0"/>
          <c:showBubbleSize val="0"/>
        </c:dLbls>
        <c:gapWidth val="50"/>
        <c:overlap val="-27"/>
        <c:axId val="1587936352"/>
        <c:axId val="663677872"/>
      </c:barChart>
      <c:catAx>
        <c:axId val="1587936352"/>
        <c:scaling>
          <c:orientation val="minMax"/>
        </c:scaling>
        <c:delete val="0"/>
        <c:axPos val="b"/>
        <c:numFmt formatCode="General" sourceLinked="1"/>
        <c:majorTickMark val="cross"/>
        <c:minorTickMark val="none"/>
        <c:tickLblPos val="low"/>
        <c:spPr>
          <a:noFill/>
          <a:ln w="9525" cap="flat" cmpd="sng" algn="ctr">
            <a:solidFill>
              <a:sysClr val="windowText" lastClr="000000"/>
            </a:solidFill>
            <a:round/>
          </a:ln>
          <a:effectLst/>
        </c:spPr>
        <c:txPr>
          <a:bodyPr rot="-60000000" vert="horz"/>
          <a:lstStyle/>
          <a:p>
            <a:pPr>
              <a:defRPr sz="1200" b="1"/>
            </a:pPr>
            <a:endParaRPr lang="es-ES"/>
          </a:p>
        </c:txPr>
        <c:crossAx val="663677872"/>
        <c:crosses val="autoZero"/>
        <c:auto val="1"/>
        <c:lblAlgn val="ctr"/>
        <c:lblOffset val="100"/>
        <c:tickLblSkip val="1"/>
        <c:noMultiLvlLbl val="0"/>
      </c:catAx>
      <c:valAx>
        <c:axId val="663677872"/>
        <c:scaling>
          <c:orientation val="minMax"/>
        </c:scaling>
        <c:delete val="1"/>
        <c:axPos val="l"/>
        <c:numFmt formatCode="0%" sourceLinked="1"/>
        <c:majorTickMark val="none"/>
        <c:minorTickMark val="none"/>
        <c:tickLblPos val="nextTo"/>
        <c:crossAx val="1587936352"/>
        <c:crosses val="autoZero"/>
        <c:crossBetween val="between"/>
      </c:valAx>
    </c:plotArea>
    <c:plotVisOnly val="1"/>
    <c:dispBlanksAs val="gap"/>
    <c:showDLblsOverMax val="0"/>
    <c:extLst/>
  </c:chart>
  <c:spPr>
    <a:solidFill>
      <a:schemeClr val="bg1"/>
    </a:solidFill>
    <a:ln w="9525" cap="flat" cmpd="sng" algn="ctr">
      <a:noFill/>
      <a:round/>
    </a:ln>
    <a:effectLst/>
  </c:spPr>
  <c:txPr>
    <a:bodyPr/>
    <a:lstStyle/>
    <a:p>
      <a:pPr>
        <a:defRPr sz="1600">
          <a:latin typeface="+mj-lt"/>
        </a:defRPr>
      </a:pPr>
      <a:endParaRPr lang="es-ES"/>
    </a:p>
  </c:txPr>
  <c:externalData r:id="rId5">
    <c:autoUpdate val="0"/>
  </c:externalData>
  <c:extLst/>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ersonalizado 1">
    <a:dk1>
      <a:sysClr val="windowText" lastClr="000000"/>
    </a:dk1>
    <a:lt1>
      <a:sysClr val="window" lastClr="FFFFFF"/>
    </a:lt1>
    <a:dk2>
      <a:srgbClr val="323232"/>
    </a:dk2>
    <a:lt2>
      <a:srgbClr val="E3DED1"/>
    </a:lt2>
    <a:accent1>
      <a:srgbClr val="0070C0"/>
    </a:accent1>
    <a:accent2>
      <a:srgbClr val="FFC000"/>
    </a:accent2>
    <a:accent3>
      <a:srgbClr val="FF0000"/>
    </a:accent3>
    <a:accent4>
      <a:srgbClr val="00B0F0"/>
    </a:accent4>
    <a:accent5>
      <a:srgbClr val="92D050"/>
    </a:accent5>
    <a:accent6>
      <a:srgbClr val="00B050"/>
    </a:accent6>
    <a:hlink>
      <a:srgbClr val="F07F09"/>
    </a:hlink>
    <a:folHlink>
      <a:srgbClr val="C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GcvrWJMq+9whuKAwcjSsfttsNQ==">CgMxLjAyCGguZ2pkZ3hzOABqJgoUc3VnZ2VzdC5hY2lzY2p5emF5OGUSDkFuZ2VsZXMgR2FyY2lhciExeDRuWFJfUVVDRTA2T3NhMjdEUnV2WWhSMHFsMl9qbHo=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2022-04-18T16:00:00Z</dcterms:created>
  <dc:creator>pranilla@hotmail.com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2024-04-29T14:29:41Z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32155b42-5118-4e37-94f2-fef8b188b727</vt:lpwstr>
  </property>
  <property fmtid="{D5CDD505-2E9C-101B-9397-08002B2CF9AE}" pid="7" name="MSIP_Label_defa4170-0d19-0005-0004-bc88714345d2_ActionId">
    <vt:lpwstr>eb2266d3-5345-4155-af96-338b9d682b41</vt:lpwstr>
  </property>
  <property fmtid="{D5CDD505-2E9C-101B-9397-08002B2CF9AE}" pid="8" name="MSIP_Label_defa4170-0d19-0005-0004-bc88714345d2_ContentBits">
    <vt:lpwstr>0</vt:lpwstr>
  </property>
</Properties>
</file>