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38C9D" w14:textId="77777777" w:rsidR="00C12F16" w:rsidRDefault="00000000">
      <w:r>
        <w:rPr>
          <w:noProof/>
        </w:rPr>
        <w:drawing>
          <wp:anchor distT="0" distB="0" distL="114300" distR="114300" simplePos="0" relativeHeight="251658240" behindDoc="0" locked="0" layoutInCell="1" hidden="0" allowOverlap="1" wp14:anchorId="707A46A8" wp14:editId="1DF59996">
            <wp:simplePos x="0" y="0"/>
            <wp:positionH relativeFrom="column">
              <wp:posOffset>-1080117</wp:posOffset>
            </wp:positionH>
            <wp:positionV relativeFrom="paragraph">
              <wp:posOffset>-654666</wp:posOffset>
            </wp:positionV>
            <wp:extent cx="7581265" cy="1019175"/>
            <wp:effectExtent l="0" t="0" r="0" b="0"/>
            <wp:wrapNone/>
            <wp:docPr id="20668166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27161E01" w14:textId="77777777" w:rsidR="00C12F16" w:rsidRDefault="00C12F16">
      <w:pPr>
        <w:jc w:val="right"/>
        <w:rPr>
          <w:rFonts w:ascii="National" w:eastAsia="National" w:hAnsi="National" w:cs="National"/>
          <w:color w:val="303AB2"/>
          <w:sz w:val="36"/>
          <w:szCs w:val="36"/>
        </w:rPr>
      </w:pPr>
    </w:p>
    <w:p w14:paraId="1689E455" w14:textId="77777777" w:rsidR="00C12F16" w:rsidRDefault="00C12F16">
      <w:pPr>
        <w:jc w:val="center"/>
        <w:rPr>
          <w:rFonts w:ascii="National" w:eastAsia="National" w:hAnsi="National" w:cs="National"/>
          <w:b/>
          <w:color w:val="1DBDC5"/>
          <w:sz w:val="34"/>
          <w:szCs w:val="34"/>
        </w:rPr>
      </w:pPr>
    </w:p>
    <w:p w14:paraId="43094DCC" w14:textId="77777777" w:rsidR="00C12F16" w:rsidRDefault="00000000">
      <w:pPr>
        <w:jc w:val="center"/>
        <w:rPr>
          <w:rFonts w:ascii="National" w:eastAsia="National" w:hAnsi="National" w:cs="National"/>
          <w:b/>
          <w:color w:val="1DBDC5"/>
          <w:sz w:val="34"/>
          <w:szCs w:val="34"/>
        </w:rPr>
      </w:pPr>
      <w:r>
        <w:rPr>
          <w:rFonts w:ascii="National" w:eastAsia="National" w:hAnsi="National" w:cs="National"/>
          <w:b/>
          <w:color w:val="1DBDC5"/>
          <w:sz w:val="34"/>
          <w:szCs w:val="34"/>
        </w:rPr>
        <w:t>RADIOGRAFÍA DEL MERCADO DE LA VIVIENDA EN 2025</w:t>
      </w:r>
    </w:p>
    <w:p w14:paraId="56FA586F" w14:textId="77777777" w:rsidR="00C12F16" w:rsidRPr="00B65569" w:rsidRDefault="00000000">
      <w:pPr>
        <w:jc w:val="center"/>
        <w:rPr>
          <w:rFonts w:ascii="National" w:eastAsia="National" w:hAnsi="National" w:cs="National"/>
          <w:b/>
          <w:color w:val="303AB2"/>
          <w:sz w:val="44"/>
          <w:szCs w:val="44"/>
        </w:rPr>
      </w:pPr>
      <w:r w:rsidRPr="00B65569">
        <w:rPr>
          <w:rFonts w:ascii="National" w:eastAsia="National" w:hAnsi="National" w:cs="National"/>
          <w:b/>
          <w:color w:val="303AB2"/>
          <w:sz w:val="44"/>
          <w:szCs w:val="44"/>
        </w:rPr>
        <w:t>El perfil de los demandantes de vivienda de alquiler es cada vez menos joven y más femenino</w:t>
      </w:r>
    </w:p>
    <w:p w14:paraId="5D1F858C" w14:textId="77777777" w:rsidR="00C12F16" w:rsidRDefault="00C12F16">
      <w:pPr>
        <w:jc w:val="center"/>
        <w:rPr>
          <w:rFonts w:ascii="Open Sans" w:eastAsia="Open Sans" w:hAnsi="Open Sans" w:cs="Open Sans"/>
          <w:color w:val="303AB2"/>
        </w:rPr>
      </w:pPr>
    </w:p>
    <w:p w14:paraId="1D5322EE" w14:textId="77777777" w:rsidR="00C12F1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potenciales inquilinos tienen una edad media de 38 años y son mujeres en el 53% de los casos</w:t>
      </w:r>
    </w:p>
    <w:p w14:paraId="196FBA7D" w14:textId="77777777" w:rsidR="00C12F16" w:rsidRDefault="00000000">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Por el contrario, el perfil del comprador de una vivienda es masculino en un 54% de las ocasiones y la edad media se mantiene en los 41 años</w:t>
      </w:r>
    </w:p>
    <w:p w14:paraId="6E51FF76" w14:textId="77777777" w:rsidR="00C12F16" w:rsidRDefault="00C12F16">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AC23898" w14:textId="77777777" w:rsidR="00C12F16"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16 de junio de 2025</w:t>
      </w:r>
    </w:p>
    <w:p w14:paraId="6801FA41"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2EEA840E" w14:textId="5009F189"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perfil de los demandantes de vivienda en el mercado inmobiliario es cada vez más femenino y de mayor edad. Concretamente, en la actualidad, quienes buscan arrendar un inmueble residencial son mayoritariamente mujeres: representan el 53% del total, un punto más que en 2024. Por otro lado, el promedio de edad de los demandantes de alquiler también ha subido este 2025, situándose en los 38 años, uno más que hace doce meses. Esta cifra significa que los potenciales inquilinos son ya solo tres años más jóvenes que los demandantes de una vivienda de compra. </w:t>
      </w:r>
      <w:r>
        <w:rPr>
          <w:rFonts w:ascii="Open Sans" w:eastAsia="Open Sans" w:hAnsi="Open Sans" w:cs="Open Sans"/>
          <w:b/>
        </w:rPr>
        <w:t>Estas son algunas de las principales conclusiones que refleja el informe </w:t>
      </w:r>
      <w:r w:rsidR="00B65569">
        <w:rPr>
          <w:rFonts w:ascii="Open Sans" w:eastAsia="Open Sans" w:hAnsi="Open Sans" w:cs="Open Sans"/>
          <w:b/>
        </w:rPr>
        <w:t>“</w:t>
      </w:r>
      <w:hyperlink r:id="rId9">
        <w:r w:rsidR="00B65569">
          <w:rPr>
            <w:rFonts w:ascii="Open Sans" w:eastAsia="Open Sans" w:hAnsi="Open Sans" w:cs="Open Sans"/>
            <w:b/>
            <w:i/>
            <w:color w:val="0000FF"/>
            <w:u w:val="single"/>
          </w:rPr>
          <w:t>Radiografía de la vivienda en el primer semestre de 2025</w:t>
        </w:r>
      </w:hyperlink>
      <w:r w:rsidR="00B65569">
        <w:rPr>
          <w:rFonts w:ascii="Open Sans" w:eastAsia="Open Sans" w:hAnsi="Open Sans" w:cs="Open Sans"/>
          <w:b/>
          <w:i/>
        </w:rPr>
        <w:t>”</w:t>
      </w:r>
      <w:r w:rsidR="00B65569">
        <w:rPr>
          <w:rFonts w:ascii="Open Sans" w:eastAsia="Open Sans" w:hAnsi="Open Sans" w:cs="Open Sans"/>
          <w:b/>
        </w:rPr>
        <w:t> </w:t>
      </w:r>
      <w:r>
        <w:rPr>
          <w:rFonts w:ascii="Open Sans" w:eastAsia="Open Sans" w:hAnsi="Open Sans" w:cs="Open Sans"/>
          <w:b/>
        </w:rPr>
        <w:t>realizado por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 xml:space="preserve">. </w:t>
      </w:r>
    </w:p>
    <w:p w14:paraId="75D8CAE6"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18ECD424"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Un año más, </w:t>
      </w:r>
      <w:r>
        <w:rPr>
          <w:rFonts w:ascii="Open Sans" w:eastAsia="Open Sans" w:hAnsi="Open Sans" w:cs="Open Sans"/>
          <w:b/>
        </w:rPr>
        <w:t>el grupo de edad mayoritario entre los demandantes de alquiler sigue siendo el de 25 a 34 años</w:t>
      </w:r>
      <w:r>
        <w:rPr>
          <w:rFonts w:ascii="Open Sans" w:eastAsia="Open Sans" w:hAnsi="Open Sans" w:cs="Open Sans"/>
        </w:rPr>
        <w:t>, que representa el 31% del total, un punto porcentual más que el año anterior. En contraste, se reduce la proporción de jóvenes inquilinos entre 18 y 24 años, que baja del 22% al 19%. En cuanto al nivel socioeconómico, el perfil de los interesados en alquilar es diverso. Un 39% pertenece a clases altas o medias-altas, mientras que un 20% se sitúa en clases bajas o medias-bajas. También hay una notable diversidad en el tipo de convivencia entre los demandantes de vivienda de alquiler. Un 23% de los potenciales inquilinos vive con sus padres, un 21% en pareja, y un 17% en pareja con hijos. Destaca, sin embargo, la significativa caída de quienes viven solos, que pasan del 23% en 2024 al 16% un año después.</w:t>
      </w:r>
    </w:p>
    <w:p w14:paraId="37ACBA65"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noProof/>
        </w:rPr>
        <w:lastRenderedPageBreak/>
        <w:drawing>
          <wp:inline distT="0" distB="0" distL="0" distR="0" wp14:anchorId="7211E163" wp14:editId="33008143">
            <wp:extent cx="5760720" cy="3742690"/>
            <wp:effectExtent l="0" t="0" r="0" b="0"/>
            <wp:docPr id="2066816620" name="image4.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AI-generated content may be incorrect."/>
                    <pic:cNvPicPr preferRelativeResize="0"/>
                  </pic:nvPicPr>
                  <pic:blipFill>
                    <a:blip r:embed="rId11"/>
                    <a:srcRect/>
                    <a:stretch>
                      <a:fillRect/>
                    </a:stretch>
                  </pic:blipFill>
                  <pic:spPr>
                    <a:xfrm>
                      <a:off x="0" y="0"/>
                      <a:ext cx="5760720" cy="3742690"/>
                    </a:xfrm>
                    <a:prstGeom prst="rect">
                      <a:avLst/>
                    </a:prstGeom>
                    <a:ln/>
                  </pic:spPr>
                </pic:pic>
              </a:graphicData>
            </a:graphic>
          </wp:inline>
        </w:drawing>
      </w:r>
    </w:p>
    <w:p w14:paraId="78778D2E"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1D700B69"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“Existe una brecha cada vez más evidente entre quienes alquilan y quienes compran vivienda. Observamos que el acceso a la propiedad se aleja progresivamente del perfil femenino, lo que aboca a muchas mujeres a permanecer en el mercado del alquiler. Por el contrario, la compra está protagonizada mayoritariamente por hombres con un poder adquisitivo más elevado. Además, que los inquilinos tengan ya una edad media de 38 años demuestra que el alquiler ha dejado de ser una etapa transitoria asociada a la juventud. Cada vez más adultos se ven forzados a prolongar su estancia en el arrendamiento ante las crecientes dificultades para acceder a una vivienda en propiedad”, explica </w:t>
      </w:r>
      <w:r>
        <w:rPr>
          <w:rFonts w:ascii="Open Sans" w:eastAsia="Open Sans" w:hAnsi="Open Sans" w:cs="Open Sans"/>
          <w:b/>
        </w:rPr>
        <w:t>María Matos, directora de Estudios y portavoz de Fotocasa</w:t>
      </w:r>
      <w:r>
        <w:rPr>
          <w:rFonts w:ascii="Open Sans" w:eastAsia="Open Sans" w:hAnsi="Open Sans" w:cs="Open Sans"/>
        </w:rPr>
        <w:t>.</w:t>
      </w:r>
    </w:p>
    <w:p w14:paraId="6E726B9F"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3697A09C" w14:textId="77777777" w:rsidR="00C12F16"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El perfil del comprador de vivienda: hombre de 41 años y de clase alta o media-alta</w:t>
      </w:r>
    </w:p>
    <w:p w14:paraId="71F93F3C"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01FBD457"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analiza el segmento de compraventa de viviendas, se da un efecto contrario con relación al género. </w:t>
      </w:r>
      <w:r>
        <w:rPr>
          <w:rFonts w:ascii="Open Sans" w:eastAsia="Open Sans" w:hAnsi="Open Sans" w:cs="Open Sans"/>
          <w:b/>
        </w:rPr>
        <w:t>El perfil del comprador es cada vez más masculino: representa el 54% del total</w:t>
      </w:r>
      <w:r>
        <w:rPr>
          <w:rFonts w:ascii="Open Sans" w:eastAsia="Open Sans" w:hAnsi="Open Sans" w:cs="Open Sans"/>
        </w:rPr>
        <w:t>, un punto porcentual más que en 2024. Asimismo, la edad media de los demandantes de vivienda en propiedad se mantiene en 41 años, una cifra que se ha estabilizado en los últimos ejercicios.</w:t>
      </w:r>
    </w:p>
    <w:p w14:paraId="350DC4AE"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6C3F0E18"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Sin embargo, sí se observan cambios en la distribución por generaciones. En particular, </w:t>
      </w:r>
      <w:r>
        <w:rPr>
          <w:rFonts w:ascii="Open Sans" w:eastAsia="Open Sans" w:hAnsi="Open Sans" w:cs="Open Sans"/>
          <w:b/>
        </w:rPr>
        <w:t>se reduce la proporción de potenciales compradores entre 18 y 24 años</w:t>
      </w:r>
      <w:r>
        <w:rPr>
          <w:rFonts w:ascii="Open Sans" w:eastAsia="Open Sans" w:hAnsi="Open Sans" w:cs="Open Sans"/>
        </w:rPr>
        <w:t xml:space="preserve"> (del 8% al 7%) y, de forma más notable, la del grupo de 44 a 54 años, que pasa del 22% al 16%. En cambio, el segmento de 25 a 34 años es el que más crece, aumentando del 27% al 31%. También sube ligeramente la participación del grupo de 35 a 44 años, del 27% al 29%, y la de los mayores de 55 años, que ascienden del 16% al 18%. </w:t>
      </w:r>
    </w:p>
    <w:p w14:paraId="4A0C991E"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605AEB0A"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b/>
          <w:noProof/>
        </w:rPr>
        <w:drawing>
          <wp:inline distT="0" distB="0" distL="0" distR="0" wp14:anchorId="356BA934" wp14:editId="7E46FCC3">
            <wp:extent cx="5753100" cy="3733800"/>
            <wp:effectExtent l="0" t="0" r="0" b="0"/>
            <wp:docPr id="2066816618" name="image3.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AI-generated content may be incorrect."/>
                    <pic:cNvPicPr preferRelativeResize="0"/>
                  </pic:nvPicPr>
                  <pic:blipFill>
                    <a:blip r:embed="rId12"/>
                    <a:srcRect/>
                    <a:stretch>
                      <a:fillRect/>
                    </a:stretch>
                  </pic:blipFill>
                  <pic:spPr>
                    <a:xfrm>
                      <a:off x="0" y="0"/>
                      <a:ext cx="5753100" cy="3733800"/>
                    </a:xfrm>
                    <a:prstGeom prst="rect">
                      <a:avLst/>
                    </a:prstGeom>
                    <a:ln/>
                  </pic:spPr>
                </pic:pic>
              </a:graphicData>
            </a:graphic>
          </wp:inline>
        </w:drawing>
      </w:r>
    </w:p>
    <w:p w14:paraId="1AF7C1FE"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2DD9DB35"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19BB40FF" w14:textId="77777777" w:rsidR="00C12F16" w:rsidRDefault="00000000">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lo que respecta al perfil socioeconómico, </w:t>
      </w:r>
      <w:r>
        <w:rPr>
          <w:rFonts w:ascii="Open Sans" w:eastAsia="Open Sans" w:hAnsi="Open Sans" w:cs="Open Sans"/>
          <w:b/>
        </w:rPr>
        <w:t>la mayoría de los compradores potenciales de vivienda pertenecen a las clases alta y media-alta</w:t>
      </w:r>
      <w:r>
        <w:rPr>
          <w:rFonts w:ascii="Open Sans" w:eastAsia="Open Sans" w:hAnsi="Open Sans" w:cs="Open Sans"/>
        </w:rPr>
        <w:t>. Solo cerca del 20% se encuadra dentro de los niveles socioeconómicos bajo o medio-bajo. Por último, con relación a la situación personal de los compradores de vivienda, una gran mayoría vive en familia, ya sea en pareja (28%) o en pareja y con hijos (31%).</w:t>
      </w:r>
    </w:p>
    <w:p w14:paraId="3FB927B7"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3D357059"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4623CA24" w14:textId="77777777" w:rsidR="00C12F16" w:rsidRDefault="00C12F16">
      <w:pPr>
        <w:pBdr>
          <w:top w:val="nil"/>
          <w:left w:val="nil"/>
          <w:bottom w:val="nil"/>
          <w:right w:val="nil"/>
          <w:between w:val="nil"/>
        </w:pBdr>
        <w:spacing w:line="276" w:lineRule="auto"/>
        <w:jc w:val="both"/>
        <w:rPr>
          <w:rFonts w:ascii="Open Sans" w:eastAsia="Open Sans" w:hAnsi="Open Sans" w:cs="Open Sans"/>
        </w:rPr>
      </w:pPr>
    </w:p>
    <w:p w14:paraId="61E58163" w14:textId="77777777" w:rsidR="00B65569" w:rsidRDefault="00B65569">
      <w:pPr>
        <w:pBdr>
          <w:top w:val="nil"/>
          <w:left w:val="nil"/>
          <w:bottom w:val="nil"/>
          <w:right w:val="nil"/>
          <w:between w:val="nil"/>
        </w:pBdr>
        <w:spacing w:line="276" w:lineRule="auto"/>
        <w:jc w:val="both"/>
        <w:rPr>
          <w:rFonts w:ascii="Open Sans" w:eastAsia="Open Sans" w:hAnsi="Open Sans" w:cs="Open Sans"/>
        </w:rPr>
      </w:pPr>
    </w:p>
    <w:p w14:paraId="660EAFAD" w14:textId="77777777" w:rsidR="00C12F1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5C766F90" w14:textId="77777777" w:rsidR="00C12F1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46A2E0D9" w14:textId="77777777" w:rsidR="00C12F16"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7198B022" w14:textId="77777777" w:rsidR="00C12F16"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09A9F740" w14:textId="77777777" w:rsidR="00C12F16"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87EFF22" w14:textId="77777777" w:rsidR="00C12F16"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1B0E8DA0" w14:textId="77777777" w:rsidR="00C12F16"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185BF78A" w14:textId="77777777" w:rsidR="00C12F16"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1B341664" w14:textId="77777777" w:rsidR="00C12F16" w:rsidRDefault="00000000">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384BC914" w14:textId="77777777" w:rsidR="00C12F16" w:rsidRDefault="00C12F16">
      <w:pPr>
        <w:spacing w:before="143" w:after="200"/>
        <w:jc w:val="both"/>
        <w:rPr>
          <w:rFonts w:ascii="Open Sans" w:eastAsia="Open Sans" w:hAnsi="Open Sans" w:cs="Open Sans"/>
        </w:rPr>
      </w:pPr>
    </w:p>
    <w:p w14:paraId="4E6DDA6F" w14:textId="77777777" w:rsidR="00C12F16"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761A9D1" w14:textId="77777777" w:rsidR="00C12F16"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28BC9A6F" w14:textId="77777777" w:rsidR="00C12F16" w:rsidRDefault="00000000">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667D5031" w14:textId="77777777" w:rsidR="00C12F16"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C12F16">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9994AE" w14:textId="77777777" w:rsidR="009B4847" w:rsidRDefault="009B4847">
      <w:r>
        <w:separator/>
      </w:r>
    </w:p>
  </w:endnote>
  <w:endnote w:type="continuationSeparator" w:id="0">
    <w:p w14:paraId="548AE4CB" w14:textId="77777777" w:rsidR="009B4847" w:rsidRDefault="009B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D37F2AC-3F99-44FD-843F-6C7F346DB07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E4FFF5F-DDE7-4D4C-8E5B-398CB624C322}"/>
    <w:embedBold r:id="rId3" w:fontKey="{92F1D523-CFFC-4BA5-BCB4-BF4389A960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DE73907-E16D-4C12-A0D5-8FCA6168106B}"/>
    <w:embedItalic r:id="rId5" w:fontKey="{CF0E1814-F1B8-4FBE-BF76-08427F21BD17}"/>
  </w:font>
  <w:font w:name="Cambria">
    <w:panose1 w:val="02040503050406030204"/>
    <w:charset w:val="00"/>
    <w:family w:val="roman"/>
    <w:pitch w:val="variable"/>
    <w:sig w:usb0="E00006FF" w:usb1="420024FF" w:usb2="02000000" w:usb3="00000000" w:csb0="0000019F" w:csb1="00000000"/>
    <w:embedRegular r:id="rId6" w:fontKey="{C70CD338-4EE1-45EA-8718-F72CC9FDB9CF}"/>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8D8C4831-8693-405F-A155-CA98A2E40F62}"/>
    <w:embedBold r:id="rId8" w:fontKey="{66726ECB-77A0-468D-A3FD-61604DB21614}"/>
    <w:embedBoldItalic r:id="rId9" w:fontKey="{0CE2826F-D7A8-4BE5-BBD2-AC7CEF4BEDAD}"/>
  </w:font>
  <w:font w:name="Open Sans Light">
    <w:charset w:val="00"/>
    <w:family w:val="swiss"/>
    <w:pitch w:val="variable"/>
    <w:sig w:usb0="E00002EF" w:usb1="4000205B" w:usb2="00000028" w:usb3="00000000" w:csb0="0000019F" w:csb1="00000000"/>
    <w:embedRegular r:id="rId10" w:fontKey="{B00DBFCC-0EF9-430C-A26B-FB4157984748}"/>
    <w:embedBold r:id="rId11" w:fontKey="{6B227931-1DB6-4A90-91FE-8A287C0F98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494BD" w14:textId="77777777" w:rsidR="00C12F16"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73DCEDB" wp14:editId="793599BF">
          <wp:simplePos x="0" y="0"/>
          <wp:positionH relativeFrom="column">
            <wp:posOffset>-1068041</wp:posOffset>
          </wp:positionH>
          <wp:positionV relativeFrom="paragraph">
            <wp:posOffset>174608</wp:posOffset>
          </wp:positionV>
          <wp:extent cx="7670550" cy="451315"/>
          <wp:effectExtent l="0" t="0" r="0" b="0"/>
          <wp:wrapNone/>
          <wp:docPr id="2066816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3F716B" w14:textId="77777777" w:rsidR="009B4847" w:rsidRDefault="009B4847">
      <w:r>
        <w:separator/>
      </w:r>
    </w:p>
  </w:footnote>
  <w:footnote w:type="continuationSeparator" w:id="0">
    <w:p w14:paraId="11305BAE" w14:textId="77777777" w:rsidR="009B4847" w:rsidRDefault="009B48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D2020A"/>
    <w:multiLevelType w:val="multilevel"/>
    <w:tmpl w:val="B9326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41475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F16"/>
    <w:rsid w:val="007537FD"/>
    <w:rsid w:val="009B4847"/>
    <w:rsid w:val="00B65569"/>
    <w:rsid w:val="00C12F1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DE281"/>
  <w15:docId w15:val="{00DD42B0-7B34-4862-8B1C-EE464128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216.pcdn.co/wp-content/uploads/2025/05/radiografia-mercado-vivienda-primer-semestre2025.pdf" TargetMode="External"/><Relationship Id="rId14" Type="http://schemas.openxmlformats.org/officeDocument/2006/relationships/hyperlink" Target="http://prensa.fotocasa.e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5I5KdM94PkHg9NCF6ryWV/zL9A==">CgMxLjAyCWguMnM4ZXlvMTgAciExb3dPVGpKY2o4b0lyVU1sNVFNSmFKc08xRFpWaWQtM1Q=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971</Words>
  <Characters>5343</Characters>
  <Application>Microsoft Office Word</Application>
  <DocSecurity>0</DocSecurity>
  <Lines>44</Lines>
  <Paragraphs>12</Paragraphs>
  <ScaleCrop>false</ScaleCrop>
  <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cp:revision>
  <dcterms:created xsi:type="dcterms:W3CDTF">2024-02-06T13:46:00Z</dcterms:created>
  <dcterms:modified xsi:type="dcterms:W3CDTF">2025-06-10T16:11:00Z</dcterms:modified>
</cp:coreProperties>
</file>