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F24F3" w14:textId="77777777" w:rsidR="00180955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B42A6A" wp14:editId="6CCC1FD6">
            <wp:simplePos x="0" y="0"/>
            <wp:positionH relativeFrom="column">
              <wp:posOffset>-1080121</wp:posOffset>
            </wp:positionH>
            <wp:positionV relativeFrom="paragraph">
              <wp:posOffset>-654672</wp:posOffset>
            </wp:positionV>
            <wp:extent cx="7581265" cy="1019175"/>
            <wp:effectExtent l="0" t="0" r="0" b="0"/>
            <wp:wrapNone/>
            <wp:docPr id="20668166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09715E" w14:textId="77777777" w:rsidR="00180955" w:rsidRDefault="00180955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04EFCFD" w14:textId="77777777" w:rsidR="00180955" w:rsidRDefault="00180955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2265B38F" w14:textId="77777777" w:rsidR="00646277" w:rsidRDefault="00646277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</w:p>
    <w:p w14:paraId="614C4795" w14:textId="3DFAFD78" w:rsidR="00180955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 xml:space="preserve">RADIOGRAFÍA DEL MERCADO DE LA VIVIENDA EN </w:t>
      </w:r>
      <w:r w:rsidR="00E10A16">
        <w:rPr>
          <w:rFonts w:ascii="National" w:eastAsia="National" w:hAnsi="National" w:cs="National"/>
          <w:b/>
          <w:color w:val="1DBDC5"/>
          <w:sz w:val="30"/>
          <w:szCs w:val="30"/>
        </w:rPr>
        <w:t>BALEARES</w:t>
      </w:r>
    </w:p>
    <w:p w14:paraId="0E9924AF" w14:textId="58643630" w:rsidR="00646277" w:rsidRDefault="004D0312">
      <w:pPr>
        <w:jc w:val="center"/>
        <w:rPr>
          <w:rFonts w:ascii="National" w:eastAsia="National" w:hAnsi="National" w:cs="National"/>
          <w:b/>
          <w:color w:val="303AB2"/>
          <w:sz w:val="52"/>
          <w:szCs w:val="52"/>
        </w:rPr>
      </w:pPr>
      <w:r>
        <w:rPr>
          <w:rFonts w:ascii="National" w:eastAsia="National" w:hAnsi="National" w:cs="National"/>
          <w:b/>
          <w:color w:val="303AB2"/>
          <w:sz w:val="52"/>
          <w:szCs w:val="52"/>
        </w:rPr>
        <w:t xml:space="preserve">La participación en el mercado inmobiliario </w:t>
      </w:r>
      <w:r w:rsidR="00E10A16">
        <w:rPr>
          <w:rFonts w:ascii="National" w:eastAsia="National" w:hAnsi="National" w:cs="National"/>
          <w:b/>
          <w:color w:val="303AB2"/>
          <w:sz w:val="52"/>
          <w:szCs w:val="52"/>
        </w:rPr>
        <w:t>balear da síntomas de saturación y cae ocho puntos en un año</w:t>
      </w:r>
    </w:p>
    <w:p w14:paraId="6F495170" w14:textId="77777777" w:rsidR="006E025A" w:rsidRDefault="006E025A">
      <w:pPr>
        <w:jc w:val="center"/>
        <w:rPr>
          <w:rFonts w:ascii="Open Sans" w:eastAsia="Open Sans" w:hAnsi="Open Sans" w:cs="Open Sans"/>
          <w:color w:val="303AB2"/>
        </w:rPr>
      </w:pPr>
    </w:p>
    <w:p w14:paraId="5A491A2B" w14:textId="425DAFD9" w:rsidR="006E025A" w:rsidRDefault="00993B78">
      <w:pPr>
        <w:numPr>
          <w:ilvl w:val="0"/>
          <w:numId w:val="1"/>
        </w:numP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Tanto l</w:t>
      </w:r>
      <w:r w:rsidR="00214057">
        <w:rPr>
          <w:rFonts w:ascii="Open Sans Light" w:eastAsia="Open Sans Light" w:hAnsi="Open Sans Light" w:cs="Open Sans Light"/>
          <w:b/>
          <w:color w:val="303AB2"/>
        </w:rPr>
        <w:t xml:space="preserve">os </w:t>
      </w:r>
      <w:r>
        <w:rPr>
          <w:rFonts w:ascii="Open Sans Light" w:eastAsia="Open Sans Light" w:hAnsi="Open Sans Light" w:cs="Open Sans Light"/>
          <w:b/>
          <w:color w:val="303AB2"/>
        </w:rPr>
        <w:t>demand</w:t>
      </w:r>
      <w:r w:rsidR="00214057">
        <w:rPr>
          <w:rFonts w:ascii="Open Sans Light" w:eastAsia="Open Sans Light" w:hAnsi="Open Sans Light" w:cs="Open Sans Light"/>
          <w:b/>
          <w:color w:val="303AB2"/>
        </w:rPr>
        <w:t>antes</w:t>
      </w:r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r w:rsidR="00253581">
        <w:rPr>
          <w:rFonts w:ascii="Open Sans Light" w:eastAsia="Open Sans Light" w:hAnsi="Open Sans Light" w:cs="Open Sans Light"/>
          <w:b/>
          <w:color w:val="303AB2"/>
        </w:rPr>
        <w:t xml:space="preserve">de </w:t>
      </w:r>
      <w:r>
        <w:rPr>
          <w:rFonts w:ascii="Open Sans Light" w:eastAsia="Open Sans Light" w:hAnsi="Open Sans Light" w:cs="Open Sans Light"/>
          <w:b/>
          <w:color w:val="303AB2"/>
        </w:rPr>
        <w:t>inmuebles residenciales</w:t>
      </w:r>
      <w:r w:rsidR="00253581">
        <w:rPr>
          <w:rFonts w:ascii="Open Sans Light" w:eastAsia="Open Sans Light" w:hAnsi="Open Sans Light" w:cs="Open Sans Light"/>
          <w:b/>
          <w:color w:val="303AB2"/>
        </w:rPr>
        <w:t xml:space="preserve"> de alquiler </w:t>
      </w:r>
      <w:r>
        <w:rPr>
          <w:rFonts w:ascii="Open Sans Light" w:eastAsia="Open Sans Light" w:hAnsi="Open Sans Light" w:cs="Open Sans Light"/>
          <w:b/>
          <w:color w:val="303AB2"/>
        </w:rPr>
        <w:t>como de compraventa se desploman seis puntos porcentuales respectivamente</w:t>
      </w:r>
    </w:p>
    <w:p w14:paraId="71452A56" w14:textId="644DF1E1" w:rsidR="00BF0263" w:rsidRPr="006E025A" w:rsidRDefault="00993B78">
      <w:pPr>
        <w:numPr>
          <w:ilvl w:val="0"/>
          <w:numId w:val="1"/>
        </w:numP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Por el contrario, la oferta en los mercados de vivienda en propiedad o de arrendamiento se mantiene prácticamente rígida</w:t>
      </w:r>
    </w:p>
    <w:p w14:paraId="76E36CEE" w14:textId="7016B897" w:rsidR="003F1673" w:rsidRPr="006E025A" w:rsidRDefault="00253581" w:rsidP="0059394A">
      <w:pPr>
        <w:numPr>
          <w:ilvl w:val="0"/>
          <w:numId w:val="1"/>
        </w:numP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La participación </w:t>
      </w:r>
      <w:r w:rsidR="00D25280">
        <w:rPr>
          <w:rFonts w:ascii="Open Sans Light" w:eastAsia="Open Sans Light" w:hAnsi="Open Sans Light" w:cs="Open Sans Light"/>
          <w:b/>
          <w:color w:val="303AB2"/>
        </w:rPr>
        <w:t>en el segmento del alquiler supera a la registrada en el ámbito de la compraventa</w:t>
      </w:r>
    </w:p>
    <w:p w14:paraId="1C851437" w14:textId="77777777" w:rsidR="00180955" w:rsidRDefault="001809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3865359B" w14:textId="22F1E470" w:rsidR="00180955" w:rsidRDefault="001A68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Madrid</w:t>
      </w:r>
      <w:r w:rsidR="000520D4">
        <w:rPr>
          <w:rFonts w:ascii="Open Sans Light" w:eastAsia="Open Sans Light" w:hAnsi="Open Sans Light" w:cs="Open Sans Light"/>
          <w:b/>
          <w:color w:val="303AB2"/>
        </w:rPr>
        <w:t>,</w:t>
      </w:r>
      <w:r>
        <w:rPr>
          <w:rFonts w:ascii="Open Sans Light" w:eastAsia="Open Sans Light" w:hAnsi="Open Sans Light" w:cs="Open Sans Light"/>
          <w:b/>
          <w:color w:val="303AB2"/>
        </w:rPr>
        <w:t xml:space="preserve"> 25</w:t>
      </w:r>
      <w:r w:rsidR="00A46B2F">
        <w:rPr>
          <w:rFonts w:ascii="Open Sans Light" w:eastAsia="Open Sans Light" w:hAnsi="Open Sans Light" w:cs="Open Sans Light"/>
          <w:b/>
          <w:color w:val="303AB2"/>
        </w:rPr>
        <w:t xml:space="preserve"> </w:t>
      </w:r>
      <w:r w:rsidR="000520D4">
        <w:rPr>
          <w:rFonts w:ascii="Open Sans Light" w:eastAsia="Open Sans Light" w:hAnsi="Open Sans Light" w:cs="Open Sans Light"/>
          <w:b/>
          <w:color w:val="303AB2"/>
        </w:rPr>
        <w:t xml:space="preserve">de </w:t>
      </w:r>
      <w:r w:rsidR="0025158B">
        <w:rPr>
          <w:rFonts w:ascii="Open Sans Light" w:eastAsia="Open Sans Light" w:hAnsi="Open Sans Light" w:cs="Open Sans Light"/>
          <w:b/>
          <w:color w:val="303AB2"/>
        </w:rPr>
        <w:t>junio</w:t>
      </w:r>
      <w:r w:rsidR="000520D4">
        <w:rPr>
          <w:rFonts w:ascii="Open Sans Light" w:eastAsia="Open Sans Light" w:hAnsi="Open Sans Light" w:cs="Open Sans Light"/>
          <w:b/>
          <w:color w:val="303AB2"/>
        </w:rPr>
        <w:t xml:space="preserve"> de 202</w:t>
      </w:r>
      <w:r w:rsidR="0025158B">
        <w:rPr>
          <w:rFonts w:ascii="Open Sans Light" w:eastAsia="Open Sans Light" w:hAnsi="Open Sans Light" w:cs="Open Sans Light"/>
          <w:b/>
          <w:color w:val="303AB2"/>
        </w:rPr>
        <w:t>5</w:t>
      </w:r>
    </w:p>
    <w:p w14:paraId="24782377" w14:textId="77777777" w:rsidR="00646277" w:rsidRDefault="006462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E7E39D0" w14:textId="1B319535" w:rsidR="00E10A16" w:rsidRDefault="004D0312" w:rsidP="00E10A16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participación total en el mercado inmobiliario </w:t>
      </w:r>
      <w:r w:rsidR="00E10A16">
        <w:rPr>
          <w:rFonts w:ascii="Open Sans" w:eastAsia="Open Sans" w:hAnsi="Open Sans" w:cs="Open Sans"/>
        </w:rPr>
        <w:t>balear</w:t>
      </w:r>
      <w:r>
        <w:rPr>
          <w:rFonts w:ascii="Open Sans" w:eastAsia="Open Sans" w:hAnsi="Open Sans" w:cs="Open Sans"/>
        </w:rPr>
        <w:t xml:space="preserve"> </w:t>
      </w:r>
      <w:r w:rsidR="00E10A16">
        <w:rPr>
          <w:rFonts w:ascii="Open Sans" w:eastAsia="Open Sans" w:hAnsi="Open Sans" w:cs="Open Sans"/>
        </w:rPr>
        <w:t xml:space="preserve">empieza a dar síntomas de saturación y ha caído ocho puntos porcentuales en 2025. </w:t>
      </w:r>
      <w:r w:rsidR="00214057">
        <w:rPr>
          <w:rFonts w:ascii="Open Sans" w:eastAsia="Open Sans" w:hAnsi="Open Sans" w:cs="Open Sans"/>
        </w:rPr>
        <w:t>Concretamente</w:t>
      </w:r>
      <w:r w:rsidR="00E10A16">
        <w:rPr>
          <w:rFonts w:ascii="Open Sans" w:eastAsia="Open Sans" w:hAnsi="Open Sans" w:cs="Open Sans"/>
        </w:rPr>
        <w:t>, los particulares mayores de 18 que han estado activos en el mercado de la vivienda, tanto en la demanda como en la oferta de inmuebles de compra o de alquiler, se sitúan actualmente en el 30%, mientras que hace un año este porcentaje era del 38%</w:t>
      </w:r>
      <w:r w:rsidR="00E10A16" w:rsidRPr="00E10A16">
        <w:rPr>
          <w:rFonts w:ascii="Open Sans" w:eastAsia="Open Sans" w:hAnsi="Open Sans" w:cs="Open Sans"/>
        </w:rPr>
        <w:t xml:space="preserve"> </w:t>
      </w:r>
      <w:r w:rsidR="00E10A16">
        <w:rPr>
          <w:rFonts w:ascii="Open Sans" w:eastAsia="Open Sans" w:hAnsi="Open Sans" w:cs="Open Sans"/>
        </w:rPr>
        <w:t xml:space="preserve">según las cifras extraídas del informe </w:t>
      </w:r>
      <w:r w:rsidR="00E10A16" w:rsidRPr="0025158B">
        <w:rPr>
          <w:rFonts w:ascii="Open Sans" w:eastAsia="Open Sans" w:hAnsi="Open Sans" w:cs="Open Sans"/>
          <w:b/>
          <w:iCs/>
        </w:rPr>
        <w:t xml:space="preserve">Radiografía del mercado de la vivienda en </w:t>
      </w:r>
      <w:r w:rsidR="00E10A16">
        <w:rPr>
          <w:rFonts w:ascii="Open Sans" w:eastAsia="Open Sans" w:hAnsi="Open Sans" w:cs="Open Sans"/>
          <w:b/>
          <w:iCs/>
        </w:rPr>
        <w:t>Baleares</w:t>
      </w:r>
      <w:r w:rsidR="00E10A16" w:rsidRPr="0025158B">
        <w:rPr>
          <w:rFonts w:ascii="Open Sans" w:eastAsia="Open Sans" w:hAnsi="Open Sans" w:cs="Open Sans"/>
          <w:b/>
          <w:iCs/>
        </w:rPr>
        <w:t xml:space="preserve"> en el primer semestre de 2025</w:t>
      </w:r>
      <w:r w:rsidR="00E10A16">
        <w:rPr>
          <w:rFonts w:ascii="Open Sans" w:eastAsia="Open Sans" w:hAnsi="Open Sans" w:cs="Open Sans"/>
        </w:rPr>
        <w:t xml:space="preserve">, elaborado por </w:t>
      </w:r>
      <w:r w:rsidR="00E10A16" w:rsidRPr="0025158B">
        <w:rPr>
          <w:rFonts w:ascii="Open Sans" w:eastAsia="Open Sans" w:hAnsi="Open Sans" w:cs="Open Sans"/>
          <w:b/>
          <w:iCs/>
        </w:rPr>
        <w:t xml:space="preserve">Fotocasa </w:t>
      </w:r>
      <w:proofErr w:type="spellStart"/>
      <w:r w:rsidR="00E10A16" w:rsidRPr="0025158B">
        <w:rPr>
          <w:rFonts w:ascii="Open Sans" w:eastAsia="Open Sans" w:hAnsi="Open Sans" w:cs="Open Sans"/>
          <w:b/>
          <w:iCs/>
        </w:rPr>
        <w:t>Research</w:t>
      </w:r>
      <w:proofErr w:type="spellEnd"/>
      <w:r w:rsidR="00E10A16" w:rsidRPr="00EC3E5C">
        <w:rPr>
          <w:rFonts w:ascii="Open Sans" w:eastAsia="Open Sans" w:hAnsi="Open Sans" w:cs="Open Sans"/>
          <w:bCs/>
          <w:iCs/>
        </w:rPr>
        <w:t>.</w:t>
      </w:r>
      <w:r w:rsidR="00E10A16">
        <w:rPr>
          <w:rFonts w:ascii="Open Sans" w:eastAsia="Open Sans" w:hAnsi="Open Sans" w:cs="Open Sans"/>
        </w:rPr>
        <w:t xml:space="preserve"> </w:t>
      </w:r>
      <w:r w:rsidR="005A65A5">
        <w:rPr>
          <w:rFonts w:ascii="Open Sans" w:eastAsia="Open Sans" w:hAnsi="Open Sans" w:cs="Open Sans"/>
        </w:rPr>
        <w:t>El</w:t>
      </w:r>
      <w:r w:rsidR="00E10A16" w:rsidRPr="00E10A16">
        <w:rPr>
          <w:rFonts w:ascii="Open Sans" w:eastAsia="Open Sans" w:hAnsi="Open Sans" w:cs="Open Sans"/>
        </w:rPr>
        <w:t xml:space="preserve"> porcentaje se encuentra aún por encima de la media nacional (26%)</w:t>
      </w:r>
      <w:r w:rsidR="00E10A16">
        <w:rPr>
          <w:rFonts w:ascii="Open Sans" w:eastAsia="Open Sans" w:hAnsi="Open Sans" w:cs="Open Sans"/>
        </w:rPr>
        <w:t xml:space="preserve">, pero mientras en el conjunto de España </w:t>
      </w:r>
      <w:r w:rsidR="005A65A5">
        <w:rPr>
          <w:rFonts w:ascii="Open Sans" w:eastAsia="Open Sans" w:hAnsi="Open Sans" w:cs="Open Sans"/>
        </w:rPr>
        <w:t xml:space="preserve">este </w:t>
      </w:r>
      <w:r w:rsidR="00E10A16">
        <w:rPr>
          <w:rFonts w:ascii="Open Sans" w:eastAsia="Open Sans" w:hAnsi="Open Sans" w:cs="Open Sans"/>
        </w:rPr>
        <w:t>se ha mantenido estable en los últimos meses, en la comunidad insular ha sufrido un notable retroceso</w:t>
      </w:r>
    </w:p>
    <w:p w14:paraId="29F33B76" w14:textId="1BE29458" w:rsidR="00727F30" w:rsidRDefault="00727F30">
      <w:pPr>
        <w:spacing w:line="276" w:lineRule="auto"/>
        <w:jc w:val="both"/>
        <w:rPr>
          <w:rFonts w:ascii="Open Sans" w:eastAsia="Open Sans" w:hAnsi="Open Sans" w:cs="Open Sans"/>
          <w:b/>
          <w:iCs/>
        </w:rPr>
      </w:pPr>
    </w:p>
    <w:p w14:paraId="4EF39635" w14:textId="3455DAB1" w:rsidR="00EC3E5C" w:rsidRDefault="004D0312" w:rsidP="00EC3E5C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</w:t>
      </w:r>
      <w:r w:rsidR="00A6696F">
        <w:rPr>
          <w:rFonts w:ascii="Open Sans" w:eastAsia="Open Sans" w:hAnsi="Open Sans" w:cs="Open Sans"/>
        </w:rPr>
        <w:t xml:space="preserve">oniendo el foco en la evolución </w:t>
      </w:r>
      <w:r>
        <w:rPr>
          <w:rFonts w:ascii="Open Sans" w:eastAsia="Open Sans" w:hAnsi="Open Sans" w:cs="Open Sans"/>
        </w:rPr>
        <w:t xml:space="preserve">del mercado de compraventa en </w:t>
      </w:r>
      <w:r w:rsidR="00E10A16">
        <w:rPr>
          <w:rFonts w:ascii="Open Sans" w:eastAsia="Open Sans" w:hAnsi="Open Sans" w:cs="Open Sans"/>
        </w:rPr>
        <w:t>Baleares</w:t>
      </w:r>
      <w:r>
        <w:rPr>
          <w:rFonts w:ascii="Open Sans" w:eastAsia="Open Sans" w:hAnsi="Open Sans" w:cs="Open Sans"/>
        </w:rPr>
        <w:t xml:space="preserve"> este 2025</w:t>
      </w:r>
      <w:r w:rsidR="00EC3E5C">
        <w:rPr>
          <w:rFonts w:ascii="Open Sans" w:eastAsia="Open Sans" w:hAnsi="Open Sans" w:cs="Open Sans"/>
        </w:rPr>
        <w:t xml:space="preserve">, </w:t>
      </w:r>
      <w:r w:rsidR="00A6696F" w:rsidRPr="00A6696F">
        <w:rPr>
          <w:rFonts w:ascii="Open Sans" w:eastAsia="Open Sans" w:hAnsi="Open Sans" w:cs="Open Sans"/>
          <w:b/>
          <w:bCs/>
        </w:rPr>
        <w:t>actualmente</w:t>
      </w:r>
      <w:r w:rsidR="00A6696F">
        <w:rPr>
          <w:rFonts w:ascii="Open Sans" w:eastAsia="Open Sans" w:hAnsi="Open Sans" w:cs="Open Sans"/>
        </w:rPr>
        <w:t xml:space="preserve"> </w:t>
      </w:r>
      <w:r w:rsidR="00EC3E5C" w:rsidRPr="00D331CD">
        <w:rPr>
          <w:rFonts w:ascii="Open Sans" w:eastAsia="Open Sans" w:hAnsi="Open Sans" w:cs="Open Sans"/>
          <w:b/>
          <w:bCs/>
        </w:rPr>
        <w:t>un 1</w:t>
      </w:r>
      <w:r w:rsidR="00E10A16">
        <w:rPr>
          <w:rFonts w:ascii="Open Sans" w:eastAsia="Open Sans" w:hAnsi="Open Sans" w:cs="Open Sans"/>
          <w:b/>
          <w:bCs/>
        </w:rPr>
        <w:t>5</w:t>
      </w:r>
      <w:r w:rsidR="00EC3E5C" w:rsidRPr="00D331CD">
        <w:rPr>
          <w:rFonts w:ascii="Open Sans" w:eastAsia="Open Sans" w:hAnsi="Open Sans" w:cs="Open Sans"/>
          <w:b/>
          <w:bCs/>
        </w:rPr>
        <w:t xml:space="preserve">% de los </w:t>
      </w:r>
      <w:r w:rsidR="00E10A16">
        <w:rPr>
          <w:rFonts w:ascii="Open Sans" w:eastAsia="Open Sans" w:hAnsi="Open Sans" w:cs="Open Sans"/>
          <w:b/>
          <w:bCs/>
        </w:rPr>
        <w:t>encuestados en esta comunidad</w:t>
      </w:r>
      <w:r w:rsidR="00EC3E5C" w:rsidRPr="00D331CD">
        <w:rPr>
          <w:rFonts w:ascii="Open Sans" w:eastAsia="Open Sans" w:hAnsi="Open Sans" w:cs="Open Sans"/>
          <w:b/>
          <w:bCs/>
        </w:rPr>
        <w:t xml:space="preserve"> desearía adquirir una vivienda, pero únicamente el 3% ha puesto un inmueble en el mercado en los últimos doce meses</w:t>
      </w:r>
      <w:r w:rsidR="00EC3E5C">
        <w:rPr>
          <w:rFonts w:ascii="Open Sans" w:eastAsia="Open Sans" w:hAnsi="Open Sans" w:cs="Open Sans"/>
        </w:rPr>
        <w:t xml:space="preserve">. Este desequilibrio en el lado de la compra se ha </w:t>
      </w:r>
      <w:r w:rsidR="00993B78">
        <w:rPr>
          <w:rFonts w:ascii="Open Sans" w:eastAsia="Open Sans" w:hAnsi="Open Sans" w:cs="Open Sans"/>
        </w:rPr>
        <w:t>reducido</w:t>
      </w:r>
      <w:r w:rsidR="00EC3E5C">
        <w:rPr>
          <w:rFonts w:ascii="Open Sans" w:eastAsia="Open Sans" w:hAnsi="Open Sans" w:cs="Open Sans"/>
        </w:rPr>
        <w:t xml:space="preserve"> durante el último año, puesto que la demanda </w:t>
      </w:r>
      <w:r w:rsidR="002E6CD9">
        <w:rPr>
          <w:rFonts w:ascii="Open Sans" w:eastAsia="Open Sans" w:hAnsi="Open Sans" w:cs="Open Sans"/>
        </w:rPr>
        <w:t xml:space="preserve">ha </w:t>
      </w:r>
      <w:r w:rsidR="00993B78">
        <w:rPr>
          <w:rFonts w:ascii="Open Sans" w:eastAsia="Open Sans" w:hAnsi="Open Sans" w:cs="Open Sans"/>
        </w:rPr>
        <w:t>bajado</w:t>
      </w:r>
      <w:r w:rsidR="002E6CD9">
        <w:rPr>
          <w:rFonts w:ascii="Open Sans" w:eastAsia="Open Sans" w:hAnsi="Open Sans" w:cs="Open Sans"/>
        </w:rPr>
        <w:t xml:space="preserve"> </w:t>
      </w:r>
      <w:r w:rsidR="00993B78">
        <w:rPr>
          <w:rFonts w:ascii="Open Sans" w:eastAsia="Open Sans" w:hAnsi="Open Sans" w:cs="Open Sans"/>
        </w:rPr>
        <w:t>seis</w:t>
      </w:r>
      <w:r w:rsidR="002E6CD9">
        <w:rPr>
          <w:rFonts w:ascii="Open Sans" w:eastAsia="Open Sans" w:hAnsi="Open Sans" w:cs="Open Sans"/>
        </w:rPr>
        <w:t xml:space="preserve"> punto porcentual</w:t>
      </w:r>
      <w:r w:rsidR="00EC3E5C">
        <w:rPr>
          <w:rFonts w:ascii="Open Sans" w:eastAsia="Open Sans" w:hAnsi="Open Sans" w:cs="Open Sans"/>
        </w:rPr>
        <w:t xml:space="preserve">, </w:t>
      </w:r>
      <w:r w:rsidR="00993B78">
        <w:rPr>
          <w:rFonts w:ascii="Open Sans" w:eastAsia="Open Sans" w:hAnsi="Open Sans" w:cs="Open Sans"/>
        </w:rPr>
        <w:t>mientras que</w:t>
      </w:r>
      <w:r w:rsidR="00EC3E5C">
        <w:rPr>
          <w:rFonts w:ascii="Open Sans" w:eastAsia="Open Sans" w:hAnsi="Open Sans" w:cs="Open Sans"/>
        </w:rPr>
        <w:t xml:space="preserve"> la oferta se ha </w:t>
      </w:r>
      <w:r w:rsidR="00993B78">
        <w:rPr>
          <w:rFonts w:ascii="Open Sans" w:eastAsia="Open Sans" w:hAnsi="Open Sans" w:cs="Open Sans"/>
        </w:rPr>
        <w:t>reducido solo un punto</w:t>
      </w:r>
      <w:r w:rsidR="002E6CD9">
        <w:rPr>
          <w:rFonts w:ascii="Open Sans" w:eastAsia="Open Sans" w:hAnsi="Open Sans" w:cs="Open Sans"/>
        </w:rPr>
        <w:t>.</w:t>
      </w:r>
    </w:p>
    <w:p w14:paraId="7E6B641C" w14:textId="4478A360" w:rsidR="002E6CD9" w:rsidRDefault="00993B78" w:rsidP="00EC3E5C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noProof/>
        </w:rPr>
        <w:lastRenderedPageBreak/>
        <w:drawing>
          <wp:inline distT="0" distB="0" distL="0" distR="0" wp14:anchorId="5CBA2BEC" wp14:editId="52822D7E">
            <wp:extent cx="5760720" cy="3015615"/>
            <wp:effectExtent l="0" t="0" r="0" b="0"/>
            <wp:docPr id="274230860" name="Picture 1" descr="A graph with blue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30860" name="Picture 1" descr="A graph with blue and green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729E" w14:textId="656B53D5" w:rsidR="002E6CD9" w:rsidRDefault="002E6CD9" w:rsidP="00EC3E5C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12651473" w14:textId="1DE57CE2" w:rsidR="00501D3F" w:rsidRDefault="00501D3F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  <w:r>
        <w:rPr>
          <w:rFonts w:ascii="Open Sans" w:eastAsia="Open Sans" w:hAnsi="Open Sans" w:cs="Open Sans"/>
          <w:bCs/>
          <w:iCs/>
        </w:rPr>
        <w:t xml:space="preserve">Si se desglosan estos porcentajes (cabe señalar que se trata de una encuesta con </w:t>
      </w:r>
      <w:r w:rsidR="00D331CD">
        <w:rPr>
          <w:rFonts w:ascii="Open Sans" w:eastAsia="Open Sans" w:hAnsi="Open Sans" w:cs="Open Sans"/>
          <w:bCs/>
          <w:iCs/>
        </w:rPr>
        <w:t>respuestas</w:t>
      </w:r>
      <w:r>
        <w:rPr>
          <w:rFonts w:ascii="Open Sans" w:eastAsia="Open Sans" w:hAnsi="Open Sans" w:cs="Open Sans"/>
          <w:bCs/>
          <w:iCs/>
        </w:rPr>
        <w:t xml:space="preserve"> múltiples, en las que un individuo puede estar realizando varias </w:t>
      </w:r>
      <w:r w:rsidR="00D331CD">
        <w:rPr>
          <w:rFonts w:ascii="Open Sans" w:eastAsia="Open Sans" w:hAnsi="Open Sans" w:cs="Open Sans"/>
          <w:bCs/>
          <w:iCs/>
        </w:rPr>
        <w:t>acciones</w:t>
      </w:r>
      <w:r>
        <w:rPr>
          <w:rFonts w:ascii="Open Sans" w:eastAsia="Open Sans" w:hAnsi="Open Sans" w:cs="Open Sans"/>
          <w:bCs/>
          <w:iCs/>
        </w:rPr>
        <w:t xml:space="preserve"> al mismo tiempo), se observa que</w:t>
      </w:r>
      <w:r w:rsidR="00727F30">
        <w:rPr>
          <w:rFonts w:ascii="Open Sans" w:eastAsia="Open Sans" w:hAnsi="Open Sans" w:cs="Open Sans"/>
          <w:bCs/>
          <w:iCs/>
        </w:rPr>
        <w:t>,</w:t>
      </w:r>
      <w:r>
        <w:rPr>
          <w:rFonts w:ascii="Open Sans" w:eastAsia="Open Sans" w:hAnsi="Open Sans" w:cs="Open Sans"/>
          <w:bCs/>
          <w:iCs/>
        </w:rPr>
        <w:t xml:space="preserve"> </w:t>
      </w:r>
      <w:r w:rsidRPr="00727F30">
        <w:rPr>
          <w:rFonts w:ascii="Open Sans" w:eastAsia="Open Sans" w:hAnsi="Open Sans" w:cs="Open Sans"/>
          <w:b/>
          <w:iCs/>
        </w:rPr>
        <w:t>entre los demandantes</w:t>
      </w:r>
      <w:r w:rsidR="00727F30" w:rsidRPr="00727F30">
        <w:rPr>
          <w:rFonts w:ascii="Open Sans" w:eastAsia="Open Sans" w:hAnsi="Open Sans" w:cs="Open Sans"/>
          <w:b/>
          <w:iCs/>
        </w:rPr>
        <w:t>,</w:t>
      </w:r>
      <w:r w:rsidRPr="00727F30">
        <w:rPr>
          <w:rFonts w:ascii="Open Sans" w:eastAsia="Open Sans" w:hAnsi="Open Sans" w:cs="Open Sans"/>
          <w:b/>
          <w:iCs/>
        </w:rPr>
        <w:t xml:space="preserve"> un </w:t>
      </w:r>
      <w:r w:rsidR="00993B78">
        <w:rPr>
          <w:rFonts w:ascii="Open Sans" w:eastAsia="Open Sans" w:hAnsi="Open Sans" w:cs="Open Sans"/>
          <w:b/>
          <w:iCs/>
        </w:rPr>
        <w:t>3</w:t>
      </w:r>
      <w:r w:rsidRPr="00727F30">
        <w:rPr>
          <w:rFonts w:ascii="Open Sans" w:eastAsia="Open Sans" w:hAnsi="Open Sans" w:cs="Open Sans"/>
          <w:b/>
          <w:iCs/>
        </w:rPr>
        <w:t xml:space="preserve">% ha comprado efectivamente una vivienda, mientras que un </w:t>
      </w:r>
      <w:r w:rsidR="002E6CD9">
        <w:rPr>
          <w:rFonts w:ascii="Open Sans" w:eastAsia="Open Sans" w:hAnsi="Open Sans" w:cs="Open Sans"/>
          <w:b/>
          <w:iCs/>
        </w:rPr>
        <w:t>1</w:t>
      </w:r>
      <w:r w:rsidR="00993B78">
        <w:rPr>
          <w:rFonts w:ascii="Open Sans" w:eastAsia="Open Sans" w:hAnsi="Open Sans" w:cs="Open Sans"/>
          <w:b/>
          <w:iCs/>
        </w:rPr>
        <w:t>2</w:t>
      </w:r>
      <w:r w:rsidRPr="00727F30">
        <w:rPr>
          <w:rFonts w:ascii="Open Sans" w:eastAsia="Open Sans" w:hAnsi="Open Sans" w:cs="Open Sans"/>
          <w:b/>
          <w:iCs/>
        </w:rPr>
        <w:t>% lo ha intentado sin conseguirlo</w:t>
      </w:r>
      <w:r>
        <w:rPr>
          <w:rFonts w:ascii="Open Sans" w:eastAsia="Open Sans" w:hAnsi="Open Sans" w:cs="Open Sans"/>
          <w:bCs/>
          <w:iCs/>
        </w:rPr>
        <w:t xml:space="preserve">. Por su parte, entre los oferentes, un </w:t>
      </w:r>
      <w:r w:rsidR="002E6CD9">
        <w:rPr>
          <w:rFonts w:ascii="Open Sans" w:eastAsia="Open Sans" w:hAnsi="Open Sans" w:cs="Open Sans"/>
          <w:bCs/>
          <w:iCs/>
        </w:rPr>
        <w:t>1</w:t>
      </w:r>
      <w:r>
        <w:rPr>
          <w:rFonts w:ascii="Open Sans" w:eastAsia="Open Sans" w:hAnsi="Open Sans" w:cs="Open Sans"/>
          <w:bCs/>
          <w:iCs/>
        </w:rPr>
        <w:t xml:space="preserve">% ha vendido de forma efectiva un inmueble, mientras que un </w:t>
      </w:r>
      <w:r w:rsidR="00FB7079">
        <w:rPr>
          <w:rFonts w:ascii="Open Sans" w:eastAsia="Open Sans" w:hAnsi="Open Sans" w:cs="Open Sans"/>
          <w:bCs/>
          <w:iCs/>
        </w:rPr>
        <w:t>2</w:t>
      </w:r>
      <w:r>
        <w:rPr>
          <w:rFonts w:ascii="Open Sans" w:eastAsia="Open Sans" w:hAnsi="Open Sans" w:cs="Open Sans"/>
          <w:bCs/>
          <w:iCs/>
        </w:rPr>
        <w:t>% no lo ha logrado.</w:t>
      </w:r>
    </w:p>
    <w:p w14:paraId="7E30A7B5" w14:textId="77777777" w:rsidR="00253581" w:rsidRDefault="00253581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52AF1600" w14:textId="0D9858DE" w:rsidR="00993B78" w:rsidRDefault="00993B78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  <w:r>
        <w:rPr>
          <w:noProof/>
        </w:rPr>
        <w:drawing>
          <wp:inline distT="0" distB="0" distL="0" distR="0" wp14:anchorId="58EC749B" wp14:editId="58C01C68">
            <wp:extent cx="5760720" cy="2939415"/>
            <wp:effectExtent l="0" t="0" r="0" b="0"/>
            <wp:docPr id="225427635" name="Picture 2" descr="A graph with blue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7635" name="Picture 2" descr="A graph with blue and green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AFAB" w14:textId="617C0D2F" w:rsidR="00253581" w:rsidRPr="00501D3F" w:rsidRDefault="00253581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5583ED6C" w14:textId="77777777" w:rsidR="00D36CCB" w:rsidRDefault="00D36CCB" w:rsidP="00D36CCB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20551207" w14:textId="77777777" w:rsidR="00D36CCB" w:rsidRDefault="00D36CCB" w:rsidP="00D36CCB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430D71E5" w14:textId="77777777" w:rsidR="00993B78" w:rsidRDefault="00993B78" w:rsidP="0091794E">
      <w:pPr>
        <w:spacing w:line="276" w:lineRule="auto"/>
        <w:jc w:val="both"/>
        <w:rPr>
          <w:rFonts w:ascii="Open Sans" w:eastAsia="Open Sans" w:hAnsi="Open Sans" w:cs="Open Sans"/>
          <w:b/>
        </w:rPr>
      </w:pPr>
    </w:p>
    <w:p w14:paraId="13C2BC74" w14:textId="1964A5CD" w:rsidR="00993B78" w:rsidRDefault="00993B78" w:rsidP="0091794E">
      <w:pPr>
        <w:spacing w:line="276" w:lineRule="auto"/>
        <w:jc w:val="both"/>
        <w:rPr>
          <w:rFonts w:ascii="Open Sans" w:eastAsia="Open Sans" w:hAnsi="Open Sans" w:cs="Open Sans"/>
          <w:b/>
        </w:rPr>
      </w:pPr>
      <w:r>
        <w:rPr>
          <w:noProof/>
        </w:rPr>
        <w:lastRenderedPageBreak/>
        <w:drawing>
          <wp:inline distT="0" distB="0" distL="0" distR="0" wp14:anchorId="5A789714" wp14:editId="705D137C">
            <wp:extent cx="5760720" cy="7084060"/>
            <wp:effectExtent l="0" t="0" r="0" b="2540"/>
            <wp:docPr id="930136407" name="Picture 3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36407" name="Picture 3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9946" w14:textId="77777777" w:rsidR="00253581" w:rsidRDefault="00253581" w:rsidP="0091794E">
      <w:pP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</w:p>
    <w:p w14:paraId="50BD4C05" w14:textId="091A3177" w:rsidR="00D36CCB" w:rsidRDefault="00D36CCB" w:rsidP="00D36CCB">
      <w:pPr>
        <w:spacing w:line="276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“En el mercado de compraventa, la brecha entre oferta y demanda es muy acusada: un 15% de los baleares muestra un interés activo por comprar vivienda, pero solo un 3% ha puesto un inmueble a la venta. Llevamos cuatro años con una demanda muy elevada que no encuentra respuesta en la oferta, lo que está generando una fuerte presión sobre los precios que suben a un ritmo del 20%. Esta misma dinámica se repite en el alquiler, donde la demanda ha crecido hasta </w:t>
      </w:r>
      <w:r>
        <w:rPr>
          <w:rFonts w:ascii="Open Sans" w:eastAsia="Open Sans" w:hAnsi="Open Sans" w:cs="Open Sans"/>
        </w:rPr>
        <w:lastRenderedPageBreak/>
        <w:t xml:space="preserve">alcanzar el 12%, mientras que la oferta sigue reduciéndose paulatinamente. Lo que ha llevado a que Baleares haya alcanzado máximos en el precio del arrendamiento en mayo de 2025. Este desequilibrio que se mantiene en el tiempo dificulta cada vez más el acceso a la vivienda para los baleares, tanto en propiedad como en régimen de arrendamiento”, </w:t>
      </w:r>
      <w:r>
        <w:rPr>
          <w:rFonts w:ascii="Open Sans" w:eastAsia="Open Sans" w:hAnsi="Open Sans" w:cs="Open Sans"/>
          <w:b/>
        </w:rPr>
        <w:t xml:space="preserve">explica María Matos, directora de Estudios y portavoz de </w:t>
      </w:r>
      <w:hyperlink r:id="rId12">
        <w:r>
          <w:rPr>
            <w:rFonts w:ascii="Open Sans" w:eastAsia="Open Sans" w:hAnsi="Open Sans" w:cs="Open Sans"/>
            <w:b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b/>
        </w:rPr>
        <w:t>.</w:t>
      </w:r>
    </w:p>
    <w:p w14:paraId="7F239740" w14:textId="6F12B91C" w:rsidR="00FB7079" w:rsidRDefault="00FB7079" w:rsidP="00253581">
      <w:pPr>
        <w:spacing w:line="276" w:lineRule="auto"/>
        <w:jc w:val="center"/>
        <w:rPr>
          <w:rFonts w:ascii="National" w:eastAsia="National" w:hAnsi="National" w:cs="National"/>
          <w:b/>
          <w:color w:val="303AB2"/>
          <w:sz w:val="32"/>
          <w:szCs w:val="32"/>
        </w:rPr>
      </w:pPr>
    </w:p>
    <w:p w14:paraId="0BFEEF71" w14:textId="20CF0775" w:rsidR="00D331CD" w:rsidRPr="0091794E" w:rsidRDefault="00993B78" w:rsidP="0091794E">
      <w:pP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color w:val="303AB2"/>
          <w:sz w:val="32"/>
          <w:szCs w:val="32"/>
        </w:rPr>
        <w:t>La demanda</w:t>
      </w:r>
      <w:r w:rsidR="00D331CD" w:rsidRPr="0091794E">
        <w:rPr>
          <w:rFonts w:ascii="National" w:eastAsia="National" w:hAnsi="National" w:cs="National"/>
          <w:b/>
          <w:color w:val="303AB2"/>
          <w:sz w:val="32"/>
          <w:szCs w:val="32"/>
        </w:rPr>
        <w:t xml:space="preserve"> de alquiler en </w:t>
      </w:r>
      <w:r w:rsidR="00E10A16">
        <w:rPr>
          <w:rFonts w:ascii="National" w:eastAsia="National" w:hAnsi="National" w:cs="National"/>
          <w:b/>
          <w:color w:val="303AB2"/>
          <w:sz w:val="32"/>
          <w:szCs w:val="32"/>
        </w:rPr>
        <w:t>Baleares</w:t>
      </w:r>
      <w:r w:rsidR="00D331CD" w:rsidRPr="0091794E">
        <w:rPr>
          <w:rFonts w:ascii="National" w:eastAsia="National" w:hAnsi="National" w:cs="National"/>
          <w:b/>
          <w:color w:val="303AB2"/>
          <w:sz w:val="32"/>
          <w:szCs w:val="32"/>
        </w:rPr>
        <w:t xml:space="preserve"> </w:t>
      </w:r>
      <w:r>
        <w:rPr>
          <w:rFonts w:ascii="National" w:eastAsia="National" w:hAnsi="National" w:cs="National"/>
          <w:b/>
          <w:color w:val="303AB2"/>
          <w:sz w:val="32"/>
          <w:szCs w:val="32"/>
        </w:rPr>
        <w:t xml:space="preserve">también </w:t>
      </w:r>
      <w:r w:rsidR="00D331CD" w:rsidRPr="0091794E">
        <w:rPr>
          <w:rFonts w:ascii="National" w:eastAsia="National" w:hAnsi="National" w:cs="National"/>
          <w:b/>
          <w:color w:val="303AB2"/>
          <w:sz w:val="32"/>
          <w:szCs w:val="32"/>
        </w:rPr>
        <w:t xml:space="preserve">se </w:t>
      </w:r>
      <w:r w:rsidR="00FB7079">
        <w:rPr>
          <w:rFonts w:ascii="National" w:eastAsia="National" w:hAnsi="National" w:cs="National"/>
          <w:b/>
          <w:color w:val="303AB2"/>
          <w:sz w:val="32"/>
          <w:szCs w:val="32"/>
        </w:rPr>
        <w:t>contrae en 2025</w:t>
      </w:r>
    </w:p>
    <w:p w14:paraId="24027CBF" w14:textId="77777777" w:rsidR="00727F30" w:rsidRDefault="00727F30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41105909" w14:textId="099B619A" w:rsidR="0025158B" w:rsidRDefault="00501D3F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  <w:r>
        <w:rPr>
          <w:rFonts w:ascii="Open Sans" w:eastAsia="Open Sans" w:hAnsi="Open Sans" w:cs="Open Sans"/>
          <w:bCs/>
          <w:iCs/>
        </w:rPr>
        <w:t xml:space="preserve">Por otro lado, el segmento del alquiler </w:t>
      </w:r>
      <w:r w:rsidR="00993B78">
        <w:rPr>
          <w:rFonts w:ascii="Open Sans" w:eastAsia="Open Sans" w:hAnsi="Open Sans" w:cs="Open Sans"/>
          <w:bCs/>
          <w:iCs/>
        </w:rPr>
        <w:t xml:space="preserve">también </w:t>
      </w:r>
      <w:r w:rsidR="00FB7079">
        <w:rPr>
          <w:rFonts w:ascii="Open Sans" w:eastAsia="Open Sans" w:hAnsi="Open Sans" w:cs="Open Sans"/>
          <w:bCs/>
          <w:iCs/>
        </w:rPr>
        <w:t>se ha contraído en los últimos doce meses</w:t>
      </w:r>
      <w:r w:rsidR="00C650DA">
        <w:rPr>
          <w:rFonts w:ascii="Open Sans" w:eastAsia="Open Sans" w:hAnsi="Open Sans" w:cs="Open Sans"/>
          <w:bCs/>
          <w:iCs/>
        </w:rPr>
        <w:t>.</w:t>
      </w:r>
      <w:r w:rsidR="00FB7079">
        <w:rPr>
          <w:rFonts w:ascii="Open Sans" w:eastAsia="Open Sans" w:hAnsi="Open Sans" w:cs="Open Sans"/>
          <w:bCs/>
          <w:iCs/>
        </w:rPr>
        <w:t xml:space="preserve"> </w:t>
      </w:r>
      <w:r w:rsidR="00C650DA">
        <w:rPr>
          <w:rFonts w:ascii="Open Sans" w:eastAsia="Open Sans" w:hAnsi="Open Sans" w:cs="Open Sans"/>
          <w:bCs/>
          <w:iCs/>
        </w:rPr>
        <w:t xml:space="preserve">Además, este </w:t>
      </w:r>
      <w:r w:rsidR="00FB7079">
        <w:rPr>
          <w:rFonts w:ascii="Open Sans" w:eastAsia="Open Sans" w:hAnsi="Open Sans" w:cs="Open Sans"/>
          <w:bCs/>
          <w:iCs/>
        </w:rPr>
        <w:t>sigue</w:t>
      </w:r>
      <w:r>
        <w:rPr>
          <w:rFonts w:ascii="Open Sans" w:eastAsia="Open Sans" w:hAnsi="Open Sans" w:cs="Open Sans"/>
          <w:bCs/>
          <w:iCs/>
        </w:rPr>
        <w:t xml:space="preserve"> presenta</w:t>
      </w:r>
      <w:r w:rsidR="00FB7079">
        <w:rPr>
          <w:rFonts w:ascii="Open Sans" w:eastAsia="Open Sans" w:hAnsi="Open Sans" w:cs="Open Sans"/>
          <w:bCs/>
          <w:iCs/>
        </w:rPr>
        <w:t>ndo</w:t>
      </w:r>
      <w:r>
        <w:rPr>
          <w:rFonts w:ascii="Open Sans" w:eastAsia="Open Sans" w:hAnsi="Open Sans" w:cs="Open Sans"/>
          <w:bCs/>
          <w:iCs/>
        </w:rPr>
        <w:t xml:space="preserve"> un </w:t>
      </w:r>
      <w:r w:rsidR="00993B78">
        <w:rPr>
          <w:rFonts w:ascii="Open Sans" w:eastAsia="Open Sans" w:hAnsi="Open Sans" w:cs="Open Sans"/>
          <w:bCs/>
          <w:iCs/>
        </w:rPr>
        <w:t>sensible</w:t>
      </w:r>
      <w:r>
        <w:rPr>
          <w:rFonts w:ascii="Open Sans" w:eastAsia="Open Sans" w:hAnsi="Open Sans" w:cs="Open Sans"/>
          <w:bCs/>
          <w:iCs/>
        </w:rPr>
        <w:t xml:space="preserve"> desequilibrio entre la oferta y la demanda, </w:t>
      </w:r>
      <w:r w:rsidR="00FB7079">
        <w:rPr>
          <w:rFonts w:ascii="Open Sans" w:eastAsia="Open Sans" w:hAnsi="Open Sans" w:cs="Open Sans"/>
          <w:bCs/>
          <w:iCs/>
        </w:rPr>
        <w:t xml:space="preserve">pero </w:t>
      </w:r>
      <w:r>
        <w:rPr>
          <w:rFonts w:ascii="Open Sans" w:eastAsia="Open Sans" w:hAnsi="Open Sans" w:cs="Open Sans"/>
          <w:bCs/>
          <w:iCs/>
        </w:rPr>
        <w:t xml:space="preserve">algo menor que en el caso de la compraventa. Así, </w:t>
      </w:r>
      <w:r w:rsidRPr="00985B60">
        <w:rPr>
          <w:rFonts w:ascii="Open Sans" w:eastAsia="Open Sans" w:hAnsi="Open Sans" w:cs="Open Sans"/>
          <w:b/>
          <w:iCs/>
        </w:rPr>
        <w:t xml:space="preserve">un 12% de los </w:t>
      </w:r>
      <w:r w:rsidR="00E10A16">
        <w:rPr>
          <w:rFonts w:ascii="Open Sans" w:eastAsia="Open Sans" w:hAnsi="Open Sans" w:cs="Open Sans"/>
          <w:b/>
          <w:iCs/>
        </w:rPr>
        <w:t>baleares</w:t>
      </w:r>
      <w:r w:rsidRPr="00985B60">
        <w:rPr>
          <w:rFonts w:ascii="Open Sans" w:eastAsia="Open Sans" w:hAnsi="Open Sans" w:cs="Open Sans"/>
          <w:b/>
          <w:iCs/>
        </w:rPr>
        <w:t xml:space="preserve"> participan actualmente de alguna forma en la demanda de vivienda de alquiler, </w:t>
      </w:r>
      <w:r w:rsidR="00993B78">
        <w:rPr>
          <w:rFonts w:ascii="Open Sans" w:eastAsia="Open Sans" w:hAnsi="Open Sans" w:cs="Open Sans"/>
          <w:b/>
          <w:iCs/>
        </w:rPr>
        <w:t>seis</w:t>
      </w:r>
      <w:r w:rsidRPr="00985B60">
        <w:rPr>
          <w:rFonts w:ascii="Open Sans" w:eastAsia="Open Sans" w:hAnsi="Open Sans" w:cs="Open Sans"/>
          <w:b/>
          <w:iCs/>
        </w:rPr>
        <w:t xml:space="preserve"> punto</w:t>
      </w:r>
      <w:r w:rsidR="00FB7079">
        <w:rPr>
          <w:rFonts w:ascii="Open Sans" w:eastAsia="Open Sans" w:hAnsi="Open Sans" w:cs="Open Sans"/>
          <w:b/>
          <w:iCs/>
        </w:rPr>
        <w:t>s</w:t>
      </w:r>
      <w:r w:rsidRPr="00985B60">
        <w:rPr>
          <w:rFonts w:ascii="Open Sans" w:eastAsia="Open Sans" w:hAnsi="Open Sans" w:cs="Open Sans"/>
          <w:b/>
          <w:iCs/>
        </w:rPr>
        <w:t xml:space="preserve"> </w:t>
      </w:r>
      <w:r w:rsidR="00FB7079">
        <w:rPr>
          <w:rFonts w:ascii="Open Sans" w:eastAsia="Open Sans" w:hAnsi="Open Sans" w:cs="Open Sans"/>
          <w:b/>
          <w:iCs/>
        </w:rPr>
        <w:t>menos</w:t>
      </w:r>
      <w:r w:rsidRPr="00985B60">
        <w:rPr>
          <w:rFonts w:ascii="Open Sans" w:eastAsia="Open Sans" w:hAnsi="Open Sans" w:cs="Open Sans"/>
          <w:b/>
          <w:iCs/>
        </w:rPr>
        <w:t xml:space="preserve"> que hace un año</w:t>
      </w:r>
      <w:r>
        <w:rPr>
          <w:rFonts w:ascii="Open Sans" w:eastAsia="Open Sans" w:hAnsi="Open Sans" w:cs="Open Sans"/>
          <w:bCs/>
          <w:iCs/>
        </w:rPr>
        <w:t xml:space="preserve">. Este porcentaje se desgrana en un </w:t>
      </w:r>
      <w:r w:rsidR="00FB7079">
        <w:rPr>
          <w:rFonts w:ascii="Open Sans" w:eastAsia="Open Sans" w:hAnsi="Open Sans" w:cs="Open Sans"/>
          <w:bCs/>
          <w:iCs/>
        </w:rPr>
        <w:t>5</w:t>
      </w:r>
      <w:r>
        <w:rPr>
          <w:rFonts w:ascii="Open Sans" w:eastAsia="Open Sans" w:hAnsi="Open Sans" w:cs="Open Sans"/>
          <w:bCs/>
          <w:iCs/>
        </w:rPr>
        <w:t xml:space="preserve">% que ha alquilado efectivamente una vivienda completa, un </w:t>
      </w:r>
      <w:r w:rsidR="00993B78">
        <w:rPr>
          <w:rFonts w:ascii="Open Sans" w:eastAsia="Open Sans" w:hAnsi="Open Sans" w:cs="Open Sans"/>
          <w:bCs/>
          <w:iCs/>
        </w:rPr>
        <w:t>2</w:t>
      </w:r>
      <w:r>
        <w:rPr>
          <w:rFonts w:ascii="Open Sans" w:eastAsia="Open Sans" w:hAnsi="Open Sans" w:cs="Open Sans"/>
          <w:bCs/>
          <w:iCs/>
        </w:rPr>
        <w:t xml:space="preserve">% que reside como inquilino en una habitación, un </w:t>
      </w:r>
      <w:r w:rsidR="00FB7079">
        <w:rPr>
          <w:rFonts w:ascii="Open Sans" w:eastAsia="Open Sans" w:hAnsi="Open Sans" w:cs="Open Sans"/>
          <w:bCs/>
          <w:iCs/>
        </w:rPr>
        <w:t>6</w:t>
      </w:r>
      <w:r>
        <w:rPr>
          <w:rFonts w:ascii="Open Sans" w:eastAsia="Open Sans" w:hAnsi="Open Sans" w:cs="Open Sans"/>
          <w:bCs/>
          <w:iCs/>
        </w:rPr>
        <w:t>% que ha buscado vivienda de alquiler sin lograrlo y un 1% que ha demandado alquilar una habitación sin conseguirlo.</w:t>
      </w:r>
      <w:r w:rsidR="00727F30">
        <w:rPr>
          <w:rFonts w:ascii="Open Sans" w:eastAsia="Open Sans" w:hAnsi="Open Sans" w:cs="Open Sans"/>
          <w:bCs/>
          <w:iCs/>
        </w:rPr>
        <w:t xml:space="preserve"> En la vertiente de la oferta, esta se </w:t>
      </w:r>
      <w:r w:rsidR="00993B78">
        <w:rPr>
          <w:rFonts w:ascii="Open Sans" w:eastAsia="Open Sans" w:hAnsi="Open Sans" w:cs="Open Sans"/>
          <w:bCs/>
          <w:iCs/>
        </w:rPr>
        <w:t>mantiene</w:t>
      </w:r>
      <w:r w:rsidR="00FB7079">
        <w:rPr>
          <w:rFonts w:ascii="Open Sans" w:eastAsia="Open Sans" w:hAnsi="Open Sans" w:cs="Open Sans"/>
          <w:bCs/>
          <w:iCs/>
        </w:rPr>
        <w:t xml:space="preserve"> </w:t>
      </w:r>
      <w:r w:rsidR="00993B78">
        <w:rPr>
          <w:rFonts w:ascii="Open Sans" w:eastAsia="Open Sans" w:hAnsi="Open Sans" w:cs="Open Sans"/>
          <w:bCs/>
          <w:iCs/>
        </w:rPr>
        <w:t>en</w:t>
      </w:r>
      <w:r w:rsidR="00FB7079">
        <w:rPr>
          <w:rFonts w:ascii="Open Sans" w:eastAsia="Open Sans" w:hAnsi="Open Sans" w:cs="Open Sans"/>
          <w:bCs/>
          <w:iCs/>
        </w:rPr>
        <w:t xml:space="preserve"> el</w:t>
      </w:r>
      <w:r w:rsidR="00727F30">
        <w:rPr>
          <w:rFonts w:ascii="Open Sans" w:eastAsia="Open Sans" w:hAnsi="Open Sans" w:cs="Open Sans"/>
          <w:bCs/>
          <w:iCs/>
        </w:rPr>
        <w:t xml:space="preserve"> </w:t>
      </w:r>
      <w:r w:rsidR="00993B78">
        <w:rPr>
          <w:rFonts w:ascii="Open Sans" w:eastAsia="Open Sans" w:hAnsi="Open Sans" w:cs="Open Sans"/>
          <w:bCs/>
          <w:iCs/>
        </w:rPr>
        <w:t>6</w:t>
      </w:r>
      <w:r w:rsidR="00727F30">
        <w:rPr>
          <w:rFonts w:ascii="Open Sans" w:eastAsia="Open Sans" w:hAnsi="Open Sans" w:cs="Open Sans"/>
          <w:bCs/>
          <w:iCs/>
        </w:rPr>
        <w:t xml:space="preserve">% de </w:t>
      </w:r>
      <w:r w:rsidR="00FB7079">
        <w:rPr>
          <w:rFonts w:ascii="Open Sans" w:eastAsia="Open Sans" w:hAnsi="Open Sans" w:cs="Open Sans"/>
          <w:bCs/>
          <w:iCs/>
        </w:rPr>
        <w:t xml:space="preserve">los </w:t>
      </w:r>
      <w:r w:rsidR="005269DC">
        <w:rPr>
          <w:rFonts w:ascii="Open Sans" w:eastAsia="Open Sans" w:hAnsi="Open Sans" w:cs="Open Sans"/>
          <w:bCs/>
          <w:iCs/>
        </w:rPr>
        <w:t>particulares</w:t>
      </w:r>
      <w:r w:rsidR="00727F30">
        <w:rPr>
          <w:rFonts w:ascii="Open Sans" w:eastAsia="Open Sans" w:hAnsi="Open Sans" w:cs="Open Sans"/>
          <w:bCs/>
          <w:iCs/>
        </w:rPr>
        <w:t xml:space="preserve"> que ponen un piso de alquiler en el mercado, </w:t>
      </w:r>
      <w:r w:rsidR="00993B78">
        <w:rPr>
          <w:rFonts w:ascii="Open Sans" w:eastAsia="Open Sans" w:hAnsi="Open Sans" w:cs="Open Sans"/>
          <w:bCs/>
          <w:iCs/>
        </w:rPr>
        <w:t>igual</w:t>
      </w:r>
      <w:r w:rsidR="00727F30">
        <w:rPr>
          <w:rFonts w:ascii="Open Sans" w:eastAsia="Open Sans" w:hAnsi="Open Sans" w:cs="Open Sans"/>
          <w:bCs/>
          <w:iCs/>
        </w:rPr>
        <w:t xml:space="preserve"> que hace un año.</w:t>
      </w:r>
    </w:p>
    <w:p w14:paraId="6B909730" w14:textId="77777777" w:rsidR="005269DC" w:rsidRDefault="005269DC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4A0FDE55" w14:textId="4716C614" w:rsidR="00501D3F" w:rsidRDefault="00993B78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  <w:r>
        <w:rPr>
          <w:noProof/>
        </w:rPr>
        <w:drawing>
          <wp:inline distT="0" distB="0" distL="0" distR="0" wp14:anchorId="2474F940" wp14:editId="013F0644">
            <wp:extent cx="5760720" cy="2971800"/>
            <wp:effectExtent l="0" t="0" r="0" b="0"/>
            <wp:docPr id="1309367661" name="Picture 4" descr="A graph of a number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67661" name="Picture 4" descr="A graph of a number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C515" w14:textId="0F3B42C3" w:rsidR="00501D3F" w:rsidRPr="00501D3F" w:rsidRDefault="00501D3F" w:rsidP="00727F30">
      <w:pPr>
        <w:spacing w:line="276" w:lineRule="auto"/>
        <w:jc w:val="center"/>
        <w:rPr>
          <w:rFonts w:ascii="Open Sans" w:eastAsia="Open Sans" w:hAnsi="Open Sans" w:cs="Open Sans"/>
          <w:bCs/>
        </w:rPr>
      </w:pPr>
    </w:p>
    <w:p w14:paraId="003D583D" w14:textId="77777777" w:rsidR="00D36CCB" w:rsidRDefault="00D36CCB" w:rsidP="0091794E">
      <w:pP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</w:p>
    <w:p w14:paraId="75231CA1" w14:textId="2EB8BD27" w:rsidR="00A029E7" w:rsidRPr="0091794E" w:rsidRDefault="00D25280" w:rsidP="0091794E">
      <w:pP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color w:val="303AB2"/>
          <w:sz w:val="32"/>
          <w:szCs w:val="32"/>
        </w:rPr>
        <w:lastRenderedPageBreak/>
        <w:t xml:space="preserve">La actividad del mercado del alquiler </w:t>
      </w:r>
      <w:r w:rsidR="005A65A5">
        <w:rPr>
          <w:rFonts w:ascii="National" w:eastAsia="National" w:hAnsi="National" w:cs="National"/>
          <w:b/>
          <w:color w:val="303AB2"/>
          <w:sz w:val="32"/>
          <w:szCs w:val="32"/>
        </w:rPr>
        <w:t xml:space="preserve">balear </w:t>
      </w:r>
      <w:r>
        <w:rPr>
          <w:rFonts w:ascii="National" w:eastAsia="National" w:hAnsi="National" w:cs="National"/>
          <w:b/>
          <w:color w:val="303AB2"/>
          <w:sz w:val="32"/>
          <w:szCs w:val="32"/>
        </w:rPr>
        <w:t>supera a la de compraventa en 2025</w:t>
      </w:r>
    </w:p>
    <w:p w14:paraId="41FEA179" w14:textId="77777777" w:rsidR="00366242" w:rsidRDefault="00366242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1D096CA9" w14:textId="025D4B16" w:rsidR="00E10A16" w:rsidRDefault="00D25280" w:rsidP="00E10A16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Si se analizan de forma separada los mercados de alquiler y de compraventa, </w:t>
      </w:r>
      <w:r w:rsidR="00E10A16">
        <w:rPr>
          <w:rFonts w:ascii="Open Sans" w:eastAsia="Open Sans" w:hAnsi="Open Sans" w:cs="Open Sans"/>
        </w:rPr>
        <w:t xml:space="preserve">se </w:t>
      </w:r>
      <w:r>
        <w:rPr>
          <w:rFonts w:ascii="Open Sans" w:eastAsia="Open Sans" w:hAnsi="Open Sans" w:cs="Open Sans"/>
        </w:rPr>
        <w:t xml:space="preserve">puede observar que </w:t>
      </w:r>
      <w:r w:rsidRPr="005A65A5">
        <w:rPr>
          <w:rFonts w:ascii="Open Sans" w:eastAsia="Open Sans" w:hAnsi="Open Sans" w:cs="Open Sans"/>
          <w:b/>
          <w:bCs/>
        </w:rPr>
        <w:t xml:space="preserve">la actividad se </w:t>
      </w:r>
      <w:r w:rsidR="00E10A16" w:rsidRPr="005A65A5">
        <w:rPr>
          <w:rFonts w:ascii="Open Sans" w:eastAsia="Open Sans" w:hAnsi="Open Sans" w:cs="Open Sans"/>
          <w:b/>
          <w:bCs/>
        </w:rPr>
        <w:t xml:space="preserve">ha desplazado parcialmente en el último año del segmento </w:t>
      </w:r>
      <w:r w:rsidRPr="005A65A5">
        <w:rPr>
          <w:rFonts w:ascii="Open Sans" w:eastAsia="Open Sans" w:hAnsi="Open Sans" w:cs="Open Sans"/>
          <w:b/>
          <w:bCs/>
        </w:rPr>
        <w:t>de</w:t>
      </w:r>
      <w:r w:rsidR="00E10A16" w:rsidRPr="005A65A5">
        <w:rPr>
          <w:rFonts w:ascii="Open Sans" w:eastAsia="Open Sans" w:hAnsi="Open Sans" w:cs="Open Sans"/>
          <w:b/>
          <w:bCs/>
        </w:rPr>
        <w:t xml:space="preserve"> la compraventa</w:t>
      </w:r>
      <w:r w:rsidRPr="005A65A5">
        <w:rPr>
          <w:rFonts w:ascii="Open Sans" w:eastAsia="Open Sans" w:hAnsi="Open Sans" w:cs="Open Sans"/>
          <w:b/>
          <w:bCs/>
        </w:rPr>
        <w:t xml:space="preserve"> hacia el alquiler</w:t>
      </w:r>
      <w:r w:rsidR="00E10A16">
        <w:rPr>
          <w:rFonts w:ascii="Open Sans" w:eastAsia="Open Sans" w:hAnsi="Open Sans" w:cs="Open Sans"/>
        </w:rPr>
        <w:t xml:space="preserve">. Concretamente, el porcentaje de particulares que ofertan y demandan vivienda en el mercado de compraventa ha pasado del </w:t>
      </w:r>
      <w:r>
        <w:rPr>
          <w:rFonts w:ascii="Open Sans" w:eastAsia="Open Sans" w:hAnsi="Open Sans" w:cs="Open Sans"/>
        </w:rPr>
        <w:t>23</w:t>
      </w:r>
      <w:r w:rsidR="00E10A16">
        <w:rPr>
          <w:rFonts w:ascii="Open Sans" w:eastAsia="Open Sans" w:hAnsi="Open Sans" w:cs="Open Sans"/>
        </w:rPr>
        <w:t>% al 16% en los últimos doce meses (</w:t>
      </w:r>
      <w:r>
        <w:rPr>
          <w:rFonts w:ascii="Open Sans" w:eastAsia="Open Sans" w:hAnsi="Open Sans" w:cs="Open Sans"/>
        </w:rPr>
        <w:t>siete</w:t>
      </w:r>
      <w:r w:rsidR="00E10A16">
        <w:rPr>
          <w:rFonts w:ascii="Open Sans" w:eastAsia="Open Sans" w:hAnsi="Open Sans" w:cs="Open Sans"/>
        </w:rPr>
        <w:t xml:space="preserve"> puntos porcentuales </w:t>
      </w:r>
      <w:r>
        <w:rPr>
          <w:rFonts w:ascii="Open Sans" w:eastAsia="Open Sans" w:hAnsi="Open Sans" w:cs="Open Sans"/>
        </w:rPr>
        <w:t>menos</w:t>
      </w:r>
      <w:r w:rsidR="00E10A16">
        <w:rPr>
          <w:rFonts w:ascii="Open Sans" w:eastAsia="Open Sans" w:hAnsi="Open Sans" w:cs="Open Sans"/>
        </w:rPr>
        <w:t xml:space="preserve">), mientras que </w:t>
      </w:r>
      <w:r>
        <w:rPr>
          <w:rFonts w:ascii="Open Sans" w:eastAsia="Open Sans" w:hAnsi="Open Sans" w:cs="Open Sans"/>
        </w:rPr>
        <w:t>la tasa de</w:t>
      </w:r>
      <w:r w:rsidR="00E10A16">
        <w:rPr>
          <w:rFonts w:ascii="Open Sans" w:eastAsia="Open Sans" w:hAnsi="Open Sans" w:cs="Open Sans"/>
        </w:rPr>
        <w:t xml:space="preserve"> personas activas en el segmento del alquiler se ha </w:t>
      </w:r>
      <w:r>
        <w:rPr>
          <w:rFonts w:ascii="Open Sans" w:eastAsia="Open Sans" w:hAnsi="Open Sans" w:cs="Open Sans"/>
        </w:rPr>
        <w:t>reducido</w:t>
      </w:r>
      <w:r w:rsidR="00E10A16">
        <w:rPr>
          <w:rFonts w:ascii="Open Sans" w:eastAsia="Open Sans" w:hAnsi="Open Sans" w:cs="Open Sans"/>
        </w:rPr>
        <w:t xml:space="preserve"> del </w:t>
      </w:r>
      <w:r>
        <w:rPr>
          <w:rFonts w:ascii="Open Sans" w:eastAsia="Open Sans" w:hAnsi="Open Sans" w:cs="Open Sans"/>
        </w:rPr>
        <w:t>23</w:t>
      </w:r>
      <w:r w:rsidR="00E10A16">
        <w:rPr>
          <w:rFonts w:ascii="Open Sans" w:eastAsia="Open Sans" w:hAnsi="Open Sans" w:cs="Open Sans"/>
        </w:rPr>
        <w:t xml:space="preserve">% al </w:t>
      </w:r>
      <w:r>
        <w:rPr>
          <w:rFonts w:ascii="Open Sans" w:eastAsia="Open Sans" w:hAnsi="Open Sans" w:cs="Open Sans"/>
        </w:rPr>
        <w:t>18</w:t>
      </w:r>
      <w:r w:rsidR="00E10A16">
        <w:rPr>
          <w:rFonts w:ascii="Open Sans" w:eastAsia="Open Sans" w:hAnsi="Open Sans" w:cs="Open Sans"/>
        </w:rPr>
        <w:t>% (</w:t>
      </w:r>
      <w:r>
        <w:rPr>
          <w:rFonts w:ascii="Open Sans" w:eastAsia="Open Sans" w:hAnsi="Open Sans" w:cs="Open Sans"/>
        </w:rPr>
        <w:t>cinco</w:t>
      </w:r>
      <w:r w:rsidR="00E10A16">
        <w:rPr>
          <w:rFonts w:ascii="Open Sans" w:eastAsia="Open Sans" w:hAnsi="Open Sans" w:cs="Open Sans"/>
        </w:rPr>
        <w:t xml:space="preserve"> puntos porcentuales menos) en el mismo periodo</w:t>
      </w:r>
      <w:r>
        <w:rPr>
          <w:rFonts w:ascii="Open Sans" w:eastAsia="Open Sans" w:hAnsi="Open Sans" w:cs="Open Sans"/>
        </w:rPr>
        <w:t>.</w:t>
      </w:r>
    </w:p>
    <w:p w14:paraId="48064F4C" w14:textId="77777777" w:rsidR="00253581" w:rsidRDefault="00253581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13E978A4" w14:textId="088FD35D" w:rsidR="00106D23" w:rsidRDefault="00D25280" w:rsidP="00D25280">
      <w:pPr>
        <w:spacing w:line="276" w:lineRule="auto"/>
        <w:jc w:val="center"/>
        <w:rPr>
          <w:rFonts w:ascii="Open Sans Light" w:eastAsia="Open Sans Light" w:hAnsi="Open Sans Light" w:cs="Open Sans Light"/>
          <w:b/>
          <w:color w:val="303AB2"/>
        </w:rPr>
      </w:pPr>
      <w:r>
        <w:rPr>
          <w:noProof/>
        </w:rPr>
        <w:drawing>
          <wp:inline distT="0" distB="0" distL="0" distR="0" wp14:anchorId="2AFEB74B" wp14:editId="4C6ED22F">
            <wp:extent cx="5760720" cy="2197100"/>
            <wp:effectExtent l="0" t="0" r="0" b="0"/>
            <wp:docPr id="388085518" name="Picture 5" descr="A graph with blue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85518" name="Picture 5" descr="A graph with blue and green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D246" w14:textId="77777777" w:rsidR="00D25280" w:rsidRDefault="00D25280" w:rsidP="00D25280">
      <w:pPr>
        <w:spacing w:line="276" w:lineRule="auto"/>
        <w:jc w:val="center"/>
        <w:rPr>
          <w:rFonts w:ascii="Open Sans Light" w:eastAsia="Open Sans Light" w:hAnsi="Open Sans Light" w:cs="Open Sans Light"/>
          <w:b/>
          <w:color w:val="303AB2"/>
        </w:rPr>
      </w:pPr>
    </w:p>
    <w:p w14:paraId="64BA0D0F" w14:textId="77777777" w:rsidR="00D25280" w:rsidRDefault="00D2528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A6B2BC5" w14:textId="6BDEFDC3" w:rsidR="00180955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0C7AEEAD" w14:textId="77777777" w:rsidR="0018095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5">
        <w:r w:rsidR="0018095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6">
        <w:r w:rsidR="0018095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6323089C" w14:textId="77777777" w:rsidR="0018095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 w:rsidR="00180955">
        <w:fldChar w:fldCharType="begin"/>
      </w:r>
      <w:r w:rsidR="00180955">
        <w:instrText>HYPERLINK "https://www.adevinta.com/" \h</w:instrText>
      </w:r>
      <w:r w:rsidR="00180955">
        <w:fldChar w:fldCharType="separate"/>
      </w:r>
      <w:r w:rsidR="00180955"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 w:rsidR="00180955"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520E377D" w14:textId="77777777" w:rsidR="00180955" w:rsidRDefault="00180955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673A90E" w14:textId="77777777" w:rsidR="00180955" w:rsidRDefault="00180955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1E292E1E" w14:textId="3BB5BF00" w:rsidR="00180955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</w:p>
    <w:p w14:paraId="2CDAF8EF" w14:textId="77777777" w:rsidR="00180955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8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9">
        <w:proofErr w:type="spellStart"/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0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1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2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 w:rsidR="00180955">
        <w:fldChar w:fldCharType="begin"/>
      </w:r>
      <w:r w:rsidR="00180955">
        <w:instrText>HYPERLINK "https://www.milanuncios.com/" \h</w:instrText>
      </w:r>
      <w:r w:rsidR="00180955">
        <w:fldChar w:fldCharType="separate"/>
      </w:r>
      <w:r w:rsidR="00180955"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 w:rsidR="00180955"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25D92290" w14:textId="731D18C4" w:rsidR="00AA1CA3" w:rsidRPr="00AA1CA3" w:rsidRDefault="00AA1CA3" w:rsidP="00AA1CA3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 w:rsidRPr="00AA1CA3"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Con sede </w:t>
      </w: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enBarcelona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>, la compañía cuenta con una plantilla de más de 1.000 personas comprometidas con fomentar un cambio positivo en el mundo a través de tecnología innovadora, otorgando una nueva oportunidad a quienes la están buscando y dando a las cosas una segunda vida.</w:t>
      </w:r>
    </w:p>
    <w:p w14:paraId="04454F55" w14:textId="77777777" w:rsidR="00AA1CA3" w:rsidRDefault="00AA1CA3" w:rsidP="00AA1CA3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2.500 millones de visitas cada mes.</w:t>
      </w:r>
    </w:p>
    <w:p w14:paraId="1C00024A" w14:textId="3E4BFD68" w:rsidR="00180955" w:rsidRDefault="00000000" w:rsidP="00AA1CA3">
      <w:pPr>
        <w:spacing w:before="143" w:after="2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3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4764919F" w14:textId="77777777" w:rsidR="00180955" w:rsidRDefault="00180955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78335833" w14:textId="77777777" w:rsidR="00180955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64CB9BC1" w14:textId="77777777" w:rsidR="00180955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7223256F" w14:textId="77777777" w:rsidR="00180955" w:rsidRDefault="00180955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54F94AB7" w14:textId="72B56500" w:rsidR="00180955" w:rsidRDefault="00000000" w:rsidP="006076C3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180955">
      <w:footerReference w:type="default" r:id="rId25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B21AE" w14:textId="77777777" w:rsidR="007D4BB5" w:rsidRDefault="007D4BB5">
      <w:r>
        <w:separator/>
      </w:r>
    </w:p>
  </w:endnote>
  <w:endnote w:type="continuationSeparator" w:id="0">
    <w:p w14:paraId="6BA6058F" w14:textId="77777777" w:rsidR="007D4BB5" w:rsidRDefault="007D4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84741FC-7878-4A7D-B77C-BE47204A21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DFD370D-96FB-4DBA-8767-DED262ACB049}"/>
    <w:embedBold r:id="rId3" w:fontKey="{B0EAFFBF-0796-4C27-8518-3AF70732C0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206F95-EC36-4B38-B821-7EF2CCD70E2A}"/>
    <w:embedItalic r:id="rId5" w:fontKey="{72C5DB31-8EEC-4366-96EE-A31D39E34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95290D-E15F-4720-9622-B0E742D0EEAB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A436FA0D-8C3F-4AD5-8784-94BE8F305E1C}"/>
    <w:embedBold r:id="rId8" w:fontKey="{24E17F18-3516-49FC-94D5-B80EAD89F745}"/>
    <w:embedItalic r:id="rId9" w:fontKey="{944229C3-0AB3-4E8D-B336-1507C37C7F56}"/>
    <w:embedBoldItalic r:id="rId10" w:fontKey="{B33377B5-C08C-4902-8EB5-0D36B7409F6D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1" w:fontKey="{09881B64-E334-4888-96B0-A1AE20A39A61}"/>
    <w:embedBold r:id="rId12" w:fontKey="{5698D5E8-1FD6-4421-831C-399F80621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52AFE" w14:textId="77777777" w:rsidR="001809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143B85" wp14:editId="313C5880">
          <wp:simplePos x="0" y="0"/>
          <wp:positionH relativeFrom="column">
            <wp:posOffset>-1068046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4702A" w14:textId="77777777" w:rsidR="007D4BB5" w:rsidRDefault="007D4BB5">
      <w:r>
        <w:separator/>
      </w:r>
    </w:p>
  </w:footnote>
  <w:footnote w:type="continuationSeparator" w:id="0">
    <w:p w14:paraId="7C54B7A5" w14:textId="77777777" w:rsidR="007D4BB5" w:rsidRDefault="007D4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436EE"/>
    <w:multiLevelType w:val="multilevel"/>
    <w:tmpl w:val="26505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6793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955"/>
    <w:rsid w:val="00016900"/>
    <w:rsid w:val="000520D4"/>
    <w:rsid w:val="00085AA1"/>
    <w:rsid w:val="000A3D78"/>
    <w:rsid w:val="00102A9B"/>
    <w:rsid w:val="00106D23"/>
    <w:rsid w:val="0012001B"/>
    <w:rsid w:val="00140C10"/>
    <w:rsid w:val="00147914"/>
    <w:rsid w:val="00152368"/>
    <w:rsid w:val="00155847"/>
    <w:rsid w:val="00173857"/>
    <w:rsid w:val="00180955"/>
    <w:rsid w:val="001A68F8"/>
    <w:rsid w:val="001F6BC8"/>
    <w:rsid w:val="00207FEB"/>
    <w:rsid w:val="00214057"/>
    <w:rsid w:val="0025158B"/>
    <w:rsid w:val="00253581"/>
    <w:rsid w:val="00291D66"/>
    <w:rsid w:val="002E6CD9"/>
    <w:rsid w:val="00366242"/>
    <w:rsid w:val="00392736"/>
    <w:rsid w:val="003B2CA5"/>
    <w:rsid w:val="003C2CC2"/>
    <w:rsid w:val="003E23AE"/>
    <w:rsid w:val="003F1673"/>
    <w:rsid w:val="00401690"/>
    <w:rsid w:val="00455355"/>
    <w:rsid w:val="00457CA5"/>
    <w:rsid w:val="00476580"/>
    <w:rsid w:val="004B3450"/>
    <w:rsid w:val="004D0312"/>
    <w:rsid w:val="00501D3F"/>
    <w:rsid w:val="005119E7"/>
    <w:rsid w:val="005265F9"/>
    <w:rsid w:val="005269DC"/>
    <w:rsid w:val="0059394A"/>
    <w:rsid w:val="005A65A5"/>
    <w:rsid w:val="006076C3"/>
    <w:rsid w:val="00646277"/>
    <w:rsid w:val="006514A6"/>
    <w:rsid w:val="006E025A"/>
    <w:rsid w:val="00705A8E"/>
    <w:rsid w:val="00727F30"/>
    <w:rsid w:val="007300AB"/>
    <w:rsid w:val="00786C9A"/>
    <w:rsid w:val="007B7C51"/>
    <w:rsid w:val="007D4BB5"/>
    <w:rsid w:val="007D5493"/>
    <w:rsid w:val="007E74DD"/>
    <w:rsid w:val="007F77FF"/>
    <w:rsid w:val="00803859"/>
    <w:rsid w:val="008106A3"/>
    <w:rsid w:val="00825AFC"/>
    <w:rsid w:val="00836DF2"/>
    <w:rsid w:val="008772F3"/>
    <w:rsid w:val="008969D0"/>
    <w:rsid w:val="00896E0D"/>
    <w:rsid w:val="008B0923"/>
    <w:rsid w:val="009033AB"/>
    <w:rsid w:val="0091794E"/>
    <w:rsid w:val="00965C89"/>
    <w:rsid w:val="00985B60"/>
    <w:rsid w:val="00993B78"/>
    <w:rsid w:val="009B06AB"/>
    <w:rsid w:val="009C3888"/>
    <w:rsid w:val="00A029E7"/>
    <w:rsid w:val="00A46B2F"/>
    <w:rsid w:val="00A6696F"/>
    <w:rsid w:val="00AA1CA3"/>
    <w:rsid w:val="00AA2ACD"/>
    <w:rsid w:val="00B12FD8"/>
    <w:rsid w:val="00BF0263"/>
    <w:rsid w:val="00BF2706"/>
    <w:rsid w:val="00C467C5"/>
    <w:rsid w:val="00C650DA"/>
    <w:rsid w:val="00CC29F3"/>
    <w:rsid w:val="00CE3D75"/>
    <w:rsid w:val="00D11FC9"/>
    <w:rsid w:val="00D21330"/>
    <w:rsid w:val="00D25280"/>
    <w:rsid w:val="00D331CD"/>
    <w:rsid w:val="00D36CCB"/>
    <w:rsid w:val="00D76BAD"/>
    <w:rsid w:val="00DB1C5B"/>
    <w:rsid w:val="00DB3861"/>
    <w:rsid w:val="00E10A16"/>
    <w:rsid w:val="00E16DA6"/>
    <w:rsid w:val="00E17A78"/>
    <w:rsid w:val="00E371AF"/>
    <w:rsid w:val="00EC3E5C"/>
    <w:rsid w:val="00FB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274A1"/>
  <w15:docId w15:val="{F7E4EEA4-960B-4924-BDF8-049A99DA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2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18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8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fotocasa.es/e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coches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/es/" TargetMode="External"/><Relationship Id="rId17" Type="http://schemas.openxmlformats.org/officeDocument/2006/relationships/hyperlink" Target="https://www.fotocasa.es/es/quienes-somos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rensa.fotocasa.es" TargetMode="External"/><Relationship Id="rId20" Type="http://schemas.openxmlformats.org/officeDocument/2006/relationships/hyperlink" Target="https://www.infojobs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omunicacion@fotocas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indice/" TargetMode="External"/><Relationship Id="rId23" Type="http://schemas.openxmlformats.org/officeDocument/2006/relationships/hyperlink" Target="http://adevinta.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habitaclia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motos.coches.net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gOkIYMBgvy2C2dWpt85mX6NCQ==">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/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+QDxhIGhyZWY9Im1haWx0bzptYXJpYS5tYXRvc0BhZGV2aW50YS5jb20iIHRhcmdldD0iX2JsYW5rIj5tYXJpYS5tYXRvc0BhZGV2aW50YS5jb208L2E+sAEAuAEAGMrY1IGgMiDC+4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+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/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+9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/SgaAyIOT+9POhMjAAQhBraXguNXZoY3gyMjR6enlrMgloLjJzOGV5bzE4AHIhMXZVYXpKRS1aUjZ5RERrc1VFRVJSa1JUSDhFbGE0ZX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6</Pages>
  <Words>1065</Words>
  <Characters>5861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29</cp:revision>
  <dcterms:created xsi:type="dcterms:W3CDTF">2024-02-06T13:46:00Z</dcterms:created>
  <dcterms:modified xsi:type="dcterms:W3CDTF">2025-06-19T12:58:00Z</dcterms:modified>
</cp:coreProperties>
</file>